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word/customizations.xml" ContentType="application/vnd.ms-word.keyMapCustomization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F3036C" w:rsidRPr="000E783F" w14:paraId="65478841" w14:textId="77777777" w:rsidTr="004A6FEE">
        <w:trPr>
          <w:cantSplit/>
        </w:trPr>
        <w:tc>
          <w:tcPr>
            <w:tcW w:w="10423" w:type="dxa"/>
            <w:gridSpan w:val="2"/>
            <w:shd w:val="clear" w:color="auto" w:fill="auto"/>
          </w:tcPr>
          <w:p w14:paraId="2FAEF05A" w14:textId="4A50C883" w:rsidR="00F3036C" w:rsidRPr="000E783F" w:rsidRDefault="00F3036C" w:rsidP="004A6FEE">
            <w:pPr>
              <w:pStyle w:val="ZA"/>
              <w:framePr w:w="0" w:hRule="auto" w:wrap="auto" w:vAnchor="margin" w:hAnchor="text" w:yAlign="inline"/>
            </w:pPr>
            <w:bookmarkStart w:id="0" w:name="page1"/>
            <w:r>
              <w:rPr>
                <w:sz w:val="64"/>
              </w:rPr>
              <w:t xml:space="preserve">3GPP TS 23.335 </w:t>
            </w:r>
            <w:r>
              <w:t>V</w:t>
            </w:r>
            <w:r w:rsidR="00356D0B">
              <w:t>17.0.0</w:t>
            </w:r>
            <w:r>
              <w:t xml:space="preserve"> </w:t>
            </w:r>
            <w:r>
              <w:rPr>
                <w:sz w:val="32"/>
              </w:rPr>
              <w:t>(</w:t>
            </w:r>
            <w:r w:rsidR="00356D0B">
              <w:rPr>
                <w:sz w:val="32"/>
              </w:rPr>
              <w:t>2022-0</w:t>
            </w:r>
            <w:r w:rsidR="00774612">
              <w:rPr>
                <w:sz w:val="32"/>
              </w:rPr>
              <w:t>3</w:t>
            </w:r>
            <w:r>
              <w:rPr>
                <w:sz w:val="32"/>
              </w:rPr>
              <w:t>)</w:t>
            </w:r>
          </w:p>
        </w:tc>
      </w:tr>
      <w:tr w:rsidR="00F3036C" w:rsidRPr="000E783F" w14:paraId="1EDAD6EE" w14:textId="77777777" w:rsidTr="004A6FEE">
        <w:trPr>
          <w:cantSplit/>
          <w:trHeight w:hRule="exact" w:val="1134"/>
        </w:trPr>
        <w:tc>
          <w:tcPr>
            <w:tcW w:w="10423" w:type="dxa"/>
            <w:gridSpan w:val="2"/>
            <w:shd w:val="clear" w:color="auto" w:fill="auto"/>
          </w:tcPr>
          <w:p w14:paraId="04432479" w14:textId="77777777" w:rsidR="00F3036C" w:rsidRPr="000E783F" w:rsidRDefault="00F3036C" w:rsidP="004A6FEE">
            <w:pPr>
              <w:pStyle w:val="TAR"/>
            </w:pPr>
            <w:r>
              <w:t>Technical Specification</w:t>
            </w:r>
          </w:p>
        </w:tc>
      </w:tr>
      <w:tr w:rsidR="00F3036C" w:rsidRPr="000E783F" w14:paraId="024EBC82" w14:textId="77777777" w:rsidTr="004A6FEE">
        <w:trPr>
          <w:cantSplit/>
          <w:trHeight w:hRule="exact" w:val="3685"/>
        </w:trPr>
        <w:tc>
          <w:tcPr>
            <w:tcW w:w="10423" w:type="dxa"/>
            <w:gridSpan w:val="2"/>
            <w:shd w:val="clear" w:color="auto" w:fill="auto"/>
          </w:tcPr>
          <w:p w14:paraId="4C7418F0" w14:textId="77777777" w:rsidR="00F3036C" w:rsidRDefault="00F3036C" w:rsidP="004A6FEE">
            <w:pPr>
              <w:pStyle w:val="ZT"/>
              <w:framePr w:wrap="auto" w:hAnchor="text" w:yAlign="inline"/>
            </w:pPr>
            <w:r>
              <w:t>3rd Generation Partnership Project;</w:t>
            </w:r>
          </w:p>
          <w:p w14:paraId="1CED9D09" w14:textId="77777777" w:rsidR="00F3036C" w:rsidRDefault="00F3036C" w:rsidP="004A6FEE">
            <w:pPr>
              <w:pStyle w:val="ZT"/>
              <w:framePr w:wrap="auto" w:hAnchor="text" w:yAlign="inline"/>
              <w:wordWrap w:val="0"/>
            </w:pPr>
            <w:r>
              <w:t xml:space="preserve">Technical Specification Group </w:t>
            </w:r>
            <w:r>
              <w:rPr>
                <w:rFonts w:hint="eastAsia"/>
                <w:lang w:eastAsia="zh-CN"/>
              </w:rPr>
              <w:t>Core Network and Terminals</w:t>
            </w:r>
            <w:r>
              <w:t>;</w:t>
            </w:r>
          </w:p>
          <w:p w14:paraId="62AE20AF" w14:textId="77777777" w:rsidR="00F3036C" w:rsidRDefault="00F3036C" w:rsidP="004A6FEE">
            <w:pPr>
              <w:pStyle w:val="ZT"/>
              <w:framePr w:wrap="auto" w:hAnchor="text" w:yAlign="inline"/>
              <w:wordWrap w:val="0"/>
            </w:pPr>
            <w:r>
              <w:rPr>
                <w:rFonts w:hint="eastAsia"/>
                <w:lang w:eastAsia="zh-CN"/>
              </w:rPr>
              <w:t>User Data Convergence</w:t>
            </w:r>
            <w:r>
              <w:rPr>
                <w:lang w:eastAsia="zh-CN"/>
              </w:rPr>
              <w:t xml:space="preserve"> (UDC)</w:t>
            </w:r>
            <w:r>
              <w:t>;</w:t>
            </w:r>
          </w:p>
          <w:p w14:paraId="4D28BF2D" w14:textId="77777777" w:rsidR="00F3036C" w:rsidRDefault="00F3036C" w:rsidP="004A6FEE">
            <w:pPr>
              <w:pStyle w:val="ZT"/>
              <w:framePr w:wrap="auto" w:hAnchor="text" w:yAlign="inline"/>
              <w:wordWrap w:val="0"/>
              <w:rPr>
                <w:lang w:eastAsia="zh-CN"/>
              </w:rPr>
            </w:pPr>
            <w:r>
              <w:rPr>
                <w:rFonts w:hint="eastAsia"/>
                <w:lang w:eastAsia="zh-CN"/>
              </w:rPr>
              <w:t xml:space="preserve">Technical </w:t>
            </w:r>
            <w:r>
              <w:rPr>
                <w:lang w:eastAsia="zh-CN"/>
              </w:rPr>
              <w:t>r</w:t>
            </w:r>
            <w:r>
              <w:rPr>
                <w:rFonts w:hint="eastAsia"/>
                <w:lang w:eastAsia="zh-CN"/>
              </w:rPr>
              <w:t xml:space="preserve">ealization and </w:t>
            </w:r>
            <w:r>
              <w:rPr>
                <w:lang w:eastAsia="zh-CN"/>
              </w:rPr>
              <w:t>i</w:t>
            </w:r>
            <w:r>
              <w:rPr>
                <w:rFonts w:hint="eastAsia"/>
                <w:lang w:eastAsia="zh-CN"/>
              </w:rPr>
              <w:t xml:space="preserve">nformation </w:t>
            </w:r>
            <w:r>
              <w:rPr>
                <w:lang w:eastAsia="zh-CN"/>
              </w:rPr>
              <w:t>f</w:t>
            </w:r>
            <w:r>
              <w:rPr>
                <w:rFonts w:hint="eastAsia"/>
                <w:lang w:eastAsia="zh-CN"/>
              </w:rPr>
              <w:t>lows;</w:t>
            </w:r>
          </w:p>
          <w:p w14:paraId="3799DC0C" w14:textId="77777777" w:rsidR="00774612" w:rsidRDefault="00F3036C" w:rsidP="004A6FEE">
            <w:pPr>
              <w:pStyle w:val="ZT"/>
              <w:framePr w:wrap="auto" w:hAnchor="text" w:yAlign="inline"/>
              <w:rPr>
                <w:lang w:eastAsia="zh-CN"/>
              </w:rPr>
            </w:pPr>
            <w:r>
              <w:rPr>
                <w:rFonts w:hint="eastAsia"/>
                <w:lang w:eastAsia="zh-CN"/>
              </w:rPr>
              <w:t>Stage 2</w:t>
            </w:r>
          </w:p>
          <w:p w14:paraId="06839DF0" w14:textId="249B999E" w:rsidR="00F3036C" w:rsidRPr="000E783F" w:rsidRDefault="00F3036C" w:rsidP="004A6FEE">
            <w:pPr>
              <w:pStyle w:val="ZT"/>
              <w:framePr w:wrap="auto" w:hAnchor="text" w:yAlign="inline"/>
              <w:rPr>
                <w:i/>
                <w:sz w:val="28"/>
              </w:rPr>
            </w:pPr>
            <w:r>
              <w:t>(</w:t>
            </w:r>
            <w:r>
              <w:rPr>
                <w:rStyle w:val="ZGSM"/>
              </w:rPr>
              <w:t>Release</w:t>
            </w:r>
            <w:r w:rsidR="00356D0B">
              <w:rPr>
                <w:rStyle w:val="ZGSM"/>
              </w:rPr>
              <w:t xml:space="preserve"> 17</w:t>
            </w:r>
            <w:r>
              <w:t>)</w:t>
            </w:r>
          </w:p>
        </w:tc>
      </w:tr>
      <w:tr w:rsidR="00F3036C" w:rsidRPr="000E783F" w14:paraId="728EEE73" w14:textId="77777777" w:rsidTr="004A6FEE">
        <w:trPr>
          <w:cantSplit/>
        </w:trPr>
        <w:tc>
          <w:tcPr>
            <w:tcW w:w="10423" w:type="dxa"/>
            <w:gridSpan w:val="2"/>
            <w:shd w:val="clear" w:color="auto" w:fill="auto"/>
          </w:tcPr>
          <w:p w14:paraId="21A2832C" w14:textId="77777777" w:rsidR="00F3036C" w:rsidRDefault="00F3036C" w:rsidP="004A6FEE">
            <w:pPr>
              <w:pStyle w:val="FP"/>
            </w:pPr>
          </w:p>
        </w:tc>
      </w:tr>
      <w:tr w:rsidR="00F3036C" w:rsidRPr="000E783F" w14:paraId="314BD4BA" w14:textId="77777777" w:rsidTr="004A6FEE">
        <w:trPr>
          <w:cantSplit/>
          <w:trHeight w:hRule="exact" w:val="1531"/>
        </w:trPr>
        <w:tc>
          <w:tcPr>
            <w:tcW w:w="4883" w:type="dxa"/>
            <w:shd w:val="clear" w:color="auto" w:fill="auto"/>
          </w:tcPr>
          <w:p w14:paraId="705E9CD9" w14:textId="77777777" w:rsidR="00F3036C" w:rsidRPr="000E783F" w:rsidRDefault="00774612" w:rsidP="004A6FEE">
            <w:pPr>
              <w:rPr>
                <w:i/>
              </w:rPr>
            </w:pPr>
            <w:r>
              <w:rPr>
                <w:i/>
              </w:rPr>
              <w:pict w14:anchorId="3189D8E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pt;height:82.5pt">
                  <v:imagedata r:id="rId8" o:title="LTE-AdvancedPro_largerTM_cropped"/>
                </v:shape>
              </w:pict>
            </w:r>
          </w:p>
        </w:tc>
        <w:tc>
          <w:tcPr>
            <w:tcW w:w="5540" w:type="dxa"/>
            <w:shd w:val="clear" w:color="auto" w:fill="auto"/>
          </w:tcPr>
          <w:p w14:paraId="78B42066" w14:textId="77777777" w:rsidR="00F3036C" w:rsidRPr="000E783F" w:rsidRDefault="00923ADB" w:rsidP="004A6FEE">
            <w:pPr>
              <w:jc w:val="right"/>
            </w:pPr>
            <w:r>
              <w:pict w14:anchorId="1051DD99">
                <v:shape id="_x0000_i1026" type="#_x0000_t75" style="width:128pt;height:75pt">
                  <v:imagedata r:id="rId9" o:title="3GPP-logo_web"/>
                </v:shape>
              </w:pict>
            </w:r>
          </w:p>
        </w:tc>
      </w:tr>
      <w:tr w:rsidR="00F3036C" w:rsidRPr="000E783F" w14:paraId="6087F585" w14:textId="77777777" w:rsidTr="004A6FEE">
        <w:trPr>
          <w:cantSplit/>
          <w:trHeight w:hRule="exact" w:val="5783"/>
        </w:trPr>
        <w:tc>
          <w:tcPr>
            <w:tcW w:w="10423" w:type="dxa"/>
            <w:gridSpan w:val="2"/>
            <w:shd w:val="clear" w:color="auto" w:fill="auto"/>
          </w:tcPr>
          <w:p w14:paraId="452CBE29" w14:textId="77777777" w:rsidR="00F3036C" w:rsidRPr="000E783F" w:rsidRDefault="00F3036C" w:rsidP="004A6FEE">
            <w:pPr>
              <w:pStyle w:val="FP"/>
              <w:rPr>
                <w:b/>
              </w:rPr>
            </w:pPr>
          </w:p>
        </w:tc>
      </w:tr>
      <w:tr w:rsidR="00F3036C" w:rsidRPr="000E783F" w14:paraId="7D3D0846" w14:textId="77777777" w:rsidTr="004A6FEE">
        <w:trPr>
          <w:cantSplit/>
          <w:trHeight w:hRule="exact" w:val="964"/>
        </w:trPr>
        <w:tc>
          <w:tcPr>
            <w:tcW w:w="10423" w:type="dxa"/>
            <w:gridSpan w:val="2"/>
            <w:shd w:val="clear" w:color="auto" w:fill="auto"/>
          </w:tcPr>
          <w:p w14:paraId="5AE2EC38" w14:textId="77777777" w:rsidR="00F3036C" w:rsidRPr="000E783F" w:rsidRDefault="00F3036C" w:rsidP="004A6FEE">
            <w:pPr>
              <w:rPr>
                <w:sz w:val="16"/>
              </w:rPr>
            </w:pPr>
            <w:bookmarkStart w:id="1" w:name="warningNotice"/>
            <w:r w:rsidRPr="000E783F">
              <w:rPr>
                <w:sz w:val="16"/>
              </w:rPr>
              <w:t>The present document has been developed within the 3rd Generation Partnership Project (3GPP</w:t>
            </w:r>
            <w:r w:rsidRPr="000E783F">
              <w:rPr>
                <w:sz w:val="16"/>
                <w:vertAlign w:val="superscript"/>
              </w:rPr>
              <w:t xml:space="preserve"> TM</w:t>
            </w:r>
            <w:r w:rsidRPr="000E783F">
              <w:rPr>
                <w:sz w:val="16"/>
              </w:rPr>
              <w:t>) and may be further elaborated for the purposes of 3GPP.</w:t>
            </w:r>
            <w:r w:rsidRPr="000E783F">
              <w:rPr>
                <w:sz w:val="16"/>
              </w:rPr>
              <w:br/>
              <w:t>The present document has not been subject to any approval process by the 3GPP</w:t>
            </w:r>
            <w:r w:rsidRPr="000E783F">
              <w:rPr>
                <w:sz w:val="16"/>
                <w:vertAlign w:val="superscript"/>
              </w:rPr>
              <w:t xml:space="preserve"> </w:t>
            </w:r>
            <w:r w:rsidRPr="000E783F">
              <w:rPr>
                <w:sz w:val="16"/>
              </w:rPr>
              <w:t>Organizational Partners and shall not be implemented.</w:t>
            </w:r>
            <w:r w:rsidRPr="000E783F">
              <w:rPr>
                <w:sz w:val="16"/>
              </w:rPr>
              <w:br/>
              <w:t>This Specification is provided for future development work within 3GPP</w:t>
            </w:r>
            <w:r w:rsidRPr="000E783F">
              <w:rPr>
                <w:sz w:val="16"/>
                <w:vertAlign w:val="superscript"/>
              </w:rPr>
              <w:t xml:space="preserve"> </w:t>
            </w:r>
            <w:r w:rsidRPr="000E783F">
              <w:rPr>
                <w:sz w:val="16"/>
              </w:rPr>
              <w:t>only. The Organizational Partners accept no liability for any use of this Specification.</w:t>
            </w:r>
            <w:r w:rsidRPr="000E783F">
              <w:rPr>
                <w:sz w:val="16"/>
              </w:rPr>
              <w:br/>
              <w:t>Specifications and Reports for implementation of the 3GPP</w:t>
            </w:r>
            <w:r w:rsidRPr="000E783F">
              <w:rPr>
                <w:sz w:val="16"/>
                <w:vertAlign w:val="superscript"/>
              </w:rPr>
              <w:t xml:space="preserve"> TM</w:t>
            </w:r>
            <w:r w:rsidRPr="000E783F">
              <w:rPr>
                <w:sz w:val="16"/>
              </w:rPr>
              <w:t xml:space="preserve"> system should be obtained via the 3GPP Organizational Partners' Publications Offices.</w:t>
            </w:r>
            <w:bookmarkEnd w:id="1"/>
          </w:p>
          <w:p w14:paraId="4E8D18AE" w14:textId="77777777" w:rsidR="00F3036C" w:rsidRPr="000E783F" w:rsidRDefault="00F3036C" w:rsidP="004A6FEE">
            <w:pPr>
              <w:pStyle w:val="ZV"/>
              <w:framePr w:w="0" w:wrap="auto" w:vAnchor="margin" w:hAnchor="text" w:yAlign="inline"/>
            </w:pPr>
          </w:p>
          <w:p w14:paraId="15F89A1D" w14:textId="77777777" w:rsidR="00F3036C" w:rsidRPr="000E783F" w:rsidRDefault="00F3036C" w:rsidP="004A6FEE">
            <w:pPr>
              <w:rPr>
                <w:sz w:val="16"/>
              </w:rPr>
            </w:pPr>
          </w:p>
        </w:tc>
      </w:tr>
      <w:bookmarkEnd w:id="0"/>
    </w:tbl>
    <w:p w14:paraId="2973590C" w14:textId="77777777" w:rsidR="00F3036C" w:rsidRPr="000E783F" w:rsidRDefault="00F3036C" w:rsidP="00F3036C">
      <w:pPr>
        <w:sectPr w:rsidR="00F3036C" w:rsidRPr="000E783F"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F3036C" w:rsidRPr="000E783F" w14:paraId="3323554F" w14:textId="77777777" w:rsidTr="004A6FEE">
        <w:trPr>
          <w:cantSplit/>
          <w:trHeight w:hRule="exact" w:val="5669"/>
        </w:trPr>
        <w:tc>
          <w:tcPr>
            <w:tcW w:w="10423" w:type="dxa"/>
            <w:shd w:val="clear" w:color="auto" w:fill="auto"/>
          </w:tcPr>
          <w:p w14:paraId="492BDF53" w14:textId="77777777" w:rsidR="00F3036C" w:rsidRPr="000E783F" w:rsidRDefault="00F3036C" w:rsidP="004A6FEE">
            <w:pPr>
              <w:pStyle w:val="FP"/>
            </w:pPr>
            <w:bookmarkStart w:id="2" w:name="page2"/>
          </w:p>
        </w:tc>
      </w:tr>
      <w:tr w:rsidR="00F3036C" w:rsidRPr="000E783F" w14:paraId="4E2CD026" w14:textId="77777777" w:rsidTr="004A6FEE">
        <w:trPr>
          <w:cantSplit/>
          <w:trHeight w:hRule="exact" w:val="5386"/>
        </w:trPr>
        <w:tc>
          <w:tcPr>
            <w:tcW w:w="10423" w:type="dxa"/>
            <w:shd w:val="clear" w:color="auto" w:fill="auto"/>
          </w:tcPr>
          <w:p w14:paraId="6D8C8F96" w14:textId="77777777" w:rsidR="00F3036C" w:rsidRPr="000E783F" w:rsidRDefault="00F3036C" w:rsidP="004A6FEE">
            <w:pPr>
              <w:pStyle w:val="FP"/>
              <w:spacing w:after="240"/>
              <w:ind w:left="2835" w:right="2835"/>
              <w:jc w:val="center"/>
              <w:rPr>
                <w:rFonts w:ascii="Arial" w:hAnsi="Arial"/>
                <w:b/>
                <w:i/>
                <w:noProof/>
              </w:rPr>
            </w:pPr>
            <w:bookmarkStart w:id="3" w:name="coords3gpp"/>
            <w:r w:rsidRPr="000E783F">
              <w:rPr>
                <w:rFonts w:ascii="Arial" w:hAnsi="Arial"/>
                <w:b/>
                <w:i/>
                <w:noProof/>
              </w:rPr>
              <w:t>3GPP</w:t>
            </w:r>
          </w:p>
          <w:p w14:paraId="446D702B" w14:textId="77777777" w:rsidR="00F3036C" w:rsidRPr="000E783F" w:rsidRDefault="00F3036C" w:rsidP="004A6FEE">
            <w:pPr>
              <w:pStyle w:val="FP"/>
              <w:pBdr>
                <w:bottom w:val="single" w:sz="6" w:space="1" w:color="auto"/>
              </w:pBdr>
              <w:ind w:left="2835" w:right="2835"/>
              <w:jc w:val="center"/>
              <w:rPr>
                <w:noProof/>
              </w:rPr>
            </w:pPr>
            <w:r w:rsidRPr="000E783F">
              <w:rPr>
                <w:noProof/>
              </w:rPr>
              <w:t>Postal address</w:t>
            </w:r>
          </w:p>
          <w:p w14:paraId="3574F312" w14:textId="77777777" w:rsidR="00F3036C" w:rsidRPr="000E783F" w:rsidRDefault="00F3036C" w:rsidP="004A6FEE">
            <w:pPr>
              <w:pStyle w:val="FP"/>
              <w:ind w:left="2835" w:right="2835"/>
              <w:jc w:val="center"/>
              <w:rPr>
                <w:rFonts w:ascii="Arial" w:hAnsi="Arial"/>
                <w:noProof/>
                <w:sz w:val="18"/>
              </w:rPr>
            </w:pPr>
          </w:p>
          <w:p w14:paraId="629DBE06" w14:textId="77777777" w:rsidR="00F3036C" w:rsidRPr="000E783F" w:rsidRDefault="00F3036C" w:rsidP="004A6FEE">
            <w:pPr>
              <w:pStyle w:val="FP"/>
              <w:pBdr>
                <w:bottom w:val="single" w:sz="6" w:space="1" w:color="auto"/>
              </w:pBdr>
              <w:spacing w:before="240"/>
              <w:ind w:left="2835" w:right="2835"/>
              <w:jc w:val="center"/>
              <w:rPr>
                <w:noProof/>
              </w:rPr>
            </w:pPr>
            <w:r w:rsidRPr="000E783F">
              <w:rPr>
                <w:noProof/>
              </w:rPr>
              <w:t>3GPP support office address</w:t>
            </w:r>
          </w:p>
          <w:p w14:paraId="588FC6C4" w14:textId="77777777" w:rsidR="00F3036C" w:rsidRPr="000E783F" w:rsidRDefault="00F3036C" w:rsidP="004A6FEE">
            <w:pPr>
              <w:pStyle w:val="FP"/>
              <w:ind w:left="2835" w:right="2835"/>
              <w:jc w:val="center"/>
              <w:rPr>
                <w:rFonts w:ascii="Arial" w:hAnsi="Arial"/>
                <w:noProof/>
                <w:sz w:val="18"/>
              </w:rPr>
            </w:pPr>
            <w:r w:rsidRPr="000E783F">
              <w:rPr>
                <w:rFonts w:ascii="Arial" w:hAnsi="Arial"/>
                <w:noProof/>
                <w:sz w:val="18"/>
              </w:rPr>
              <w:t>650 Route des Lucioles - Sophia Antipolis</w:t>
            </w:r>
          </w:p>
          <w:p w14:paraId="1EC93E33" w14:textId="77777777" w:rsidR="00F3036C" w:rsidRPr="000E783F" w:rsidRDefault="00F3036C" w:rsidP="004A6FEE">
            <w:pPr>
              <w:pStyle w:val="FP"/>
              <w:ind w:left="2835" w:right="2835"/>
              <w:jc w:val="center"/>
              <w:rPr>
                <w:rFonts w:ascii="Arial" w:hAnsi="Arial"/>
                <w:noProof/>
                <w:sz w:val="18"/>
              </w:rPr>
            </w:pPr>
            <w:r w:rsidRPr="000E783F">
              <w:rPr>
                <w:rFonts w:ascii="Arial" w:hAnsi="Arial"/>
                <w:noProof/>
                <w:sz w:val="18"/>
              </w:rPr>
              <w:t>Valbonne - FRANCE</w:t>
            </w:r>
          </w:p>
          <w:p w14:paraId="2963DAB5" w14:textId="77777777" w:rsidR="00F3036C" w:rsidRPr="000E783F" w:rsidRDefault="00F3036C" w:rsidP="004A6FEE">
            <w:pPr>
              <w:pStyle w:val="FP"/>
              <w:spacing w:after="20"/>
              <w:ind w:left="2835" w:right="2835"/>
              <w:jc w:val="center"/>
              <w:rPr>
                <w:rFonts w:ascii="Arial" w:hAnsi="Arial"/>
                <w:noProof/>
                <w:sz w:val="18"/>
              </w:rPr>
            </w:pPr>
            <w:r w:rsidRPr="000E783F">
              <w:rPr>
                <w:rFonts w:ascii="Arial" w:hAnsi="Arial"/>
                <w:noProof/>
                <w:sz w:val="18"/>
              </w:rPr>
              <w:t>Tel.: +33 4 92 94 42 00 Fax: +33 4 93 65 47 16</w:t>
            </w:r>
          </w:p>
          <w:p w14:paraId="76CA23B9" w14:textId="77777777" w:rsidR="00F3036C" w:rsidRPr="000E783F" w:rsidRDefault="00F3036C" w:rsidP="004A6FEE">
            <w:pPr>
              <w:pStyle w:val="FP"/>
              <w:pBdr>
                <w:bottom w:val="single" w:sz="6" w:space="1" w:color="auto"/>
              </w:pBdr>
              <w:spacing w:before="240"/>
              <w:ind w:left="2835" w:right="2835"/>
              <w:jc w:val="center"/>
              <w:rPr>
                <w:noProof/>
              </w:rPr>
            </w:pPr>
            <w:r w:rsidRPr="000E783F">
              <w:rPr>
                <w:noProof/>
              </w:rPr>
              <w:t>Internet</w:t>
            </w:r>
          </w:p>
          <w:p w14:paraId="43C96578" w14:textId="77777777" w:rsidR="00F3036C" w:rsidRPr="000E783F" w:rsidRDefault="00F3036C" w:rsidP="004A6FEE">
            <w:pPr>
              <w:pStyle w:val="FP"/>
              <w:ind w:left="2835" w:right="2835"/>
              <w:jc w:val="center"/>
              <w:rPr>
                <w:rFonts w:ascii="Arial" w:hAnsi="Arial"/>
                <w:noProof/>
                <w:sz w:val="18"/>
              </w:rPr>
            </w:pPr>
            <w:r w:rsidRPr="000E783F">
              <w:rPr>
                <w:rFonts w:ascii="Arial" w:hAnsi="Arial"/>
                <w:noProof/>
                <w:sz w:val="18"/>
              </w:rPr>
              <w:t>http://www.3gpp.org</w:t>
            </w:r>
            <w:bookmarkEnd w:id="3"/>
          </w:p>
          <w:p w14:paraId="204690C6" w14:textId="77777777" w:rsidR="00F3036C" w:rsidRPr="000E783F" w:rsidRDefault="00F3036C" w:rsidP="004A6FEE">
            <w:pPr>
              <w:rPr>
                <w:noProof/>
              </w:rPr>
            </w:pPr>
          </w:p>
        </w:tc>
      </w:tr>
      <w:tr w:rsidR="00F3036C" w:rsidRPr="000E783F" w14:paraId="3E8A54E6" w14:textId="77777777" w:rsidTr="004A6FEE">
        <w:trPr>
          <w:cantSplit/>
        </w:trPr>
        <w:tc>
          <w:tcPr>
            <w:tcW w:w="10423" w:type="dxa"/>
            <w:shd w:val="clear" w:color="auto" w:fill="auto"/>
            <w:vAlign w:val="bottom"/>
          </w:tcPr>
          <w:p w14:paraId="283A21F1" w14:textId="77777777" w:rsidR="00F3036C" w:rsidRPr="000E783F" w:rsidRDefault="00F3036C" w:rsidP="004A6FEE">
            <w:pPr>
              <w:pStyle w:val="FP"/>
              <w:pBdr>
                <w:bottom w:val="single" w:sz="6" w:space="1" w:color="auto"/>
              </w:pBdr>
              <w:spacing w:after="240"/>
              <w:jc w:val="center"/>
              <w:rPr>
                <w:rFonts w:ascii="Arial" w:hAnsi="Arial"/>
                <w:b/>
                <w:i/>
                <w:noProof/>
              </w:rPr>
            </w:pPr>
            <w:bookmarkStart w:id="4" w:name="copyrightNotification"/>
            <w:r w:rsidRPr="000E783F">
              <w:rPr>
                <w:rFonts w:ascii="Arial" w:hAnsi="Arial"/>
                <w:b/>
                <w:i/>
                <w:noProof/>
              </w:rPr>
              <w:t>Copyright Notification</w:t>
            </w:r>
          </w:p>
          <w:p w14:paraId="5934CFC0" w14:textId="77777777" w:rsidR="00F3036C" w:rsidRPr="000E783F" w:rsidRDefault="00F3036C" w:rsidP="004A6FEE">
            <w:pPr>
              <w:pStyle w:val="FP"/>
              <w:jc w:val="center"/>
              <w:rPr>
                <w:noProof/>
              </w:rPr>
            </w:pPr>
            <w:r w:rsidRPr="000E783F">
              <w:rPr>
                <w:noProof/>
              </w:rPr>
              <w:t>No part may be reproduced except as authorized by written permission.</w:t>
            </w:r>
            <w:r w:rsidRPr="000E783F">
              <w:rPr>
                <w:noProof/>
              </w:rPr>
              <w:br/>
              <w:t>The copyright and the foregoing restriction extend to reproduction in all media.</w:t>
            </w:r>
          </w:p>
          <w:p w14:paraId="5A12D13D" w14:textId="77777777" w:rsidR="00F3036C" w:rsidRPr="000E783F" w:rsidRDefault="00F3036C" w:rsidP="004A6FEE">
            <w:pPr>
              <w:pStyle w:val="FP"/>
              <w:jc w:val="center"/>
              <w:rPr>
                <w:noProof/>
              </w:rPr>
            </w:pPr>
          </w:p>
          <w:p w14:paraId="1EF1FEDC" w14:textId="5356D4E4" w:rsidR="00F3036C" w:rsidRPr="000E783F" w:rsidRDefault="00F3036C" w:rsidP="004A6FEE">
            <w:pPr>
              <w:pStyle w:val="FP"/>
              <w:jc w:val="center"/>
              <w:rPr>
                <w:noProof/>
                <w:sz w:val="18"/>
              </w:rPr>
            </w:pPr>
            <w:r w:rsidRPr="000E783F">
              <w:rPr>
                <w:noProof/>
                <w:sz w:val="18"/>
              </w:rPr>
              <w:t>©</w:t>
            </w:r>
            <w:r w:rsidR="00356D0B">
              <w:rPr>
                <w:noProof/>
                <w:sz w:val="18"/>
              </w:rPr>
              <w:t xml:space="preserve"> 2022</w:t>
            </w:r>
            <w:r w:rsidRPr="000E783F">
              <w:rPr>
                <w:noProof/>
                <w:sz w:val="18"/>
              </w:rPr>
              <w:t>, 3GPP Organizational Partners (ARIB, ATIS, CCSA, ETSI, TSDSI, TTA, TTC).</w:t>
            </w:r>
            <w:bookmarkStart w:id="5" w:name="copyrightaddon"/>
            <w:bookmarkEnd w:id="5"/>
          </w:p>
          <w:p w14:paraId="44CAEE67" w14:textId="77777777" w:rsidR="00F3036C" w:rsidRPr="000E783F" w:rsidRDefault="00F3036C" w:rsidP="004A6FEE">
            <w:pPr>
              <w:pStyle w:val="FP"/>
              <w:jc w:val="center"/>
              <w:rPr>
                <w:noProof/>
                <w:sz w:val="18"/>
              </w:rPr>
            </w:pPr>
            <w:r w:rsidRPr="000E783F">
              <w:rPr>
                <w:noProof/>
                <w:sz w:val="18"/>
              </w:rPr>
              <w:t>All rights reserved.</w:t>
            </w:r>
          </w:p>
          <w:p w14:paraId="3828ACE6" w14:textId="77777777" w:rsidR="00F3036C" w:rsidRPr="000E783F" w:rsidRDefault="00F3036C" w:rsidP="004A6FEE">
            <w:pPr>
              <w:pStyle w:val="FP"/>
              <w:rPr>
                <w:noProof/>
                <w:sz w:val="18"/>
              </w:rPr>
            </w:pPr>
          </w:p>
          <w:p w14:paraId="0B7DD856" w14:textId="77777777" w:rsidR="00F3036C" w:rsidRPr="000E783F" w:rsidRDefault="00F3036C" w:rsidP="004A6FEE">
            <w:pPr>
              <w:pStyle w:val="FP"/>
              <w:rPr>
                <w:noProof/>
                <w:sz w:val="18"/>
              </w:rPr>
            </w:pPr>
            <w:r w:rsidRPr="000E783F">
              <w:rPr>
                <w:noProof/>
                <w:sz w:val="18"/>
              </w:rPr>
              <w:t>UMTS™ is a Trade Mark of ETSI registered for the benefit of its members</w:t>
            </w:r>
          </w:p>
          <w:p w14:paraId="75E11A7B" w14:textId="77777777" w:rsidR="00F3036C" w:rsidRPr="000E783F" w:rsidRDefault="00F3036C" w:rsidP="004A6FEE">
            <w:pPr>
              <w:pStyle w:val="FP"/>
              <w:rPr>
                <w:noProof/>
                <w:sz w:val="18"/>
              </w:rPr>
            </w:pPr>
            <w:r w:rsidRPr="000E783F">
              <w:rPr>
                <w:noProof/>
                <w:sz w:val="18"/>
              </w:rPr>
              <w:t>3GPP™ is a Trade Mark of ETSI registered for the benefit of its Members and of the 3GPP Organizational Partners</w:t>
            </w:r>
            <w:r w:rsidRPr="000E783F">
              <w:rPr>
                <w:noProof/>
                <w:sz w:val="18"/>
              </w:rPr>
              <w:br/>
              <w:t>LTE™ is a Trade Mark of ETSI registered for the benefit of its Members and of the 3GPP Organizational Partners</w:t>
            </w:r>
          </w:p>
          <w:p w14:paraId="57C1C636" w14:textId="77777777" w:rsidR="00F3036C" w:rsidRPr="000E783F" w:rsidRDefault="00F3036C" w:rsidP="004A6FEE">
            <w:pPr>
              <w:pStyle w:val="FP"/>
              <w:rPr>
                <w:noProof/>
                <w:sz w:val="18"/>
              </w:rPr>
            </w:pPr>
            <w:r w:rsidRPr="000E783F">
              <w:rPr>
                <w:noProof/>
                <w:sz w:val="18"/>
              </w:rPr>
              <w:t>GSM® and the GSM logo are registered and owned by the GSM Association</w:t>
            </w:r>
            <w:bookmarkEnd w:id="4"/>
          </w:p>
          <w:p w14:paraId="3FDDE441" w14:textId="77777777" w:rsidR="00F3036C" w:rsidRPr="000E783F" w:rsidRDefault="00F3036C" w:rsidP="004A6FEE"/>
        </w:tc>
      </w:tr>
      <w:bookmarkEnd w:id="2"/>
    </w:tbl>
    <w:p w14:paraId="371DBB21" w14:textId="5BE7D9BD" w:rsidR="00080512" w:rsidRDefault="00F3036C" w:rsidP="00774612">
      <w:pPr>
        <w:pStyle w:val="TT"/>
      </w:pPr>
      <w:r w:rsidRPr="000E783F">
        <w:br w:type="page"/>
      </w:r>
      <w:r w:rsidR="00080512">
        <w:lastRenderedPageBreak/>
        <w:t>Contents</w:t>
      </w:r>
    </w:p>
    <w:p w14:paraId="60BF83CD" w14:textId="52917310" w:rsidR="00774612" w:rsidRPr="00923ADB" w:rsidRDefault="00257FFB">
      <w:pPr>
        <w:pStyle w:val="TOC1"/>
        <w:rPr>
          <w:rFonts w:ascii="Calibri" w:eastAsia="Times New Roman" w:hAnsi="Calibri"/>
          <w:szCs w:val="22"/>
          <w:lang w:eastAsia="en-GB"/>
        </w:rPr>
      </w:pPr>
      <w:r>
        <w:fldChar w:fldCharType="begin" w:fldLock="1"/>
      </w:r>
      <w:r>
        <w:instrText xml:space="preserve"> TOC \o "1-9" </w:instrText>
      </w:r>
      <w:r>
        <w:fldChar w:fldCharType="separate"/>
      </w:r>
      <w:r w:rsidR="00774612">
        <w:t>Foreword</w:t>
      </w:r>
      <w:r w:rsidR="00774612">
        <w:tab/>
      </w:r>
      <w:r w:rsidR="00774612">
        <w:fldChar w:fldCharType="begin" w:fldLock="1"/>
      </w:r>
      <w:r w:rsidR="00774612">
        <w:instrText xml:space="preserve"> PAGEREF _Toc95925207 \h </w:instrText>
      </w:r>
      <w:r w:rsidR="00774612">
        <w:fldChar w:fldCharType="separate"/>
      </w:r>
      <w:r w:rsidR="00774612">
        <w:t>5</w:t>
      </w:r>
      <w:r w:rsidR="00774612">
        <w:fldChar w:fldCharType="end"/>
      </w:r>
    </w:p>
    <w:p w14:paraId="2E3049C2" w14:textId="0767947C" w:rsidR="00774612" w:rsidRPr="00923ADB" w:rsidRDefault="00774612">
      <w:pPr>
        <w:pStyle w:val="TOC1"/>
        <w:rPr>
          <w:rFonts w:ascii="Calibri" w:eastAsia="Times New Roman" w:hAnsi="Calibri"/>
          <w:szCs w:val="22"/>
          <w:lang w:eastAsia="en-GB"/>
        </w:rPr>
      </w:pPr>
      <w:r>
        <w:t>Introduction</w:t>
      </w:r>
      <w:r>
        <w:tab/>
      </w:r>
      <w:r>
        <w:fldChar w:fldCharType="begin" w:fldLock="1"/>
      </w:r>
      <w:r>
        <w:instrText xml:space="preserve"> PAGEREF _Toc95925208 \h </w:instrText>
      </w:r>
      <w:r>
        <w:fldChar w:fldCharType="separate"/>
      </w:r>
      <w:r>
        <w:t>5</w:t>
      </w:r>
      <w:r>
        <w:fldChar w:fldCharType="end"/>
      </w:r>
    </w:p>
    <w:p w14:paraId="0D8A5BBD" w14:textId="38E3E98D" w:rsidR="00774612" w:rsidRPr="00923ADB" w:rsidRDefault="00774612">
      <w:pPr>
        <w:pStyle w:val="TOC1"/>
        <w:rPr>
          <w:rFonts w:ascii="Calibri" w:eastAsia="Times New Roman" w:hAnsi="Calibri"/>
          <w:szCs w:val="22"/>
          <w:lang w:eastAsia="en-GB"/>
        </w:rPr>
      </w:pPr>
      <w:r>
        <w:t>1</w:t>
      </w:r>
      <w:r w:rsidRPr="00923ADB">
        <w:rPr>
          <w:rFonts w:ascii="Calibri" w:eastAsia="Times New Roman" w:hAnsi="Calibri"/>
          <w:szCs w:val="22"/>
          <w:lang w:eastAsia="en-GB"/>
        </w:rPr>
        <w:tab/>
      </w:r>
      <w:r>
        <w:t>Scope</w:t>
      </w:r>
      <w:r>
        <w:tab/>
      </w:r>
      <w:r>
        <w:fldChar w:fldCharType="begin" w:fldLock="1"/>
      </w:r>
      <w:r>
        <w:instrText xml:space="preserve"> PAGEREF _Toc95925209 \h </w:instrText>
      </w:r>
      <w:r>
        <w:fldChar w:fldCharType="separate"/>
      </w:r>
      <w:r>
        <w:t>5</w:t>
      </w:r>
      <w:r>
        <w:fldChar w:fldCharType="end"/>
      </w:r>
    </w:p>
    <w:p w14:paraId="0FEE2759" w14:textId="70B5EA8D" w:rsidR="00774612" w:rsidRPr="00923ADB" w:rsidRDefault="00774612">
      <w:pPr>
        <w:pStyle w:val="TOC1"/>
        <w:rPr>
          <w:rFonts w:ascii="Calibri" w:eastAsia="Times New Roman" w:hAnsi="Calibri"/>
          <w:szCs w:val="22"/>
          <w:lang w:eastAsia="en-GB"/>
        </w:rPr>
      </w:pPr>
      <w:r>
        <w:t>2</w:t>
      </w:r>
      <w:r w:rsidRPr="00923ADB">
        <w:rPr>
          <w:rFonts w:ascii="Calibri" w:eastAsia="Times New Roman" w:hAnsi="Calibri"/>
          <w:szCs w:val="22"/>
          <w:lang w:eastAsia="en-GB"/>
        </w:rPr>
        <w:tab/>
      </w:r>
      <w:r>
        <w:t>References</w:t>
      </w:r>
      <w:r>
        <w:tab/>
      </w:r>
      <w:r>
        <w:fldChar w:fldCharType="begin" w:fldLock="1"/>
      </w:r>
      <w:r>
        <w:instrText xml:space="preserve"> PAGEREF _Toc95925210 \h </w:instrText>
      </w:r>
      <w:r>
        <w:fldChar w:fldCharType="separate"/>
      </w:r>
      <w:r>
        <w:t>5</w:t>
      </w:r>
      <w:r>
        <w:fldChar w:fldCharType="end"/>
      </w:r>
    </w:p>
    <w:p w14:paraId="3E6831F6" w14:textId="55772392" w:rsidR="00774612" w:rsidRPr="00923ADB" w:rsidRDefault="00774612">
      <w:pPr>
        <w:pStyle w:val="TOC1"/>
        <w:rPr>
          <w:rFonts w:ascii="Calibri" w:eastAsia="Times New Roman" w:hAnsi="Calibri"/>
          <w:szCs w:val="22"/>
          <w:lang w:eastAsia="en-GB"/>
        </w:rPr>
      </w:pPr>
      <w:r>
        <w:t>3</w:t>
      </w:r>
      <w:r w:rsidRPr="00923ADB">
        <w:rPr>
          <w:rFonts w:ascii="Calibri" w:eastAsia="Times New Roman" w:hAnsi="Calibri"/>
          <w:szCs w:val="22"/>
          <w:lang w:eastAsia="en-GB"/>
        </w:rPr>
        <w:tab/>
      </w:r>
      <w:r>
        <w:t>Definitions, symbols and abbreviations</w:t>
      </w:r>
      <w:r>
        <w:tab/>
      </w:r>
      <w:r>
        <w:fldChar w:fldCharType="begin" w:fldLock="1"/>
      </w:r>
      <w:r>
        <w:instrText xml:space="preserve"> PAGEREF _Toc95925211 \h </w:instrText>
      </w:r>
      <w:r>
        <w:fldChar w:fldCharType="separate"/>
      </w:r>
      <w:r>
        <w:t>6</w:t>
      </w:r>
      <w:r>
        <w:fldChar w:fldCharType="end"/>
      </w:r>
    </w:p>
    <w:p w14:paraId="3E517FC9" w14:textId="0FCD3FD9" w:rsidR="00774612" w:rsidRPr="00923ADB" w:rsidRDefault="00774612">
      <w:pPr>
        <w:pStyle w:val="TOC2"/>
        <w:rPr>
          <w:rFonts w:ascii="Calibri" w:eastAsia="Times New Roman" w:hAnsi="Calibri"/>
          <w:sz w:val="22"/>
          <w:szCs w:val="22"/>
          <w:lang w:eastAsia="en-GB"/>
        </w:rPr>
      </w:pPr>
      <w:r>
        <w:t>3.1</w:t>
      </w:r>
      <w:r w:rsidRPr="00923ADB">
        <w:rPr>
          <w:rFonts w:ascii="Calibri" w:eastAsia="Times New Roman" w:hAnsi="Calibri"/>
          <w:sz w:val="22"/>
          <w:szCs w:val="22"/>
          <w:lang w:eastAsia="en-GB"/>
        </w:rPr>
        <w:tab/>
      </w:r>
      <w:r>
        <w:t>Definitions</w:t>
      </w:r>
      <w:r>
        <w:tab/>
      </w:r>
      <w:r>
        <w:fldChar w:fldCharType="begin" w:fldLock="1"/>
      </w:r>
      <w:r>
        <w:instrText xml:space="preserve"> PAGEREF _Toc95925212 \h </w:instrText>
      </w:r>
      <w:r>
        <w:fldChar w:fldCharType="separate"/>
      </w:r>
      <w:r>
        <w:t>6</w:t>
      </w:r>
      <w:r>
        <w:fldChar w:fldCharType="end"/>
      </w:r>
    </w:p>
    <w:p w14:paraId="57A01E8E" w14:textId="4FB2B3D2" w:rsidR="00774612" w:rsidRPr="00923ADB" w:rsidRDefault="00774612">
      <w:pPr>
        <w:pStyle w:val="TOC2"/>
        <w:rPr>
          <w:rFonts w:ascii="Calibri" w:eastAsia="Times New Roman" w:hAnsi="Calibri"/>
          <w:sz w:val="22"/>
          <w:szCs w:val="22"/>
          <w:lang w:eastAsia="en-GB"/>
        </w:rPr>
      </w:pPr>
      <w:r>
        <w:t>3.2</w:t>
      </w:r>
      <w:r w:rsidRPr="00923ADB">
        <w:rPr>
          <w:rFonts w:ascii="Calibri" w:eastAsia="Times New Roman" w:hAnsi="Calibri"/>
          <w:sz w:val="22"/>
          <w:szCs w:val="22"/>
          <w:lang w:eastAsia="en-GB"/>
        </w:rPr>
        <w:tab/>
      </w:r>
      <w:r>
        <w:t>Symbols</w:t>
      </w:r>
      <w:r>
        <w:tab/>
      </w:r>
      <w:r>
        <w:fldChar w:fldCharType="begin" w:fldLock="1"/>
      </w:r>
      <w:r>
        <w:instrText xml:space="preserve"> PAGEREF _Toc95925213 \h </w:instrText>
      </w:r>
      <w:r>
        <w:fldChar w:fldCharType="separate"/>
      </w:r>
      <w:r>
        <w:t>7</w:t>
      </w:r>
      <w:r>
        <w:fldChar w:fldCharType="end"/>
      </w:r>
    </w:p>
    <w:p w14:paraId="34C113F0" w14:textId="5F867E5A" w:rsidR="00774612" w:rsidRPr="00923ADB" w:rsidRDefault="00774612">
      <w:pPr>
        <w:pStyle w:val="TOC2"/>
        <w:rPr>
          <w:rFonts w:ascii="Calibri" w:eastAsia="Times New Roman" w:hAnsi="Calibri"/>
          <w:sz w:val="22"/>
          <w:szCs w:val="22"/>
          <w:lang w:eastAsia="en-GB"/>
        </w:rPr>
      </w:pPr>
      <w:r>
        <w:t>3.3</w:t>
      </w:r>
      <w:r w:rsidRPr="00923ADB">
        <w:rPr>
          <w:rFonts w:ascii="Calibri" w:eastAsia="Times New Roman" w:hAnsi="Calibri"/>
          <w:sz w:val="22"/>
          <w:szCs w:val="22"/>
          <w:lang w:eastAsia="en-GB"/>
        </w:rPr>
        <w:tab/>
      </w:r>
      <w:r>
        <w:t>Abbreviations</w:t>
      </w:r>
      <w:r>
        <w:tab/>
      </w:r>
      <w:r>
        <w:fldChar w:fldCharType="begin" w:fldLock="1"/>
      </w:r>
      <w:r>
        <w:instrText xml:space="preserve"> PAGEREF _Toc95925214 \h </w:instrText>
      </w:r>
      <w:r>
        <w:fldChar w:fldCharType="separate"/>
      </w:r>
      <w:r>
        <w:t>7</w:t>
      </w:r>
      <w:r>
        <w:fldChar w:fldCharType="end"/>
      </w:r>
    </w:p>
    <w:p w14:paraId="6E26BCAB" w14:textId="51E0F6D7" w:rsidR="00774612" w:rsidRPr="00923ADB" w:rsidRDefault="00774612">
      <w:pPr>
        <w:pStyle w:val="TOC1"/>
        <w:rPr>
          <w:rFonts w:ascii="Calibri" w:eastAsia="Times New Roman" w:hAnsi="Calibri"/>
          <w:szCs w:val="22"/>
          <w:lang w:eastAsia="en-GB"/>
        </w:rPr>
      </w:pPr>
      <w:r>
        <w:t>4</w:t>
      </w:r>
      <w:r w:rsidRPr="00923ADB">
        <w:rPr>
          <w:rFonts w:ascii="Calibri" w:eastAsia="Times New Roman" w:hAnsi="Calibri"/>
          <w:szCs w:val="22"/>
          <w:lang w:eastAsia="en-GB"/>
        </w:rPr>
        <w:tab/>
      </w:r>
      <w:r>
        <w:t>User Data Convergence architecture</w:t>
      </w:r>
      <w:r>
        <w:tab/>
      </w:r>
      <w:r>
        <w:fldChar w:fldCharType="begin" w:fldLock="1"/>
      </w:r>
      <w:r>
        <w:instrText xml:space="preserve"> PAGEREF _Toc95925215 \h </w:instrText>
      </w:r>
      <w:r>
        <w:fldChar w:fldCharType="separate"/>
      </w:r>
      <w:r>
        <w:t>7</w:t>
      </w:r>
      <w:r>
        <w:fldChar w:fldCharType="end"/>
      </w:r>
    </w:p>
    <w:p w14:paraId="5F20EE32" w14:textId="7C1F277D" w:rsidR="00774612" w:rsidRPr="00923ADB" w:rsidRDefault="00774612">
      <w:pPr>
        <w:pStyle w:val="TOC2"/>
        <w:rPr>
          <w:rFonts w:ascii="Calibri" w:eastAsia="Times New Roman" w:hAnsi="Calibri"/>
          <w:sz w:val="22"/>
          <w:szCs w:val="22"/>
          <w:lang w:eastAsia="en-GB"/>
        </w:rPr>
      </w:pPr>
      <w:r>
        <w:t>4.1</w:t>
      </w:r>
      <w:r w:rsidRPr="00923ADB">
        <w:rPr>
          <w:rFonts w:ascii="Calibri" w:eastAsia="Times New Roman" w:hAnsi="Calibri"/>
          <w:sz w:val="22"/>
          <w:szCs w:val="22"/>
          <w:lang w:eastAsia="en-GB"/>
        </w:rPr>
        <w:tab/>
      </w:r>
      <w:r>
        <w:t>UDC System architecture</w:t>
      </w:r>
      <w:r>
        <w:tab/>
      </w:r>
      <w:r>
        <w:fldChar w:fldCharType="begin" w:fldLock="1"/>
      </w:r>
      <w:r>
        <w:instrText xml:space="preserve"> PAGEREF _Toc95925216 \h </w:instrText>
      </w:r>
      <w:r>
        <w:fldChar w:fldCharType="separate"/>
      </w:r>
      <w:r>
        <w:t>7</w:t>
      </w:r>
      <w:r>
        <w:fldChar w:fldCharType="end"/>
      </w:r>
    </w:p>
    <w:p w14:paraId="0D5EDA98" w14:textId="0C7A4FC4" w:rsidR="00774612" w:rsidRPr="00923ADB" w:rsidRDefault="00774612">
      <w:pPr>
        <w:pStyle w:val="TOC2"/>
        <w:rPr>
          <w:rFonts w:ascii="Calibri" w:eastAsia="Times New Roman" w:hAnsi="Calibri"/>
          <w:sz w:val="22"/>
          <w:szCs w:val="22"/>
          <w:lang w:eastAsia="en-GB"/>
        </w:rPr>
      </w:pPr>
      <w:r w:rsidRPr="00774612">
        <w:t>4.2</w:t>
      </w:r>
      <w:r w:rsidRPr="00923ADB">
        <w:rPr>
          <w:rFonts w:ascii="Calibri" w:eastAsia="Times New Roman" w:hAnsi="Calibri"/>
          <w:sz w:val="22"/>
          <w:szCs w:val="22"/>
          <w:lang w:eastAsia="en-GB"/>
        </w:rPr>
        <w:tab/>
      </w:r>
      <w:r w:rsidRPr="00EC1499">
        <w:rPr>
          <w:lang w:val="en-US"/>
        </w:rPr>
        <w:t>Functional Entities</w:t>
      </w:r>
      <w:r>
        <w:tab/>
      </w:r>
      <w:r>
        <w:fldChar w:fldCharType="begin" w:fldLock="1"/>
      </w:r>
      <w:r>
        <w:instrText xml:space="preserve"> PAGEREF _Toc95925217 \h </w:instrText>
      </w:r>
      <w:r>
        <w:fldChar w:fldCharType="separate"/>
      </w:r>
      <w:r>
        <w:t>9</w:t>
      </w:r>
      <w:r>
        <w:fldChar w:fldCharType="end"/>
      </w:r>
    </w:p>
    <w:p w14:paraId="0AF4B850" w14:textId="41A0AF35" w:rsidR="00774612" w:rsidRPr="00923ADB" w:rsidRDefault="00774612">
      <w:pPr>
        <w:pStyle w:val="TOC3"/>
        <w:rPr>
          <w:rFonts w:ascii="Calibri" w:eastAsia="Times New Roman" w:hAnsi="Calibri"/>
          <w:sz w:val="22"/>
          <w:szCs w:val="22"/>
          <w:lang w:eastAsia="en-GB"/>
        </w:rPr>
      </w:pPr>
      <w:r w:rsidRPr="00774612">
        <w:t>4.2.1</w:t>
      </w:r>
      <w:r w:rsidRPr="00923ADB">
        <w:rPr>
          <w:rFonts w:ascii="Calibri" w:eastAsia="Times New Roman" w:hAnsi="Calibri"/>
          <w:sz w:val="22"/>
          <w:szCs w:val="22"/>
          <w:lang w:eastAsia="en-GB"/>
        </w:rPr>
        <w:tab/>
      </w:r>
      <w:r w:rsidRPr="00EC1499">
        <w:rPr>
          <w:lang w:val="en-US"/>
        </w:rPr>
        <w:t>Application Front Ends</w:t>
      </w:r>
      <w:r>
        <w:tab/>
      </w:r>
      <w:r>
        <w:fldChar w:fldCharType="begin" w:fldLock="1"/>
      </w:r>
      <w:r>
        <w:instrText xml:space="preserve"> PAGEREF _Toc95925218 \h </w:instrText>
      </w:r>
      <w:r>
        <w:fldChar w:fldCharType="separate"/>
      </w:r>
      <w:r>
        <w:t>9</w:t>
      </w:r>
      <w:r>
        <w:fldChar w:fldCharType="end"/>
      </w:r>
    </w:p>
    <w:p w14:paraId="694F864A" w14:textId="35472243" w:rsidR="00774612" w:rsidRPr="00923ADB" w:rsidRDefault="00774612">
      <w:pPr>
        <w:pStyle w:val="TOC3"/>
        <w:rPr>
          <w:rFonts w:ascii="Calibri" w:eastAsia="Times New Roman" w:hAnsi="Calibri"/>
          <w:sz w:val="22"/>
          <w:szCs w:val="22"/>
          <w:lang w:eastAsia="en-GB"/>
        </w:rPr>
      </w:pPr>
      <w:r w:rsidRPr="00774612">
        <w:t>4.2.2</w:t>
      </w:r>
      <w:r w:rsidRPr="00923ADB">
        <w:rPr>
          <w:rFonts w:ascii="Calibri" w:eastAsia="Times New Roman" w:hAnsi="Calibri"/>
          <w:sz w:val="22"/>
          <w:szCs w:val="22"/>
          <w:lang w:eastAsia="en-GB"/>
        </w:rPr>
        <w:tab/>
      </w:r>
      <w:r w:rsidRPr="00EC1499">
        <w:rPr>
          <w:lang w:val="en-US"/>
        </w:rPr>
        <w:t>Provisioning Front Ends</w:t>
      </w:r>
      <w:r>
        <w:tab/>
      </w:r>
      <w:r>
        <w:fldChar w:fldCharType="begin" w:fldLock="1"/>
      </w:r>
      <w:r>
        <w:instrText xml:space="preserve"> PAGEREF _Toc95925219 \h </w:instrText>
      </w:r>
      <w:r>
        <w:fldChar w:fldCharType="separate"/>
      </w:r>
      <w:r>
        <w:t>9</w:t>
      </w:r>
      <w:r>
        <w:fldChar w:fldCharType="end"/>
      </w:r>
    </w:p>
    <w:p w14:paraId="2ADFABB0" w14:textId="1BD1EEAB" w:rsidR="00774612" w:rsidRPr="00923ADB" w:rsidRDefault="00774612">
      <w:pPr>
        <w:pStyle w:val="TOC3"/>
        <w:rPr>
          <w:rFonts w:ascii="Calibri" w:eastAsia="Times New Roman" w:hAnsi="Calibri"/>
          <w:sz w:val="22"/>
          <w:szCs w:val="22"/>
          <w:lang w:eastAsia="en-GB"/>
        </w:rPr>
      </w:pPr>
      <w:r w:rsidRPr="00774612">
        <w:t>4.2.3</w:t>
      </w:r>
      <w:r w:rsidRPr="00923ADB">
        <w:rPr>
          <w:rFonts w:ascii="Calibri" w:eastAsia="Times New Roman" w:hAnsi="Calibri"/>
          <w:sz w:val="22"/>
          <w:szCs w:val="22"/>
          <w:lang w:eastAsia="en-GB"/>
        </w:rPr>
        <w:tab/>
      </w:r>
      <w:r w:rsidRPr="00EC1499">
        <w:rPr>
          <w:lang w:val="en-US"/>
        </w:rPr>
        <w:t>User Data Repository</w:t>
      </w:r>
      <w:r>
        <w:tab/>
      </w:r>
      <w:r>
        <w:fldChar w:fldCharType="begin" w:fldLock="1"/>
      </w:r>
      <w:r>
        <w:instrText xml:space="preserve"> PAGEREF _Toc95925220 \h </w:instrText>
      </w:r>
      <w:r>
        <w:fldChar w:fldCharType="separate"/>
      </w:r>
      <w:r>
        <w:t>10</w:t>
      </w:r>
      <w:r>
        <w:fldChar w:fldCharType="end"/>
      </w:r>
    </w:p>
    <w:p w14:paraId="61CA3A81" w14:textId="14ECCE69" w:rsidR="00774612" w:rsidRPr="00923ADB" w:rsidRDefault="00774612">
      <w:pPr>
        <w:pStyle w:val="TOC3"/>
        <w:rPr>
          <w:rFonts w:ascii="Calibri" w:eastAsia="Times New Roman" w:hAnsi="Calibri"/>
          <w:sz w:val="22"/>
          <w:szCs w:val="22"/>
          <w:lang w:eastAsia="en-GB"/>
        </w:rPr>
      </w:pPr>
      <w:r w:rsidRPr="00774612">
        <w:t>4.2.4</w:t>
      </w:r>
      <w:r w:rsidRPr="00923ADB">
        <w:rPr>
          <w:rFonts w:ascii="Calibri" w:eastAsia="Times New Roman" w:hAnsi="Calibri"/>
          <w:sz w:val="22"/>
          <w:szCs w:val="22"/>
          <w:lang w:eastAsia="en-GB"/>
        </w:rPr>
        <w:tab/>
      </w:r>
      <w:r w:rsidRPr="00EC1499">
        <w:rPr>
          <w:lang w:val="en-US"/>
        </w:rPr>
        <w:t>Other Network Elements</w:t>
      </w:r>
      <w:r>
        <w:tab/>
      </w:r>
      <w:r>
        <w:fldChar w:fldCharType="begin" w:fldLock="1"/>
      </w:r>
      <w:r>
        <w:instrText xml:space="preserve"> PAGEREF _Toc95925221 \h </w:instrText>
      </w:r>
      <w:r>
        <w:fldChar w:fldCharType="separate"/>
      </w:r>
      <w:r>
        <w:t>10</w:t>
      </w:r>
      <w:r>
        <w:fldChar w:fldCharType="end"/>
      </w:r>
    </w:p>
    <w:p w14:paraId="26335037" w14:textId="141C35A0" w:rsidR="00774612" w:rsidRPr="00923ADB" w:rsidRDefault="00774612">
      <w:pPr>
        <w:pStyle w:val="TOC2"/>
        <w:rPr>
          <w:rFonts w:ascii="Calibri" w:eastAsia="Times New Roman" w:hAnsi="Calibri"/>
          <w:sz w:val="22"/>
          <w:szCs w:val="22"/>
          <w:lang w:eastAsia="en-GB"/>
        </w:rPr>
      </w:pPr>
      <w:r w:rsidRPr="00774612">
        <w:t>4.3</w:t>
      </w:r>
      <w:r w:rsidRPr="00923ADB">
        <w:rPr>
          <w:rFonts w:ascii="Calibri" w:eastAsia="Times New Roman" w:hAnsi="Calibri"/>
          <w:sz w:val="22"/>
          <w:szCs w:val="22"/>
          <w:lang w:eastAsia="en-GB"/>
        </w:rPr>
        <w:tab/>
      </w:r>
      <w:r w:rsidRPr="00EC1499">
        <w:rPr>
          <w:lang w:val="en-US"/>
        </w:rPr>
        <w:t>Reference point Ud</w:t>
      </w:r>
      <w:r>
        <w:tab/>
      </w:r>
      <w:r>
        <w:fldChar w:fldCharType="begin" w:fldLock="1"/>
      </w:r>
      <w:r>
        <w:instrText xml:space="preserve"> PAGEREF _Toc95925222 \h </w:instrText>
      </w:r>
      <w:r>
        <w:fldChar w:fldCharType="separate"/>
      </w:r>
      <w:r>
        <w:t>11</w:t>
      </w:r>
      <w:r>
        <w:fldChar w:fldCharType="end"/>
      </w:r>
    </w:p>
    <w:p w14:paraId="1999104B" w14:textId="7BC98447" w:rsidR="00774612" w:rsidRPr="00923ADB" w:rsidRDefault="00774612">
      <w:pPr>
        <w:pStyle w:val="TOC2"/>
        <w:rPr>
          <w:rFonts w:ascii="Calibri" w:eastAsia="Times New Roman" w:hAnsi="Calibri"/>
          <w:sz w:val="22"/>
          <w:szCs w:val="22"/>
          <w:lang w:eastAsia="en-GB"/>
        </w:rPr>
      </w:pPr>
      <w:r>
        <w:t>4.4</w:t>
      </w:r>
      <w:r w:rsidRPr="00923ADB">
        <w:rPr>
          <w:rFonts w:ascii="Calibri" w:eastAsia="Times New Roman" w:hAnsi="Calibri"/>
          <w:sz w:val="22"/>
          <w:szCs w:val="22"/>
          <w:lang w:eastAsia="en-GB"/>
        </w:rPr>
        <w:tab/>
      </w:r>
      <w:r>
        <w:t>Front-End Session</w:t>
      </w:r>
      <w:r>
        <w:tab/>
      </w:r>
      <w:r>
        <w:fldChar w:fldCharType="begin" w:fldLock="1"/>
      </w:r>
      <w:r>
        <w:instrText xml:space="preserve"> PAGEREF _Toc95925223 \h </w:instrText>
      </w:r>
      <w:r>
        <w:fldChar w:fldCharType="separate"/>
      </w:r>
      <w:r>
        <w:t>11</w:t>
      </w:r>
      <w:r>
        <w:fldChar w:fldCharType="end"/>
      </w:r>
    </w:p>
    <w:p w14:paraId="2012DD92" w14:textId="3F300268" w:rsidR="00774612" w:rsidRPr="00923ADB" w:rsidRDefault="00774612">
      <w:pPr>
        <w:pStyle w:val="TOC2"/>
        <w:rPr>
          <w:rFonts w:ascii="Calibri" w:eastAsia="Times New Roman" w:hAnsi="Calibri"/>
          <w:sz w:val="22"/>
          <w:szCs w:val="22"/>
          <w:lang w:eastAsia="en-GB"/>
        </w:rPr>
      </w:pPr>
      <w:r>
        <w:t>4.5</w:t>
      </w:r>
      <w:r w:rsidRPr="00923ADB">
        <w:rPr>
          <w:rFonts w:ascii="Calibri" w:eastAsia="Times New Roman" w:hAnsi="Calibri"/>
          <w:sz w:val="22"/>
          <w:szCs w:val="22"/>
          <w:lang w:eastAsia="en-GB"/>
        </w:rPr>
        <w:tab/>
      </w:r>
      <w:r>
        <w:t>UDR Session</w:t>
      </w:r>
      <w:r>
        <w:tab/>
      </w:r>
      <w:r>
        <w:fldChar w:fldCharType="begin" w:fldLock="1"/>
      </w:r>
      <w:r>
        <w:instrText xml:space="preserve"> PAGEREF _Toc95925224 \h </w:instrText>
      </w:r>
      <w:r>
        <w:fldChar w:fldCharType="separate"/>
      </w:r>
      <w:r>
        <w:t>12</w:t>
      </w:r>
      <w:r>
        <w:fldChar w:fldCharType="end"/>
      </w:r>
    </w:p>
    <w:p w14:paraId="0ECAF917" w14:textId="134734BF" w:rsidR="00774612" w:rsidRPr="00923ADB" w:rsidRDefault="00774612">
      <w:pPr>
        <w:pStyle w:val="TOC1"/>
        <w:rPr>
          <w:rFonts w:ascii="Calibri" w:eastAsia="Times New Roman" w:hAnsi="Calibri"/>
          <w:szCs w:val="22"/>
          <w:lang w:eastAsia="en-GB"/>
        </w:rPr>
      </w:pPr>
      <w:r>
        <w:t>5</w:t>
      </w:r>
      <w:r w:rsidRPr="00923ADB">
        <w:rPr>
          <w:rFonts w:ascii="Calibri" w:eastAsia="Times New Roman" w:hAnsi="Calibri"/>
          <w:szCs w:val="22"/>
          <w:lang w:eastAsia="en-GB"/>
        </w:rPr>
        <w:tab/>
      </w:r>
      <w:r>
        <w:t>User Data convergence information flows</w:t>
      </w:r>
      <w:r>
        <w:tab/>
      </w:r>
      <w:r>
        <w:fldChar w:fldCharType="begin" w:fldLock="1"/>
      </w:r>
      <w:r>
        <w:instrText xml:space="preserve"> PAGEREF _Toc95925225 \h </w:instrText>
      </w:r>
      <w:r>
        <w:fldChar w:fldCharType="separate"/>
      </w:r>
      <w:r>
        <w:t>12</w:t>
      </w:r>
      <w:r>
        <w:fldChar w:fldCharType="end"/>
      </w:r>
    </w:p>
    <w:p w14:paraId="1BC2B309" w14:textId="731B95E5" w:rsidR="00774612" w:rsidRPr="00923ADB" w:rsidRDefault="00774612">
      <w:pPr>
        <w:pStyle w:val="TOC2"/>
        <w:rPr>
          <w:rFonts w:ascii="Calibri" w:eastAsia="Times New Roman" w:hAnsi="Calibri"/>
          <w:sz w:val="22"/>
          <w:szCs w:val="22"/>
          <w:lang w:eastAsia="en-GB"/>
        </w:rPr>
      </w:pPr>
      <w:r>
        <w:t>5.1</w:t>
      </w:r>
      <w:r w:rsidRPr="00923ADB">
        <w:rPr>
          <w:rFonts w:ascii="Calibri" w:eastAsia="Times New Roman" w:hAnsi="Calibri"/>
          <w:sz w:val="22"/>
          <w:szCs w:val="22"/>
        </w:rPr>
        <w:tab/>
      </w:r>
      <w:r>
        <w:rPr>
          <w:lang w:eastAsia="ko-KR"/>
        </w:rPr>
        <w:t>General</w:t>
      </w:r>
      <w:r>
        <w:tab/>
      </w:r>
      <w:r>
        <w:fldChar w:fldCharType="begin" w:fldLock="1"/>
      </w:r>
      <w:r>
        <w:instrText xml:space="preserve"> PAGEREF _Toc95925226 \h </w:instrText>
      </w:r>
      <w:r>
        <w:fldChar w:fldCharType="separate"/>
      </w:r>
      <w:r>
        <w:t>12</w:t>
      </w:r>
      <w:r>
        <w:fldChar w:fldCharType="end"/>
      </w:r>
    </w:p>
    <w:p w14:paraId="175B2548" w14:textId="14A6E4B2" w:rsidR="00774612" w:rsidRPr="00923ADB" w:rsidRDefault="00774612">
      <w:pPr>
        <w:pStyle w:val="TOC2"/>
        <w:rPr>
          <w:rFonts w:ascii="Calibri" w:eastAsia="Times New Roman" w:hAnsi="Calibri"/>
          <w:sz w:val="22"/>
          <w:szCs w:val="22"/>
          <w:lang w:eastAsia="en-GB"/>
        </w:rPr>
      </w:pPr>
      <w:r>
        <w:t>5.2</w:t>
      </w:r>
      <w:r w:rsidRPr="00923ADB">
        <w:rPr>
          <w:rFonts w:ascii="Calibri" w:eastAsia="Times New Roman" w:hAnsi="Calibri"/>
          <w:sz w:val="22"/>
          <w:szCs w:val="22"/>
        </w:rPr>
        <w:tab/>
      </w:r>
      <w:r>
        <w:rPr>
          <w:lang w:eastAsia="ko-KR"/>
        </w:rPr>
        <w:t>Requirements</w:t>
      </w:r>
      <w:r>
        <w:tab/>
      </w:r>
      <w:r>
        <w:fldChar w:fldCharType="begin" w:fldLock="1"/>
      </w:r>
      <w:r>
        <w:instrText xml:space="preserve"> PAGEREF _Toc95925227 \h </w:instrText>
      </w:r>
      <w:r>
        <w:fldChar w:fldCharType="separate"/>
      </w:r>
      <w:r>
        <w:t>14</w:t>
      </w:r>
      <w:r>
        <w:fldChar w:fldCharType="end"/>
      </w:r>
    </w:p>
    <w:p w14:paraId="1EB1F9CC" w14:textId="67B8BFAC" w:rsidR="00774612" w:rsidRPr="00923ADB" w:rsidRDefault="00774612">
      <w:pPr>
        <w:pStyle w:val="TOC2"/>
        <w:rPr>
          <w:rFonts w:ascii="Calibri" w:eastAsia="Times New Roman" w:hAnsi="Calibri"/>
          <w:sz w:val="22"/>
          <w:szCs w:val="22"/>
          <w:lang w:eastAsia="en-GB"/>
        </w:rPr>
      </w:pPr>
      <w:r>
        <w:t>5.3</w:t>
      </w:r>
      <w:r w:rsidRPr="00923ADB">
        <w:rPr>
          <w:rFonts w:ascii="Calibri" w:eastAsia="Times New Roman" w:hAnsi="Calibri"/>
          <w:sz w:val="22"/>
          <w:szCs w:val="22"/>
        </w:rPr>
        <w:tab/>
      </w:r>
      <w:r>
        <w:rPr>
          <w:lang w:eastAsia="zh-CN"/>
        </w:rPr>
        <w:t>Querying data from the UDR</w:t>
      </w:r>
      <w:r>
        <w:tab/>
      </w:r>
      <w:r>
        <w:fldChar w:fldCharType="begin" w:fldLock="1"/>
      </w:r>
      <w:r>
        <w:instrText xml:space="preserve"> PAGEREF _Toc95925228 \h </w:instrText>
      </w:r>
      <w:r>
        <w:fldChar w:fldCharType="separate"/>
      </w:r>
      <w:r>
        <w:t>15</w:t>
      </w:r>
      <w:r>
        <w:fldChar w:fldCharType="end"/>
      </w:r>
    </w:p>
    <w:p w14:paraId="2CC8DB41" w14:textId="1D67BBA8" w:rsidR="00774612" w:rsidRPr="00923ADB" w:rsidRDefault="00774612">
      <w:pPr>
        <w:pStyle w:val="TOC2"/>
        <w:rPr>
          <w:rFonts w:ascii="Calibri" w:eastAsia="Times New Roman" w:hAnsi="Calibri"/>
          <w:sz w:val="22"/>
          <w:szCs w:val="22"/>
          <w:lang w:eastAsia="en-GB"/>
        </w:rPr>
      </w:pPr>
      <w:r>
        <w:t>5.4</w:t>
      </w:r>
      <w:r w:rsidRPr="00923ADB">
        <w:rPr>
          <w:rFonts w:ascii="Calibri" w:eastAsia="Times New Roman" w:hAnsi="Calibri"/>
          <w:sz w:val="22"/>
          <w:szCs w:val="22"/>
        </w:rPr>
        <w:tab/>
      </w:r>
      <w:r w:rsidRPr="00EC1499">
        <w:rPr>
          <w:lang w:val="en-US" w:eastAsia="zh-CN"/>
        </w:rPr>
        <w:t>Creating data within the UDR</w:t>
      </w:r>
      <w:r>
        <w:tab/>
      </w:r>
      <w:r>
        <w:fldChar w:fldCharType="begin" w:fldLock="1"/>
      </w:r>
      <w:r>
        <w:instrText xml:space="preserve"> PAGEREF _Toc95925229 \h </w:instrText>
      </w:r>
      <w:r>
        <w:fldChar w:fldCharType="separate"/>
      </w:r>
      <w:r>
        <w:t>16</w:t>
      </w:r>
      <w:r>
        <w:fldChar w:fldCharType="end"/>
      </w:r>
    </w:p>
    <w:p w14:paraId="309025C7" w14:textId="3E72D0F5" w:rsidR="00774612" w:rsidRPr="00923ADB" w:rsidRDefault="00774612">
      <w:pPr>
        <w:pStyle w:val="TOC2"/>
        <w:rPr>
          <w:rFonts w:ascii="Calibri" w:eastAsia="Times New Roman" w:hAnsi="Calibri"/>
          <w:sz w:val="22"/>
          <w:szCs w:val="22"/>
          <w:lang w:eastAsia="en-GB"/>
        </w:rPr>
      </w:pPr>
      <w:r w:rsidRPr="00774612">
        <w:t>5.5</w:t>
      </w:r>
      <w:r w:rsidRPr="00923ADB">
        <w:rPr>
          <w:rFonts w:ascii="Calibri" w:eastAsia="Times New Roman" w:hAnsi="Calibri"/>
          <w:sz w:val="22"/>
          <w:szCs w:val="22"/>
        </w:rPr>
        <w:tab/>
      </w:r>
      <w:r w:rsidRPr="00EC1499">
        <w:rPr>
          <w:lang w:val="en-US" w:eastAsia="zh-CN"/>
        </w:rPr>
        <w:t>Deleting data from the UDR</w:t>
      </w:r>
      <w:r>
        <w:tab/>
      </w:r>
      <w:r>
        <w:fldChar w:fldCharType="begin" w:fldLock="1"/>
      </w:r>
      <w:r>
        <w:instrText xml:space="preserve"> PAGEREF _Toc95925230 \h </w:instrText>
      </w:r>
      <w:r>
        <w:fldChar w:fldCharType="separate"/>
      </w:r>
      <w:r>
        <w:t>17</w:t>
      </w:r>
      <w:r>
        <w:fldChar w:fldCharType="end"/>
      </w:r>
    </w:p>
    <w:p w14:paraId="250622FA" w14:textId="388D2A6B" w:rsidR="00774612" w:rsidRPr="00923ADB" w:rsidRDefault="00774612">
      <w:pPr>
        <w:pStyle w:val="TOC2"/>
        <w:rPr>
          <w:rFonts w:ascii="Calibri" w:eastAsia="Times New Roman" w:hAnsi="Calibri"/>
          <w:sz w:val="22"/>
          <w:szCs w:val="22"/>
          <w:lang w:eastAsia="en-GB"/>
        </w:rPr>
      </w:pPr>
      <w:r w:rsidRPr="00774612">
        <w:t>5.6</w:t>
      </w:r>
      <w:r w:rsidRPr="00923ADB">
        <w:rPr>
          <w:rFonts w:ascii="Calibri" w:eastAsia="Times New Roman" w:hAnsi="Calibri"/>
          <w:sz w:val="22"/>
          <w:szCs w:val="22"/>
        </w:rPr>
        <w:tab/>
      </w:r>
      <w:r w:rsidRPr="00EC1499">
        <w:rPr>
          <w:lang w:val="en-US" w:eastAsia="zh-CN"/>
        </w:rPr>
        <w:t>Updating data within the UDR</w:t>
      </w:r>
      <w:r>
        <w:tab/>
      </w:r>
      <w:r>
        <w:fldChar w:fldCharType="begin" w:fldLock="1"/>
      </w:r>
      <w:r>
        <w:instrText xml:space="preserve"> PAGEREF _Toc95925231 \h </w:instrText>
      </w:r>
      <w:r>
        <w:fldChar w:fldCharType="separate"/>
      </w:r>
      <w:r>
        <w:t>18</w:t>
      </w:r>
      <w:r>
        <w:fldChar w:fldCharType="end"/>
      </w:r>
    </w:p>
    <w:p w14:paraId="7778A8EF" w14:textId="714A347C" w:rsidR="00774612" w:rsidRPr="00923ADB" w:rsidRDefault="00774612">
      <w:pPr>
        <w:pStyle w:val="TOC2"/>
        <w:rPr>
          <w:rFonts w:ascii="Calibri" w:eastAsia="Times New Roman" w:hAnsi="Calibri"/>
          <w:sz w:val="22"/>
          <w:szCs w:val="22"/>
          <w:lang w:eastAsia="en-GB"/>
        </w:rPr>
      </w:pPr>
      <w:r>
        <w:t>5.7</w:t>
      </w:r>
      <w:r w:rsidRPr="00923ADB">
        <w:rPr>
          <w:rFonts w:ascii="Calibri" w:eastAsia="Times New Roman" w:hAnsi="Calibri"/>
          <w:sz w:val="22"/>
          <w:szCs w:val="22"/>
        </w:rPr>
        <w:tab/>
      </w:r>
      <w:r w:rsidRPr="00EC1499">
        <w:rPr>
          <w:lang w:val="en-US" w:eastAsia="zh-CN"/>
        </w:rPr>
        <w:t>Subscription to Notifications</w:t>
      </w:r>
      <w:r>
        <w:tab/>
      </w:r>
      <w:r>
        <w:fldChar w:fldCharType="begin" w:fldLock="1"/>
      </w:r>
      <w:r>
        <w:instrText xml:space="preserve"> PAGEREF _Toc95925232 \h </w:instrText>
      </w:r>
      <w:r>
        <w:fldChar w:fldCharType="separate"/>
      </w:r>
      <w:r>
        <w:t>19</w:t>
      </w:r>
      <w:r>
        <w:fldChar w:fldCharType="end"/>
      </w:r>
    </w:p>
    <w:p w14:paraId="6AF5CA0A" w14:textId="4E14BC68" w:rsidR="00774612" w:rsidRPr="00923ADB" w:rsidRDefault="00774612">
      <w:pPr>
        <w:pStyle w:val="TOC2"/>
        <w:rPr>
          <w:rFonts w:ascii="Calibri" w:eastAsia="Times New Roman" w:hAnsi="Calibri"/>
          <w:sz w:val="22"/>
          <w:szCs w:val="22"/>
          <w:lang w:eastAsia="en-GB"/>
        </w:rPr>
      </w:pPr>
      <w:r w:rsidRPr="00774612">
        <w:t>5.8</w:t>
      </w:r>
      <w:r w:rsidRPr="00923ADB">
        <w:rPr>
          <w:rFonts w:ascii="Calibri" w:eastAsia="Times New Roman" w:hAnsi="Calibri"/>
          <w:sz w:val="22"/>
          <w:szCs w:val="22"/>
        </w:rPr>
        <w:tab/>
      </w:r>
      <w:r w:rsidRPr="00EC1499">
        <w:rPr>
          <w:lang w:val="en-US" w:eastAsia="zh-CN"/>
        </w:rPr>
        <w:t>Notification of data modification</w:t>
      </w:r>
      <w:r>
        <w:tab/>
      </w:r>
      <w:r>
        <w:fldChar w:fldCharType="begin" w:fldLock="1"/>
      </w:r>
      <w:r>
        <w:instrText xml:space="preserve"> PAGEREF _Toc95925233 \h </w:instrText>
      </w:r>
      <w:r>
        <w:fldChar w:fldCharType="separate"/>
      </w:r>
      <w:r>
        <w:t>20</w:t>
      </w:r>
      <w:r>
        <w:fldChar w:fldCharType="end"/>
      </w:r>
    </w:p>
    <w:p w14:paraId="7254CD27" w14:textId="2B542170" w:rsidR="00774612" w:rsidRPr="00923ADB" w:rsidRDefault="00774612">
      <w:pPr>
        <w:pStyle w:val="TOC3"/>
        <w:rPr>
          <w:rFonts w:ascii="Calibri" w:eastAsia="Times New Roman" w:hAnsi="Calibri"/>
          <w:sz w:val="22"/>
          <w:szCs w:val="22"/>
          <w:lang w:eastAsia="en-GB"/>
        </w:rPr>
      </w:pPr>
      <w:r>
        <w:t>5.8.1</w:t>
      </w:r>
      <w:r w:rsidRPr="00923ADB">
        <w:rPr>
          <w:rFonts w:ascii="Calibri" w:eastAsia="Times New Roman" w:hAnsi="Calibri"/>
          <w:sz w:val="22"/>
          <w:szCs w:val="22"/>
          <w:lang w:eastAsia="en-GB"/>
        </w:rPr>
        <w:tab/>
      </w:r>
      <w:r>
        <w:t>Description</w:t>
      </w:r>
      <w:r>
        <w:tab/>
      </w:r>
      <w:r>
        <w:fldChar w:fldCharType="begin" w:fldLock="1"/>
      </w:r>
      <w:r>
        <w:instrText xml:space="preserve"> PAGEREF _Toc95925234 \h </w:instrText>
      </w:r>
      <w:r>
        <w:fldChar w:fldCharType="separate"/>
      </w:r>
      <w:r>
        <w:t>20</w:t>
      </w:r>
      <w:r>
        <w:fldChar w:fldCharType="end"/>
      </w:r>
    </w:p>
    <w:p w14:paraId="3A4F442F" w14:textId="500CFC69" w:rsidR="00774612" w:rsidRPr="00923ADB" w:rsidRDefault="00774612">
      <w:pPr>
        <w:pStyle w:val="TOC3"/>
        <w:rPr>
          <w:rFonts w:ascii="Calibri" w:eastAsia="Times New Roman" w:hAnsi="Calibri"/>
          <w:sz w:val="22"/>
          <w:szCs w:val="22"/>
          <w:lang w:eastAsia="en-GB"/>
        </w:rPr>
      </w:pPr>
      <w:r>
        <w:t>5.8.2</w:t>
      </w:r>
      <w:r w:rsidRPr="00923ADB">
        <w:rPr>
          <w:rFonts w:ascii="Calibri" w:eastAsia="Times New Roman" w:hAnsi="Calibri"/>
          <w:sz w:val="22"/>
          <w:szCs w:val="22"/>
          <w:lang w:eastAsia="en-GB"/>
        </w:rPr>
        <w:tab/>
      </w:r>
      <w:r>
        <w:t>Notifications and transactions</w:t>
      </w:r>
      <w:r>
        <w:tab/>
      </w:r>
      <w:r>
        <w:fldChar w:fldCharType="begin" w:fldLock="1"/>
      </w:r>
      <w:r>
        <w:instrText xml:space="preserve"> PAGEREF _Toc95925235 \h </w:instrText>
      </w:r>
      <w:r>
        <w:fldChar w:fldCharType="separate"/>
      </w:r>
      <w:r>
        <w:t>22</w:t>
      </w:r>
      <w:r>
        <w:fldChar w:fldCharType="end"/>
      </w:r>
    </w:p>
    <w:p w14:paraId="0DF79206" w14:textId="7E3E4C6A" w:rsidR="00774612" w:rsidRPr="00923ADB" w:rsidRDefault="00774612" w:rsidP="00774612">
      <w:pPr>
        <w:pStyle w:val="TOC8"/>
        <w:rPr>
          <w:rFonts w:ascii="Calibri" w:eastAsia="Times New Roman" w:hAnsi="Calibri"/>
          <w:b w:val="0"/>
          <w:szCs w:val="22"/>
          <w:lang w:eastAsia="en-GB"/>
        </w:rPr>
      </w:pPr>
      <w:r>
        <w:t>Annex A (informative):</w:t>
      </w:r>
      <w:r w:rsidRPr="00923ADB">
        <w:rPr>
          <w:rFonts w:ascii="Calibri" w:eastAsia="Times New Roman" w:hAnsi="Calibri"/>
          <w:b w:val="0"/>
          <w:szCs w:val="22"/>
          <w:lang w:eastAsia="en-GB"/>
        </w:rPr>
        <w:tab/>
      </w:r>
      <w:r>
        <w:t>Information flows</w:t>
      </w:r>
      <w:r>
        <w:tab/>
      </w:r>
      <w:r>
        <w:fldChar w:fldCharType="begin" w:fldLock="1"/>
      </w:r>
      <w:r>
        <w:instrText xml:space="preserve"> PAGEREF _Toc95925236 \h </w:instrText>
      </w:r>
      <w:r>
        <w:fldChar w:fldCharType="separate"/>
      </w:r>
      <w:r>
        <w:t>22</w:t>
      </w:r>
      <w:r>
        <w:fldChar w:fldCharType="end"/>
      </w:r>
    </w:p>
    <w:p w14:paraId="6DA9A693" w14:textId="2E1B2EA1" w:rsidR="00774612" w:rsidRPr="00923ADB" w:rsidRDefault="00774612">
      <w:pPr>
        <w:pStyle w:val="TOC1"/>
        <w:rPr>
          <w:rFonts w:ascii="Calibri" w:eastAsia="Times New Roman" w:hAnsi="Calibri"/>
          <w:szCs w:val="22"/>
          <w:lang w:eastAsia="en-GB"/>
        </w:rPr>
      </w:pPr>
      <w:r w:rsidRPr="00774612">
        <w:t>A.0</w:t>
      </w:r>
      <w:r w:rsidRPr="00923ADB">
        <w:rPr>
          <w:rFonts w:ascii="Calibri" w:eastAsia="Times New Roman" w:hAnsi="Calibri"/>
          <w:szCs w:val="22"/>
        </w:rPr>
        <w:tab/>
      </w:r>
      <w:r w:rsidRPr="00EC1499">
        <w:rPr>
          <w:lang w:val="en-US" w:eastAsia="zh-CN"/>
        </w:rPr>
        <w:t>Introduction</w:t>
      </w:r>
      <w:r>
        <w:tab/>
      </w:r>
      <w:r>
        <w:fldChar w:fldCharType="begin" w:fldLock="1"/>
      </w:r>
      <w:r>
        <w:instrText xml:space="preserve"> PAGEREF _Toc95925237 \h </w:instrText>
      </w:r>
      <w:r>
        <w:fldChar w:fldCharType="separate"/>
      </w:r>
      <w:r>
        <w:t>22</w:t>
      </w:r>
      <w:r>
        <w:fldChar w:fldCharType="end"/>
      </w:r>
    </w:p>
    <w:p w14:paraId="206850A9" w14:textId="06E0C702" w:rsidR="00774612" w:rsidRPr="00923ADB" w:rsidRDefault="00774612">
      <w:pPr>
        <w:pStyle w:val="TOC1"/>
        <w:rPr>
          <w:rFonts w:ascii="Calibri" w:eastAsia="Times New Roman" w:hAnsi="Calibri"/>
          <w:szCs w:val="22"/>
          <w:lang w:eastAsia="en-GB"/>
        </w:rPr>
      </w:pPr>
      <w:r>
        <w:t>A.1</w:t>
      </w:r>
      <w:r w:rsidRPr="00923ADB">
        <w:rPr>
          <w:rFonts w:ascii="Calibri" w:eastAsia="Times New Roman" w:hAnsi="Calibri"/>
          <w:szCs w:val="22"/>
          <w:lang w:eastAsia="en-GB"/>
        </w:rPr>
        <w:tab/>
      </w:r>
      <w:r>
        <w:t>Information flows with Query data procedure over Ud</w:t>
      </w:r>
      <w:r>
        <w:tab/>
      </w:r>
      <w:r>
        <w:fldChar w:fldCharType="begin" w:fldLock="1"/>
      </w:r>
      <w:r>
        <w:instrText xml:space="preserve"> PAGEREF _Toc95925238 \h </w:instrText>
      </w:r>
      <w:r>
        <w:fldChar w:fldCharType="separate"/>
      </w:r>
      <w:r>
        <w:t>22</w:t>
      </w:r>
      <w:r>
        <w:fldChar w:fldCharType="end"/>
      </w:r>
    </w:p>
    <w:p w14:paraId="5CEB3597" w14:textId="6263D80B" w:rsidR="00774612" w:rsidRPr="00923ADB" w:rsidRDefault="00774612">
      <w:pPr>
        <w:pStyle w:val="TOC2"/>
        <w:rPr>
          <w:rFonts w:ascii="Calibri" w:eastAsia="Times New Roman" w:hAnsi="Calibri"/>
          <w:sz w:val="22"/>
          <w:szCs w:val="22"/>
          <w:lang w:eastAsia="en-GB"/>
        </w:rPr>
      </w:pPr>
      <w:r>
        <w:t>A.1.1</w:t>
      </w:r>
      <w:r w:rsidRPr="00923ADB">
        <w:rPr>
          <w:rFonts w:ascii="Calibri" w:eastAsia="Times New Roman" w:hAnsi="Calibri"/>
          <w:sz w:val="22"/>
          <w:szCs w:val="22"/>
        </w:rPr>
        <w:tab/>
      </w:r>
      <w:r>
        <w:rPr>
          <w:lang w:eastAsia="ko-KR"/>
        </w:rPr>
        <w:t>General</w:t>
      </w:r>
      <w:r>
        <w:tab/>
      </w:r>
      <w:r>
        <w:fldChar w:fldCharType="begin" w:fldLock="1"/>
      </w:r>
      <w:r>
        <w:instrText xml:space="preserve"> PAGEREF _Toc95925239 \h </w:instrText>
      </w:r>
      <w:r>
        <w:fldChar w:fldCharType="separate"/>
      </w:r>
      <w:r>
        <w:t>22</w:t>
      </w:r>
      <w:r>
        <w:fldChar w:fldCharType="end"/>
      </w:r>
    </w:p>
    <w:p w14:paraId="4673C5A9" w14:textId="32046A00" w:rsidR="00774612" w:rsidRPr="00923ADB" w:rsidRDefault="00774612">
      <w:pPr>
        <w:pStyle w:val="TOC2"/>
        <w:rPr>
          <w:rFonts w:ascii="Calibri" w:eastAsia="Times New Roman" w:hAnsi="Calibri"/>
          <w:sz w:val="22"/>
          <w:szCs w:val="22"/>
          <w:lang w:eastAsia="en-GB"/>
        </w:rPr>
      </w:pPr>
      <w:r>
        <w:t>A.1.2</w:t>
      </w:r>
      <w:r w:rsidRPr="00923ADB">
        <w:rPr>
          <w:rFonts w:ascii="Calibri" w:eastAsia="Times New Roman" w:hAnsi="Calibri"/>
          <w:sz w:val="22"/>
          <w:szCs w:val="22"/>
          <w:lang w:eastAsia="en-GB"/>
        </w:rPr>
        <w:tab/>
      </w:r>
      <w:r>
        <w:t>CS terminating call information flow example</w:t>
      </w:r>
      <w:r>
        <w:tab/>
      </w:r>
      <w:r>
        <w:fldChar w:fldCharType="begin" w:fldLock="1"/>
      </w:r>
      <w:r>
        <w:instrText xml:space="preserve"> PAGEREF _Toc95925240 \h </w:instrText>
      </w:r>
      <w:r>
        <w:fldChar w:fldCharType="separate"/>
      </w:r>
      <w:r>
        <w:t>22</w:t>
      </w:r>
      <w:r>
        <w:fldChar w:fldCharType="end"/>
      </w:r>
    </w:p>
    <w:p w14:paraId="6272BC22" w14:textId="35111F2C" w:rsidR="00774612" w:rsidRPr="00923ADB" w:rsidRDefault="00774612">
      <w:pPr>
        <w:pStyle w:val="TOC2"/>
        <w:rPr>
          <w:rFonts w:ascii="Calibri" w:eastAsia="Times New Roman" w:hAnsi="Calibri"/>
          <w:sz w:val="22"/>
          <w:szCs w:val="22"/>
          <w:lang w:eastAsia="en-GB"/>
        </w:rPr>
      </w:pPr>
      <w:r>
        <w:t>A.1.3</w:t>
      </w:r>
      <w:r w:rsidRPr="00923ADB">
        <w:rPr>
          <w:rFonts w:ascii="Calibri" w:eastAsia="Times New Roman" w:hAnsi="Calibri"/>
          <w:sz w:val="22"/>
          <w:szCs w:val="22"/>
          <w:lang w:eastAsia="en-GB"/>
        </w:rPr>
        <w:tab/>
      </w:r>
      <w:r>
        <w:t>IMS re-registration information flow example</w:t>
      </w:r>
      <w:r>
        <w:tab/>
      </w:r>
      <w:r>
        <w:fldChar w:fldCharType="begin" w:fldLock="1"/>
      </w:r>
      <w:r>
        <w:instrText xml:space="preserve"> PAGEREF _Toc95925241 \h </w:instrText>
      </w:r>
      <w:r>
        <w:fldChar w:fldCharType="separate"/>
      </w:r>
      <w:r>
        <w:t>23</w:t>
      </w:r>
      <w:r>
        <w:fldChar w:fldCharType="end"/>
      </w:r>
    </w:p>
    <w:p w14:paraId="66A85916" w14:textId="54EE2A28" w:rsidR="00774612" w:rsidRPr="00923ADB" w:rsidRDefault="00774612">
      <w:pPr>
        <w:pStyle w:val="TOC1"/>
        <w:rPr>
          <w:rFonts w:ascii="Calibri" w:eastAsia="Times New Roman" w:hAnsi="Calibri"/>
          <w:szCs w:val="22"/>
          <w:lang w:eastAsia="en-GB"/>
        </w:rPr>
      </w:pPr>
      <w:r>
        <w:t>A.2</w:t>
      </w:r>
      <w:r w:rsidRPr="00923ADB">
        <w:rPr>
          <w:rFonts w:ascii="Calibri" w:eastAsia="Times New Roman" w:hAnsi="Calibri"/>
          <w:szCs w:val="22"/>
          <w:lang w:eastAsia="en-GB"/>
        </w:rPr>
        <w:tab/>
      </w:r>
      <w:r>
        <w:t>Information flows with Updating data procedure over Ud</w:t>
      </w:r>
      <w:r>
        <w:tab/>
      </w:r>
      <w:r>
        <w:fldChar w:fldCharType="begin" w:fldLock="1"/>
      </w:r>
      <w:r>
        <w:instrText xml:space="preserve"> PAGEREF _Toc95925242 \h </w:instrText>
      </w:r>
      <w:r>
        <w:fldChar w:fldCharType="separate"/>
      </w:r>
      <w:r>
        <w:t>24</w:t>
      </w:r>
      <w:r>
        <w:fldChar w:fldCharType="end"/>
      </w:r>
    </w:p>
    <w:p w14:paraId="636EA10B" w14:textId="50A17A29" w:rsidR="00774612" w:rsidRPr="00923ADB" w:rsidRDefault="00774612">
      <w:pPr>
        <w:pStyle w:val="TOC2"/>
        <w:rPr>
          <w:rFonts w:ascii="Calibri" w:eastAsia="Times New Roman" w:hAnsi="Calibri"/>
          <w:sz w:val="22"/>
          <w:szCs w:val="22"/>
          <w:lang w:eastAsia="en-GB"/>
        </w:rPr>
      </w:pPr>
      <w:r>
        <w:t>A.2.1</w:t>
      </w:r>
      <w:r w:rsidRPr="00923ADB">
        <w:rPr>
          <w:rFonts w:ascii="Calibri" w:eastAsia="Times New Roman" w:hAnsi="Calibri"/>
          <w:sz w:val="22"/>
          <w:szCs w:val="22"/>
        </w:rPr>
        <w:tab/>
      </w:r>
      <w:r>
        <w:rPr>
          <w:lang w:eastAsia="ko-KR"/>
        </w:rPr>
        <w:t>General</w:t>
      </w:r>
      <w:r>
        <w:tab/>
      </w:r>
      <w:r>
        <w:fldChar w:fldCharType="begin" w:fldLock="1"/>
      </w:r>
      <w:r>
        <w:instrText xml:space="preserve"> PAGEREF _Toc95925243 \h </w:instrText>
      </w:r>
      <w:r>
        <w:fldChar w:fldCharType="separate"/>
      </w:r>
      <w:r>
        <w:t>24</w:t>
      </w:r>
      <w:r>
        <w:fldChar w:fldCharType="end"/>
      </w:r>
    </w:p>
    <w:p w14:paraId="26250D19" w14:textId="4E1BEE8E" w:rsidR="00774612" w:rsidRPr="00923ADB" w:rsidRDefault="00774612">
      <w:pPr>
        <w:pStyle w:val="TOC2"/>
        <w:rPr>
          <w:rFonts w:ascii="Calibri" w:eastAsia="Times New Roman" w:hAnsi="Calibri"/>
          <w:sz w:val="22"/>
          <w:szCs w:val="22"/>
          <w:lang w:eastAsia="en-GB"/>
        </w:rPr>
      </w:pPr>
      <w:r>
        <w:t>A.2.2</w:t>
      </w:r>
      <w:r w:rsidRPr="00923ADB">
        <w:rPr>
          <w:rFonts w:ascii="Calibri" w:eastAsia="Times New Roman" w:hAnsi="Calibri"/>
          <w:sz w:val="22"/>
          <w:szCs w:val="22"/>
          <w:lang w:eastAsia="en-GB"/>
        </w:rPr>
        <w:tab/>
      </w:r>
      <w:r>
        <w:t>CS location update information flow example</w:t>
      </w:r>
      <w:r>
        <w:tab/>
      </w:r>
      <w:r>
        <w:fldChar w:fldCharType="begin" w:fldLock="1"/>
      </w:r>
      <w:r>
        <w:instrText xml:space="preserve"> PAGEREF _Toc95925244 \h </w:instrText>
      </w:r>
      <w:r>
        <w:fldChar w:fldCharType="separate"/>
      </w:r>
      <w:r>
        <w:t>25</w:t>
      </w:r>
      <w:r>
        <w:fldChar w:fldCharType="end"/>
      </w:r>
    </w:p>
    <w:p w14:paraId="76743359" w14:textId="22F857CF" w:rsidR="00774612" w:rsidRPr="00923ADB" w:rsidRDefault="00774612">
      <w:pPr>
        <w:pStyle w:val="TOC2"/>
        <w:rPr>
          <w:rFonts w:ascii="Calibri" w:eastAsia="Times New Roman" w:hAnsi="Calibri"/>
          <w:sz w:val="22"/>
          <w:szCs w:val="22"/>
          <w:lang w:eastAsia="en-GB"/>
        </w:rPr>
      </w:pPr>
      <w:r>
        <w:t>A.2.3</w:t>
      </w:r>
      <w:r w:rsidRPr="00923ADB">
        <w:rPr>
          <w:rFonts w:ascii="Calibri" w:eastAsia="Times New Roman" w:hAnsi="Calibri"/>
          <w:sz w:val="22"/>
          <w:szCs w:val="22"/>
          <w:lang w:eastAsia="en-GB"/>
        </w:rPr>
        <w:tab/>
      </w:r>
      <w:r>
        <w:t>IMS service data change information flow example</w:t>
      </w:r>
      <w:r>
        <w:tab/>
      </w:r>
      <w:r>
        <w:fldChar w:fldCharType="begin" w:fldLock="1"/>
      </w:r>
      <w:r>
        <w:instrText xml:space="preserve"> PAGEREF _Toc95925245 \h </w:instrText>
      </w:r>
      <w:r>
        <w:fldChar w:fldCharType="separate"/>
      </w:r>
      <w:r>
        <w:t>26</w:t>
      </w:r>
      <w:r>
        <w:fldChar w:fldCharType="end"/>
      </w:r>
    </w:p>
    <w:p w14:paraId="62E2D12B" w14:textId="16552813" w:rsidR="00774612" w:rsidRPr="00923ADB" w:rsidRDefault="00774612">
      <w:pPr>
        <w:pStyle w:val="TOC1"/>
        <w:rPr>
          <w:rFonts w:ascii="Calibri" w:eastAsia="Times New Roman" w:hAnsi="Calibri"/>
          <w:szCs w:val="22"/>
          <w:lang w:eastAsia="en-GB"/>
        </w:rPr>
      </w:pPr>
      <w:r w:rsidRPr="00774612">
        <w:t>A.3</w:t>
      </w:r>
      <w:r w:rsidRPr="00923ADB">
        <w:rPr>
          <w:rFonts w:ascii="Calibri" w:eastAsia="Times New Roman" w:hAnsi="Calibri"/>
          <w:szCs w:val="22"/>
        </w:rPr>
        <w:tab/>
      </w:r>
      <w:r w:rsidRPr="00EC1499">
        <w:rPr>
          <w:lang w:val="en-US" w:eastAsia="zh-CN"/>
        </w:rPr>
        <w:t>Example Information flows for subscriptions to notifications</w:t>
      </w:r>
      <w:r>
        <w:tab/>
      </w:r>
      <w:r>
        <w:fldChar w:fldCharType="begin" w:fldLock="1"/>
      </w:r>
      <w:r>
        <w:instrText xml:space="preserve"> PAGEREF _Toc95925246 \h </w:instrText>
      </w:r>
      <w:r>
        <w:fldChar w:fldCharType="separate"/>
      </w:r>
      <w:r>
        <w:t>27</w:t>
      </w:r>
      <w:r>
        <w:fldChar w:fldCharType="end"/>
      </w:r>
    </w:p>
    <w:p w14:paraId="327F57EE" w14:textId="502E40E2" w:rsidR="00774612" w:rsidRPr="00923ADB" w:rsidRDefault="00774612">
      <w:pPr>
        <w:pStyle w:val="TOC2"/>
        <w:rPr>
          <w:rFonts w:ascii="Calibri" w:eastAsia="Times New Roman" w:hAnsi="Calibri"/>
          <w:sz w:val="22"/>
          <w:szCs w:val="22"/>
          <w:lang w:eastAsia="en-GB"/>
        </w:rPr>
      </w:pPr>
      <w:r>
        <w:t>A.3.1</w:t>
      </w:r>
      <w:r w:rsidRPr="00923ADB">
        <w:rPr>
          <w:rFonts w:ascii="Calibri" w:eastAsia="Times New Roman" w:hAnsi="Calibri"/>
          <w:sz w:val="22"/>
          <w:szCs w:val="22"/>
          <w:lang w:eastAsia="en-GB"/>
        </w:rPr>
        <w:tab/>
      </w:r>
      <w:r>
        <w:t>General</w:t>
      </w:r>
      <w:r>
        <w:tab/>
      </w:r>
      <w:r>
        <w:fldChar w:fldCharType="begin" w:fldLock="1"/>
      </w:r>
      <w:r>
        <w:instrText xml:space="preserve"> PAGEREF _Toc95925247 \h </w:instrText>
      </w:r>
      <w:r>
        <w:fldChar w:fldCharType="separate"/>
      </w:r>
      <w:r>
        <w:t>27</w:t>
      </w:r>
      <w:r>
        <w:fldChar w:fldCharType="end"/>
      </w:r>
    </w:p>
    <w:p w14:paraId="5A5D2239" w14:textId="5EA9F4C9" w:rsidR="00774612" w:rsidRPr="00923ADB" w:rsidRDefault="00774612">
      <w:pPr>
        <w:pStyle w:val="TOC2"/>
        <w:rPr>
          <w:rFonts w:ascii="Calibri" w:eastAsia="Times New Roman" w:hAnsi="Calibri"/>
          <w:sz w:val="22"/>
          <w:szCs w:val="22"/>
          <w:lang w:eastAsia="en-GB"/>
        </w:rPr>
      </w:pPr>
      <w:r>
        <w:t>A.3.2</w:t>
      </w:r>
      <w:r w:rsidRPr="00923ADB">
        <w:rPr>
          <w:rFonts w:ascii="Calibri" w:eastAsia="Times New Roman" w:hAnsi="Calibri"/>
          <w:sz w:val="22"/>
          <w:szCs w:val="22"/>
          <w:lang w:eastAsia="en-GB"/>
        </w:rPr>
        <w:tab/>
      </w:r>
      <w:r>
        <w:t>Application Server Subscription information flow example</w:t>
      </w:r>
      <w:r>
        <w:tab/>
      </w:r>
      <w:r>
        <w:fldChar w:fldCharType="begin" w:fldLock="1"/>
      </w:r>
      <w:r>
        <w:instrText xml:space="preserve"> PAGEREF _Toc95925248 \h </w:instrText>
      </w:r>
      <w:r>
        <w:fldChar w:fldCharType="separate"/>
      </w:r>
      <w:r>
        <w:t>27</w:t>
      </w:r>
      <w:r>
        <w:fldChar w:fldCharType="end"/>
      </w:r>
    </w:p>
    <w:p w14:paraId="41F6B99A" w14:textId="0109DB17" w:rsidR="00774612" w:rsidRPr="00923ADB" w:rsidRDefault="00774612">
      <w:pPr>
        <w:pStyle w:val="TOC1"/>
        <w:rPr>
          <w:rFonts w:ascii="Calibri" w:eastAsia="Times New Roman" w:hAnsi="Calibri"/>
          <w:szCs w:val="22"/>
          <w:lang w:eastAsia="en-GB"/>
        </w:rPr>
      </w:pPr>
      <w:r>
        <w:t>A.4</w:t>
      </w:r>
      <w:r w:rsidRPr="00923ADB">
        <w:rPr>
          <w:rFonts w:ascii="Calibri" w:eastAsia="Times New Roman" w:hAnsi="Calibri"/>
          <w:szCs w:val="22"/>
          <w:lang w:eastAsia="en-GB"/>
        </w:rPr>
        <w:tab/>
      </w:r>
      <w:r>
        <w:t>Information flows with notification procedure over Ud</w:t>
      </w:r>
      <w:r>
        <w:tab/>
      </w:r>
      <w:r>
        <w:fldChar w:fldCharType="begin" w:fldLock="1"/>
      </w:r>
      <w:r>
        <w:instrText xml:space="preserve"> PAGEREF _Toc95925249 \h </w:instrText>
      </w:r>
      <w:r>
        <w:fldChar w:fldCharType="separate"/>
      </w:r>
      <w:r>
        <w:t>28</w:t>
      </w:r>
      <w:r>
        <w:fldChar w:fldCharType="end"/>
      </w:r>
    </w:p>
    <w:p w14:paraId="313B1B11" w14:textId="51192FCD" w:rsidR="00774612" w:rsidRPr="00923ADB" w:rsidRDefault="00774612">
      <w:pPr>
        <w:pStyle w:val="TOC2"/>
        <w:rPr>
          <w:rFonts w:ascii="Calibri" w:eastAsia="Times New Roman" w:hAnsi="Calibri"/>
          <w:sz w:val="22"/>
          <w:szCs w:val="22"/>
          <w:lang w:eastAsia="en-GB"/>
        </w:rPr>
      </w:pPr>
      <w:r>
        <w:t>A.4.1</w:t>
      </w:r>
      <w:r w:rsidRPr="00923ADB">
        <w:rPr>
          <w:rFonts w:ascii="Calibri" w:eastAsia="Times New Roman" w:hAnsi="Calibri"/>
          <w:sz w:val="22"/>
          <w:szCs w:val="22"/>
        </w:rPr>
        <w:tab/>
      </w:r>
      <w:r>
        <w:rPr>
          <w:lang w:eastAsia="ko-KR"/>
        </w:rPr>
        <w:t>General</w:t>
      </w:r>
      <w:r>
        <w:tab/>
      </w:r>
      <w:r>
        <w:fldChar w:fldCharType="begin" w:fldLock="1"/>
      </w:r>
      <w:r>
        <w:instrText xml:space="preserve"> PAGEREF _Toc95925250 \h </w:instrText>
      </w:r>
      <w:r>
        <w:fldChar w:fldCharType="separate"/>
      </w:r>
      <w:r>
        <w:t>28</w:t>
      </w:r>
      <w:r>
        <w:fldChar w:fldCharType="end"/>
      </w:r>
    </w:p>
    <w:p w14:paraId="438A3803" w14:textId="4FE8DAB8" w:rsidR="00774612" w:rsidRPr="00923ADB" w:rsidRDefault="00774612">
      <w:pPr>
        <w:pStyle w:val="TOC2"/>
        <w:rPr>
          <w:rFonts w:ascii="Calibri" w:eastAsia="Times New Roman" w:hAnsi="Calibri"/>
          <w:sz w:val="22"/>
          <w:szCs w:val="22"/>
          <w:lang w:eastAsia="en-GB"/>
        </w:rPr>
      </w:pPr>
      <w:r>
        <w:t>A.4.2</w:t>
      </w:r>
      <w:r w:rsidRPr="00923ADB">
        <w:rPr>
          <w:rFonts w:ascii="Calibri" w:eastAsia="Times New Roman" w:hAnsi="Calibri"/>
          <w:sz w:val="22"/>
          <w:szCs w:val="22"/>
          <w:lang w:eastAsia="en-GB"/>
        </w:rPr>
        <w:tab/>
      </w:r>
      <w:r>
        <w:t>IMS user capability change with notification information flow example</w:t>
      </w:r>
      <w:r>
        <w:tab/>
      </w:r>
      <w:r>
        <w:fldChar w:fldCharType="begin" w:fldLock="1"/>
      </w:r>
      <w:r>
        <w:instrText xml:space="preserve"> PAGEREF _Toc95925251 \h </w:instrText>
      </w:r>
      <w:r>
        <w:fldChar w:fldCharType="separate"/>
      </w:r>
      <w:r>
        <w:t>29</w:t>
      </w:r>
      <w:r>
        <w:fldChar w:fldCharType="end"/>
      </w:r>
    </w:p>
    <w:p w14:paraId="2893A6F4" w14:textId="2A5B7462" w:rsidR="00774612" w:rsidRPr="00923ADB" w:rsidRDefault="00774612">
      <w:pPr>
        <w:pStyle w:val="TOC2"/>
        <w:rPr>
          <w:rFonts w:ascii="Calibri" w:eastAsia="Times New Roman" w:hAnsi="Calibri"/>
          <w:sz w:val="22"/>
          <w:szCs w:val="22"/>
          <w:lang w:eastAsia="en-GB"/>
        </w:rPr>
      </w:pPr>
      <w:r>
        <w:t>A.4.3</w:t>
      </w:r>
      <w:r w:rsidRPr="00923ADB">
        <w:rPr>
          <w:rFonts w:ascii="Calibri" w:eastAsia="Times New Roman" w:hAnsi="Calibri"/>
          <w:sz w:val="22"/>
          <w:szCs w:val="22"/>
          <w:lang w:eastAsia="en-GB"/>
        </w:rPr>
        <w:tab/>
      </w:r>
      <w:r>
        <w:t>Application Server Notification information flow example without Ud-Notify</w:t>
      </w:r>
      <w:r>
        <w:tab/>
      </w:r>
      <w:r>
        <w:fldChar w:fldCharType="begin" w:fldLock="1"/>
      </w:r>
      <w:r>
        <w:instrText xml:space="preserve"> PAGEREF _Toc95925252 \h </w:instrText>
      </w:r>
      <w:r>
        <w:fldChar w:fldCharType="separate"/>
      </w:r>
      <w:r>
        <w:t>30</w:t>
      </w:r>
      <w:r>
        <w:fldChar w:fldCharType="end"/>
      </w:r>
    </w:p>
    <w:p w14:paraId="4378ACA4" w14:textId="5E716419" w:rsidR="00774612" w:rsidRPr="00923ADB" w:rsidRDefault="00774612">
      <w:pPr>
        <w:pStyle w:val="TOC2"/>
        <w:rPr>
          <w:rFonts w:ascii="Calibri" w:eastAsia="Times New Roman" w:hAnsi="Calibri"/>
          <w:sz w:val="22"/>
          <w:szCs w:val="22"/>
          <w:lang w:eastAsia="en-GB"/>
        </w:rPr>
      </w:pPr>
      <w:r>
        <w:t>A.4.4</w:t>
      </w:r>
      <w:r w:rsidRPr="00923ADB">
        <w:rPr>
          <w:rFonts w:ascii="Calibri" w:eastAsia="Times New Roman" w:hAnsi="Calibri"/>
          <w:sz w:val="22"/>
          <w:szCs w:val="22"/>
          <w:lang w:eastAsia="en-GB"/>
        </w:rPr>
        <w:tab/>
      </w:r>
      <w:r>
        <w:t>Application Server Notification information flow example with Ud-Notify</w:t>
      </w:r>
      <w:r>
        <w:tab/>
      </w:r>
      <w:r>
        <w:fldChar w:fldCharType="begin" w:fldLock="1"/>
      </w:r>
      <w:r>
        <w:instrText xml:space="preserve"> PAGEREF _Toc95925253 \h </w:instrText>
      </w:r>
      <w:r>
        <w:fldChar w:fldCharType="separate"/>
      </w:r>
      <w:r>
        <w:t>31</w:t>
      </w:r>
      <w:r>
        <w:fldChar w:fldCharType="end"/>
      </w:r>
    </w:p>
    <w:p w14:paraId="0783ECCB" w14:textId="0C8DDFA1" w:rsidR="00774612" w:rsidRPr="00923ADB" w:rsidRDefault="00774612">
      <w:pPr>
        <w:pStyle w:val="TOC2"/>
        <w:rPr>
          <w:rFonts w:ascii="Calibri" w:eastAsia="Times New Roman" w:hAnsi="Calibri"/>
          <w:sz w:val="22"/>
          <w:szCs w:val="22"/>
          <w:lang w:eastAsia="en-GB"/>
        </w:rPr>
      </w:pPr>
      <w:r>
        <w:t>A.4.5</w:t>
      </w:r>
      <w:r w:rsidRPr="00923ADB">
        <w:rPr>
          <w:rFonts w:ascii="Calibri" w:eastAsia="Times New Roman" w:hAnsi="Calibri"/>
          <w:sz w:val="22"/>
          <w:szCs w:val="22"/>
          <w:lang w:eastAsia="en-GB"/>
        </w:rPr>
        <w:tab/>
      </w:r>
      <w:r>
        <w:t>Application Server Notification information flow example without Ud-Notify – Subscription expired</w:t>
      </w:r>
      <w:r>
        <w:tab/>
      </w:r>
      <w:r>
        <w:fldChar w:fldCharType="begin" w:fldLock="1"/>
      </w:r>
      <w:r>
        <w:instrText xml:space="preserve"> PAGEREF _Toc95925254 \h </w:instrText>
      </w:r>
      <w:r>
        <w:fldChar w:fldCharType="separate"/>
      </w:r>
      <w:r>
        <w:t>32</w:t>
      </w:r>
      <w:r>
        <w:fldChar w:fldCharType="end"/>
      </w:r>
    </w:p>
    <w:p w14:paraId="6B1FD9B9" w14:textId="30C0EA06" w:rsidR="00774612" w:rsidRPr="00923ADB" w:rsidRDefault="00774612">
      <w:pPr>
        <w:pStyle w:val="TOC2"/>
        <w:rPr>
          <w:rFonts w:ascii="Calibri" w:eastAsia="Times New Roman" w:hAnsi="Calibri"/>
          <w:sz w:val="22"/>
          <w:szCs w:val="22"/>
          <w:lang w:eastAsia="en-GB"/>
        </w:rPr>
      </w:pPr>
      <w:r>
        <w:t>A.4.6</w:t>
      </w:r>
      <w:r w:rsidRPr="00923ADB">
        <w:rPr>
          <w:rFonts w:ascii="Calibri" w:eastAsia="Times New Roman" w:hAnsi="Calibri"/>
          <w:sz w:val="22"/>
          <w:szCs w:val="22"/>
          <w:lang w:eastAsia="en-GB"/>
        </w:rPr>
        <w:tab/>
      </w:r>
      <w:r>
        <w:t>Application Server Notification information flow example with Ud-Notify – Subscription expired</w:t>
      </w:r>
      <w:r>
        <w:tab/>
      </w:r>
      <w:r>
        <w:fldChar w:fldCharType="begin" w:fldLock="1"/>
      </w:r>
      <w:r>
        <w:instrText xml:space="preserve"> PAGEREF _Toc95925255 \h </w:instrText>
      </w:r>
      <w:r>
        <w:fldChar w:fldCharType="separate"/>
      </w:r>
      <w:r>
        <w:t>33</w:t>
      </w:r>
      <w:r>
        <w:fldChar w:fldCharType="end"/>
      </w:r>
    </w:p>
    <w:p w14:paraId="3FF06DF7" w14:textId="6CB1B0B2" w:rsidR="00774612" w:rsidRPr="00923ADB" w:rsidRDefault="00774612" w:rsidP="00774612">
      <w:pPr>
        <w:pStyle w:val="TOC8"/>
        <w:rPr>
          <w:rFonts w:ascii="Calibri" w:eastAsia="Times New Roman" w:hAnsi="Calibri"/>
          <w:b w:val="0"/>
          <w:szCs w:val="22"/>
          <w:lang w:eastAsia="en-GB"/>
        </w:rPr>
      </w:pPr>
      <w:r>
        <w:lastRenderedPageBreak/>
        <w:t>Annex B (informative):</w:t>
      </w:r>
      <w:r>
        <w:tab/>
        <w:t>Applicability of the UDC concept to network nodes</w:t>
      </w:r>
      <w:r>
        <w:tab/>
      </w:r>
      <w:r>
        <w:fldChar w:fldCharType="begin" w:fldLock="1"/>
      </w:r>
      <w:r>
        <w:instrText xml:space="preserve"> PAGEREF _Toc95925256 \h </w:instrText>
      </w:r>
      <w:r>
        <w:fldChar w:fldCharType="separate"/>
      </w:r>
      <w:r>
        <w:t>34</w:t>
      </w:r>
      <w:r>
        <w:fldChar w:fldCharType="end"/>
      </w:r>
    </w:p>
    <w:p w14:paraId="05B77BF8" w14:textId="32A9C15D" w:rsidR="00774612" w:rsidRPr="00923ADB" w:rsidRDefault="00774612">
      <w:pPr>
        <w:pStyle w:val="TOC1"/>
        <w:rPr>
          <w:rFonts w:ascii="Calibri" w:eastAsia="Times New Roman" w:hAnsi="Calibri"/>
          <w:szCs w:val="22"/>
          <w:lang w:eastAsia="en-GB"/>
        </w:rPr>
      </w:pPr>
      <w:r>
        <w:t>B.1 Introduction</w:t>
      </w:r>
      <w:r>
        <w:tab/>
      </w:r>
      <w:r>
        <w:fldChar w:fldCharType="begin" w:fldLock="1"/>
      </w:r>
      <w:r>
        <w:instrText xml:space="preserve"> PAGEREF _Toc95925257 \h </w:instrText>
      </w:r>
      <w:r>
        <w:fldChar w:fldCharType="separate"/>
      </w:r>
      <w:r>
        <w:t>34</w:t>
      </w:r>
      <w:r>
        <w:fldChar w:fldCharType="end"/>
      </w:r>
    </w:p>
    <w:p w14:paraId="6B1B8766" w14:textId="03878753" w:rsidR="00774612" w:rsidRPr="00923ADB" w:rsidRDefault="00774612">
      <w:pPr>
        <w:pStyle w:val="TOC1"/>
        <w:rPr>
          <w:rFonts w:ascii="Calibri" w:eastAsia="Times New Roman" w:hAnsi="Calibri"/>
          <w:szCs w:val="22"/>
          <w:lang w:eastAsia="en-GB"/>
        </w:rPr>
      </w:pPr>
      <w:r>
        <w:t>B.2 Basic Prerequisite</w:t>
      </w:r>
      <w:r>
        <w:tab/>
      </w:r>
      <w:r>
        <w:fldChar w:fldCharType="begin" w:fldLock="1"/>
      </w:r>
      <w:r>
        <w:instrText xml:space="preserve"> PAGEREF _Toc95925258 \h </w:instrText>
      </w:r>
      <w:r>
        <w:fldChar w:fldCharType="separate"/>
      </w:r>
      <w:r>
        <w:t>34</w:t>
      </w:r>
      <w:r>
        <w:fldChar w:fldCharType="end"/>
      </w:r>
    </w:p>
    <w:p w14:paraId="1A2637A3" w14:textId="3A67755A" w:rsidR="00774612" w:rsidRPr="00923ADB" w:rsidRDefault="00774612">
      <w:pPr>
        <w:pStyle w:val="TOC1"/>
        <w:rPr>
          <w:rFonts w:ascii="Calibri" w:eastAsia="Times New Roman" w:hAnsi="Calibri"/>
          <w:szCs w:val="22"/>
          <w:lang w:eastAsia="en-GB"/>
        </w:rPr>
      </w:pPr>
      <w:r>
        <w:t>B.3 Step 1 – Separating User Data from Application Logic</w:t>
      </w:r>
      <w:r>
        <w:tab/>
      </w:r>
      <w:r>
        <w:fldChar w:fldCharType="begin" w:fldLock="1"/>
      </w:r>
      <w:r>
        <w:instrText xml:space="preserve"> PAGEREF _Toc95925259 \h </w:instrText>
      </w:r>
      <w:r>
        <w:fldChar w:fldCharType="separate"/>
      </w:r>
      <w:r>
        <w:t>34</w:t>
      </w:r>
      <w:r>
        <w:fldChar w:fldCharType="end"/>
      </w:r>
    </w:p>
    <w:p w14:paraId="47312B20" w14:textId="63C20386" w:rsidR="00774612" w:rsidRPr="00923ADB" w:rsidRDefault="00774612">
      <w:pPr>
        <w:pStyle w:val="TOC1"/>
        <w:rPr>
          <w:rFonts w:ascii="Calibri" w:eastAsia="Times New Roman" w:hAnsi="Calibri"/>
          <w:szCs w:val="22"/>
          <w:lang w:eastAsia="en-GB"/>
        </w:rPr>
      </w:pPr>
      <w:r>
        <w:t>B.4 Step 2 – Introducing Provisioning FEs</w:t>
      </w:r>
      <w:r>
        <w:tab/>
      </w:r>
      <w:r>
        <w:fldChar w:fldCharType="begin" w:fldLock="1"/>
      </w:r>
      <w:r>
        <w:instrText xml:space="preserve"> PAGEREF _Toc95925260 \h </w:instrText>
      </w:r>
      <w:r>
        <w:fldChar w:fldCharType="separate"/>
      </w:r>
      <w:r>
        <w:t>35</w:t>
      </w:r>
      <w:r>
        <w:fldChar w:fldCharType="end"/>
      </w:r>
    </w:p>
    <w:p w14:paraId="44504C55" w14:textId="2A7CFCDF" w:rsidR="00774612" w:rsidRPr="00923ADB" w:rsidRDefault="00774612">
      <w:pPr>
        <w:pStyle w:val="TOC1"/>
        <w:rPr>
          <w:rFonts w:ascii="Calibri" w:eastAsia="Times New Roman" w:hAnsi="Calibri"/>
          <w:szCs w:val="22"/>
          <w:lang w:eastAsia="en-GB"/>
        </w:rPr>
      </w:pPr>
      <w:r>
        <w:t>B.5 Step 3 - Storing outsourced user data in a logically single UDR</w:t>
      </w:r>
      <w:r>
        <w:tab/>
      </w:r>
      <w:r>
        <w:fldChar w:fldCharType="begin" w:fldLock="1"/>
      </w:r>
      <w:r>
        <w:instrText xml:space="preserve"> PAGEREF _Toc95925261 \h </w:instrText>
      </w:r>
      <w:r>
        <w:fldChar w:fldCharType="separate"/>
      </w:r>
      <w:r>
        <w:t>35</w:t>
      </w:r>
      <w:r>
        <w:fldChar w:fldCharType="end"/>
      </w:r>
    </w:p>
    <w:p w14:paraId="578D2D52" w14:textId="7D8480E9" w:rsidR="00774612" w:rsidRPr="00923ADB" w:rsidRDefault="00774612">
      <w:pPr>
        <w:pStyle w:val="TOC1"/>
        <w:rPr>
          <w:rFonts w:ascii="Calibri" w:eastAsia="Times New Roman" w:hAnsi="Calibri"/>
          <w:szCs w:val="22"/>
          <w:lang w:eastAsia="en-GB"/>
        </w:rPr>
      </w:pPr>
      <w:r>
        <w:t>B.6 Step 4 –Full Load Sharing and Failover functionality</w:t>
      </w:r>
      <w:r>
        <w:tab/>
      </w:r>
      <w:r>
        <w:fldChar w:fldCharType="begin" w:fldLock="1"/>
      </w:r>
      <w:r>
        <w:instrText xml:space="preserve"> PAGEREF _Toc95925262 \h </w:instrText>
      </w:r>
      <w:r>
        <w:fldChar w:fldCharType="separate"/>
      </w:r>
      <w:r>
        <w:t>36</w:t>
      </w:r>
      <w:r>
        <w:fldChar w:fldCharType="end"/>
      </w:r>
    </w:p>
    <w:p w14:paraId="5E1097D3" w14:textId="75C61093" w:rsidR="00774612" w:rsidRPr="00923ADB" w:rsidRDefault="00774612">
      <w:pPr>
        <w:pStyle w:val="TOC1"/>
        <w:rPr>
          <w:rFonts w:ascii="Calibri" w:eastAsia="Times New Roman" w:hAnsi="Calibri"/>
          <w:szCs w:val="22"/>
          <w:lang w:eastAsia="en-GB"/>
        </w:rPr>
      </w:pPr>
      <w:r>
        <w:t>B.7 Step 5 – Converging user data in the UDR</w:t>
      </w:r>
      <w:r>
        <w:tab/>
      </w:r>
      <w:r>
        <w:fldChar w:fldCharType="begin" w:fldLock="1"/>
      </w:r>
      <w:r>
        <w:instrText xml:space="preserve"> PAGEREF _Toc95925263 \h </w:instrText>
      </w:r>
      <w:r>
        <w:fldChar w:fldCharType="separate"/>
      </w:r>
      <w:r>
        <w:t>37</w:t>
      </w:r>
      <w:r>
        <w:fldChar w:fldCharType="end"/>
      </w:r>
    </w:p>
    <w:p w14:paraId="3D9D6F37" w14:textId="4D84B842" w:rsidR="00774612" w:rsidRPr="00923ADB" w:rsidRDefault="00774612">
      <w:pPr>
        <w:pStyle w:val="TOC1"/>
        <w:rPr>
          <w:rFonts w:ascii="Calibri" w:eastAsia="Times New Roman" w:hAnsi="Calibri"/>
          <w:szCs w:val="22"/>
          <w:lang w:eastAsia="en-GB"/>
        </w:rPr>
      </w:pPr>
      <w:r>
        <w:t>B.8 Example analysis for HLR</w:t>
      </w:r>
      <w:r>
        <w:tab/>
      </w:r>
      <w:r>
        <w:fldChar w:fldCharType="begin" w:fldLock="1"/>
      </w:r>
      <w:r>
        <w:instrText xml:space="preserve"> PAGEREF _Toc95925264 \h </w:instrText>
      </w:r>
      <w:r>
        <w:fldChar w:fldCharType="separate"/>
      </w:r>
      <w:r>
        <w:t>37</w:t>
      </w:r>
      <w:r>
        <w:fldChar w:fldCharType="end"/>
      </w:r>
    </w:p>
    <w:p w14:paraId="5BC06A98" w14:textId="738664B9" w:rsidR="00774612" w:rsidRPr="00923ADB" w:rsidRDefault="00774612">
      <w:pPr>
        <w:pStyle w:val="TOC1"/>
        <w:rPr>
          <w:rFonts w:ascii="Calibri" w:eastAsia="Times New Roman" w:hAnsi="Calibri"/>
          <w:szCs w:val="22"/>
          <w:lang w:eastAsia="en-GB"/>
        </w:rPr>
      </w:pPr>
      <w:r>
        <w:t>B.9 Example analysis for S-CSCF</w:t>
      </w:r>
      <w:r>
        <w:tab/>
      </w:r>
      <w:r>
        <w:fldChar w:fldCharType="begin" w:fldLock="1"/>
      </w:r>
      <w:r>
        <w:instrText xml:space="preserve"> PAGEREF _Toc95925265 \h </w:instrText>
      </w:r>
      <w:r>
        <w:fldChar w:fldCharType="separate"/>
      </w:r>
      <w:r>
        <w:t>37</w:t>
      </w:r>
      <w:r>
        <w:fldChar w:fldCharType="end"/>
      </w:r>
    </w:p>
    <w:p w14:paraId="7FC62C58" w14:textId="0D46006E" w:rsidR="00774612" w:rsidRPr="00923ADB" w:rsidRDefault="00774612">
      <w:pPr>
        <w:pStyle w:val="TOC1"/>
        <w:rPr>
          <w:rFonts w:ascii="Calibri" w:eastAsia="Times New Roman" w:hAnsi="Calibri"/>
          <w:szCs w:val="22"/>
          <w:lang w:eastAsia="en-GB"/>
        </w:rPr>
      </w:pPr>
      <w:r>
        <w:t>B.10 Example analysis for PCRF and SPR</w:t>
      </w:r>
      <w:r>
        <w:tab/>
      </w:r>
      <w:r>
        <w:fldChar w:fldCharType="begin" w:fldLock="1"/>
      </w:r>
      <w:r>
        <w:instrText xml:space="preserve"> PAGEREF _Toc95925266 \h </w:instrText>
      </w:r>
      <w:r>
        <w:fldChar w:fldCharType="separate"/>
      </w:r>
      <w:r>
        <w:t>38</w:t>
      </w:r>
      <w:r>
        <w:fldChar w:fldCharType="end"/>
      </w:r>
    </w:p>
    <w:p w14:paraId="70A03815" w14:textId="627F9AAE" w:rsidR="00774612" w:rsidRPr="00923ADB" w:rsidRDefault="00774612">
      <w:pPr>
        <w:pStyle w:val="TOC1"/>
        <w:rPr>
          <w:rFonts w:ascii="Calibri" w:eastAsia="Times New Roman" w:hAnsi="Calibri"/>
          <w:szCs w:val="22"/>
          <w:lang w:eastAsia="en-GB"/>
        </w:rPr>
      </w:pPr>
      <w:r>
        <w:t>B.11 Summary</w:t>
      </w:r>
      <w:r>
        <w:tab/>
      </w:r>
      <w:r>
        <w:fldChar w:fldCharType="begin" w:fldLock="1"/>
      </w:r>
      <w:r>
        <w:instrText xml:space="preserve"> PAGEREF _Toc95925267 \h </w:instrText>
      </w:r>
      <w:r>
        <w:fldChar w:fldCharType="separate"/>
      </w:r>
      <w:r>
        <w:t>38</w:t>
      </w:r>
      <w:r>
        <w:fldChar w:fldCharType="end"/>
      </w:r>
    </w:p>
    <w:p w14:paraId="4D94713E" w14:textId="309063E7" w:rsidR="00774612" w:rsidRPr="00923ADB" w:rsidRDefault="00774612" w:rsidP="00774612">
      <w:pPr>
        <w:pStyle w:val="TOC8"/>
        <w:rPr>
          <w:rFonts w:ascii="Calibri" w:eastAsia="Times New Roman" w:hAnsi="Calibri"/>
          <w:b w:val="0"/>
          <w:szCs w:val="22"/>
          <w:lang w:eastAsia="en-GB"/>
        </w:rPr>
      </w:pPr>
      <w:r>
        <w:t>Annex C (informative):</w:t>
      </w:r>
      <w:r>
        <w:tab/>
        <w:t xml:space="preserve"> Change history</w:t>
      </w:r>
      <w:r>
        <w:tab/>
      </w:r>
      <w:r>
        <w:fldChar w:fldCharType="begin" w:fldLock="1"/>
      </w:r>
      <w:r>
        <w:instrText xml:space="preserve"> PAGEREF _Toc95925268 \h </w:instrText>
      </w:r>
      <w:r>
        <w:fldChar w:fldCharType="separate"/>
      </w:r>
      <w:r>
        <w:t>39</w:t>
      </w:r>
      <w:r>
        <w:fldChar w:fldCharType="end"/>
      </w:r>
    </w:p>
    <w:p w14:paraId="02148935" w14:textId="52C93BDA" w:rsidR="00080512" w:rsidRPr="00FC40D4" w:rsidRDefault="00257FFB">
      <w:r>
        <w:rPr>
          <w:noProof/>
          <w:sz w:val="22"/>
        </w:rPr>
        <w:fldChar w:fldCharType="end"/>
      </w:r>
    </w:p>
    <w:p w14:paraId="68E06C80" w14:textId="77777777" w:rsidR="00080512" w:rsidRDefault="00080512" w:rsidP="00774612">
      <w:pPr>
        <w:pStyle w:val="Heading1"/>
      </w:pPr>
      <w:r>
        <w:br w:type="page"/>
      </w:r>
      <w:bookmarkStart w:id="6" w:name="_Toc95925207"/>
      <w:r>
        <w:lastRenderedPageBreak/>
        <w:t>Foreword</w:t>
      </w:r>
      <w:bookmarkEnd w:id="6"/>
    </w:p>
    <w:p w14:paraId="04AF57D4" w14:textId="77777777" w:rsidR="00080512" w:rsidRDefault="00080512">
      <w:r>
        <w:t>This Technical Specification has been produced by the 3</w:t>
      </w:r>
      <w:r>
        <w:rPr>
          <w:vertAlign w:val="superscript"/>
        </w:rPr>
        <w:t>rd</w:t>
      </w:r>
      <w:r>
        <w:t xml:space="preserve"> Generation Partnership Project (3GPP).</w:t>
      </w:r>
    </w:p>
    <w:p w14:paraId="55C904A8" w14:textId="77777777" w:rsidR="00080512" w:rsidRDefault="00080512">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BC4740E" w14:textId="77777777" w:rsidR="00080512" w:rsidRPr="00243C53" w:rsidRDefault="00080512">
      <w:pPr>
        <w:pStyle w:val="B1"/>
      </w:pPr>
      <w:r w:rsidRPr="00243C53">
        <w:t xml:space="preserve">Version </w:t>
      </w:r>
      <w:proofErr w:type="spellStart"/>
      <w:r w:rsidRPr="00243C53">
        <w:t>x.y.z</w:t>
      </w:r>
      <w:proofErr w:type="spellEnd"/>
    </w:p>
    <w:p w14:paraId="5AA4FA73" w14:textId="77777777" w:rsidR="00080512" w:rsidRDefault="00080512">
      <w:pPr>
        <w:pStyle w:val="B1"/>
      </w:pPr>
      <w:r>
        <w:t>where:</w:t>
      </w:r>
    </w:p>
    <w:p w14:paraId="062904EB" w14:textId="77777777" w:rsidR="00080512" w:rsidRDefault="00080512">
      <w:pPr>
        <w:pStyle w:val="B2"/>
      </w:pPr>
      <w:r>
        <w:t>x</w:t>
      </w:r>
      <w:r>
        <w:tab/>
        <w:t>the first digit:</w:t>
      </w:r>
    </w:p>
    <w:p w14:paraId="6EAE5780" w14:textId="77777777" w:rsidR="00080512" w:rsidRDefault="00080512">
      <w:pPr>
        <w:pStyle w:val="B3"/>
      </w:pPr>
      <w:r>
        <w:t>1</w:t>
      </w:r>
      <w:r>
        <w:tab/>
        <w:t>presented to TSG for information;</w:t>
      </w:r>
    </w:p>
    <w:p w14:paraId="315FC92E" w14:textId="77777777" w:rsidR="00080512" w:rsidRDefault="00080512">
      <w:pPr>
        <w:pStyle w:val="B3"/>
      </w:pPr>
      <w:r>
        <w:t>2</w:t>
      </w:r>
      <w:r>
        <w:tab/>
        <w:t>presented to TSG for approval;</w:t>
      </w:r>
    </w:p>
    <w:p w14:paraId="42B5B0F8" w14:textId="77777777" w:rsidR="00080512" w:rsidRDefault="00080512">
      <w:pPr>
        <w:pStyle w:val="B3"/>
      </w:pPr>
      <w:r>
        <w:t>3</w:t>
      </w:r>
      <w:r>
        <w:tab/>
        <w:t>or greater indicates TSG approved document under change control.</w:t>
      </w:r>
    </w:p>
    <w:p w14:paraId="4F52E9F7" w14:textId="77777777" w:rsidR="00080512" w:rsidRDefault="00080512">
      <w:pPr>
        <w:pStyle w:val="B2"/>
      </w:pPr>
      <w:proofErr w:type="spellStart"/>
      <w:r>
        <w:t>y</w:t>
      </w:r>
      <w:proofErr w:type="spellEnd"/>
      <w:r>
        <w:tab/>
        <w:t>the second digit is incremented for all changes of substance, i.e. technical enhancements, corrections, updates, etc.</w:t>
      </w:r>
    </w:p>
    <w:p w14:paraId="3AE69AB2" w14:textId="77777777" w:rsidR="00080512" w:rsidRDefault="00080512">
      <w:pPr>
        <w:pStyle w:val="B2"/>
      </w:pPr>
      <w:r>
        <w:t>z</w:t>
      </w:r>
      <w:r>
        <w:tab/>
        <w:t>the third digit is incremented when editorial only changes have been incorporated in the document.</w:t>
      </w:r>
    </w:p>
    <w:p w14:paraId="3BC98312" w14:textId="77777777" w:rsidR="006125CA" w:rsidRDefault="006125CA" w:rsidP="00774612">
      <w:pPr>
        <w:pStyle w:val="Heading1"/>
      </w:pPr>
      <w:bookmarkStart w:id="7" w:name="_Toc95925208"/>
      <w:r>
        <w:t>Introduction</w:t>
      </w:r>
      <w:bookmarkEnd w:id="7"/>
    </w:p>
    <w:p w14:paraId="3CB60C4D" w14:textId="22A534EA" w:rsidR="006125CA" w:rsidRDefault="00603506" w:rsidP="006125CA">
      <w:r>
        <w:t xml:space="preserve">The UDC concept </w:t>
      </w:r>
      <w:r w:rsidR="00B7655E">
        <w:t xml:space="preserve">(3GPP </w:t>
      </w:r>
      <w:r w:rsidR="00774612">
        <w:t>TS 2</w:t>
      </w:r>
      <w:r w:rsidR="00B7655E">
        <w:t>2.101</w:t>
      </w:r>
      <w:r w:rsidR="00774612">
        <w:t> [</w:t>
      </w:r>
      <w:r>
        <w:t>3</w:t>
      </w:r>
      <w:r w:rsidR="006125CA">
        <w:t>]</w:t>
      </w:r>
      <w:r w:rsidR="00B7655E">
        <w:t>)</w:t>
      </w:r>
      <w:r w:rsidR="006125CA">
        <w:t xml:space="preserve"> supports a layered architecture, separating the data from the application logic in the 3GPP system, so that user data is stored in a logically unique repository allowing access from core and service layer entities, named </w:t>
      </w:r>
      <w:r w:rsidR="0015328B">
        <w:t>A</w:t>
      </w:r>
      <w:r w:rsidR="006125CA">
        <w:t xml:space="preserve">pplication </w:t>
      </w:r>
      <w:r w:rsidR="00D65E1F">
        <w:t>F</w:t>
      </w:r>
      <w:r w:rsidR="006125CA">
        <w:t>ro</w:t>
      </w:r>
      <w:r w:rsidR="008E0234">
        <w:t xml:space="preserve">nt </w:t>
      </w:r>
      <w:r w:rsidR="00D65E1F">
        <w:t>E</w:t>
      </w:r>
      <w:r w:rsidR="008E0234">
        <w:t>nd</w:t>
      </w:r>
      <w:r w:rsidR="006125CA">
        <w:t>s.</w:t>
      </w:r>
    </w:p>
    <w:p w14:paraId="2F02B9BE" w14:textId="77777777" w:rsidR="006125CA" w:rsidRDefault="006125CA" w:rsidP="006125CA">
      <w:r>
        <w:rPr>
          <w:lang w:eastAsia="zh-CN"/>
        </w:rPr>
        <w:t>Network elements and functionalities should be designed to access user data remotely and without storing them permanently locally, i.e. t</w:t>
      </w:r>
      <w:r>
        <w:t xml:space="preserve">he </w:t>
      </w:r>
      <w:r w:rsidR="00D65E1F">
        <w:t>F</w:t>
      </w:r>
      <w:r>
        <w:t>ro</w:t>
      </w:r>
      <w:r w:rsidR="008E0234">
        <w:t xml:space="preserve">nt </w:t>
      </w:r>
      <w:r w:rsidR="00D65E1F">
        <w:t>E</w:t>
      </w:r>
      <w:r w:rsidR="008E0234">
        <w:t>nd</w:t>
      </w:r>
      <w:r>
        <w:t xml:space="preserve">s shall work in a subscriber </w:t>
      </w:r>
      <w:r w:rsidR="00BE0354">
        <w:t>dateless</w:t>
      </w:r>
      <w:r>
        <w:t xml:space="preserve"> configuration.</w:t>
      </w:r>
    </w:p>
    <w:p w14:paraId="169C8AB6" w14:textId="77777777" w:rsidR="006125CA" w:rsidRDefault="006125CA" w:rsidP="00774612">
      <w:pPr>
        <w:pStyle w:val="Heading1"/>
      </w:pPr>
      <w:bookmarkStart w:id="8" w:name="_Toc95925209"/>
      <w:r>
        <w:t>1</w:t>
      </w:r>
      <w:r>
        <w:tab/>
        <w:t>Scope</w:t>
      </w:r>
      <w:bookmarkEnd w:id="8"/>
    </w:p>
    <w:p w14:paraId="0E82360C" w14:textId="77777777" w:rsidR="006125CA" w:rsidRDefault="006125CA" w:rsidP="006125CA">
      <w:pPr>
        <w:spacing w:afterLines="100" w:after="240"/>
      </w:pPr>
      <w:r>
        <w:t>The present document describes the procedures and signalling flows associated to the technical realization of the 3GPP User Data Convergence (UDC). It furthermore indicates some requirements for the stage 3 specifications.</w:t>
      </w:r>
    </w:p>
    <w:p w14:paraId="34601A3D" w14:textId="77777777" w:rsidR="006125CA" w:rsidRDefault="006125CA" w:rsidP="006125CA">
      <w:r>
        <w:t>Special consideration is put in the following areas:</w:t>
      </w:r>
    </w:p>
    <w:p w14:paraId="65DB729F" w14:textId="77777777" w:rsidR="006125CA" w:rsidRDefault="006125CA" w:rsidP="006125CA">
      <w:pPr>
        <w:pStyle w:val="B1"/>
      </w:pPr>
      <w:r>
        <w:t>- reference architecture for the UDC concept</w:t>
      </w:r>
    </w:p>
    <w:p w14:paraId="2EC91D26" w14:textId="77777777" w:rsidR="006125CA" w:rsidRDefault="006125CA" w:rsidP="006125CA">
      <w:pPr>
        <w:pStyle w:val="B1"/>
      </w:pPr>
      <w:r>
        <w:t>- general description of procedures for the user data manipulation (e.g. create, delete, update, etc.)</w:t>
      </w:r>
    </w:p>
    <w:p w14:paraId="746FF70B" w14:textId="77777777" w:rsidR="006125CA" w:rsidRDefault="006125CA" w:rsidP="00774612">
      <w:pPr>
        <w:pStyle w:val="B1"/>
      </w:pPr>
      <w:r w:rsidRPr="00774612">
        <w:t>- identification of the requirements on the UDC for the applicability of the mechanisms described in this document.</w:t>
      </w:r>
    </w:p>
    <w:p w14:paraId="1C862355" w14:textId="77777777" w:rsidR="00774612" w:rsidRPr="00186B8F" w:rsidRDefault="006125CA" w:rsidP="00186B8F">
      <w:pPr>
        <w:rPr>
          <w:lang w:val="en-US" w:eastAsia="zh-CN"/>
        </w:rPr>
      </w:pPr>
      <w:r>
        <w:rPr>
          <w:rFonts w:hint="eastAsia"/>
          <w:lang w:val="en-US" w:eastAsia="zh-CN"/>
        </w:rPr>
        <w:t>U</w:t>
      </w:r>
      <w:r w:rsidRPr="005D6B61">
        <w:rPr>
          <w:lang w:val="en-US" w:eastAsia="zh-CN"/>
        </w:rPr>
        <w:t xml:space="preserve">ser data convergence </w:t>
      </w:r>
      <w:r>
        <w:rPr>
          <w:lang w:val="en-US" w:eastAsia="zh-CN"/>
        </w:rPr>
        <w:t>is an optional concept to ensure</w:t>
      </w:r>
      <w:r>
        <w:rPr>
          <w:lang w:eastAsia="zh-CN"/>
        </w:rPr>
        <w:t xml:space="preserve"> data consistency and simplify creation of new services by providing easy access to the user data, as well as </w:t>
      </w:r>
      <w:r w:rsidRPr="005D6B61">
        <w:rPr>
          <w:lang w:val="en-US" w:eastAsia="zh-CN"/>
        </w:rPr>
        <w:t>to ensure the consistency of storage and data models</w:t>
      </w:r>
      <w:r>
        <w:rPr>
          <w:lang w:val="en-US" w:eastAsia="zh-CN"/>
        </w:rPr>
        <w:t xml:space="preserve"> and </w:t>
      </w:r>
      <w:r>
        <w:t xml:space="preserve">to have minimum </w:t>
      </w:r>
      <w:r w:rsidRPr="00186B8F">
        <w:rPr>
          <w:lang w:val="en-US" w:eastAsia="zh-CN"/>
        </w:rPr>
        <w:t>impact on traffic mechanisms, reference points and protocols of network elements.</w:t>
      </w:r>
    </w:p>
    <w:p w14:paraId="7A8830AF" w14:textId="610640AE" w:rsidR="00080512" w:rsidRPr="00186B8F" w:rsidRDefault="00186B8F" w:rsidP="006125CA">
      <w:pPr>
        <w:rPr>
          <w:lang w:val="en-US" w:eastAsia="zh-CN"/>
        </w:rPr>
      </w:pPr>
      <w:proofErr w:type="spellStart"/>
      <w:r w:rsidRPr="00186B8F">
        <w:rPr>
          <w:lang w:val="en-US" w:eastAsia="zh-CN"/>
        </w:rPr>
        <w:t>Standization</w:t>
      </w:r>
      <w:proofErr w:type="spellEnd"/>
      <w:r w:rsidRPr="00186B8F">
        <w:rPr>
          <w:lang w:val="en-US" w:eastAsia="zh-CN"/>
        </w:rPr>
        <w:t xml:space="preserve"> of </w:t>
      </w:r>
      <w:r w:rsidRPr="00186B8F">
        <w:rPr>
          <w:rFonts w:hint="eastAsia"/>
          <w:lang w:val="en-US" w:eastAsia="zh-CN"/>
        </w:rPr>
        <w:t>t</w:t>
      </w:r>
      <w:r w:rsidRPr="00186B8F">
        <w:rPr>
          <w:lang w:val="en-US" w:eastAsia="zh-CN"/>
        </w:rPr>
        <w:t xml:space="preserve">he Data Model for the </w:t>
      </w:r>
      <w:proofErr w:type="spellStart"/>
      <w:r w:rsidRPr="00186B8F">
        <w:rPr>
          <w:lang w:val="en-US" w:eastAsia="zh-CN"/>
        </w:rPr>
        <w:t>Ud</w:t>
      </w:r>
      <w:proofErr w:type="spellEnd"/>
      <w:r w:rsidRPr="00186B8F">
        <w:rPr>
          <w:lang w:val="en-US" w:eastAsia="zh-CN"/>
        </w:rPr>
        <w:t xml:space="preserve"> interface between Front-Ends and the UDR</w:t>
      </w:r>
      <w:r w:rsidRPr="00186B8F">
        <w:rPr>
          <w:rFonts w:hint="eastAsia"/>
          <w:lang w:val="en-US" w:eastAsia="zh-CN"/>
        </w:rPr>
        <w:t xml:space="preserve"> </w:t>
      </w:r>
      <w:r w:rsidRPr="00186B8F">
        <w:rPr>
          <w:lang w:val="en-US" w:eastAsia="zh-CN"/>
        </w:rPr>
        <w:t>is out of the scope of</w:t>
      </w:r>
      <w:r w:rsidRPr="00186B8F">
        <w:rPr>
          <w:rFonts w:hint="eastAsia"/>
          <w:lang w:val="en-US" w:eastAsia="zh-CN"/>
        </w:rPr>
        <w:t xml:space="preserve"> </w:t>
      </w:r>
      <w:r w:rsidRPr="00186B8F">
        <w:rPr>
          <w:lang w:val="en-US" w:eastAsia="zh-CN"/>
        </w:rPr>
        <w:t>3GPP</w:t>
      </w:r>
      <w:r w:rsidRPr="00186B8F">
        <w:rPr>
          <w:rFonts w:hint="eastAsia"/>
          <w:lang w:val="en-US" w:eastAsia="zh-CN"/>
        </w:rPr>
        <w:t>.</w:t>
      </w:r>
    </w:p>
    <w:p w14:paraId="55C0AA9A" w14:textId="77777777" w:rsidR="00844C26" w:rsidRDefault="00844C26" w:rsidP="00774612">
      <w:pPr>
        <w:pStyle w:val="Heading1"/>
      </w:pPr>
      <w:bookmarkStart w:id="9" w:name="_Toc95925210"/>
      <w:r>
        <w:t>2</w:t>
      </w:r>
      <w:r>
        <w:tab/>
        <w:t>References</w:t>
      </w:r>
      <w:bookmarkEnd w:id="9"/>
    </w:p>
    <w:p w14:paraId="5B5DA7B1" w14:textId="77777777" w:rsidR="00844C26" w:rsidRDefault="00844C26" w:rsidP="00844C26">
      <w:r>
        <w:t>The following documents contain provisions which, through reference in this text, constitute provisions of the present document.</w:t>
      </w:r>
    </w:p>
    <w:p w14:paraId="32F711A9" w14:textId="77777777" w:rsidR="00844C26" w:rsidRDefault="00844C26" w:rsidP="00844C26">
      <w:pPr>
        <w:pStyle w:val="B1"/>
      </w:pPr>
      <w:r>
        <w:lastRenderedPageBreak/>
        <w:t>-</w:t>
      </w:r>
      <w:r>
        <w:tab/>
        <w:t>References are either specific (identified by date of publication, edition number, version number, etc.) or non</w:t>
      </w:r>
      <w:r>
        <w:noBreakHyphen/>
        <w:t>specific.</w:t>
      </w:r>
    </w:p>
    <w:p w14:paraId="4B6D4A80" w14:textId="77777777" w:rsidR="00844C26" w:rsidRDefault="00844C26" w:rsidP="00844C26">
      <w:pPr>
        <w:pStyle w:val="B1"/>
      </w:pPr>
      <w:r>
        <w:t>-</w:t>
      </w:r>
      <w:r>
        <w:tab/>
        <w:t>For a specific reference, subsequent revisions do not apply.</w:t>
      </w:r>
    </w:p>
    <w:p w14:paraId="3ACFDCA1" w14:textId="77777777" w:rsidR="00844C26" w:rsidRDefault="00844C26" w:rsidP="00844C26">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534FD4F1" w14:textId="77777777" w:rsidR="00844C26" w:rsidRDefault="00844C26" w:rsidP="00844C26">
      <w:pPr>
        <w:pStyle w:val="EX"/>
      </w:pPr>
      <w:r>
        <w:t>[1]</w:t>
      </w:r>
      <w:r>
        <w:tab/>
        <w:t>3GPP TR 21.905: "Vocabulary for 3GPP Specifications".</w:t>
      </w:r>
    </w:p>
    <w:p w14:paraId="38A91431" w14:textId="77777777" w:rsidR="00844C26" w:rsidRDefault="00844C26" w:rsidP="00844C26">
      <w:pPr>
        <w:pStyle w:val="EX"/>
      </w:pPr>
      <w:r>
        <w:t>[</w:t>
      </w:r>
      <w:r w:rsidR="002446A4">
        <w:t>2</w:t>
      </w:r>
      <w:r>
        <w:t>]</w:t>
      </w:r>
      <w:r>
        <w:tab/>
        <w:t xml:space="preserve">3GPP TR 22.985: "Service requirement for the </w:t>
      </w:r>
      <w:r w:rsidR="008A584B">
        <w:t>U</w:t>
      </w:r>
      <w:r>
        <w:t xml:space="preserve">ser </w:t>
      </w:r>
      <w:r w:rsidR="008A584B">
        <w:t>D</w:t>
      </w:r>
      <w:r>
        <w:t xml:space="preserve">ata </w:t>
      </w:r>
      <w:r w:rsidR="008A584B">
        <w:t>C</w:t>
      </w:r>
      <w:r>
        <w:t>onvergence</w:t>
      </w:r>
      <w:r w:rsidR="008A584B">
        <w:t xml:space="preserve"> (UDC)</w:t>
      </w:r>
      <w:r>
        <w:t>".</w:t>
      </w:r>
    </w:p>
    <w:p w14:paraId="49787231" w14:textId="35E1C762" w:rsidR="008B34D2" w:rsidRDefault="002446A4" w:rsidP="008B34D2">
      <w:pPr>
        <w:pStyle w:val="EX"/>
      </w:pPr>
      <w:r>
        <w:t>[3</w:t>
      </w:r>
      <w:r w:rsidR="00844C26">
        <w:t>]</w:t>
      </w:r>
      <w:r w:rsidR="00844C26">
        <w:tab/>
        <w:t xml:space="preserve">3GPP </w:t>
      </w:r>
      <w:r w:rsidR="00774612">
        <w:t>TS 2</w:t>
      </w:r>
      <w:r w:rsidR="00844C26">
        <w:t xml:space="preserve">2.101: "Service aspects; </w:t>
      </w:r>
      <w:r w:rsidR="008A584B">
        <w:t>S</w:t>
      </w:r>
      <w:r w:rsidR="00844C26">
        <w:t>ervice principles"</w:t>
      </w:r>
      <w:r w:rsidR="000620C9">
        <w:t>.</w:t>
      </w:r>
    </w:p>
    <w:p w14:paraId="2CC1AC33" w14:textId="6C182975" w:rsidR="008B34D2" w:rsidRDefault="002446A4" w:rsidP="008B34D2">
      <w:pPr>
        <w:pStyle w:val="EX"/>
      </w:pPr>
      <w:r>
        <w:t>[4</w:t>
      </w:r>
      <w:r w:rsidR="008B34D2">
        <w:t>]</w:t>
      </w:r>
      <w:r w:rsidR="008B34D2">
        <w:tab/>
        <w:t xml:space="preserve">3GPP </w:t>
      </w:r>
      <w:r w:rsidR="00774612">
        <w:t>TS 2</w:t>
      </w:r>
      <w:r w:rsidR="008B34D2">
        <w:t>9.002: "</w:t>
      </w:r>
      <w:r w:rsidR="00BF306A">
        <w:t xml:space="preserve">Mobile Application Part (MAP) </w:t>
      </w:r>
      <w:r w:rsidR="00BE0354">
        <w:t>specification</w:t>
      </w:r>
      <w:r w:rsidR="008B34D2">
        <w:t>"</w:t>
      </w:r>
      <w:r w:rsidR="000620C9">
        <w:t>.</w:t>
      </w:r>
    </w:p>
    <w:p w14:paraId="1CF7F7AC" w14:textId="7FB65738" w:rsidR="00603506" w:rsidRDefault="00603506" w:rsidP="00603506">
      <w:pPr>
        <w:pStyle w:val="EX"/>
      </w:pPr>
      <w:r>
        <w:t>[5]</w:t>
      </w:r>
      <w:r>
        <w:tab/>
        <w:t xml:space="preserve">3GPP </w:t>
      </w:r>
      <w:r w:rsidR="00774612">
        <w:t>TS 2</w:t>
      </w:r>
      <w:r>
        <w:t>3.002: "Network architecture"</w:t>
      </w:r>
      <w:r w:rsidR="000620C9">
        <w:t>.</w:t>
      </w:r>
    </w:p>
    <w:p w14:paraId="6FE53E79" w14:textId="77777777" w:rsidR="00603506" w:rsidRDefault="008A584B" w:rsidP="008B34D2">
      <w:pPr>
        <w:pStyle w:val="EX"/>
      </w:pPr>
      <w:r>
        <w:t>[6]</w:t>
      </w:r>
      <w:r>
        <w:tab/>
        <w:t xml:space="preserve">3GPP TS 32.182: </w:t>
      </w:r>
      <w:r w:rsidR="00A66B74">
        <w:t>"</w:t>
      </w:r>
      <w:r>
        <w:t>User Data Convergence (UDC); Common Ba</w:t>
      </w:r>
      <w:r w:rsidR="00A66B74">
        <w:t>seline Information Model (CBIM)"</w:t>
      </w:r>
      <w:r w:rsidR="000620C9">
        <w:t>.</w:t>
      </w:r>
    </w:p>
    <w:p w14:paraId="489AA29D" w14:textId="15C01946" w:rsidR="0008626D" w:rsidRDefault="0008626D" w:rsidP="0008626D">
      <w:pPr>
        <w:pStyle w:val="EX"/>
      </w:pPr>
      <w:r>
        <w:t>[7]</w:t>
      </w:r>
      <w:r>
        <w:tab/>
        <w:t xml:space="preserve">3GPP </w:t>
      </w:r>
      <w:r w:rsidR="00774612">
        <w:t>TS 3</w:t>
      </w:r>
      <w:r>
        <w:t>3.210: "3G Security; Network Domain Security; IP network layer security".</w:t>
      </w:r>
    </w:p>
    <w:p w14:paraId="6F5D4835" w14:textId="77777777" w:rsidR="00A22258" w:rsidRDefault="00960115" w:rsidP="00A22258">
      <w:pPr>
        <w:pStyle w:val="EX"/>
      </w:pPr>
      <w:r>
        <w:t>[8]</w:t>
      </w:r>
      <w:r>
        <w:tab/>
      </w:r>
      <w:r w:rsidR="00A22258">
        <w:t>3GPP TS 32.181: "</w:t>
      </w:r>
      <w:r w:rsidR="00A22258" w:rsidRPr="003230D6">
        <w:t>Telecommunication management; User Data Convergence (UDC); Framework for Model Handling and Management</w:t>
      </w:r>
      <w:r w:rsidR="00A22258">
        <w:t>".</w:t>
      </w:r>
    </w:p>
    <w:p w14:paraId="68A81E06" w14:textId="77777777" w:rsidR="00960115" w:rsidRDefault="00960115" w:rsidP="00960115">
      <w:pPr>
        <w:pStyle w:val="EX"/>
      </w:pPr>
      <w:r>
        <w:t>[9]</w:t>
      </w:r>
      <w:r>
        <w:tab/>
        <w:t>Void.</w:t>
      </w:r>
    </w:p>
    <w:p w14:paraId="1494C74A" w14:textId="77777777" w:rsidR="00E8780A" w:rsidRPr="00D75519" w:rsidRDefault="00960115" w:rsidP="00960115">
      <w:pPr>
        <w:pStyle w:val="EX"/>
      </w:pPr>
      <w:r>
        <w:t>[10]</w:t>
      </w:r>
      <w:r>
        <w:tab/>
        <w:t>3GPP TS 23.280: "Common functional architecture to support mission critical services".</w:t>
      </w:r>
    </w:p>
    <w:p w14:paraId="2AAE2612" w14:textId="77777777" w:rsidR="00AF7F54" w:rsidRDefault="00AF7F54" w:rsidP="00774612">
      <w:pPr>
        <w:pStyle w:val="Heading1"/>
      </w:pPr>
      <w:bookmarkStart w:id="10" w:name="_Toc95925211"/>
      <w:r>
        <w:t>3</w:t>
      </w:r>
      <w:r>
        <w:tab/>
        <w:t>Definitions, symbols and abbreviations</w:t>
      </w:r>
      <w:bookmarkEnd w:id="10"/>
    </w:p>
    <w:p w14:paraId="75F73F40" w14:textId="77777777" w:rsidR="00AF7F54" w:rsidRDefault="00AF7F54" w:rsidP="00774612">
      <w:pPr>
        <w:pStyle w:val="Heading2"/>
      </w:pPr>
      <w:bookmarkStart w:id="11" w:name="_Toc95925212"/>
      <w:r>
        <w:t>3.1</w:t>
      </w:r>
      <w:r>
        <w:tab/>
        <w:t>Definitions</w:t>
      </w:r>
      <w:bookmarkEnd w:id="11"/>
    </w:p>
    <w:p w14:paraId="29427BBA" w14:textId="77777777" w:rsidR="00AF7F54" w:rsidRDefault="00AF7F54" w:rsidP="00AF7F54">
      <w:r>
        <w:t>For the purposes of the present document, the terms and d</w:t>
      </w:r>
      <w:r w:rsidR="00603506">
        <w:t xml:space="preserve">efinitions given in </w:t>
      </w:r>
      <w:r w:rsidR="00B7655E">
        <w:t xml:space="preserve">3GPP </w:t>
      </w:r>
      <w:r w:rsidR="00603506">
        <w:t>TR 21.905 [1</w:t>
      </w:r>
      <w:r>
        <w:t>] and the following apply. A term defined in the present document takes precedence over the definition of the sa</w:t>
      </w:r>
      <w:r w:rsidR="00603506">
        <w:t xml:space="preserve">me term, if any, in </w:t>
      </w:r>
      <w:r w:rsidR="00B7655E">
        <w:t xml:space="preserve">3GPP </w:t>
      </w:r>
      <w:r w:rsidR="00603506">
        <w:t>TR 21.905 [1</w:t>
      </w:r>
      <w:r>
        <w:t>].</w:t>
      </w:r>
    </w:p>
    <w:p w14:paraId="7691639C" w14:textId="77777777" w:rsidR="00AF7F54" w:rsidRDefault="00AF7F54" w:rsidP="00AF7F54">
      <w:r>
        <w:rPr>
          <w:b/>
        </w:rPr>
        <w:t>Fro</w:t>
      </w:r>
      <w:r w:rsidR="008E0234">
        <w:rPr>
          <w:b/>
        </w:rPr>
        <w:t xml:space="preserve">nt </w:t>
      </w:r>
      <w:r w:rsidR="00D65E1F">
        <w:rPr>
          <w:b/>
        </w:rPr>
        <w:t>E</w:t>
      </w:r>
      <w:r w:rsidR="008E0234">
        <w:rPr>
          <w:b/>
        </w:rPr>
        <w:t>nd</w:t>
      </w:r>
      <w:r>
        <w:rPr>
          <w:b/>
        </w:rPr>
        <w:t>:</w:t>
      </w:r>
      <w:r>
        <w:t xml:space="preserve"> a core </w:t>
      </w:r>
      <w:r w:rsidR="00D65E1F">
        <w:t xml:space="preserve">network </w:t>
      </w:r>
      <w:r w:rsidR="00957F57">
        <w:t xml:space="preserve">functional </w:t>
      </w:r>
      <w:r w:rsidR="00D65E1F">
        <w:t xml:space="preserve">entity or </w:t>
      </w:r>
      <w:r>
        <w:t xml:space="preserve">service layer entity </w:t>
      </w:r>
      <w:r w:rsidR="00D65E1F">
        <w:t xml:space="preserve">or provisioning entity </w:t>
      </w:r>
      <w:r>
        <w:t>that can access user data stored in a unique repository.</w:t>
      </w:r>
    </w:p>
    <w:p w14:paraId="18CDFCEA" w14:textId="77777777" w:rsidR="00774612" w:rsidRDefault="00A87E37" w:rsidP="00AF7F54">
      <w:r w:rsidRPr="004237A7">
        <w:rPr>
          <w:b/>
        </w:rPr>
        <w:t xml:space="preserve">Front End </w:t>
      </w:r>
      <w:r>
        <w:rPr>
          <w:b/>
        </w:rPr>
        <w:t>Identifier</w:t>
      </w:r>
      <w:r>
        <w:t xml:space="preserve">: A name that </w:t>
      </w:r>
      <w:r w:rsidR="00012F01">
        <w:rPr>
          <w:rFonts w:hint="eastAsia"/>
          <w:lang w:eastAsia="zh-CN"/>
        </w:rPr>
        <w:t>uniquely</w:t>
      </w:r>
      <w:r>
        <w:t xml:space="preserve"> identifies an FE within the set of all FEs accessing an UDR.</w:t>
      </w:r>
    </w:p>
    <w:p w14:paraId="29D19377" w14:textId="316C67B6" w:rsidR="00EC193E" w:rsidRDefault="00A87E37" w:rsidP="00A87E37">
      <w:r w:rsidRPr="003673A7">
        <w:rPr>
          <w:b/>
        </w:rPr>
        <w:t>Front End Cluster</w:t>
      </w:r>
      <w:r>
        <w:t xml:space="preserve">: FEs </w:t>
      </w:r>
      <w:r w:rsidR="00EC193E">
        <w:t>handling</w:t>
      </w:r>
      <w:r>
        <w:t xml:space="preserve"> the same </w:t>
      </w:r>
      <w:r w:rsidR="00EC193E">
        <w:t>application</w:t>
      </w:r>
      <w:r>
        <w:t xml:space="preserve"> may be grouped in clusters to differentiate between them e.g. with regard to geographical location, feature support, vendor, or other characteristics. All FEs within a cluster are treated equally for required purposes (e.g. authorization, notifications, etc.).</w:t>
      </w:r>
    </w:p>
    <w:p w14:paraId="6813006A" w14:textId="77777777" w:rsidR="00957F57" w:rsidRPr="00EF465C" w:rsidRDefault="00957F57" w:rsidP="00957F57">
      <w:pPr>
        <w:rPr>
          <w:b/>
        </w:rPr>
      </w:pPr>
      <w:r w:rsidRPr="00EF465C">
        <w:rPr>
          <w:b/>
        </w:rPr>
        <w:t>Application type</w:t>
      </w:r>
      <w:r>
        <w:rPr>
          <w:b/>
        </w:rPr>
        <w:t xml:space="preserve">: </w:t>
      </w:r>
      <w:r>
        <w:t xml:space="preserve">The application handled by a FE (e.g. HLR) </w:t>
      </w:r>
      <w:r w:rsidRPr="00EF465C">
        <w:t xml:space="preserve">determines the application type of the FE. </w:t>
      </w:r>
      <w:r>
        <w:t>The application type is</w:t>
      </w:r>
      <w:r w:rsidRPr="00EF465C">
        <w:t xml:space="preserve"> derived from the </w:t>
      </w:r>
      <w:r>
        <w:t>name indicated by a FE.</w:t>
      </w:r>
    </w:p>
    <w:p w14:paraId="3C03C796" w14:textId="77777777" w:rsidR="00A87E37" w:rsidRDefault="00EC193E" w:rsidP="00A87E37">
      <w:r w:rsidRPr="003673A7">
        <w:rPr>
          <w:b/>
        </w:rPr>
        <w:t>Front End Cluster Identifier</w:t>
      </w:r>
      <w:r>
        <w:t xml:space="preserve">: A name that identifies a </w:t>
      </w:r>
      <w:r>
        <w:rPr>
          <w:rFonts w:hint="eastAsia"/>
          <w:lang w:eastAsia="zh-CN"/>
        </w:rPr>
        <w:t>cluster grouped with F</w:t>
      </w:r>
      <w:r>
        <w:rPr>
          <w:lang w:eastAsia="zh-CN"/>
        </w:rPr>
        <w:t>Es</w:t>
      </w:r>
      <w:r>
        <w:rPr>
          <w:rFonts w:hint="eastAsia"/>
          <w:lang w:eastAsia="zh-CN"/>
        </w:rPr>
        <w:t xml:space="preserve"> supporting the same application</w:t>
      </w:r>
      <w:r>
        <w:t>.</w:t>
      </w:r>
    </w:p>
    <w:p w14:paraId="780CA09A" w14:textId="77777777" w:rsidR="00AF7F54" w:rsidRDefault="00AF7F54" w:rsidP="00AF7F54">
      <w:pPr>
        <w:rPr>
          <w:lang w:val="en-US" w:eastAsia="zh-CN"/>
        </w:rPr>
      </w:pPr>
      <w:r>
        <w:rPr>
          <w:b/>
        </w:rPr>
        <w:t>User Data Repository:</w:t>
      </w:r>
      <w:r>
        <w:t xml:space="preserve"> </w:t>
      </w:r>
      <w:r w:rsidRPr="005D6B61">
        <w:rPr>
          <w:lang w:val="en-US" w:eastAsia="zh-CN"/>
        </w:rPr>
        <w:t>facility where</w:t>
      </w:r>
      <w:r>
        <w:rPr>
          <w:lang w:val="en-US" w:eastAsia="zh-CN"/>
        </w:rPr>
        <w:t xml:space="preserve"> user data</w:t>
      </w:r>
      <w:r w:rsidRPr="005D6B61">
        <w:rPr>
          <w:lang w:val="en-US" w:eastAsia="zh-CN"/>
        </w:rPr>
        <w:t xml:space="preserve"> can be </w:t>
      </w:r>
      <w:r w:rsidR="00BE0354" w:rsidRPr="005D6B61">
        <w:rPr>
          <w:lang w:val="en-US" w:eastAsia="zh-CN"/>
        </w:rPr>
        <w:t>acces</w:t>
      </w:r>
      <w:r w:rsidR="00BE0354">
        <w:rPr>
          <w:lang w:val="en-US" w:eastAsia="zh-CN"/>
        </w:rPr>
        <w:t>s</w:t>
      </w:r>
      <w:r w:rsidR="00BE0354" w:rsidRPr="005D6B61">
        <w:rPr>
          <w:lang w:val="en-US" w:eastAsia="zh-CN"/>
        </w:rPr>
        <w:t>ed</w:t>
      </w:r>
      <w:r w:rsidRPr="005D6B61">
        <w:rPr>
          <w:lang w:val="en-US" w:eastAsia="zh-CN"/>
        </w:rPr>
        <w:t xml:space="preserve"> stored and managed in a common way.</w:t>
      </w:r>
    </w:p>
    <w:p w14:paraId="177A2F5B" w14:textId="77777777" w:rsidR="00264CF2" w:rsidRDefault="00264CF2" w:rsidP="00264CF2">
      <w:pPr>
        <w:rPr>
          <w:b/>
        </w:rPr>
      </w:pPr>
      <w:r w:rsidRPr="00FA3EBB">
        <w:rPr>
          <w:b/>
        </w:rPr>
        <w:t>Transaction</w:t>
      </w:r>
      <w:r>
        <w:rPr>
          <w:b/>
        </w:rPr>
        <w:t>:</w:t>
      </w:r>
      <w:r w:rsidRPr="00FA3EBB">
        <w:rPr>
          <w:b/>
        </w:rPr>
        <w:t xml:space="preserve"> </w:t>
      </w:r>
      <w:r>
        <w:rPr>
          <w:lang w:val="en-US"/>
        </w:rPr>
        <w:t>a</w:t>
      </w:r>
      <w:r w:rsidRPr="00261192">
        <w:rPr>
          <w:lang w:val="en-US"/>
        </w:rPr>
        <w:t xml:space="preserve"> transaction is a sequence of operations towards </w:t>
      </w:r>
      <w:r>
        <w:rPr>
          <w:lang w:val="en-US"/>
        </w:rPr>
        <w:t>the User Data Repository</w:t>
      </w:r>
      <w:r w:rsidRPr="00261192">
        <w:rPr>
          <w:lang w:val="en-US"/>
        </w:rPr>
        <w:t xml:space="preserve"> (one or several), performed as a</w:t>
      </w:r>
      <w:r>
        <w:rPr>
          <w:lang w:val="en-US"/>
        </w:rPr>
        <w:t xml:space="preserve"> single logical unit of work. </w:t>
      </w:r>
      <w:r w:rsidRPr="00261192">
        <w:rPr>
          <w:lang w:val="en-US"/>
        </w:rPr>
        <w:t>A logical unit of work must exhibit four properties, called the ACID (Atomicity, Consistency, Isolation, and Durability) propert</w:t>
      </w:r>
      <w:r>
        <w:rPr>
          <w:lang w:val="en-US"/>
        </w:rPr>
        <w:t>ies</w:t>
      </w:r>
      <w:r w:rsidRPr="00261192">
        <w:rPr>
          <w:lang w:val="en-US"/>
        </w:rPr>
        <w:t>, to qualify as a transaction.</w:t>
      </w:r>
    </w:p>
    <w:p w14:paraId="45776FD4" w14:textId="77777777" w:rsidR="00264CF2" w:rsidRPr="00FA3EBB" w:rsidRDefault="00264CF2" w:rsidP="00264CF2">
      <w:pPr>
        <w:rPr>
          <w:b/>
        </w:rPr>
      </w:pPr>
      <w:r w:rsidRPr="00261192">
        <w:rPr>
          <w:lang w:val="en-US"/>
        </w:rPr>
        <w:t>A transaction usually consists of the following steps, start transaction, making updates, and end of transaction; the transaction can finish successfully, in that case it is said the updated data is committed, or unsuccessfully, in that case the transaction is cancelled and the updates made till that moment are rolled back so that the data remains as it were before the transaction.</w:t>
      </w:r>
    </w:p>
    <w:p w14:paraId="1209F395" w14:textId="77777777" w:rsidR="00264CF2" w:rsidRPr="00261192" w:rsidRDefault="00264CF2" w:rsidP="00264CF2">
      <w:pPr>
        <w:rPr>
          <w:lang w:val="en-US"/>
        </w:rPr>
      </w:pPr>
      <w:r>
        <w:rPr>
          <w:b/>
        </w:rPr>
        <w:lastRenderedPageBreak/>
        <w:t>Atomicity:</w:t>
      </w:r>
      <w:r w:rsidRPr="00261192">
        <w:rPr>
          <w:lang w:val="en-US"/>
        </w:rPr>
        <w:t xml:space="preserve"> </w:t>
      </w:r>
      <w:r>
        <w:rPr>
          <w:lang w:val="en-US"/>
        </w:rPr>
        <w:t>a</w:t>
      </w:r>
      <w:r w:rsidRPr="00261192">
        <w:rPr>
          <w:lang w:val="en-US"/>
        </w:rPr>
        <w:t xml:space="preserve"> transaction must be an atomic unit of work; either all of its data modifications are performed or none of them is performed.</w:t>
      </w:r>
    </w:p>
    <w:p w14:paraId="22D24D42" w14:textId="77777777" w:rsidR="00264CF2" w:rsidRPr="00261192" w:rsidRDefault="00264CF2" w:rsidP="00264CF2">
      <w:pPr>
        <w:rPr>
          <w:lang w:val="en-US"/>
        </w:rPr>
      </w:pPr>
      <w:r w:rsidRPr="00FA3EBB">
        <w:rPr>
          <w:b/>
          <w:lang w:val="en-US"/>
        </w:rPr>
        <w:t>Consistency</w:t>
      </w:r>
      <w:r>
        <w:rPr>
          <w:b/>
          <w:lang w:val="en-US"/>
        </w:rPr>
        <w:t xml:space="preserve">: </w:t>
      </w:r>
      <w:r w:rsidRPr="00A479B5">
        <w:rPr>
          <w:lang w:val="en-US"/>
        </w:rPr>
        <w:t>w</w:t>
      </w:r>
      <w:r w:rsidRPr="00261192">
        <w:rPr>
          <w:lang w:val="en-US"/>
        </w:rPr>
        <w:t xml:space="preserve">hen completed, a transaction must leave all data in a consistent state. In </w:t>
      </w:r>
      <w:r>
        <w:rPr>
          <w:lang w:val="en-US"/>
        </w:rPr>
        <w:t>the User Data Repository</w:t>
      </w:r>
      <w:r w:rsidRPr="00261192">
        <w:rPr>
          <w:lang w:val="en-US"/>
        </w:rPr>
        <w:t>, all rules must be applied to the transaction</w:t>
      </w:r>
      <w:r w:rsidR="00257FFB">
        <w:rPr>
          <w:lang w:val="en-US"/>
        </w:rPr>
        <w:t>'</w:t>
      </w:r>
      <w:r w:rsidRPr="00261192">
        <w:rPr>
          <w:lang w:val="en-US"/>
        </w:rPr>
        <w:t>s modifications to maintain all data integrity. All internal data structures must be correct</w:t>
      </w:r>
      <w:r w:rsidR="00F76ECD">
        <w:rPr>
          <w:lang w:val="en-US"/>
        </w:rPr>
        <w:t xml:space="preserve"> at the end of the transaction.</w:t>
      </w:r>
    </w:p>
    <w:p w14:paraId="78EAA44E" w14:textId="77777777" w:rsidR="00264CF2" w:rsidRPr="00261192" w:rsidRDefault="00264CF2" w:rsidP="00264CF2">
      <w:pPr>
        <w:rPr>
          <w:lang w:val="en-US"/>
        </w:rPr>
      </w:pPr>
      <w:r w:rsidRPr="00FA3EBB">
        <w:rPr>
          <w:b/>
          <w:lang w:val="en-US"/>
        </w:rPr>
        <w:t>Isolation</w:t>
      </w:r>
      <w:r>
        <w:rPr>
          <w:b/>
          <w:lang w:val="en-US"/>
        </w:rPr>
        <w:t xml:space="preserve">: </w:t>
      </w:r>
      <w:r w:rsidRPr="00FA3EBB">
        <w:rPr>
          <w:lang w:val="en-US"/>
        </w:rPr>
        <w:t>m</w:t>
      </w:r>
      <w:r w:rsidRPr="00261192">
        <w:rPr>
          <w:lang w:val="en-US"/>
        </w:rPr>
        <w:t>odifications made by concurrent transactions must be isolated from the modifications made by any other concurrent transactions. A transaction either sees data in the state it was in before another concurrent transaction modified it, or it sees the data after the second transaction has completed, but it does not see an intermediate state. This is referred to as serialization because it results in the ability to reload the starting data and replay a series of transactions to end up with the data in the same state it was in after the origin</w:t>
      </w:r>
      <w:r w:rsidR="00F76ECD">
        <w:rPr>
          <w:lang w:val="en-US"/>
        </w:rPr>
        <w:t>al transactions were performed.</w:t>
      </w:r>
    </w:p>
    <w:p w14:paraId="5CAE418A" w14:textId="77777777" w:rsidR="00264CF2" w:rsidRPr="00264CF2" w:rsidRDefault="00264CF2" w:rsidP="00AF7F54">
      <w:pPr>
        <w:rPr>
          <w:lang w:val="en-US"/>
        </w:rPr>
      </w:pPr>
      <w:r w:rsidRPr="00FA3EBB">
        <w:rPr>
          <w:b/>
          <w:lang w:val="en-US"/>
        </w:rPr>
        <w:t>Durability</w:t>
      </w:r>
      <w:r>
        <w:rPr>
          <w:b/>
          <w:lang w:val="en-US"/>
        </w:rPr>
        <w:t xml:space="preserve">: </w:t>
      </w:r>
      <w:r w:rsidRPr="00A479B5">
        <w:rPr>
          <w:lang w:val="en-US"/>
        </w:rPr>
        <w:t>a</w:t>
      </w:r>
      <w:r w:rsidRPr="00261192">
        <w:rPr>
          <w:lang w:val="en-US"/>
        </w:rPr>
        <w:t xml:space="preserve">fter a transaction has completed, its effects are permanently in place in the </w:t>
      </w:r>
      <w:r>
        <w:rPr>
          <w:lang w:val="en-US"/>
        </w:rPr>
        <w:t>User Data Repository</w:t>
      </w:r>
      <w:r w:rsidRPr="00261192">
        <w:rPr>
          <w:lang w:val="en-US"/>
        </w:rPr>
        <w:t>. The modifications persist even in the event of a system failure.</w:t>
      </w:r>
    </w:p>
    <w:p w14:paraId="2415390E" w14:textId="77777777" w:rsidR="00AF7F54" w:rsidRDefault="00AF7F54" w:rsidP="00774612">
      <w:pPr>
        <w:pStyle w:val="Heading2"/>
      </w:pPr>
      <w:bookmarkStart w:id="12" w:name="_Toc95925213"/>
      <w:r>
        <w:t>3.2</w:t>
      </w:r>
      <w:r>
        <w:tab/>
        <w:t>Symbols</w:t>
      </w:r>
      <w:bookmarkEnd w:id="12"/>
    </w:p>
    <w:p w14:paraId="5D3A9378" w14:textId="77777777" w:rsidR="00AF7F54" w:rsidRDefault="00AF7F54" w:rsidP="00AF7F54">
      <w:pPr>
        <w:keepNext/>
      </w:pPr>
      <w:r>
        <w:t>For the purposes of the present document, the following symbols apply:</w:t>
      </w:r>
    </w:p>
    <w:p w14:paraId="2B384414" w14:textId="77777777" w:rsidR="00AF7F54" w:rsidRDefault="00603506" w:rsidP="00AF7F54">
      <w:pPr>
        <w:pStyle w:val="EW"/>
      </w:pPr>
      <w:proofErr w:type="spellStart"/>
      <w:r>
        <w:t>Ud</w:t>
      </w:r>
      <w:proofErr w:type="spellEnd"/>
      <w:r w:rsidR="00257FFB">
        <w:tab/>
      </w:r>
      <w:r w:rsidR="00AF7F54">
        <w:t>reference point between a FE and the UDR</w:t>
      </w:r>
    </w:p>
    <w:p w14:paraId="289872CE" w14:textId="77777777" w:rsidR="00AF7F54" w:rsidRDefault="00AF7F54" w:rsidP="00774612">
      <w:pPr>
        <w:pStyle w:val="Heading2"/>
      </w:pPr>
      <w:bookmarkStart w:id="13" w:name="_Toc95925214"/>
      <w:r>
        <w:t>3.3</w:t>
      </w:r>
      <w:r>
        <w:tab/>
        <w:t>Abbreviations</w:t>
      </w:r>
      <w:bookmarkEnd w:id="13"/>
    </w:p>
    <w:p w14:paraId="7B7923DF" w14:textId="44C87D17" w:rsidR="00AF7F54" w:rsidRDefault="00AF7F54" w:rsidP="00AF7F54">
      <w:pPr>
        <w:keepNext/>
      </w:pPr>
      <w:r>
        <w:t>For the purposes of the present document, the abb</w:t>
      </w:r>
      <w:r w:rsidR="00603506">
        <w:t>reviations given in TR 21.905</w:t>
      </w:r>
      <w:r w:rsidR="00774612">
        <w:t> [</w:t>
      </w:r>
      <w:r w:rsidR="00603506">
        <w:t>1</w:t>
      </w:r>
      <w:r>
        <w:t>] and the following apply. An abbreviation defined in the present document takes precedence over the definition of the same abbre</w:t>
      </w:r>
      <w:r w:rsidR="00603506">
        <w:t xml:space="preserve">viation, if any, in </w:t>
      </w:r>
      <w:r w:rsidR="00B7655E">
        <w:t xml:space="preserve">3GPP </w:t>
      </w:r>
      <w:r w:rsidR="00603506">
        <w:t>TR 21.905 [1</w:t>
      </w:r>
      <w:r>
        <w:t>].</w:t>
      </w:r>
    </w:p>
    <w:p w14:paraId="71621673" w14:textId="77777777" w:rsidR="00AF7F54" w:rsidRDefault="00603506" w:rsidP="00AF7F54">
      <w:pPr>
        <w:pStyle w:val="EW"/>
      </w:pPr>
      <w:r>
        <w:t>FE</w:t>
      </w:r>
      <w:r>
        <w:tab/>
        <w:t>Fro</w:t>
      </w:r>
      <w:r w:rsidR="008E0234">
        <w:t xml:space="preserve">nt </w:t>
      </w:r>
      <w:r w:rsidR="00D65E1F">
        <w:t>E</w:t>
      </w:r>
      <w:r w:rsidR="008E0234">
        <w:t>nd</w:t>
      </w:r>
    </w:p>
    <w:p w14:paraId="5B041E1B" w14:textId="77777777" w:rsidR="00AF7F54" w:rsidRDefault="00AF7F54" w:rsidP="00AF7F54">
      <w:pPr>
        <w:pStyle w:val="EW"/>
      </w:pPr>
      <w:r>
        <w:t>UDC</w:t>
      </w:r>
      <w:r>
        <w:tab/>
        <w:t>User Data Convergence</w:t>
      </w:r>
    </w:p>
    <w:p w14:paraId="4803D40A" w14:textId="77777777" w:rsidR="00AF7F54" w:rsidRDefault="00AF7F54" w:rsidP="00AF7F54">
      <w:pPr>
        <w:pStyle w:val="EW"/>
      </w:pPr>
      <w:r>
        <w:t>UDR</w:t>
      </w:r>
      <w:r>
        <w:tab/>
        <w:t>User Data Repository</w:t>
      </w:r>
    </w:p>
    <w:p w14:paraId="55EA627E" w14:textId="77777777" w:rsidR="006C759D" w:rsidRDefault="006C759D" w:rsidP="00774612">
      <w:pPr>
        <w:pStyle w:val="Heading1"/>
      </w:pPr>
      <w:bookmarkStart w:id="14" w:name="_Toc95925215"/>
      <w:r>
        <w:t>4</w:t>
      </w:r>
      <w:r>
        <w:tab/>
        <w:t>User Data Convergence architecture</w:t>
      </w:r>
      <w:bookmarkEnd w:id="14"/>
    </w:p>
    <w:p w14:paraId="1BD153F7" w14:textId="77777777" w:rsidR="006C759D" w:rsidRDefault="006C759D" w:rsidP="00774612">
      <w:pPr>
        <w:pStyle w:val="Heading2"/>
      </w:pPr>
      <w:bookmarkStart w:id="15" w:name="_Toc95925216"/>
      <w:r>
        <w:t>4.1</w:t>
      </w:r>
      <w:r>
        <w:tab/>
        <w:t>UDC System architecture</w:t>
      </w:r>
      <w:bookmarkEnd w:id="15"/>
    </w:p>
    <w:p w14:paraId="488EFC8D" w14:textId="77777777" w:rsidR="006C759D" w:rsidRDefault="006C759D" w:rsidP="006C759D">
      <w:pPr>
        <w:rPr>
          <w:lang w:val="en-US"/>
        </w:rPr>
      </w:pPr>
      <w:r>
        <w:rPr>
          <w:lang w:val="en-US"/>
        </w:rPr>
        <w:t xml:space="preserve">Figure </w:t>
      </w:r>
      <w:r w:rsidR="00F76ECD">
        <w:rPr>
          <w:lang w:val="en-US"/>
        </w:rPr>
        <w:t>4.1-1</w:t>
      </w:r>
      <w:r>
        <w:rPr>
          <w:lang w:val="en-US"/>
        </w:rPr>
        <w:t xml:space="preserve"> presents the reference UDC architecture. UDC </w:t>
      </w:r>
      <w:r w:rsidR="00965238">
        <w:rPr>
          <w:lang w:val="en-US"/>
        </w:rPr>
        <w:t>is the logical representation of the</w:t>
      </w:r>
      <w:r>
        <w:rPr>
          <w:lang w:val="en-US"/>
        </w:rPr>
        <w:t xml:space="preserve"> layered architecture that separates the user data from the application logic, so that user data is stored in a logically unique repository allowing access from</w:t>
      </w:r>
      <w:r w:rsidR="00965238">
        <w:rPr>
          <w:lang w:val="en-US"/>
        </w:rPr>
        <w:t xml:space="preserve"> entities handling an</w:t>
      </w:r>
      <w:r>
        <w:rPr>
          <w:lang w:val="en-US"/>
        </w:rPr>
        <w:t xml:space="preserve"> </w:t>
      </w:r>
      <w:r w:rsidR="00965238">
        <w:rPr>
          <w:lang w:val="en-US"/>
        </w:rPr>
        <w:t>application logic</w:t>
      </w:r>
      <w:r>
        <w:rPr>
          <w:lang w:val="en-US"/>
        </w:rPr>
        <w:t xml:space="preserve">, hereby named </w:t>
      </w:r>
      <w:r w:rsidR="00D65E1F">
        <w:rPr>
          <w:lang w:val="en-US"/>
        </w:rPr>
        <w:t>A</w:t>
      </w:r>
      <w:r>
        <w:rPr>
          <w:lang w:val="en-US"/>
        </w:rPr>
        <w:t xml:space="preserve">pplication </w:t>
      </w:r>
      <w:r w:rsidR="00D65E1F">
        <w:rPr>
          <w:lang w:val="en-US"/>
        </w:rPr>
        <w:t>F</w:t>
      </w:r>
      <w:r>
        <w:rPr>
          <w:lang w:val="en-US"/>
        </w:rPr>
        <w:t>ro</w:t>
      </w:r>
      <w:r w:rsidR="008E0234">
        <w:rPr>
          <w:lang w:val="en-US"/>
        </w:rPr>
        <w:t xml:space="preserve">nt </w:t>
      </w:r>
      <w:r w:rsidR="00D65E1F">
        <w:rPr>
          <w:lang w:val="en-US"/>
        </w:rPr>
        <w:t>E</w:t>
      </w:r>
      <w:r w:rsidR="008E0234">
        <w:rPr>
          <w:lang w:val="en-US"/>
        </w:rPr>
        <w:t>nd</w:t>
      </w:r>
      <w:r>
        <w:rPr>
          <w:lang w:val="en-US"/>
        </w:rPr>
        <w:t>s.</w:t>
      </w:r>
    </w:p>
    <w:p w14:paraId="10C8CCE2" w14:textId="77777777" w:rsidR="00774612" w:rsidRDefault="006C759D" w:rsidP="006C759D">
      <w:pPr>
        <w:rPr>
          <w:lang w:val="en-US"/>
        </w:rPr>
      </w:pPr>
      <w:r>
        <w:rPr>
          <w:lang w:val="en-US"/>
        </w:rPr>
        <w:t xml:space="preserve">In the architecture, the User Data Repository (UDR) is a functional entity </w:t>
      </w:r>
      <w:r w:rsidR="00BE0354">
        <w:rPr>
          <w:lang w:val="en-US"/>
        </w:rPr>
        <w:t xml:space="preserve">that </w:t>
      </w:r>
      <w:r w:rsidR="00BE0354" w:rsidDel="004A1141">
        <w:rPr>
          <w:lang w:val="en-US"/>
        </w:rPr>
        <w:t>acts</w:t>
      </w:r>
      <w:r>
        <w:rPr>
          <w:lang w:val="en-US"/>
        </w:rPr>
        <w:t xml:space="preserve"> as a single logical repository of user data and is unique </w:t>
      </w:r>
      <w:r w:rsidR="00E72B76">
        <w:rPr>
          <w:lang w:val="en-US"/>
        </w:rPr>
        <w:t>from Application Front End</w:t>
      </w:r>
      <w:r w:rsidR="00257FFB">
        <w:rPr>
          <w:lang w:val="en-US"/>
        </w:rPr>
        <w:t>'</w:t>
      </w:r>
      <w:r w:rsidR="00957F57">
        <w:rPr>
          <w:lang w:val="en-US"/>
        </w:rPr>
        <w:t>s</w:t>
      </w:r>
      <w:r w:rsidR="00957F57" w:rsidRPr="00957F57">
        <w:rPr>
          <w:lang w:val="en-US"/>
        </w:rPr>
        <w:t xml:space="preserve"> </w:t>
      </w:r>
      <w:r w:rsidR="00957F57">
        <w:rPr>
          <w:lang w:val="en-US"/>
        </w:rPr>
        <w:t>perspective</w:t>
      </w:r>
      <w:r>
        <w:rPr>
          <w:lang w:val="en-US"/>
        </w:rPr>
        <w:t xml:space="preserve">. Entities </w:t>
      </w:r>
      <w:r w:rsidDel="004A1141">
        <w:rPr>
          <w:lang w:val="en-US"/>
        </w:rPr>
        <w:t xml:space="preserve">which </w:t>
      </w:r>
      <w:r>
        <w:rPr>
          <w:lang w:val="en-US"/>
        </w:rPr>
        <w:t>do not store user data and that need to access user data stored in the UDR are collectively known as application fro</w:t>
      </w:r>
      <w:r w:rsidR="008E0234">
        <w:rPr>
          <w:lang w:val="en-US"/>
        </w:rPr>
        <w:t>nt end</w:t>
      </w:r>
      <w:r>
        <w:rPr>
          <w:lang w:val="en-US"/>
        </w:rPr>
        <w:t>s.</w:t>
      </w:r>
    </w:p>
    <w:p w14:paraId="0FFEAB35" w14:textId="0268B453" w:rsidR="00E72B76" w:rsidRPr="00B91FED" w:rsidRDefault="00E72B76" w:rsidP="00E72B76">
      <w:pPr>
        <w:pStyle w:val="NO"/>
        <w:rPr>
          <w:lang w:eastAsia="zh-CN"/>
        </w:rPr>
      </w:pPr>
      <w:r>
        <w:rPr>
          <w:rFonts w:hint="eastAsia"/>
          <w:lang w:eastAsia="zh-CN"/>
        </w:rPr>
        <w:t>N</w:t>
      </w:r>
      <w:r>
        <w:rPr>
          <w:lang w:eastAsia="zh-CN"/>
        </w:rPr>
        <w:t>OTE</w:t>
      </w:r>
      <w:r>
        <w:rPr>
          <w:rFonts w:hint="eastAsia"/>
          <w:lang w:eastAsia="zh-CN"/>
        </w:rPr>
        <w:t>:</w:t>
      </w:r>
      <w:r>
        <w:rPr>
          <w:rFonts w:hint="eastAsia"/>
          <w:lang w:eastAsia="zh-CN"/>
        </w:rPr>
        <w:tab/>
      </w:r>
      <w:r w:rsidRPr="005F6FD0">
        <w:rPr>
          <w:rFonts w:hint="eastAsia"/>
          <w:lang w:eastAsia="zh-CN"/>
        </w:rPr>
        <w:t>D</w:t>
      </w:r>
      <w:r w:rsidRPr="005F6FD0">
        <w:rPr>
          <w:lang w:eastAsia="zh-CN"/>
        </w:rPr>
        <w:t>epend</w:t>
      </w:r>
      <w:r w:rsidRPr="005F6FD0">
        <w:rPr>
          <w:rFonts w:hint="eastAsia"/>
          <w:lang w:eastAsia="zh-CN"/>
        </w:rPr>
        <w:t>ing</w:t>
      </w:r>
      <w:r w:rsidRPr="005F6FD0">
        <w:rPr>
          <w:lang w:eastAsia="zh-CN"/>
        </w:rPr>
        <w:t xml:space="preserve"> on the </w:t>
      </w:r>
      <w:r w:rsidRPr="005F6FD0">
        <w:rPr>
          <w:rFonts w:hint="eastAsia"/>
          <w:lang w:eastAsia="zh-CN"/>
        </w:rPr>
        <w:t xml:space="preserve">different </w:t>
      </w:r>
      <w:r w:rsidRPr="005F6FD0">
        <w:rPr>
          <w:lang w:eastAsia="zh-CN"/>
        </w:rPr>
        <w:t>network deployment</w:t>
      </w:r>
      <w:r w:rsidRPr="005F6FD0">
        <w:rPr>
          <w:rFonts w:hint="eastAsia"/>
          <w:lang w:eastAsia="zh-CN"/>
        </w:rPr>
        <w:t>, there may be more than one UD</w:t>
      </w:r>
      <w:r>
        <w:rPr>
          <w:rFonts w:hint="eastAsia"/>
          <w:lang w:eastAsia="zh-CN"/>
        </w:rPr>
        <w:t>C</w:t>
      </w:r>
      <w:r w:rsidRPr="005F6FD0">
        <w:rPr>
          <w:rFonts w:hint="eastAsia"/>
          <w:lang w:eastAsia="zh-CN"/>
        </w:rPr>
        <w:t xml:space="preserve"> in an operator</w:t>
      </w:r>
      <w:r w:rsidR="00257FFB">
        <w:rPr>
          <w:lang w:eastAsia="zh-CN"/>
        </w:rPr>
        <w:t>'</w:t>
      </w:r>
      <w:r w:rsidRPr="005F6FD0">
        <w:rPr>
          <w:rFonts w:hint="eastAsia"/>
          <w:lang w:eastAsia="zh-CN"/>
        </w:rPr>
        <w:t>s network</w:t>
      </w:r>
      <w:r>
        <w:rPr>
          <w:rFonts w:hint="eastAsia"/>
          <w:lang w:eastAsia="zh-CN"/>
        </w:rPr>
        <w:t>.</w:t>
      </w:r>
    </w:p>
    <w:p w14:paraId="37FADCC2" w14:textId="77777777" w:rsidR="006C759D" w:rsidRDefault="006C759D" w:rsidP="006C759D">
      <w:pPr>
        <w:rPr>
          <w:lang w:val="en-US"/>
        </w:rPr>
      </w:pPr>
      <w:r>
        <w:rPr>
          <w:lang w:val="en-US"/>
        </w:rPr>
        <w:t xml:space="preserve">Application </w:t>
      </w:r>
      <w:r w:rsidR="00D65E1F">
        <w:rPr>
          <w:lang w:val="en-US"/>
        </w:rPr>
        <w:t>F</w:t>
      </w:r>
      <w:r>
        <w:rPr>
          <w:lang w:val="en-US"/>
        </w:rPr>
        <w:t>ro</w:t>
      </w:r>
      <w:r w:rsidR="008E0234">
        <w:rPr>
          <w:lang w:val="en-US"/>
        </w:rPr>
        <w:t xml:space="preserve">nt </w:t>
      </w:r>
      <w:r w:rsidR="00D65E1F">
        <w:rPr>
          <w:lang w:val="en-US"/>
        </w:rPr>
        <w:t>E</w:t>
      </w:r>
      <w:r w:rsidR="008E0234">
        <w:rPr>
          <w:lang w:val="en-US"/>
        </w:rPr>
        <w:t>nd</w:t>
      </w:r>
      <w:r>
        <w:rPr>
          <w:lang w:val="en-US"/>
        </w:rPr>
        <w:t xml:space="preserve">s connect to the UDR through the reference point named </w:t>
      </w:r>
      <w:proofErr w:type="spellStart"/>
      <w:r>
        <w:rPr>
          <w:lang w:val="en-US"/>
        </w:rPr>
        <w:t>Ud</w:t>
      </w:r>
      <w:proofErr w:type="spellEnd"/>
      <w:r>
        <w:rPr>
          <w:lang w:val="en-US"/>
        </w:rPr>
        <w:t xml:space="preserve"> to access user data.</w:t>
      </w:r>
    </w:p>
    <w:p w14:paraId="2DF3C369" w14:textId="2911A5AD" w:rsidR="006C759D" w:rsidRDefault="006C759D" w:rsidP="006C759D">
      <w:pPr>
        <w:rPr>
          <w:lang w:val="en-US"/>
        </w:rPr>
      </w:pPr>
      <w:r>
        <w:rPr>
          <w:lang w:val="en-US"/>
        </w:rPr>
        <w:t>Reference points</w:t>
      </w:r>
      <w:r w:rsidDel="00EC7A50">
        <w:rPr>
          <w:lang w:val="en-US"/>
        </w:rPr>
        <w:t xml:space="preserve"> </w:t>
      </w:r>
      <w:r>
        <w:rPr>
          <w:lang w:val="en-US"/>
        </w:rPr>
        <w:t xml:space="preserve">towards network elements are marked in discontinuous lines in Figure </w:t>
      </w:r>
      <w:r w:rsidR="006D74CC">
        <w:rPr>
          <w:lang w:val="en-US"/>
        </w:rPr>
        <w:t>4.1-</w:t>
      </w:r>
      <w:r>
        <w:rPr>
          <w:lang w:val="en-US"/>
        </w:rPr>
        <w:t xml:space="preserve">1, and are just shown for information purposes only. </w:t>
      </w:r>
      <w:r>
        <w:t xml:space="preserve">Details of the roles of these functional entities are described in </w:t>
      </w:r>
      <w:r w:rsidR="00774612">
        <w:t>clause</w:t>
      </w:r>
      <w:r>
        <w:t>s 4.2.1, 4.2.2</w:t>
      </w:r>
      <w:r w:rsidR="00965238">
        <w:t>, 4.2.3</w:t>
      </w:r>
      <w:r>
        <w:t xml:space="preserve"> </w:t>
      </w:r>
      <w:r w:rsidRPr="00D159B6">
        <w:t>and 4.2.</w:t>
      </w:r>
      <w:r w:rsidR="00965238" w:rsidRPr="00965238">
        <w:t xml:space="preserve"> </w:t>
      </w:r>
      <w:r w:rsidR="00965238">
        <w:t>4</w:t>
      </w:r>
      <w:r w:rsidRPr="00D159B6">
        <w:t>.</w:t>
      </w:r>
    </w:p>
    <w:p w14:paraId="7B9C712D" w14:textId="77777777" w:rsidR="006C759D" w:rsidRDefault="006C759D" w:rsidP="006C759D">
      <w:pPr>
        <w:rPr>
          <w:lang w:val="en-US"/>
        </w:rPr>
      </w:pPr>
    </w:p>
    <w:p w14:paraId="3BAEC9FA" w14:textId="77777777" w:rsidR="006C759D" w:rsidRDefault="00965238" w:rsidP="00965238">
      <w:pPr>
        <w:pStyle w:val="TH"/>
        <w:rPr>
          <w:lang w:val="en-US"/>
        </w:rPr>
      </w:pPr>
      <w:r>
        <w:object w:dxaOrig="9655" w:dyaOrig="6705" w14:anchorId="5CB3FA13">
          <v:shape id="_x0000_i1027" type="#_x0000_t75" style="width:466pt;height:323.5pt" o:ole="">
            <v:imagedata r:id="rId10" o:title=""/>
          </v:shape>
          <o:OLEObject Type="Embed" ProgID="Visio.Drawing.11" ShapeID="_x0000_i1027" DrawAspect="Content" ObjectID="_1706540874" r:id="rId11"/>
        </w:object>
      </w:r>
    </w:p>
    <w:p w14:paraId="3B8754C3" w14:textId="77777777" w:rsidR="006C759D" w:rsidRDefault="006C759D" w:rsidP="006C759D">
      <w:pPr>
        <w:pStyle w:val="TF"/>
        <w:rPr>
          <w:lang w:val="en-US"/>
        </w:rPr>
      </w:pPr>
      <w:r>
        <w:rPr>
          <w:lang w:val="en-US"/>
        </w:rPr>
        <w:t xml:space="preserve">Figure </w:t>
      </w:r>
      <w:r w:rsidR="0089307F">
        <w:rPr>
          <w:lang w:val="en-US"/>
        </w:rPr>
        <w:t>4.</w:t>
      </w:r>
      <w:r>
        <w:rPr>
          <w:lang w:val="en-US"/>
        </w:rPr>
        <w:t>1</w:t>
      </w:r>
      <w:r w:rsidR="00F76ECD">
        <w:rPr>
          <w:lang w:val="en-US"/>
        </w:rPr>
        <w:t>-1</w:t>
      </w:r>
      <w:r>
        <w:rPr>
          <w:lang w:val="en-US"/>
        </w:rPr>
        <w:t>: UDC reference architecture</w:t>
      </w:r>
    </w:p>
    <w:p w14:paraId="51CB879E" w14:textId="77777777" w:rsidR="00965238" w:rsidRDefault="00965238" w:rsidP="00965238">
      <w:pPr>
        <w:rPr>
          <w:lang w:val="en-US"/>
        </w:rPr>
      </w:pPr>
      <w:r>
        <w:rPr>
          <w:lang w:val="en-US"/>
        </w:rPr>
        <w:t xml:space="preserve">Figure 4.1-2 shows how the UDC reference architecture is related to the overall network architecture by comparing a Non-UDC Network with an UDC Network. </w:t>
      </w:r>
      <w:r w:rsidRPr="008209EA">
        <w:t xml:space="preserve">In the non-UDC Network, </w:t>
      </w:r>
      <w:r>
        <w:t>the figure shows</w:t>
      </w:r>
      <w:r w:rsidRPr="008209EA">
        <w:t xml:space="preserve"> NEs with their own database storing persistent user data and a NE accessing an external database; in both cases, when UDC architecture is applied,  the persistent user data are moved to the UDR and  concerned NEs are becoming Application-FEs (NE-FEs) according to the UDC architecture. This figure also shows that network interfaces between NEs are not impacted .</w:t>
      </w:r>
      <w:r>
        <w:rPr>
          <w:lang w:val="en-US"/>
        </w:rPr>
        <w:t>A Network Element (NE), which in its original form represents application logic with persistent data storage, when the UDC architecture is applied, may become a NE Front End, since the related persistent data storage is moved to the UDR.</w:t>
      </w:r>
    </w:p>
    <w:p w14:paraId="081E9CE2" w14:textId="77777777" w:rsidR="00965238" w:rsidRDefault="00965238" w:rsidP="00965238">
      <w:pPr>
        <w:pStyle w:val="TH"/>
        <w:rPr>
          <w:lang w:val="en-US"/>
        </w:rPr>
      </w:pPr>
      <w:r>
        <w:object w:dxaOrig="16175" w:dyaOrig="6310" w14:anchorId="7F8D81AA">
          <v:shape id="_x0000_i1028" type="#_x0000_t75" style="width:472.5pt;height:304.5pt" o:ole="">
            <v:imagedata r:id="rId12" o:title=""/>
          </v:shape>
          <o:OLEObject Type="Embed" ProgID="Visio.Drawing.11" ShapeID="_x0000_i1028" DrawAspect="Content" ObjectID="_1706540875" r:id="rId13"/>
        </w:object>
      </w:r>
    </w:p>
    <w:p w14:paraId="19752D78" w14:textId="77777777" w:rsidR="00965238" w:rsidRDefault="00965238" w:rsidP="00965238">
      <w:pPr>
        <w:pStyle w:val="TF"/>
        <w:rPr>
          <w:lang w:val="en-US"/>
        </w:rPr>
      </w:pPr>
      <w:r>
        <w:rPr>
          <w:lang w:val="en-US"/>
        </w:rPr>
        <w:t>Figure 4.1-2: Comparison Non-UDC Network to UDC Network</w:t>
      </w:r>
    </w:p>
    <w:p w14:paraId="3F5E243E" w14:textId="77777777" w:rsidR="006C759D" w:rsidRDefault="006C759D" w:rsidP="00774612">
      <w:pPr>
        <w:pStyle w:val="Heading2"/>
        <w:rPr>
          <w:lang w:val="en-US"/>
        </w:rPr>
      </w:pPr>
      <w:bookmarkStart w:id="16" w:name="_Toc95925217"/>
      <w:r>
        <w:rPr>
          <w:lang w:val="en-US"/>
        </w:rPr>
        <w:t>4.2</w:t>
      </w:r>
      <w:r>
        <w:rPr>
          <w:lang w:val="en-US"/>
        </w:rPr>
        <w:tab/>
        <w:t>Functional Entities</w:t>
      </w:r>
      <w:bookmarkEnd w:id="16"/>
    </w:p>
    <w:p w14:paraId="19A13B96" w14:textId="77777777" w:rsidR="006C759D" w:rsidRDefault="006C759D" w:rsidP="00774612">
      <w:pPr>
        <w:pStyle w:val="Heading3"/>
        <w:rPr>
          <w:lang w:val="en-US"/>
        </w:rPr>
      </w:pPr>
      <w:bookmarkStart w:id="17" w:name="_Toc95925218"/>
      <w:r>
        <w:rPr>
          <w:lang w:val="en-US"/>
        </w:rPr>
        <w:t>4.2.1</w:t>
      </w:r>
      <w:r>
        <w:rPr>
          <w:lang w:val="en-US"/>
        </w:rPr>
        <w:tab/>
        <w:t>Application Fro</w:t>
      </w:r>
      <w:r w:rsidR="008E0234">
        <w:rPr>
          <w:lang w:val="en-US"/>
        </w:rPr>
        <w:t xml:space="preserve">nt </w:t>
      </w:r>
      <w:r w:rsidR="00D65E1F">
        <w:rPr>
          <w:lang w:val="en-US"/>
        </w:rPr>
        <w:t>E</w:t>
      </w:r>
      <w:r w:rsidR="008E0234">
        <w:rPr>
          <w:lang w:val="en-US"/>
        </w:rPr>
        <w:t>nd</w:t>
      </w:r>
      <w:r>
        <w:rPr>
          <w:lang w:val="en-US"/>
        </w:rPr>
        <w:t>s</w:t>
      </w:r>
      <w:bookmarkEnd w:id="17"/>
    </w:p>
    <w:p w14:paraId="5977B3E5" w14:textId="3562BB08" w:rsidR="006C759D" w:rsidRPr="008A697D" w:rsidRDefault="006C759D" w:rsidP="006C759D">
      <w:pPr>
        <w:rPr>
          <w:lang w:val="en-US" w:eastAsia="zh-CN"/>
        </w:rPr>
      </w:pPr>
      <w:r>
        <w:rPr>
          <w:lang w:val="en-US"/>
        </w:rPr>
        <w:t xml:space="preserve">Functional entities, such as the </w:t>
      </w:r>
      <w:r w:rsidDel="002D68D1">
        <w:rPr>
          <w:lang w:val="en-US"/>
        </w:rPr>
        <w:t>HLR/</w:t>
      </w:r>
      <w:r>
        <w:rPr>
          <w:lang w:val="en-US"/>
        </w:rPr>
        <w:t>HSS</w:t>
      </w:r>
      <w:r w:rsidR="00D65E1F">
        <w:rPr>
          <w:lang w:val="en-US"/>
        </w:rPr>
        <w:t>/</w:t>
      </w:r>
      <w:r w:rsidDel="00AD05C1">
        <w:rPr>
          <w:lang w:val="en-US"/>
        </w:rPr>
        <w:t>AUC</w:t>
      </w:r>
      <w:r>
        <w:rPr>
          <w:lang w:val="en-US"/>
        </w:rPr>
        <w:t xml:space="preserve">, Application Servers, </w:t>
      </w:r>
      <w:r w:rsidR="00AF3340">
        <w:t>Access Network Discovery and Selection Function in Home Network (H-ANDSF),</w:t>
      </w:r>
      <w:r w:rsidR="00EC193E" w:rsidRPr="00EC193E">
        <w:t xml:space="preserve"> </w:t>
      </w:r>
      <w:r w:rsidR="00EC193E">
        <w:t xml:space="preserve">any other Core Network nodes, </w:t>
      </w:r>
      <w:r>
        <w:rPr>
          <w:lang w:val="en-US"/>
        </w:rPr>
        <w:t>Provisioning system, etc., when the UDC architecture is applied,</w:t>
      </w:r>
      <w:r w:rsidDel="008A4820">
        <w:rPr>
          <w:lang w:val="en-US"/>
        </w:rPr>
        <w:t xml:space="preserve"> </w:t>
      </w:r>
      <w:r>
        <w:rPr>
          <w:lang w:val="en-US"/>
        </w:rPr>
        <w:t xml:space="preserve">keep the application logic, but they do not locally store user data permanently. These data-less functional entities are collectively known in the UDC architecture as </w:t>
      </w:r>
      <w:r w:rsidR="00D65E1F">
        <w:rPr>
          <w:lang w:val="en-US"/>
        </w:rPr>
        <w:t>A</w:t>
      </w:r>
      <w:r>
        <w:rPr>
          <w:lang w:val="en-US"/>
        </w:rPr>
        <w:t xml:space="preserve">pplication </w:t>
      </w:r>
      <w:r w:rsidR="00D65E1F">
        <w:rPr>
          <w:lang w:val="en-US"/>
        </w:rPr>
        <w:t>F</w:t>
      </w:r>
      <w:r>
        <w:rPr>
          <w:lang w:val="en-US"/>
        </w:rPr>
        <w:t>ro</w:t>
      </w:r>
      <w:r w:rsidR="008E0234">
        <w:rPr>
          <w:lang w:val="en-US"/>
        </w:rPr>
        <w:t xml:space="preserve">nt </w:t>
      </w:r>
      <w:r w:rsidR="00D65E1F">
        <w:rPr>
          <w:lang w:val="en-US"/>
        </w:rPr>
        <w:t>E</w:t>
      </w:r>
      <w:r w:rsidR="008E0234">
        <w:rPr>
          <w:lang w:val="en-US"/>
        </w:rPr>
        <w:t>nd</w:t>
      </w:r>
      <w:r>
        <w:rPr>
          <w:lang w:val="en-US"/>
        </w:rPr>
        <w:t xml:space="preserve">s. </w:t>
      </w:r>
      <w:r w:rsidR="00616618">
        <w:rPr>
          <w:lang w:val="en-US"/>
        </w:rPr>
        <w:t xml:space="preserve">The application that </w:t>
      </w:r>
      <w:r w:rsidR="00957F57">
        <w:rPr>
          <w:lang w:val="en-US"/>
        </w:rPr>
        <w:t>is</w:t>
      </w:r>
      <w:r w:rsidR="00616618">
        <w:rPr>
          <w:lang w:val="en-US"/>
        </w:rPr>
        <w:t xml:space="preserve"> handled by an FE determine</w:t>
      </w:r>
      <w:r w:rsidR="00957F57">
        <w:rPr>
          <w:lang w:val="en-US"/>
        </w:rPr>
        <w:t>s</w:t>
      </w:r>
      <w:r w:rsidR="00616618">
        <w:rPr>
          <w:lang w:val="en-US"/>
        </w:rPr>
        <w:t xml:space="preserve"> the type of FE</w:t>
      </w:r>
      <w:r w:rsidR="006A398C">
        <w:rPr>
          <w:lang w:val="en-US"/>
        </w:rPr>
        <w:t>.</w:t>
      </w:r>
      <w:r w:rsidR="00616618">
        <w:rPr>
          <w:lang w:val="en-US"/>
        </w:rPr>
        <w:t xml:space="preserve"> </w:t>
      </w:r>
      <w:r w:rsidDel="00507E7D">
        <w:rPr>
          <w:lang w:val="en-US"/>
        </w:rPr>
        <w:t xml:space="preserve">A HSS </w:t>
      </w:r>
      <w:r w:rsidR="00D65E1F">
        <w:rPr>
          <w:lang w:val="en-US"/>
        </w:rPr>
        <w:t>F</w:t>
      </w:r>
      <w:r w:rsidDel="00507E7D">
        <w:rPr>
          <w:lang w:val="en-US"/>
        </w:rPr>
        <w:t xml:space="preserve">ront </w:t>
      </w:r>
      <w:r w:rsidR="00D65E1F">
        <w:rPr>
          <w:lang w:val="en-US"/>
        </w:rPr>
        <w:t>E</w:t>
      </w:r>
      <w:r w:rsidDel="00507E7D">
        <w:rPr>
          <w:lang w:val="en-US"/>
        </w:rPr>
        <w:t>nd may implement a full or a part of the HSS functionalities</w:t>
      </w:r>
      <w:r w:rsidR="00603506">
        <w:rPr>
          <w:lang w:val="en-US"/>
        </w:rPr>
        <w:t xml:space="preserve"> as listed in 3GPP </w:t>
      </w:r>
      <w:r w:rsidR="00774612">
        <w:rPr>
          <w:lang w:val="en-US"/>
        </w:rPr>
        <w:t>TS 2</w:t>
      </w:r>
      <w:r w:rsidR="00603506">
        <w:rPr>
          <w:lang w:val="en-US"/>
        </w:rPr>
        <w:t>3.002</w:t>
      </w:r>
      <w:r w:rsidR="00774612">
        <w:rPr>
          <w:lang w:val="en-US"/>
        </w:rPr>
        <w:t> [</w:t>
      </w:r>
      <w:r w:rsidR="00603506">
        <w:rPr>
          <w:lang w:val="en-US"/>
        </w:rPr>
        <w:t>5</w:t>
      </w:r>
      <w:r w:rsidDel="00507E7D">
        <w:rPr>
          <w:lang w:val="en-US"/>
        </w:rPr>
        <w:t xml:space="preserve">], this choice </w:t>
      </w:r>
      <w:r>
        <w:rPr>
          <w:lang w:val="en-US"/>
        </w:rPr>
        <w:t xml:space="preserve">being implementation </w:t>
      </w:r>
      <w:proofErr w:type="spellStart"/>
      <w:r>
        <w:rPr>
          <w:lang w:val="en-US"/>
        </w:rPr>
        <w:t>dependant</w:t>
      </w:r>
      <w:proofErr w:type="spellEnd"/>
      <w:r>
        <w:rPr>
          <w:lang w:val="en-US"/>
        </w:rPr>
        <w:t xml:space="preserve">. The reference points between the different </w:t>
      </w:r>
      <w:r w:rsidR="00D65E1F">
        <w:rPr>
          <w:lang w:val="en-US"/>
        </w:rPr>
        <w:t>F</w:t>
      </w:r>
      <w:r>
        <w:rPr>
          <w:lang w:val="en-US"/>
        </w:rPr>
        <w:t>ro</w:t>
      </w:r>
      <w:r w:rsidR="008E0234">
        <w:rPr>
          <w:lang w:val="en-US"/>
        </w:rPr>
        <w:t xml:space="preserve">nt </w:t>
      </w:r>
      <w:r w:rsidR="00D65E1F">
        <w:rPr>
          <w:lang w:val="en-US"/>
        </w:rPr>
        <w:t>E</w:t>
      </w:r>
      <w:r w:rsidR="008E0234">
        <w:rPr>
          <w:lang w:val="en-US"/>
        </w:rPr>
        <w:t>nd</w:t>
      </w:r>
      <w:r>
        <w:rPr>
          <w:lang w:val="en-US"/>
        </w:rPr>
        <w:t>s and the core and service layers are not affected by the UDC architecture.</w:t>
      </w:r>
    </w:p>
    <w:p w14:paraId="603D4031" w14:textId="77777777" w:rsidR="006C759D" w:rsidRDefault="006C759D" w:rsidP="00774612">
      <w:pPr>
        <w:pStyle w:val="Heading3"/>
        <w:rPr>
          <w:lang w:val="en-US"/>
        </w:rPr>
      </w:pPr>
      <w:bookmarkStart w:id="18" w:name="_Toc95925219"/>
      <w:r>
        <w:rPr>
          <w:lang w:val="en-US"/>
        </w:rPr>
        <w:t>4.2.2</w:t>
      </w:r>
      <w:r>
        <w:rPr>
          <w:lang w:val="en-US"/>
        </w:rPr>
        <w:tab/>
        <w:t>Provisioning Fro</w:t>
      </w:r>
      <w:r w:rsidR="008E0234">
        <w:rPr>
          <w:lang w:val="en-US"/>
        </w:rPr>
        <w:t xml:space="preserve">nt </w:t>
      </w:r>
      <w:r w:rsidR="002E2116">
        <w:rPr>
          <w:lang w:val="en-US"/>
        </w:rPr>
        <w:t>E</w:t>
      </w:r>
      <w:r w:rsidR="008E0234">
        <w:rPr>
          <w:lang w:val="en-US"/>
        </w:rPr>
        <w:t>nd</w:t>
      </w:r>
      <w:r w:rsidR="002E2116">
        <w:rPr>
          <w:lang w:val="en-US"/>
        </w:rPr>
        <w:t>s</w:t>
      </w:r>
      <w:bookmarkEnd w:id="18"/>
    </w:p>
    <w:p w14:paraId="53A488BC" w14:textId="77777777" w:rsidR="00774612" w:rsidRDefault="002E2116" w:rsidP="006C759D">
      <w:pPr>
        <w:rPr>
          <w:lang w:val="en-US" w:eastAsia="zh-CN"/>
        </w:rPr>
      </w:pPr>
      <w:r>
        <w:rPr>
          <w:lang w:val="en-US"/>
        </w:rPr>
        <w:t xml:space="preserve">A </w:t>
      </w:r>
      <w:r w:rsidR="00761DA8">
        <w:rPr>
          <w:lang w:val="en-US"/>
        </w:rPr>
        <w:t>P</w:t>
      </w:r>
      <w:r w:rsidR="006C759D">
        <w:rPr>
          <w:lang w:val="en-US"/>
        </w:rPr>
        <w:t xml:space="preserve">rovisioning </w:t>
      </w:r>
      <w:r w:rsidR="00761DA8">
        <w:rPr>
          <w:lang w:val="en-US"/>
        </w:rPr>
        <w:t>F</w:t>
      </w:r>
      <w:r w:rsidR="006C759D">
        <w:rPr>
          <w:lang w:val="en-US"/>
        </w:rPr>
        <w:t>ro</w:t>
      </w:r>
      <w:r w:rsidR="008E0234">
        <w:rPr>
          <w:lang w:val="en-US"/>
        </w:rPr>
        <w:t xml:space="preserve">nt </w:t>
      </w:r>
      <w:r w:rsidR="00761DA8">
        <w:rPr>
          <w:lang w:val="en-US"/>
        </w:rPr>
        <w:t>E</w:t>
      </w:r>
      <w:r w:rsidR="008E0234">
        <w:rPr>
          <w:lang w:val="en-US"/>
        </w:rPr>
        <w:t>nd</w:t>
      </w:r>
      <w:r w:rsidR="006C759D">
        <w:rPr>
          <w:lang w:val="en-US"/>
        </w:rPr>
        <w:t xml:space="preserve"> is an </w:t>
      </w:r>
      <w:r w:rsidR="00761DA8">
        <w:rPr>
          <w:lang w:val="en-US"/>
        </w:rPr>
        <w:t>A</w:t>
      </w:r>
      <w:r w:rsidR="006C759D">
        <w:rPr>
          <w:lang w:val="en-US"/>
        </w:rPr>
        <w:t xml:space="preserve">pplication </w:t>
      </w:r>
      <w:r w:rsidR="00761DA8">
        <w:rPr>
          <w:lang w:val="en-US"/>
        </w:rPr>
        <w:t>F</w:t>
      </w:r>
      <w:r w:rsidR="006C759D">
        <w:rPr>
          <w:lang w:val="en-US"/>
        </w:rPr>
        <w:t>ro</w:t>
      </w:r>
      <w:r w:rsidR="008E0234">
        <w:rPr>
          <w:lang w:val="en-US"/>
        </w:rPr>
        <w:t xml:space="preserve">nt </w:t>
      </w:r>
      <w:r w:rsidR="00761DA8">
        <w:rPr>
          <w:lang w:val="en-US"/>
        </w:rPr>
        <w:t>E</w:t>
      </w:r>
      <w:r w:rsidR="008E0234">
        <w:rPr>
          <w:lang w:val="en-US"/>
        </w:rPr>
        <w:t>nd</w:t>
      </w:r>
      <w:r w:rsidR="006C759D">
        <w:rPr>
          <w:lang w:val="en-US"/>
        </w:rPr>
        <w:t xml:space="preserve"> for the purpose of provisioning the UDR. </w:t>
      </w:r>
      <w:r>
        <w:rPr>
          <w:lang w:val="en-US"/>
        </w:rPr>
        <w:t xml:space="preserve">A </w:t>
      </w:r>
      <w:r w:rsidR="006C759D">
        <w:rPr>
          <w:lang w:val="en-US"/>
        </w:rPr>
        <w:t xml:space="preserve">Provisioning </w:t>
      </w:r>
      <w:r w:rsidR="00761DA8">
        <w:rPr>
          <w:lang w:val="en-US"/>
        </w:rPr>
        <w:t>F</w:t>
      </w:r>
      <w:r w:rsidR="006C759D">
        <w:rPr>
          <w:lang w:val="en-US"/>
        </w:rPr>
        <w:t>ro</w:t>
      </w:r>
      <w:r w:rsidR="008E0234">
        <w:rPr>
          <w:lang w:val="en-US"/>
        </w:rPr>
        <w:t xml:space="preserve">nt </w:t>
      </w:r>
      <w:r w:rsidR="00761DA8">
        <w:rPr>
          <w:lang w:val="en-US"/>
        </w:rPr>
        <w:t>E</w:t>
      </w:r>
      <w:r w:rsidR="008E0234">
        <w:rPr>
          <w:lang w:val="en-US"/>
        </w:rPr>
        <w:t>nd</w:t>
      </w:r>
      <w:r w:rsidR="006C759D">
        <w:rPr>
          <w:lang w:val="en-US"/>
        </w:rPr>
        <w:t xml:space="preserve"> provides means to create, delete, modify and retrieve user data. </w:t>
      </w:r>
      <w:r w:rsidR="006C759D">
        <w:rPr>
          <w:rFonts w:hint="eastAsia"/>
          <w:lang w:val="en-US" w:eastAsia="zh-CN"/>
        </w:rPr>
        <w:t xml:space="preserve">However, the provisioning should not be allowed to manipulate on the </w:t>
      </w:r>
      <w:r w:rsidR="006C759D">
        <w:rPr>
          <w:lang w:val="en-US" w:eastAsia="zh-CN"/>
        </w:rPr>
        <w:t>common</w:t>
      </w:r>
      <w:r w:rsidR="006C759D">
        <w:rPr>
          <w:rFonts w:hint="eastAsia"/>
          <w:lang w:val="en-US" w:eastAsia="zh-CN"/>
        </w:rPr>
        <w:t xml:space="preserve"> baseline information model</w:t>
      </w:r>
      <w:r w:rsidR="006C759D">
        <w:rPr>
          <w:lang w:val="en-US" w:eastAsia="zh-CN"/>
        </w:rPr>
        <w:t>.</w:t>
      </w:r>
    </w:p>
    <w:p w14:paraId="5534CBF5" w14:textId="77777777" w:rsidR="00774612" w:rsidRDefault="006C759D" w:rsidP="006C759D">
      <w:pPr>
        <w:rPr>
          <w:lang w:val="en-US" w:eastAsia="zh-CN"/>
        </w:rPr>
      </w:pPr>
      <w:r>
        <w:rPr>
          <w:lang w:val="en-US" w:eastAsia="zh-CN"/>
        </w:rPr>
        <w:t>Provisioning may be associated to an application/implementation and may comprise semantic control specific to this application. It may correspond to different types of provisioning FEs corresponding to different applications logics.</w:t>
      </w:r>
    </w:p>
    <w:p w14:paraId="1264AC15" w14:textId="65814F3E" w:rsidR="006C759D" w:rsidRPr="0062591C" w:rsidRDefault="006C759D" w:rsidP="006C759D">
      <w:pPr>
        <w:rPr>
          <w:lang w:val="en-US" w:eastAsia="zh-CN"/>
        </w:rPr>
      </w:pPr>
      <w:r>
        <w:rPr>
          <w:rFonts w:hint="eastAsia"/>
          <w:lang w:val="en-US" w:eastAsia="zh-CN"/>
        </w:rPr>
        <w:t>T</w:t>
      </w:r>
      <w:r w:rsidRPr="0062591C">
        <w:rPr>
          <w:lang w:val="en-US" w:eastAsia="zh-CN"/>
        </w:rPr>
        <w:t xml:space="preserve">he UDC </w:t>
      </w:r>
      <w:r w:rsidR="002E2116">
        <w:rPr>
          <w:lang w:val="en-US" w:eastAsia="zh-CN"/>
        </w:rPr>
        <w:t>may</w:t>
      </w:r>
      <w:r w:rsidR="002E2116" w:rsidRPr="0062591C">
        <w:rPr>
          <w:lang w:val="en-US" w:eastAsia="zh-CN"/>
        </w:rPr>
        <w:t xml:space="preserve"> </w:t>
      </w:r>
      <w:r w:rsidRPr="0062591C">
        <w:rPr>
          <w:lang w:val="en-US" w:eastAsia="zh-CN"/>
        </w:rPr>
        <w:t xml:space="preserve">support </w:t>
      </w:r>
      <w:r w:rsidR="002E2116">
        <w:rPr>
          <w:lang w:val="en-US" w:eastAsia="zh-CN"/>
        </w:rPr>
        <w:t xml:space="preserve">the </w:t>
      </w:r>
      <w:r w:rsidRPr="0062591C">
        <w:rPr>
          <w:lang w:val="en-US" w:eastAsia="zh-CN"/>
        </w:rPr>
        <w:t>following provisioning possibilities of user data</w:t>
      </w:r>
      <w:r w:rsidR="00965238">
        <w:rPr>
          <w:lang w:val="en-US" w:eastAsia="zh-CN"/>
        </w:rPr>
        <w:t xml:space="preserve"> via Provisioning Front Ends</w:t>
      </w:r>
      <w:r w:rsidRPr="0062591C">
        <w:rPr>
          <w:lang w:val="en-US" w:eastAsia="zh-CN"/>
        </w:rPr>
        <w:t>:</w:t>
      </w:r>
    </w:p>
    <w:p w14:paraId="3B2A600B" w14:textId="77777777" w:rsidR="006C759D" w:rsidRPr="0062591C" w:rsidRDefault="006C759D" w:rsidP="005470DD">
      <w:pPr>
        <w:pStyle w:val="B1"/>
        <w:rPr>
          <w:lang w:val="en-US" w:eastAsia="zh-CN"/>
        </w:rPr>
      </w:pPr>
      <w:r w:rsidRPr="0062591C">
        <w:rPr>
          <w:lang w:val="en-US" w:eastAsia="zh-CN"/>
        </w:rPr>
        <w:t>-</w:t>
      </w:r>
      <w:r w:rsidRPr="0062591C">
        <w:rPr>
          <w:lang w:val="en-US" w:eastAsia="zh-CN"/>
        </w:rPr>
        <w:tab/>
        <w:t xml:space="preserve">Provisioning from </w:t>
      </w:r>
      <w:proofErr w:type="spellStart"/>
      <w:r w:rsidRPr="0062591C">
        <w:rPr>
          <w:lang w:val="en-US" w:eastAsia="zh-CN"/>
        </w:rPr>
        <w:t>self care</w:t>
      </w:r>
      <w:proofErr w:type="spellEnd"/>
      <w:r w:rsidRPr="0062591C">
        <w:rPr>
          <w:lang w:val="en-US" w:eastAsia="zh-CN"/>
        </w:rPr>
        <w:t xml:space="preserve"> systems interfacing subscribers or users that should</w:t>
      </w:r>
      <w:r w:rsidR="002E2116">
        <w:rPr>
          <w:lang w:val="en-US" w:eastAsia="zh-CN"/>
        </w:rPr>
        <w:t xml:space="preserve"> be</w:t>
      </w:r>
      <w:r w:rsidRPr="0062591C">
        <w:rPr>
          <w:lang w:val="en-US" w:eastAsia="zh-CN"/>
        </w:rPr>
        <w:t xml:space="preserve"> allow</w:t>
      </w:r>
      <w:r w:rsidR="002E2116">
        <w:rPr>
          <w:lang w:val="en-US" w:eastAsia="zh-CN"/>
        </w:rPr>
        <w:t>ed</w:t>
      </w:r>
      <w:r w:rsidRPr="0062591C">
        <w:rPr>
          <w:lang w:val="en-US" w:eastAsia="zh-CN"/>
        </w:rPr>
        <w:t xml:space="preserve"> to initiate provisioning actions with</w:t>
      </w:r>
      <w:r w:rsidR="002E2116" w:rsidRPr="002E2116">
        <w:rPr>
          <w:lang w:val="en-US" w:eastAsia="zh-CN"/>
        </w:rPr>
        <w:t xml:space="preserve"> </w:t>
      </w:r>
      <w:r w:rsidR="002E2116">
        <w:rPr>
          <w:lang w:val="en-US" w:eastAsia="zh-CN"/>
        </w:rPr>
        <w:t>a</w:t>
      </w:r>
      <w:r w:rsidRPr="0062591C">
        <w:rPr>
          <w:lang w:val="en-US" w:eastAsia="zh-CN"/>
        </w:rPr>
        <w:t xml:space="preserve"> good response time</w:t>
      </w:r>
      <w:r>
        <w:rPr>
          <w:lang w:val="en-US" w:eastAsia="zh-CN"/>
        </w:rPr>
        <w:t>.</w:t>
      </w:r>
    </w:p>
    <w:p w14:paraId="63B36B99" w14:textId="77777777" w:rsidR="006C759D" w:rsidRPr="0062591C" w:rsidRDefault="006C759D" w:rsidP="005470DD">
      <w:pPr>
        <w:pStyle w:val="B1"/>
        <w:rPr>
          <w:lang w:val="en-US" w:eastAsia="zh-CN"/>
        </w:rPr>
      </w:pPr>
      <w:r w:rsidRPr="0062591C">
        <w:rPr>
          <w:lang w:val="en-US" w:eastAsia="zh-CN"/>
        </w:rPr>
        <w:t>-</w:t>
      </w:r>
      <w:r w:rsidRPr="0062591C">
        <w:rPr>
          <w:lang w:val="en-US" w:eastAsia="zh-CN"/>
        </w:rPr>
        <w:tab/>
        <w:t>Provisioning via Applications servers that often offer user service configurations facilities (</w:t>
      </w:r>
      <w:r w:rsidR="00BE0354" w:rsidRPr="0062591C">
        <w:rPr>
          <w:lang w:val="en-US" w:eastAsia="zh-CN"/>
        </w:rPr>
        <w:t>e.g.</w:t>
      </w:r>
      <w:r w:rsidRPr="0062591C">
        <w:rPr>
          <w:lang w:val="en-US" w:eastAsia="zh-CN"/>
        </w:rPr>
        <w:t xml:space="preserve"> via </w:t>
      </w:r>
      <w:r w:rsidR="002E2116">
        <w:rPr>
          <w:lang w:val="en-US" w:eastAsia="zh-CN"/>
        </w:rPr>
        <w:t xml:space="preserve">the </w:t>
      </w:r>
      <w:r w:rsidRPr="0062591C">
        <w:rPr>
          <w:lang w:val="en-US" w:eastAsia="zh-CN"/>
        </w:rPr>
        <w:t>Ut interface) and that will control the validity of user requests before storing the data in the UDC</w:t>
      </w:r>
      <w:r>
        <w:rPr>
          <w:lang w:val="en-US" w:eastAsia="zh-CN"/>
        </w:rPr>
        <w:t>.</w:t>
      </w:r>
    </w:p>
    <w:p w14:paraId="7533B21B" w14:textId="77777777" w:rsidR="006C759D" w:rsidRDefault="006C759D" w:rsidP="006C759D">
      <w:pPr>
        <w:rPr>
          <w:lang w:val="en-US" w:eastAsia="zh-CN"/>
        </w:rPr>
      </w:pPr>
      <w:r>
        <w:rPr>
          <w:rFonts w:hint="eastAsia"/>
          <w:lang w:val="en-US" w:eastAsia="zh-CN"/>
        </w:rPr>
        <w:t xml:space="preserve">The interoperation between UDC and </w:t>
      </w:r>
      <w:r>
        <w:rPr>
          <w:lang w:val="en-US" w:eastAsia="zh-CN"/>
        </w:rPr>
        <w:t>the</w:t>
      </w:r>
      <w:r>
        <w:rPr>
          <w:rFonts w:hint="eastAsia"/>
          <w:lang w:val="en-US" w:eastAsia="zh-CN"/>
        </w:rPr>
        <w:t xml:space="preserve"> provisioning </w:t>
      </w:r>
      <w:r w:rsidR="002E2116">
        <w:rPr>
          <w:lang w:val="en-US" w:eastAsia="zh-CN"/>
        </w:rPr>
        <w:t xml:space="preserve">system </w:t>
      </w:r>
      <w:r>
        <w:rPr>
          <w:rFonts w:hint="eastAsia"/>
          <w:lang w:val="en-US" w:eastAsia="zh-CN"/>
        </w:rPr>
        <w:t xml:space="preserve">is out of the scope of this </w:t>
      </w:r>
      <w:r>
        <w:rPr>
          <w:lang w:val="en-US" w:eastAsia="zh-CN"/>
        </w:rPr>
        <w:t>specification</w:t>
      </w:r>
      <w:r>
        <w:rPr>
          <w:rFonts w:hint="eastAsia"/>
          <w:lang w:val="en-US" w:eastAsia="zh-CN"/>
        </w:rPr>
        <w:t>.</w:t>
      </w:r>
    </w:p>
    <w:p w14:paraId="5B44BABB" w14:textId="77777777" w:rsidR="006C759D" w:rsidRDefault="006C759D" w:rsidP="00774612">
      <w:pPr>
        <w:pStyle w:val="Heading3"/>
        <w:rPr>
          <w:lang w:val="en-US"/>
        </w:rPr>
      </w:pPr>
      <w:bookmarkStart w:id="19" w:name="_Toc95925220"/>
      <w:r>
        <w:rPr>
          <w:lang w:val="en-US"/>
        </w:rPr>
        <w:lastRenderedPageBreak/>
        <w:t>4.2.3</w:t>
      </w:r>
      <w:r>
        <w:rPr>
          <w:lang w:val="en-US"/>
        </w:rPr>
        <w:tab/>
        <w:t>User Data Repository</w:t>
      </w:r>
      <w:bookmarkEnd w:id="19"/>
    </w:p>
    <w:p w14:paraId="76BC7AC3" w14:textId="77777777" w:rsidR="006C759D" w:rsidRDefault="006C759D" w:rsidP="006C759D">
      <w:pPr>
        <w:rPr>
          <w:lang w:val="en-US"/>
        </w:rPr>
      </w:pPr>
      <w:r>
        <w:rPr>
          <w:lang w:val="en-US"/>
        </w:rPr>
        <w:t xml:space="preserve">The User Data Repository (UDR) is a functional entity that acts as a single logical repository that stores </w:t>
      </w:r>
      <w:r w:rsidDel="004F3DD6">
        <w:rPr>
          <w:lang w:val="en-US"/>
        </w:rPr>
        <w:t xml:space="preserve">converged </w:t>
      </w:r>
      <w:r>
        <w:rPr>
          <w:lang w:val="en-US"/>
        </w:rPr>
        <w:t>user data. The user-related data that traditionally has been stored into the HSS /HLR/</w:t>
      </w:r>
      <w:proofErr w:type="spellStart"/>
      <w:r>
        <w:rPr>
          <w:lang w:val="en-US"/>
        </w:rPr>
        <w:t>AuC</w:t>
      </w:r>
      <w:proofErr w:type="spellEnd"/>
      <w:r>
        <w:rPr>
          <w:lang w:val="en-US"/>
        </w:rPr>
        <w:t xml:space="preserve">, Application Servers, etc., is now stored in the UDR according to a UDC information model. UDR </w:t>
      </w:r>
      <w:r>
        <w:rPr>
          <w:rFonts w:hint="eastAsia"/>
          <w:lang w:val="en-US" w:eastAsia="zh-CN"/>
        </w:rPr>
        <w:t>facilitate</w:t>
      </w:r>
      <w:r>
        <w:rPr>
          <w:lang w:val="en-US" w:eastAsia="zh-CN"/>
        </w:rPr>
        <w:t>s</w:t>
      </w:r>
      <w:r>
        <w:rPr>
          <w:rFonts w:hint="eastAsia"/>
          <w:lang w:val="en-US" w:eastAsia="zh-CN"/>
        </w:rPr>
        <w:t xml:space="preserve"> the share and the provisioning of user-related data throughout services of 3GPP system.</w:t>
      </w:r>
    </w:p>
    <w:p w14:paraId="2CBA0933" w14:textId="77777777" w:rsidR="00774612" w:rsidRDefault="006C759D" w:rsidP="006C759D">
      <w:pPr>
        <w:rPr>
          <w:lang w:val="en-US"/>
        </w:rPr>
      </w:pPr>
      <w:r>
        <w:rPr>
          <w:lang w:val="en-US"/>
        </w:rPr>
        <w:t xml:space="preserve">UDR provides a unique reference point to </w:t>
      </w:r>
      <w:r w:rsidDel="00B51676">
        <w:rPr>
          <w:lang w:val="en-US"/>
        </w:rPr>
        <w:t xml:space="preserve">one or more </w:t>
      </w:r>
      <w:r w:rsidR="00761DA8">
        <w:rPr>
          <w:lang w:val="en-US"/>
        </w:rPr>
        <w:t>A</w:t>
      </w:r>
      <w:r>
        <w:rPr>
          <w:lang w:val="en-US"/>
        </w:rPr>
        <w:t>pplication</w:t>
      </w:r>
      <w:r w:rsidDel="00B51676">
        <w:rPr>
          <w:lang w:val="en-US"/>
        </w:rPr>
        <w:t>s</w:t>
      </w:r>
      <w:r>
        <w:rPr>
          <w:lang w:val="en-US"/>
        </w:rPr>
        <w:t xml:space="preserve"> </w:t>
      </w:r>
      <w:r w:rsidR="00761DA8">
        <w:rPr>
          <w:lang w:val="en-US"/>
        </w:rPr>
        <w:t>F</w:t>
      </w:r>
      <w:r>
        <w:rPr>
          <w:lang w:val="en-US"/>
        </w:rPr>
        <w:t xml:space="preserve">ront </w:t>
      </w:r>
      <w:r w:rsidR="00761DA8">
        <w:rPr>
          <w:lang w:val="en-US"/>
        </w:rPr>
        <w:t>E</w:t>
      </w:r>
      <w:r>
        <w:rPr>
          <w:lang w:val="en-US"/>
        </w:rPr>
        <w:t>nds, such as</w:t>
      </w:r>
      <w:r w:rsidDel="00B51676">
        <w:rPr>
          <w:lang w:val="en-US"/>
        </w:rPr>
        <w:t>: one or more</w:t>
      </w:r>
      <w:r>
        <w:rPr>
          <w:lang w:val="en-US"/>
        </w:rPr>
        <w:t xml:space="preserve"> HSS/</w:t>
      </w:r>
      <w:r w:rsidDel="00644A84">
        <w:rPr>
          <w:lang w:val="en-US"/>
        </w:rPr>
        <w:t>HLR</w:t>
      </w:r>
      <w:r w:rsidR="00761DA8">
        <w:rPr>
          <w:lang w:val="en-US"/>
        </w:rPr>
        <w:t>/</w:t>
      </w:r>
      <w:proofErr w:type="spellStart"/>
      <w:r w:rsidR="00761DA8">
        <w:rPr>
          <w:lang w:val="en-US"/>
        </w:rPr>
        <w:t>AuC</w:t>
      </w:r>
      <w:proofErr w:type="spellEnd"/>
      <w:r>
        <w:rPr>
          <w:lang w:val="en-US"/>
        </w:rPr>
        <w:t xml:space="preserve">-FEs, and </w:t>
      </w:r>
      <w:r w:rsidDel="00B51676">
        <w:rPr>
          <w:lang w:val="en-US"/>
        </w:rPr>
        <w:t xml:space="preserve">one or more </w:t>
      </w:r>
      <w:r>
        <w:rPr>
          <w:lang w:val="en-US"/>
        </w:rPr>
        <w:t>AS-</w:t>
      </w:r>
      <w:r w:rsidDel="00B51676">
        <w:rPr>
          <w:lang w:val="en-US"/>
        </w:rPr>
        <w:t xml:space="preserve"> </w:t>
      </w:r>
      <w:r>
        <w:rPr>
          <w:lang w:val="en-US"/>
        </w:rPr>
        <w:t xml:space="preserve">FEs. The reference point is named </w:t>
      </w:r>
      <w:proofErr w:type="spellStart"/>
      <w:r>
        <w:rPr>
          <w:lang w:val="en-US"/>
        </w:rPr>
        <w:t>Ud</w:t>
      </w:r>
      <w:proofErr w:type="spellEnd"/>
      <w:r>
        <w:rPr>
          <w:lang w:val="en-US"/>
        </w:rPr>
        <w:t>. UDR shall provide support for multiple applications simultaneously.</w:t>
      </w:r>
    </w:p>
    <w:p w14:paraId="2184B25E" w14:textId="77FFAB16" w:rsidR="006C759D" w:rsidRDefault="0008626D" w:rsidP="006C759D">
      <w:r>
        <w:rPr>
          <w:lang w:eastAsia="zh-CN"/>
        </w:rPr>
        <w:t xml:space="preserve">Application FEs </w:t>
      </w:r>
      <w:r w:rsidR="006C759D" w:rsidDel="00583EB5">
        <w:rPr>
          <w:lang w:eastAsia="zh-CN"/>
        </w:rPr>
        <w:t>should</w:t>
      </w:r>
      <w:r w:rsidR="006C759D">
        <w:rPr>
          <w:lang w:eastAsia="zh-CN"/>
        </w:rPr>
        <w:t xml:space="preserve"> only be able to access the user data after proper authentication and authorization taking into account security and privacy requirements, i.e. it shall be possible to present different views on the data to the parties which require access, dependent on the authorization. </w:t>
      </w:r>
      <w:r w:rsidR="006C759D" w:rsidRPr="00F67973">
        <w:t xml:space="preserve">The </w:t>
      </w:r>
      <w:r w:rsidR="006C759D">
        <w:rPr>
          <w:rFonts w:hint="eastAsia"/>
          <w:lang w:eastAsia="zh-CN"/>
        </w:rPr>
        <w:t>UDR</w:t>
      </w:r>
      <w:r w:rsidR="006C759D" w:rsidRPr="00F67973">
        <w:t xml:space="preserve"> shall take care of the authorization of the access to the user data.</w:t>
      </w:r>
      <w:r w:rsidR="006C759D">
        <w:rPr>
          <w:rFonts w:hint="eastAsia"/>
          <w:lang w:eastAsia="zh-CN"/>
        </w:rPr>
        <w:t xml:space="preserve"> </w:t>
      </w:r>
      <w:r w:rsidR="006C759D" w:rsidRPr="00F67973">
        <w:t>The authorization shall be based on the requestor information, the requested data, and the performed operation.</w:t>
      </w:r>
    </w:p>
    <w:p w14:paraId="7ABB7C8A" w14:textId="77777777" w:rsidR="0008626D" w:rsidRPr="00E02214" w:rsidRDefault="0008626D" w:rsidP="0008626D">
      <w:proofErr w:type="spellStart"/>
      <w:r>
        <w:rPr>
          <w:lang w:val="en-US"/>
        </w:rPr>
        <w:t>Ud</w:t>
      </w:r>
      <w:proofErr w:type="spellEnd"/>
      <w:r>
        <w:rPr>
          <w:lang w:val="en-US"/>
        </w:rPr>
        <w:t xml:space="preserve"> reference point shall make use of </w:t>
      </w:r>
      <w:r>
        <w:t xml:space="preserve">Network Domain Security (3GPP TS 33.210 [7]) where applicable. </w:t>
      </w:r>
      <w:r>
        <w:rPr>
          <w:lang w:val="en-US"/>
        </w:rPr>
        <w:t xml:space="preserve">For applications requiring sensitive data to be transferred over </w:t>
      </w:r>
      <w:proofErr w:type="spellStart"/>
      <w:r>
        <w:rPr>
          <w:lang w:val="en-US"/>
        </w:rPr>
        <w:t>Ud</w:t>
      </w:r>
      <w:proofErr w:type="spellEnd"/>
      <w:r>
        <w:rPr>
          <w:lang w:val="en-US"/>
        </w:rPr>
        <w:t xml:space="preserve"> (e.g. permanent authentication keys), encryption shall be required when storing these data in the UDR and transferring it over </w:t>
      </w:r>
      <w:proofErr w:type="spellStart"/>
      <w:r>
        <w:rPr>
          <w:lang w:val="en-US"/>
        </w:rPr>
        <w:t>Ud</w:t>
      </w:r>
      <w:proofErr w:type="spellEnd"/>
      <w:r>
        <w:rPr>
          <w:lang w:val="en-US"/>
        </w:rPr>
        <w:t>.</w:t>
      </w:r>
    </w:p>
    <w:p w14:paraId="05A5A369" w14:textId="77777777" w:rsidR="002E1814" w:rsidRDefault="002E1814" w:rsidP="002E1814">
      <w:pPr>
        <w:rPr>
          <w:lang w:val="en-US"/>
        </w:rPr>
      </w:pPr>
      <w:r>
        <w:rPr>
          <w:lang w:val="en-US"/>
        </w:rPr>
        <w:t>The Application FEs managing these data shall support common algorithm(s) and key(s) for encryption/decryption.</w:t>
      </w:r>
    </w:p>
    <w:p w14:paraId="3E7AAE90" w14:textId="77777777" w:rsidR="002E1814" w:rsidRPr="00750E89" w:rsidRDefault="002E1814" w:rsidP="002E1814">
      <w:pPr>
        <w:pStyle w:val="NO"/>
        <w:rPr>
          <w:lang w:val="en-US"/>
        </w:rPr>
      </w:pPr>
      <w:r>
        <w:rPr>
          <w:lang w:val="en-US"/>
        </w:rPr>
        <w:t>NOTE:</w:t>
      </w:r>
      <w:r>
        <w:rPr>
          <w:lang w:val="en-US"/>
        </w:rPr>
        <w:tab/>
        <w:t>Given that different FEs (e.g. HLR/</w:t>
      </w:r>
      <w:proofErr w:type="spellStart"/>
      <w:r>
        <w:rPr>
          <w:lang w:val="en-US"/>
        </w:rPr>
        <w:t>AuC</w:t>
      </w:r>
      <w:proofErr w:type="spellEnd"/>
      <w:r>
        <w:rPr>
          <w:lang w:val="en-US"/>
        </w:rPr>
        <w:t>) belonging to the same cluster can serve the same user, the encryption algorithm and key must be known by all FEs serving a given user. The key is not subscriber-specific.</w:t>
      </w:r>
    </w:p>
    <w:p w14:paraId="0387A5BB" w14:textId="77777777" w:rsidR="006C759D" w:rsidRDefault="006C759D" w:rsidP="006C759D">
      <w:pPr>
        <w:rPr>
          <w:lang w:val="en-US"/>
        </w:rPr>
      </w:pPr>
      <w:r w:rsidRPr="00323D78">
        <w:rPr>
          <w:lang w:val="en-US"/>
        </w:rPr>
        <w:t xml:space="preserve">The UDR </w:t>
      </w:r>
      <w:r>
        <w:rPr>
          <w:lang w:val="en-US"/>
        </w:rPr>
        <w:t xml:space="preserve">functional entity </w:t>
      </w:r>
      <w:r w:rsidRPr="00323D78">
        <w:rPr>
          <w:lang w:val="en-US"/>
        </w:rPr>
        <w:t>ma</w:t>
      </w:r>
      <w:r>
        <w:rPr>
          <w:lang w:val="en-US"/>
        </w:rPr>
        <w:t xml:space="preserve">y be distributed over different locations or be centralized; it may </w:t>
      </w:r>
      <w:r w:rsidRPr="00323D78">
        <w:rPr>
          <w:lang w:val="en-US"/>
        </w:rPr>
        <w:t>support replication mechanisms</w:t>
      </w:r>
      <w:r>
        <w:rPr>
          <w:lang w:val="en-US"/>
        </w:rPr>
        <w:t xml:space="preserve">, back up functions and geographical redundancy to secure the storage of data. These functions are out of the scope of the present specification. They do not impact the functional content of the reference point </w:t>
      </w:r>
      <w:proofErr w:type="spellStart"/>
      <w:r>
        <w:rPr>
          <w:lang w:val="en-US"/>
        </w:rPr>
        <w:t>Ud</w:t>
      </w:r>
      <w:proofErr w:type="spellEnd"/>
      <w:r>
        <w:rPr>
          <w:lang w:val="en-US"/>
        </w:rPr>
        <w:t>.</w:t>
      </w:r>
    </w:p>
    <w:p w14:paraId="05ED9B21" w14:textId="77777777" w:rsidR="006C759D" w:rsidRDefault="006C759D" w:rsidP="006C759D">
      <w:pPr>
        <w:rPr>
          <w:lang w:val="en-US"/>
        </w:rPr>
      </w:pPr>
      <w:r>
        <w:rPr>
          <w:lang w:val="en-US"/>
        </w:rPr>
        <w:t>The UDR shall be able to store the following types of data:</w:t>
      </w:r>
    </w:p>
    <w:p w14:paraId="40B7BA7B" w14:textId="77777777" w:rsidR="00774612" w:rsidRDefault="00297CE7" w:rsidP="00297CE7">
      <w:pPr>
        <w:pStyle w:val="B1"/>
        <w:rPr>
          <w:lang w:val="en-US"/>
        </w:rPr>
      </w:pPr>
      <w:r>
        <w:rPr>
          <w:lang w:val="en-US"/>
        </w:rPr>
        <w:t>-</w:t>
      </w:r>
      <w:r>
        <w:rPr>
          <w:lang w:val="en-US"/>
        </w:rPr>
        <w:tab/>
      </w:r>
      <w:r w:rsidR="006C759D">
        <w:rPr>
          <w:lang w:val="en-US"/>
        </w:rPr>
        <w:t>Permanent subscriber data: this is subscript</w:t>
      </w:r>
      <w:r w:rsidR="006C759D">
        <w:rPr>
          <w:rFonts w:hint="eastAsia"/>
          <w:lang w:val="en-US" w:eastAsia="zh-CN"/>
        </w:rPr>
        <w:t xml:space="preserve">ion data </w:t>
      </w:r>
      <w:r w:rsidR="006C759D">
        <w:rPr>
          <w:lang w:val="en-US" w:eastAsia="zh-CN"/>
        </w:rPr>
        <w:t xml:space="preserve">and </w:t>
      </w:r>
      <w:r w:rsidR="006C759D">
        <w:rPr>
          <w:rFonts w:hint="eastAsia"/>
          <w:lang w:val="en-US" w:eastAsia="zh-CN"/>
        </w:rPr>
        <w:t>relates to the necessary information the system ought to know to perf</w:t>
      </w:r>
      <w:r w:rsidR="006C759D">
        <w:rPr>
          <w:lang w:val="en-US" w:eastAsia="zh-CN"/>
        </w:rPr>
        <w:t>o</w:t>
      </w:r>
      <w:r w:rsidR="006C759D">
        <w:rPr>
          <w:rFonts w:hint="eastAsia"/>
          <w:lang w:val="en-US" w:eastAsia="zh-CN"/>
        </w:rPr>
        <w:t>rm the service</w:t>
      </w:r>
      <w:r w:rsidR="006C759D">
        <w:rPr>
          <w:lang w:val="en-US" w:eastAsia="zh-CN"/>
        </w:rPr>
        <w:t xml:space="preserve">. </w:t>
      </w:r>
      <w:r w:rsidR="006C759D">
        <w:rPr>
          <w:rFonts w:hint="eastAsia"/>
          <w:lang w:val="en-US" w:eastAsia="zh-CN"/>
        </w:rPr>
        <w:t>User identities (e.g. MSISDN, IMSI, IMPU, IMPI), service data (e.g. service profile in IMS)</w:t>
      </w:r>
      <w:r w:rsidR="00C808DF">
        <w:rPr>
          <w:lang w:val="en-US" w:eastAsia="zh-CN"/>
        </w:rPr>
        <w:t xml:space="preserve"> and</w:t>
      </w:r>
      <w:r w:rsidR="006C759D">
        <w:rPr>
          <w:lang w:val="en-US" w:eastAsia="zh-CN"/>
        </w:rPr>
        <w:t xml:space="preserve"> authentication data </w:t>
      </w:r>
      <w:r w:rsidR="006C759D">
        <w:rPr>
          <w:rFonts w:hint="eastAsia"/>
          <w:lang w:val="en-US" w:eastAsia="zh-CN"/>
        </w:rPr>
        <w:t xml:space="preserve">are examples of the subscription data. This kind of user data has a lifetime as long as the user is permitted to use the service and may be modified </w:t>
      </w:r>
      <w:r w:rsidR="006C759D">
        <w:rPr>
          <w:lang w:val="en-US" w:eastAsia="zh-CN"/>
        </w:rPr>
        <w:t>by administration means.</w:t>
      </w:r>
    </w:p>
    <w:p w14:paraId="45797C9F" w14:textId="6379E0AA" w:rsidR="006C759D" w:rsidRDefault="00297CE7" w:rsidP="00297CE7">
      <w:pPr>
        <w:pStyle w:val="B1"/>
        <w:rPr>
          <w:lang w:val="en-US"/>
        </w:rPr>
      </w:pPr>
      <w:r>
        <w:rPr>
          <w:lang w:val="en-US" w:eastAsia="zh-CN"/>
        </w:rPr>
        <w:t>-</w:t>
      </w:r>
      <w:r>
        <w:rPr>
          <w:lang w:val="en-US" w:eastAsia="zh-CN"/>
        </w:rPr>
        <w:tab/>
      </w:r>
      <w:r w:rsidR="006C759D">
        <w:rPr>
          <w:lang w:val="en-US" w:eastAsia="zh-CN"/>
        </w:rPr>
        <w:t>Temporary subscriber data: this is data which may be changed as a result of normal operation of the system or traffic conditions (e.g. transparent data stored by Application Servers for service execution, SGSN number, user status, etc.)</w:t>
      </w:r>
      <w:r>
        <w:rPr>
          <w:lang w:val="en-US" w:eastAsia="zh-CN"/>
        </w:rPr>
        <w:t>.</w:t>
      </w:r>
    </w:p>
    <w:p w14:paraId="60AEAE49" w14:textId="62A61128" w:rsidR="006C759D" w:rsidRDefault="006C759D" w:rsidP="006C759D">
      <w:pPr>
        <w:rPr>
          <w:lang w:val="en-US"/>
        </w:rPr>
      </w:pPr>
      <w:r>
        <w:rPr>
          <w:lang w:val="en-US"/>
        </w:rPr>
        <w:t>There are certain types of data, as</w:t>
      </w:r>
      <w:r w:rsidR="00603506">
        <w:rPr>
          <w:lang w:val="en-US"/>
        </w:rPr>
        <w:t xml:space="preserve"> specified in 3GPP </w:t>
      </w:r>
      <w:r w:rsidR="00774612">
        <w:rPr>
          <w:lang w:val="en-US"/>
        </w:rPr>
        <w:t>TR 2</w:t>
      </w:r>
      <w:r w:rsidR="00603506">
        <w:rPr>
          <w:lang w:val="en-US"/>
        </w:rPr>
        <w:t>2.985</w:t>
      </w:r>
      <w:r w:rsidR="00774612">
        <w:rPr>
          <w:lang w:val="en-US"/>
        </w:rPr>
        <w:t> [</w:t>
      </w:r>
      <w:r w:rsidR="00603506">
        <w:rPr>
          <w:lang w:val="en-US"/>
        </w:rPr>
        <w:t>2</w:t>
      </w:r>
      <w:r w:rsidR="00AF0311">
        <w:rPr>
          <w:lang w:val="en-US"/>
        </w:rPr>
        <w:t>] that</w:t>
      </w:r>
      <w:r>
        <w:rPr>
          <w:lang w:val="en-US"/>
        </w:rPr>
        <w:t xml:space="preserve"> in principle are not required to be stored in the UDR. However, it might be beneficial to converge these data to the UDR due to, e.g., sharing of the data within a cluster of </w:t>
      </w:r>
      <w:r w:rsidR="00761DA8">
        <w:rPr>
          <w:lang w:val="en-US"/>
        </w:rPr>
        <w:t>A</w:t>
      </w:r>
      <w:r>
        <w:rPr>
          <w:lang w:val="en-US"/>
        </w:rPr>
        <w:t xml:space="preserve">pplication </w:t>
      </w:r>
      <w:r w:rsidR="00761DA8">
        <w:rPr>
          <w:lang w:val="en-US"/>
        </w:rPr>
        <w:t>F</w:t>
      </w:r>
      <w:r>
        <w:rPr>
          <w:lang w:val="en-US"/>
        </w:rPr>
        <w:t>ro</w:t>
      </w:r>
      <w:r w:rsidR="008E0234">
        <w:rPr>
          <w:lang w:val="en-US"/>
        </w:rPr>
        <w:t xml:space="preserve">nt </w:t>
      </w:r>
      <w:r w:rsidR="00761DA8">
        <w:rPr>
          <w:lang w:val="en-US"/>
        </w:rPr>
        <w:t>E</w:t>
      </w:r>
      <w:r w:rsidR="008E0234">
        <w:rPr>
          <w:lang w:val="en-US"/>
        </w:rPr>
        <w:t>nd</w:t>
      </w:r>
      <w:r>
        <w:rPr>
          <w:lang w:val="en-US"/>
        </w:rPr>
        <w:t>s. It shall not be required that the UDR stores the following types of data:</w:t>
      </w:r>
    </w:p>
    <w:p w14:paraId="28610E26" w14:textId="77777777" w:rsidR="006C759D" w:rsidRDefault="00297CE7" w:rsidP="00297CE7">
      <w:pPr>
        <w:pStyle w:val="B1"/>
      </w:pPr>
      <w:r>
        <w:rPr>
          <w:lang w:val="en-US"/>
        </w:rPr>
        <w:t>-</w:t>
      </w:r>
      <w:r>
        <w:rPr>
          <w:lang w:val="en-US"/>
        </w:rPr>
        <w:tab/>
      </w:r>
      <w:r w:rsidR="006C759D">
        <w:rPr>
          <w:lang w:val="en-US"/>
        </w:rPr>
        <w:t xml:space="preserve">User-content data: </w:t>
      </w:r>
      <w:r w:rsidR="006C759D">
        <w:t>content defined by the user and that may be quite large in size (e.g. Photos, videos, SMS, voice mail).</w:t>
      </w:r>
    </w:p>
    <w:p w14:paraId="2E68834D" w14:textId="77777777" w:rsidR="006C759D" w:rsidRDefault="00297CE7" w:rsidP="00297CE7">
      <w:pPr>
        <w:pStyle w:val="B1"/>
        <w:rPr>
          <w:lang w:val="en-US"/>
        </w:rPr>
      </w:pPr>
      <w:r>
        <w:rPr>
          <w:lang w:val="en-US"/>
        </w:rPr>
        <w:t>-</w:t>
      </w:r>
      <w:r>
        <w:rPr>
          <w:lang w:val="en-US"/>
        </w:rPr>
        <w:tab/>
      </w:r>
      <w:r w:rsidR="006C759D">
        <w:rPr>
          <w:lang w:val="en-US"/>
        </w:rPr>
        <w:t>User data</w:t>
      </w:r>
      <w:r w:rsidR="006C759D" w:rsidRPr="004C2D9F">
        <w:rPr>
          <w:lang w:val="en-US"/>
        </w:rPr>
        <w:t xml:space="preserve"> </w:t>
      </w:r>
      <w:r w:rsidR="006C759D">
        <w:rPr>
          <w:lang w:val="en-US"/>
        </w:rPr>
        <w:t xml:space="preserve">that </w:t>
      </w:r>
      <w:r w:rsidR="006C759D" w:rsidRPr="004C2D9F">
        <w:rPr>
          <w:lang w:val="en-US"/>
        </w:rPr>
        <w:t>concerns event data records that can be generated on various events in the usage of services by a user and that can be used not only for charging or billing purposes but e.g. for user profiling regarding user behavior and habits, and that can be valuable for marketing purposes.</w:t>
      </w:r>
    </w:p>
    <w:p w14:paraId="6D2AE0D7" w14:textId="77777777" w:rsidR="00774612" w:rsidRDefault="00297CE7" w:rsidP="00A66B74">
      <w:pPr>
        <w:pStyle w:val="B1"/>
        <w:rPr>
          <w:lang w:val="en-US"/>
        </w:rPr>
      </w:pPr>
      <w:r>
        <w:rPr>
          <w:lang w:val="en-US"/>
        </w:rPr>
        <w:t>-</w:t>
      </w:r>
      <w:r>
        <w:rPr>
          <w:lang w:val="en-US"/>
        </w:rPr>
        <w:tab/>
      </w:r>
      <w:r w:rsidR="006C759D">
        <w:rPr>
          <w:lang w:val="en-US"/>
        </w:rPr>
        <w:t>User traffic data: t</w:t>
      </w:r>
      <w:r w:rsidR="006C759D" w:rsidRPr="00D30909">
        <w:rPr>
          <w:lang w:val="en-US"/>
        </w:rPr>
        <w:t>his kind of user data contains call-related or session-related dynamic data (e.g. MSRN, P-TMSI), which are typically stored in VLR</w:t>
      </w:r>
      <w:r w:rsidR="006C759D">
        <w:rPr>
          <w:lang w:val="en-US"/>
        </w:rPr>
        <w:t xml:space="preserve">, </w:t>
      </w:r>
      <w:r w:rsidR="006C759D" w:rsidRPr="00D30909">
        <w:rPr>
          <w:lang w:val="en-US"/>
        </w:rPr>
        <w:t>SGSN</w:t>
      </w:r>
      <w:r w:rsidR="006C759D">
        <w:rPr>
          <w:lang w:val="en-US"/>
        </w:rPr>
        <w:t xml:space="preserve"> or S-CSCF</w:t>
      </w:r>
      <w:r w:rsidR="006C759D" w:rsidRPr="00D30909">
        <w:rPr>
          <w:lang w:val="en-US"/>
        </w:rPr>
        <w:t>. These dynamic data are only used by their owner transitorily and proprietarily, and hardly shared by other services in the short term</w:t>
      </w:r>
      <w:r w:rsidR="006C759D">
        <w:rPr>
          <w:lang w:val="en-US"/>
        </w:rPr>
        <w:t>.</w:t>
      </w:r>
    </w:p>
    <w:p w14:paraId="6307C2B4" w14:textId="21009C5B" w:rsidR="00965238" w:rsidRDefault="00965238" w:rsidP="00965238">
      <w:pPr>
        <w:rPr>
          <w:lang w:val="en-US"/>
        </w:rPr>
      </w:pPr>
      <w:r>
        <w:rPr>
          <w:lang w:val="en-US"/>
        </w:rPr>
        <w:t>The UDR shall offer a Provisioning Interface to the OSS which serves as a single logical point for consistent provisioning of user data from the operator's OSS system. This interface is out of scope of this specification.</w:t>
      </w:r>
    </w:p>
    <w:p w14:paraId="3BC569B4" w14:textId="77777777" w:rsidR="00965238" w:rsidRDefault="00965238" w:rsidP="00774612">
      <w:pPr>
        <w:pStyle w:val="Heading3"/>
        <w:rPr>
          <w:lang w:val="en-US" w:eastAsia="zh-CN"/>
        </w:rPr>
      </w:pPr>
      <w:bookmarkStart w:id="20" w:name="_Toc95925221"/>
      <w:r>
        <w:rPr>
          <w:lang w:val="en-US"/>
        </w:rPr>
        <w:t>4.2.4</w:t>
      </w:r>
      <w:r>
        <w:rPr>
          <w:lang w:val="en-US"/>
        </w:rPr>
        <w:tab/>
        <w:t>Other Network Elements</w:t>
      </w:r>
      <w:bookmarkEnd w:id="20"/>
    </w:p>
    <w:p w14:paraId="1F74F0F7" w14:textId="77777777" w:rsidR="00965238" w:rsidRDefault="00965238" w:rsidP="00965238">
      <w:pPr>
        <w:rPr>
          <w:lang w:val="en-US"/>
        </w:rPr>
      </w:pPr>
      <w:r>
        <w:rPr>
          <w:lang w:val="en-US"/>
        </w:rPr>
        <w:t>Other Network Elements, which</w:t>
      </w:r>
      <w:r w:rsidRPr="007470AD">
        <w:rPr>
          <w:lang w:val="en-US"/>
        </w:rPr>
        <w:t xml:space="preserve"> </w:t>
      </w:r>
      <w:r>
        <w:rPr>
          <w:lang w:val="en-US"/>
        </w:rPr>
        <w:t xml:space="preserve">in their original form represent pure application logic with no persistent data storage functionality but with user data access towards an external database, when the UDC architecture is applied, may be </w:t>
      </w:r>
      <w:r>
        <w:rPr>
          <w:lang w:val="en-US"/>
        </w:rPr>
        <w:lastRenderedPageBreak/>
        <w:t>assumed to perform the functionality of an Application Front End, i.e. access the user data via</w:t>
      </w:r>
      <w:r w:rsidR="00E8780A">
        <w:rPr>
          <w:lang w:val="en-US"/>
        </w:rPr>
        <w:t xml:space="preserve"> the </w:t>
      </w:r>
      <w:proofErr w:type="spellStart"/>
      <w:r w:rsidR="00E8780A">
        <w:rPr>
          <w:lang w:val="en-US"/>
        </w:rPr>
        <w:t>Ud</w:t>
      </w:r>
      <w:proofErr w:type="spellEnd"/>
      <w:r w:rsidR="00E8780A">
        <w:rPr>
          <w:lang w:val="en-US"/>
        </w:rPr>
        <w:t xml:space="preserve"> interface from the UDR.</w:t>
      </w:r>
    </w:p>
    <w:p w14:paraId="644CEDA6" w14:textId="372A9DE7" w:rsidR="00E8780A" w:rsidRDefault="00960115" w:rsidP="00965238">
      <w:pPr>
        <w:rPr>
          <w:lang w:val="en-US"/>
        </w:rPr>
      </w:pPr>
      <w:r w:rsidRPr="00C709E9">
        <w:t xml:space="preserve">For example, </w:t>
      </w:r>
      <w:r>
        <w:t xml:space="preserve">for Mission Critical Services (see 3GPP </w:t>
      </w:r>
      <w:r w:rsidR="00774612">
        <w:t>TS 2</w:t>
      </w:r>
      <w:r>
        <w:t>3.280</w:t>
      </w:r>
      <w:r w:rsidR="00774612">
        <w:t> [</w:t>
      </w:r>
      <w:r>
        <w:t xml:space="preserve">10]), </w:t>
      </w:r>
      <w:r w:rsidRPr="00C709E9">
        <w:t>the MC</w:t>
      </w:r>
      <w:r>
        <w:t xml:space="preserve"> Service </w:t>
      </w:r>
      <w:r w:rsidRPr="00C709E9">
        <w:t xml:space="preserve"> Server</w:t>
      </w:r>
      <w:r>
        <w:t>,</w:t>
      </w:r>
      <w:r w:rsidRPr="00C709E9">
        <w:t xml:space="preserve"> and Configuration Management Server may be considered as </w:t>
      </w:r>
      <w:r>
        <w:t xml:space="preserve">Application Front Ends accessing MC Service User Profile Data via the </w:t>
      </w:r>
      <w:proofErr w:type="spellStart"/>
      <w:r>
        <w:t>Ud</w:t>
      </w:r>
      <w:proofErr w:type="spellEnd"/>
      <w:r>
        <w:t xml:space="preserve"> interface from the UDR.</w:t>
      </w:r>
    </w:p>
    <w:p w14:paraId="7645E2CD" w14:textId="77777777" w:rsidR="006C759D" w:rsidRDefault="006C759D" w:rsidP="00774612">
      <w:pPr>
        <w:pStyle w:val="Heading2"/>
        <w:rPr>
          <w:lang w:val="en-US"/>
        </w:rPr>
      </w:pPr>
      <w:bookmarkStart w:id="21" w:name="_Toc95925222"/>
      <w:r>
        <w:rPr>
          <w:lang w:val="en-US"/>
        </w:rPr>
        <w:t>4.3</w:t>
      </w:r>
      <w:r>
        <w:rPr>
          <w:lang w:val="en-US"/>
        </w:rPr>
        <w:tab/>
        <w:t xml:space="preserve">Reference point </w:t>
      </w:r>
      <w:proofErr w:type="spellStart"/>
      <w:r>
        <w:rPr>
          <w:lang w:val="en-US"/>
        </w:rPr>
        <w:t>Ud</w:t>
      </w:r>
      <w:bookmarkEnd w:id="21"/>
      <w:proofErr w:type="spellEnd"/>
    </w:p>
    <w:p w14:paraId="4FAA41FC" w14:textId="77777777" w:rsidR="00774612" w:rsidRDefault="006C759D" w:rsidP="006C759D">
      <w:pPr>
        <w:rPr>
          <w:lang w:val="en-US"/>
        </w:rPr>
      </w:pPr>
      <w:r>
        <w:rPr>
          <w:rFonts w:hint="eastAsia"/>
          <w:lang w:eastAsia="zh-CN"/>
        </w:rPr>
        <w:t xml:space="preserve">This reference point </w:t>
      </w:r>
      <w:r w:rsidRPr="00F67973">
        <w:t xml:space="preserve">shall allow </w:t>
      </w:r>
      <w:r>
        <w:rPr>
          <w:lang w:eastAsia="zh-CN"/>
        </w:rPr>
        <w:t>the different</w:t>
      </w:r>
      <w:r>
        <w:rPr>
          <w:rFonts w:hint="eastAsia"/>
          <w:lang w:eastAsia="zh-CN"/>
        </w:rPr>
        <w:t xml:space="preserve"> FEs</w:t>
      </w:r>
      <w:r w:rsidRPr="00F67973">
        <w:t xml:space="preserve"> to create, read, modify and delete user data </w:t>
      </w:r>
      <w:r>
        <w:rPr>
          <w:rFonts w:hint="eastAsia"/>
          <w:lang w:eastAsia="zh-CN"/>
        </w:rPr>
        <w:t xml:space="preserve">stored in the UDR </w:t>
      </w:r>
      <w:r w:rsidRPr="00F67973">
        <w:t>using the harmonized access interface.</w:t>
      </w:r>
    </w:p>
    <w:p w14:paraId="5CE046E3" w14:textId="77777777" w:rsidR="00774612" w:rsidRDefault="006C759D" w:rsidP="006C759D">
      <w:pPr>
        <w:rPr>
          <w:lang w:val="en-US" w:eastAsia="zh-CN"/>
        </w:rPr>
      </w:pPr>
      <w:r>
        <w:rPr>
          <w:rFonts w:hint="eastAsia"/>
          <w:lang w:eastAsia="zh-CN"/>
        </w:rPr>
        <w:t xml:space="preserve">This reference point shall support </w:t>
      </w:r>
      <w:r>
        <w:rPr>
          <w:lang w:eastAsia="zh-CN"/>
        </w:rPr>
        <w:t>subscription</w:t>
      </w:r>
      <w:r w:rsidR="00C808DF">
        <w:rPr>
          <w:lang w:eastAsia="zh-CN"/>
        </w:rPr>
        <w:t>s</w:t>
      </w:r>
      <w:r>
        <w:rPr>
          <w:lang w:eastAsia="zh-CN"/>
        </w:rPr>
        <w:t>/</w:t>
      </w:r>
      <w:r>
        <w:rPr>
          <w:lang w:val="en-US" w:eastAsia="zh-CN"/>
        </w:rPr>
        <w:t>n</w:t>
      </w:r>
      <w:r w:rsidRPr="00EA46E1">
        <w:rPr>
          <w:rFonts w:hint="eastAsia"/>
          <w:lang w:val="en-US" w:eastAsia="zh-CN"/>
        </w:rPr>
        <w:t>otification</w:t>
      </w:r>
      <w:r>
        <w:rPr>
          <w:lang w:val="en-US" w:eastAsia="zh-CN"/>
        </w:rPr>
        <w:t>s</w:t>
      </w:r>
      <w:r>
        <w:rPr>
          <w:rFonts w:hint="eastAsia"/>
          <w:lang w:val="en-US" w:eastAsia="zh-CN"/>
        </w:rPr>
        <w:t xml:space="preserve"> functionalit</w:t>
      </w:r>
      <w:r>
        <w:rPr>
          <w:lang w:val="en-US" w:eastAsia="zh-CN"/>
        </w:rPr>
        <w:t>y</w:t>
      </w:r>
      <w:r>
        <w:rPr>
          <w:rFonts w:hint="eastAsia"/>
          <w:lang w:val="en-US" w:eastAsia="zh-CN"/>
        </w:rPr>
        <w:t xml:space="preserve"> which allow</w:t>
      </w:r>
      <w:r w:rsidR="00C808DF">
        <w:rPr>
          <w:lang w:val="en-US" w:eastAsia="zh-CN"/>
        </w:rPr>
        <w:t>s</w:t>
      </w:r>
      <w:r>
        <w:rPr>
          <w:rFonts w:hint="eastAsia"/>
          <w:lang w:val="en-US" w:eastAsia="zh-CN"/>
        </w:rPr>
        <w:t xml:space="preserve"> </w:t>
      </w:r>
      <w:r>
        <w:rPr>
          <w:lang w:val="en-US" w:eastAsia="zh-CN"/>
        </w:rPr>
        <w:t xml:space="preserve">a relevant </w:t>
      </w:r>
      <w:r>
        <w:rPr>
          <w:rFonts w:hint="eastAsia"/>
          <w:lang w:val="en-US" w:eastAsia="zh-CN"/>
        </w:rPr>
        <w:t xml:space="preserve">FE </w:t>
      </w:r>
      <w:r>
        <w:rPr>
          <w:lang w:val="en-US" w:eastAsia="zh-CN"/>
        </w:rPr>
        <w:t>to be notified about</w:t>
      </w:r>
      <w:r>
        <w:rPr>
          <w:rFonts w:hint="eastAsia"/>
          <w:lang w:val="en-US" w:eastAsia="zh-CN"/>
        </w:rPr>
        <w:t xml:space="preserve"> specific events which may occur on specific user data in the UDR</w:t>
      </w:r>
      <w:r w:rsidR="00952C77">
        <w:rPr>
          <w:lang w:val="en-US" w:eastAsia="zh-CN"/>
        </w:rPr>
        <w:t>.</w:t>
      </w:r>
      <w:r>
        <w:rPr>
          <w:rFonts w:hint="eastAsia"/>
          <w:lang w:val="en-US" w:eastAsia="zh-CN"/>
        </w:rPr>
        <w:t xml:space="preserve"> </w:t>
      </w:r>
      <w:r>
        <w:rPr>
          <w:lang w:val="en-US" w:eastAsia="zh-CN"/>
        </w:rPr>
        <w:t>T</w:t>
      </w:r>
      <w:r>
        <w:rPr>
          <w:rFonts w:hint="eastAsia"/>
          <w:lang w:val="en-US" w:eastAsia="zh-CN"/>
        </w:rPr>
        <w:t>he events can be changes on existing user data, addition of user data, and so on.</w:t>
      </w:r>
    </w:p>
    <w:p w14:paraId="6537C3E8" w14:textId="77777777" w:rsidR="00774612" w:rsidRDefault="006C759D" w:rsidP="006C759D">
      <w:pPr>
        <w:rPr>
          <w:lang w:val="en-US"/>
        </w:rPr>
      </w:pPr>
      <w:r>
        <w:rPr>
          <w:lang w:val="en-US"/>
        </w:rPr>
        <w:t>Through the reference point, an</w:t>
      </w:r>
      <w:r w:rsidRPr="00323D78">
        <w:rPr>
          <w:lang w:val="en-US"/>
        </w:rPr>
        <w:t xml:space="preserve"> </w:t>
      </w:r>
      <w:r w:rsidR="00761DA8">
        <w:rPr>
          <w:lang w:val="en-US"/>
        </w:rPr>
        <w:t>A</w:t>
      </w:r>
      <w:r w:rsidRPr="00323D78">
        <w:rPr>
          <w:lang w:val="en-US"/>
        </w:rPr>
        <w:t>pplication</w:t>
      </w:r>
      <w:r>
        <w:rPr>
          <w:lang w:val="en-US"/>
        </w:rPr>
        <w:t xml:space="preserve"> </w:t>
      </w:r>
      <w:r w:rsidR="00761DA8">
        <w:rPr>
          <w:lang w:val="en-US"/>
        </w:rPr>
        <w:t>F</w:t>
      </w:r>
      <w:r>
        <w:rPr>
          <w:lang w:val="en-US"/>
        </w:rPr>
        <w:t>ro</w:t>
      </w:r>
      <w:r w:rsidR="008E0234">
        <w:rPr>
          <w:lang w:val="en-US"/>
        </w:rPr>
        <w:t xml:space="preserve">nt </w:t>
      </w:r>
      <w:r w:rsidR="00761DA8">
        <w:rPr>
          <w:lang w:val="en-US"/>
        </w:rPr>
        <w:t>E</w:t>
      </w:r>
      <w:r w:rsidR="008E0234">
        <w:rPr>
          <w:lang w:val="en-US"/>
        </w:rPr>
        <w:t>nd</w:t>
      </w:r>
      <w:r>
        <w:rPr>
          <w:lang w:val="en-US"/>
        </w:rPr>
        <w:t xml:space="preserve"> shall only interface with the UDR</w:t>
      </w:r>
      <w:r w:rsidRPr="00323D78">
        <w:rPr>
          <w:lang w:val="en-US"/>
        </w:rPr>
        <w:t xml:space="preserve"> for the data </w:t>
      </w:r>
      <w:r>
        <w:rPr>
          <w:lang w:val="en-US"/>
        </w:rPr>
        <w:t>relevant to its function</w:t>
      </w:r>
      <w:r w:rsidRPr="00323D78">
        <w:rPr>
          <w:lang w:val="en-US"/>
        </w:rPr>
        <w:t>, and not be</w:t>
      </w:r>
      <w:r>
        <w:rPr>
          <w:lang w:val="en-US"/>
        </w:rPr>
        <w:t xml:space="preserve"> impacted by other data that UDR</w:t>
      </w:r>
      <w:r w:rsidRPr="00323D78">
        <w:rPr>
          <w:lang w:val="en-US"/>
        </w:rPr>
        <w:t xml:space="preserve"> stores for other applications.</w:t>
      </w:r>
    </w:p>
    <w:p w14:paraId="0E02B0CA" w14:textId="0EFFF941" w:rsidR="006C759D" w:rsidRPr="00323D78" w:rsidRDefault="006C759D" w:rsidP="006C759D">
      <w:pPr>
        <w:rPr>
          <w:lang w:val="en-US"/>
        </w:rPr>
      </w:pPr>
      <w:r>
        <w:rPr>
          <w:lang w:val="en-US"/>
        </w:rPr>
        <w:t xml:space="preserve">The user data that an </w:t>
      </w:r>
      <w:r w:rsidR="00761DA8">
        <w:rPr>
          <w:lang w:val="en-US"/>
        </w:rPr>
        <w:t>A</w:t>
      </w:r>
      <w:r>
        <w:rPr>
          <w:lang w:val="en-US"/>
        </w:rPr>
        <w:t xml:space="preserve">pplication </w:t>
      </w:r>
      <w:r w:rsidR="00761DA8">
        <w:rPr>
          <w:lang w:val="en-US"/>
        </w:rPr>
        <w:t>F</w:t>
      </w:r>
      <w:r>
        <w:rPr>
          <w:lang w:val="en-US"/>
        </w:rPr>
        <w:t>ro</w:t>
      </w:r>
      <w:r w:rsidR="008E0234">
        <w:rPr>
          <w:lang w:val="en-US"/>
        </w:rPr>
        <w:t xml:space="preserve">nt </w:t>
      </w:r>
      <w:r w:rsidR="00761DA8">
        <w:rPr>
          <w:lang w:val="en-US"/>
        </w:rPr>
        <w:t>E</w:t>
      </w:r>
      <w:r w:rsidR="008E0234">
        <w:rPr>
          <w:lang w:val="en-US"/>
        </w:rPr>
        <w:t>nd</w:t>
      </w:r>
      <w:r>
        <w:rPr>
          <w:lang w:val="en-US"/>
        </w:rPr>
        <w:t xml:space="preserve"> accesses in the UDR through the reference point </w:t>
      </w:r>
      <w:proofErr w:type="spellStart"/>
      <w:r>
        <w:rPr>
          <w:lang w:val="en-US"/>
        </w:rPr>
        <w:t>Ud</w:t>
      </w:r>
      <w:proofErr w:type="spellEnd"/>
      <w:r>
        <w:rPr>
          <w:lang w:val="en-US"/>
        </w:rPr>
        <w:t xml:space="preserve"> shall comply with an agreed data structure between the </w:t>
      </w:r>
      <w:r w:rsidR="00761DA8">
        <w:rPr>
          <w:lang w:val="en-US"/>
        </w:rPr>
        <w:t>A</w:t>
      </w:r>
      <w:r>
        <w:rPr>
          <w:lang w:val="en-US"/>
        </w:rPr>
        <w:t xml:space="preserve">pplication </w:t>
      </w:r>
      <w:r w:rsidR="00761DA8">
        <w:rPr>
          <w:lang w:val="en-US"/>
        </w:rPr>
        <w:t>F</w:t>
      </w:r>
      <w:r>
        <w:rPr>
          <w:lang w:val="en-US"/>
        </w:rPr>
        <w:t>ro</w:t>
      </w:r>
      <w:r w:rsidR="008E0234">
        <w:rPr>
          <w:lang w:val="en-US"/>
        </w:rPr>
        <w:t xml:space="preserve">nt </w:t>
      </w:r>
      <w:r w:rsidR="00761DA8">
        <w:rPr>
          <w:lang w:val="en-US"/>
        </w:rPr>
        <w:t>E</w:t>
      </w:r>
      <w:r w:rsidR="008E0234">
        <w:rPr>
          <w:lang w:val="en-US"/>
        </w:rPr>
        <w:t>nd</w:t>
      </w:r>
      <w:r>
        <w:rPr>
          <w:lang w:val="en-US"/>
        </w:rPr>
        <w:t xml:space="preserve"> and the UDR. Such data structure shall comply with the </w:t>
      </w:r>
      <w:r w:rsidR="00A22258">
        <w:rPr>
          <w:lang w:val="en-US"/>
        </w:rPr>
        <w:t xml:space="preserve">Application Specific Data </w:t>
      </w:r>
      <w:r>
        <w:rPr>
          <w:lang w:val="en-US"/>
        </w:rPr>
        <w:t>Model</w:t>
      </w:r>
      <w:r w:rsidR="008A584B">
        <w:rPr>
          <w:lang w:val="en-US"/>
        </w:rPr>
        <w:t>,</w:t>
      </w:r>
      <w:r w:rsidR="008A584B" w:rsidRPr="008A584B">
        <w:rPr>
          <w:lang w:val="en-US"/>
        </w:rPr>
        <w:t xml:space="preserve"> </w:t>
      </w:r>
      <w:r w:rsidR="008A584B">
        <w:rPr>
          <w:lang w:val="en-US"/>
        </w:rPr>
        <w:t xml:space="preserve">specified in 3GPP </w:t>
      </w:r>
      <w:r w:rsidR="00774612">
        <w:rPr>
          <w:lang w:val="en-US"/>
        </w:rPr>
        <w:t>TS 3</w:t>
      </w:r>
      <w:r w:rsidR="008A584B">
        <w:rPr>
          <w:lang w:val="en-US"/>
        </w:rPr>
        <w:t>2.182</w:t>
      </w:r>
      <w:r w:rsidR="00774612">
        <w:rPr>
          <w:lang w:val="en-US"/>
        </w:rPr>
        <w:t> [</w:t>
      </w:r>
      <w:r w:rsidR="008A584B">
        <w:rPr>
          <w:lang w:val="en-US"/>
        </w:rPr>
        <w:t>6]</w:t>
      </w:r>
      <w:r w:rsidR="00A22258" w:rsidRPr="00C34D7A">
        <w:rPr>
          <w:lang w:val="en-US"/>
        </w:rPr>
        <w:t xml:space="preserve"> </w:t>
      </w:r>
      <w:r w:rsidR="00A22258">
        <w:rPr>
          <w:lang w:val="en-US"/>
        </w:rPr>
        <w:t xml:space="preserve">and in 3GPP </w:t>
      </w:r>
      <w:r w:rsidR="00774612">
        <w:rPr>
          <w:lang w:val="en-US"/>
        </w:rPr>
        <w:t>TS 3</w:t>
      </w:r>
      <w:r w:rsidR="00A22258">
        <w:rPr>
          <w:lang w:val="en-US"/>
        </w:rPr>
        <w:t>2.181</w:t>
      </w:r>
      <w:r w:rsidR="00774612">
        <w:rPr>
          <w:lang w:val="en-US"/>
        </w:rPr>
        <w:t> [</w:t>
      </w:r>
      <w:r w:rsidR="00A22258">
        <w:rPr>
          <w:lang w:val="en-US"/>
        </w:rPr>
        <w:t>8].</w:t>
      </w:r>
    </w:p>
    <w:p w14:paraId="1844F3CD" w14:textId="77777777" w:rsidR="00F577D5" w:rsidRDefault="00F577D5" w:rsidP="00F577D5">
      <w:pPr>
        <w:rPr>
          <w:lang w:val="en-US"/>
        </w:rPr>
      </w:pPr>
      <w:r w:rsidRPr="00A56C95">
        <w:rPr>
          <w:lang w:val="en-US"/>
        </w:rPr>
        <w:t xml:space="preserve">Reference point </w:t>
      </w:r>
      <w:proofErr w:type="spellStart"/>
      <w:r w:rsidRPr="00A56C95">
        <w:rPr>
          <w:lang w:val="en-US"/>
        </w:rPr>
        <w:t>Ud</w:t>
      </w:r>
      <w:proofErr w:type="spellEnd"/>
      <w:r w:rsidRPr="00A56C95">
        <w:rPr>
          <w:lang w:val="en-US"/>
        </w:rPr>
        <w:t xml:space="preserve"> shall support transactions. Operations and transactions carried out over </w:t>
      </w:r>
      <w:proofErr w:type="spellStart"/>
      <w:r w:rsidRPr="00A56C95">
        <w:rPr>
          <w:lang w:val="en-US"/>
        </w:rPr>
        <w:t>Ud</w:t>
      </w:r>
      <w:proofErr w:type="spellEnd"/>
      <w:r w:rsidRPr="00A56C95">
        <w:rPr>
          <w:lang w:val="en-US"/>
        </w:rPr>
        <w:t xml:space="preserve"> shall support the ACID (Atomicity, Consistency, Isolation, and Durability) characteristics.</w:t>
      </w:r>
    </w:p>
    <w:p w14:paraId="2849BEB7" w14:textId="77777777" w:rsidR="00892FA0" w:rsidRDefault="00892FA0" w:rsidP="00774612">
      <w:pPr>
        <w:pStyle w:val="Heading2"/>
      </w:pPr>
      <w:bookmarkStart w:id="22" w:name="_Toc95925223"/>
      <w:r>
        <w:t>4.4</w:t>
      </w:r>
      <w:r>
        <w:tab/>
        <w:t>Front-End Session</w:t>
      </w:r>
      <w:bookmarkEnd w:id="22"/>
    </w:p>
    <w:p w14:paraId="302631A5" w14:textId="77777777" w:rsidR="00892FA0" w:rsidRDefault="00892FA0" w:rsidP="00892FA0">
      <w:r>
        <w:t>The application logic in a Front End is performed during an FE-Session. An FE-Session start</w:t>
      </w:r>
      <w:r w:rsidR="0015328B">
        <w:t xml:space="preserve">s either with the receipt of a </w:t>
      </w:r>
      <w:r>
        <w:t xml:space="preserve">request message on one of the supported interfaces from the </w:t>
      </w:r>
      <w:r w:rsidR="00AF3340">
        <w:t xml:space="preserve">UE, </w:t>
      </w:r>
      <w:r>
        <w:t xml:space="preserve">Core Network, service Layer or OSS, or with receipt of a notification message on the </w:t>
      </w:r>
      <w:proofErr w:type="spellStart"/>
      <w:r>
        <w:t>Ud</w:t>
      </w:r>
      <w:proofErr w:type="spellEnd"/>
      <w:r>
        <w:t xml:space="preserve"> interface from the UDR.</w:t>
      </w:r>
    </w:p>
    <w:p w14:paraId="444B6580" w14:textId="77777777" w:rsidR="00892FA0" w:rsidRDefault="00892FA0" w:rsidP="00892FA0">
      <w:r>
        <w:t>Before an FE-Session starts, the FE does not have any user data stored.</w:t>
      </w:r>
    </w:p>
    <w:p w14:paraId="086A0895" w14:textId="77777777" w:rsidR="00774612" w:rsidRDefault="00892FA0" w:rsidP="00892FA0">
      <w:r>
        <w:t>During an FE-Session the FE</w:t>
      </w:r>
    </w:p>
    <w:p w14:paraId="5C034104" w14:textId="66D7F8D2" w:rsidR="00892FA0" w:rsidRDefault="004F4BB0" w:rsidP="004F4BB0">
      <w:pPr>
        <w:pStyle w:val="B1"/>
      </w:pPr>
      <w:r>
        <w:t>-</w:t>
      </w:r>
      <w:r>
        <w:tab/>
      </w:r>
      <w:r w:rsidR="00892FA0">
        <w:t xml:space="preserve">may (depending on the application logic) read user data from the UDR and store them temporarily </w:t>
      </w:r>
      <w:r w:rsidR="0015328B">
        <w:t>locally</w:t>
      </w:r>
      <w:r w:rsidR="00892FA0">
        <w:t>;</w:t>
      </w:r>
    </w:p>
    <w:p w14:paraId="03E21C49" w14:textId="77777777" w:rsidR="00892FA0" w:rsidRDefault="004F4BB0" w:rsidP="004F4BB0">
      <w:pPr>
        <w:pStyle w:val="B1"/>
      </w:pPr>
      <w:r>
        <w:t>-</w:t>
      </w:r>
      <w:r>
        <w:tab/>
      </w:r>
      <w:r w:rsidR="00892FA0">
        <w:t>may (depending on the application logic) write user data to the UDR;</w:t>
      </w:r>
    </w:p>
    <w:p w14:paraId="1463CA3B" w14:textId="77777777" w:rsidR="00892FA0" w:rsidRDefault="004F4BB0" w:rsidP="004F4BB0">
      <w:pPr>
        <w:pStyle w:val="B1"/>
      </w:pPr>
      <w:r>
        <w:t>-</w:t>
      </w:r>
      <w:r>
        <w:tab/>
      </w:r>
      <w:r w:rsidR="00892FA0">
        <w:t xml:space="preserve">may (depending on the application logic) communicate with </w:t>
      </w:r>
      <w:r w:rsidR="0015328B">
        <w:t>entities of</w:t>
      </w:r>
      <w:r w:rsidR="00892FA0">
        <w:t xml:space="preserve"> the Network or Service Layer or OSS on supported interfaces;</w:t>
      </w:r>
    </w:p>
    <w:p w14:paraId="5351E544" w14:textId="77777777" w:rsidR="00892FA0" w:rsidRDefault="004F4BB0" w:rsidP="004F4BB0">
      <w:pPr>
        <w:pStyle w:val="B1"/>
      </w:pPr>
      <w:r>
        <w:t>-</w:t>
      </w:r>
      <w:r>
        <w:tab/>
      </w:r>
      <w:r w:rsidR="00892FA0">
        <w:t xml:space="preserve">shall delete all temporarily </w:t>
      </w:r>
      <w:r w:rsidR="0015328B">
        <w:t>locally</w:t>
      </w:r>
      <w:r w:rsidR="00892FA0">
        <w:t xml:space="preserve"> stored user data when the FE-Session is completed.</w:t>
      </w:r>
    </w:p>
    <w:p w14:paraId="07D54583" w14:textId="77777777" w:rsidR="00892FA0" w:rsidRDefault="00892FA0" w:rsidP="00892FA0">
      <w:r>
        <w:t>After completion of an FE-Session, the FE does not have any user data stored and the FE does not maintain any state information. A subsequent FE-Session for th</w:t>
      </w:r>
      <w:r w:rsidR="0015328B">
        <w:t xml:space="preserve">e same user triggered by a new </w:t>
      </w:r>
      <w:r>
        <w:t xml:space="preserve">request message on one of the supported interfaces from the </w:t>
      </w:r>
      <w:r w:rsidR="00AF3340" w:rsidRPr="00EA5EBA">
        <w:t xml:space="preserve">UE, </w:t>
      </w:r>
      <w:r>
        <w:t xml:space="preserve">Core Network, service Layer or OSS, or a new notification message on the </w:t>
      </w:r>
      <w:proofErr w:type="spellStart"/>
      <w:r>
        <w:t>Ud</w:t>
      </w:r>
      <w:proofErr w:type="spellEnd"/>
      <w:r>
        <w:t xml:space="preserve"> interface from the UDR may be performed by a different FE.</w:t>
      </w:r>
    </w:p>
    <w:p w14:paraId="1BD863F8" w14:textId="77777777" w:rsidR="00892FA0" w:rsidRDefault="00892FA0" w:rsidP="00892FA0">
      <w:r>
        <w:t>It must be noted that the FE-Session concept may have the following side effects on the core network and service layer:</w:t>
      </w:r>
    </w:p>
    <w:p w14:paraId="577FEF78" w14:textId="77777777" w:rsidR="00892FA0" w:rsidRDefault="00325B1E" w:rsidP="00325B1E">
      <w:pPr>
        <w:pStyle w:val="B1"/>
        <w:rPr>
          <w:lang w:eastAsia="ja-JP"/>
        </w:rPr>
      </w:pPr>
      <w:r>
        <w:rPr>
          <w:lang w:eastAsia="ja-JP"/>
        </w:rPr>
        <w:t>-</w:t>
      </w:r>
      <w:r>
        <w:rPr>
          <w:lang w:eastAsia="ja-JP"/>
        </w:rPr>
        <w:tab/>
      </w:r>
      <w:r w:rsidR="00892FA0" w:rsidRPr="00325B1E">
        <w:rPr>
          <w:lang w:eastAsia="ja-JP"/>
        </w:rPr>
        <w:t>While in networks that do not support UDC, means are needed to route messages destined for an HSS to the correct HSS (i.e. the HSS that serves the user in question), networks that support UDC may deploy several HSS-FEs all of which have access to the UDR and hence can serve any user. Instead of routing towards the correct HSS, routing towards one of the available HSS-FE is needed. HSS-FE selection may allow load sharing or failover; details of the selection algorithm are operator specific and out of scope of this specification.</w:t>
      </w:r>
    </w:p>
    <w:p w14:paraId="6212A848" w14:textId="77777777" w:rsidR="00F62B51" w:rsidRPr="00325B1E" w:rsidRDefault="00F62B51" w:rsidP="00F62B51">
      <w:pPr>
        <w:pStyle w:val="B1"/>
        <w:rPr>
          <w:lang w:eastAsia="ja-JP"/>
        </w:rPr>
      </w:pPr>
      <w:r>
        <w:rPr>
          <w:lang w:eastAsia="ja-JP"/>
        </w:rPr>
        <w:t>-</w:t>
      </w:r>
      <w:r>
        <w:rPr>
          <w:lang w:eastAsia="ja-JP"/>
        </w:rPr>
        <w:tab/>
        <w:t>While the FE session duration may vary (depending on the application logic), means should be provided by the different FEs (e.g. storing temporary data in the UDR to be shared by other FEs) so that any request may be handled by any FE at any given time.</w:t>
      </w:r>
    </w:p>
    <w:p w14:paraId="00CEBC42" w14:textId="77777777" w:rsidR="00892FA0" w:rsidRDefault="00892FA0" w:rsidP="00774612">
      <w:pPr>
        <w:pStyle w:val="Heading2"/>
      </w:pPr>
      <w:bookmarkStart w:id="23" w:name="_Toc95925224"/>
      <w:r>
        <w:lastRenderedPageBreak/>
        <w:t>4.5</w:t>
      </w:r>
      <w:r>
        <w:tab/>
        <w:t>UDR Session</w:t>
      </w:r>
      <w:bookmarkEnd w:id="23"/>
    </w:p>
    <w:p w14:paraId="1618EB3F" w14:textId="77777777" w:rsidR="00892FA0" w:rsidRDefault="00892FA0" w:rsidP="00892FA0">
      <w:r>
        <w:t xml:space="preserve">The UDR needs to process read accesses and write accesses received via the </w:t>
      </w:r>
      <w:proofErr w:type="spellStart"/>
      <w:r>
        <w:t>Ud</w:t>
      </w:r>
      <w:proofErr w:type="spellEnd"/>
      <w:r>
        <w:t xml:space="preserve"> reference point.</w:t>
      </w:r>
    </w:p>
    <w:p w14:paraId="55059D5D" w14:textId="77777777" w:rsidR="00892FA0" w:rsidRDefault="00892FA0" w:rsidP="00892FA0">
      <w:r>
        <w:t xml:space="preserve">When receiving a read-request the UDR shall check whether the requesting FE is allowed to read the requested data. If it is not, </w:t>
      </w:r>
      <w:r w:rsidR="0062291D">
        <w:t>the request shall be rejected, o</w:t>
      </w:r>
      <w:r>
        <w:t>therwise the requested data value shall be returned to the FE respecting the FEs data view.</w:t>
      </w:r>
    </w:p>
    <w:p w14:paraId="5372D715" w14:textId="77777777" w:rsidR="00892FA0" w:rsidRDefault="00892FA0" w:rsidP="00892FA0">
      <w:r>
        <w:t xml:space="preserve">When receiving a write-request the UDR shall check whether the requesting FE is allowed to write the requested data. If it is not, </w:t>
      </w:r>
      <w:r w:rsidR="0062291D">
        <w:t>the request shall be rejected,</w:t>
      </w:r>
      <w:r w:rsidR="00C808DF">
        <w:t xml:space="preserve"> </w:t>
      </w:r>
      <w:r w:rsidR="0062291D">
        <w:t>o</w:t>
      </w:r>
      <w:r>
        <w:t>therwise the UDR shall</w:t>
      </w:r>
    </w:p>
    <w:p w14:paraId="77B21E23" w14:textId="77777777" w:rsidR="00892FA0" w:rsidRDefault="00BE4BA9" w:rsidP="00BE4BA9">
      <w:pPr>
        <w:pStyle w:val="B1"/>
      </w:pPr>
      <w:r>
        <w:t>-</w:t>
      </w:r>
      <w:r>
        <w:tab/>
      </w:r>
      <w:r w:rsidR="00892FA0">
        <w:t xml:space="preserve">check whether a notification message needs to be sent via the </w:t>
      </w:r>
      <w:proofErr w:type="spellStart"/>
      <w:r w:rsidR="00892FA0">
        <w:t>Ud</w:t>
      </w:r>
      <w:proofErr w:type="spellEnd"/>
      <w:r w:rsidR="00892FA0">
        <w:t xml:space="preserve"> reference point to a suitable and available FE. If so, the UDR shall send the notification message;</w:t>
      </w:r>
    </w:p>
    <w:p w14:paraId="62018A91" w14:textId="77777777" w:rsidR="00774612" w:rsidRPr="00892FA0" w:rsidRDefault="00BE4BA9" w:rsidP="00BE4BA9">
      <w:pPr>
        <w:pStyle w:val="B1"/>
      </w:pPr>
      <w:r>
        <w:t>-</w:t>
      </w:r>
      <w:r>
        <w:tab/>
      </w:r>
      <w:r w:rsidR="00892FA0">
        <w:t xml:space="preserve">perform the write-request and return a </w:t>
      </w:r>
      <w:r w:rsidR="0062291D">
        <w:t>successful re</w:t>
      </w:r>
      <w:r w:rsidR="00C808DF">
        <w:t>s</w:t>
      </w:r>
      <w:r w:rsidR="0062291D">
        <w:t xml:space="preserve">ponse </w:t>
      </w:r>
      <w:r w:rsidR="00892FA0">
        <w:t>to the FE.</w:t>
      </w:r>
      <w:bookmarkStart w:id="24" w:name="_Toc95925225"/>
    </w:p>
    <w:p w14:paraId="013831D0" w14:textId="702DC3A0" w:rsidR="008C1A10" w:rsidRDefault="008C1A10" w:rsidP="00774612">
      <w:pPr>
        <w:pStyle w:val="Heading1"/>
      </w:pPr>
      <w:r>
        <w:t>5</w:t>
      </w:r>
      <w:r>
        <w:tab/>
        <w:t>User Data convergence information flows</w:t>
      </w:r>
      <w:bookmarkEnd w:id="24"/>
    </w:p>
    <w:p w14:paraId="63DBB9C0" w14:textId="77777777" w:rsidR="008C1A10" w:rsidRDefault="008C1A10" w:rsidP="00774612">
      <w:pPr>
        <w:pStyle w:val="Heading2"/>
        <w:rPr>
          <w:lang w:eastAsia="ko-KR"/>
        </w:rPr>
      </w:pPr>
      <w:bookmarkStart w:id="25" w:name="_Toc95925226"/>
      <w:r>
        <w:rPr>
          <w:lang w:eastAsia="ko-KR"/>
        </w:rPr>
        <w:t>5.1</w:t>
      </w:r>
      <w:r>
        <w:rPr>
          <w:lang w:eastAsia="ko-KR"/>
        </w:rPr>
        <w:tab/>
        <w:t>General</w:t>
      </w:r>
      <w:bookmarkEnd w:id="25"/>
    </w:p>
    <w:p w14:paraId="22B63C97" w14:textId="77777777" w:rsidR="00774612" w:rsidRDefault="008C1A10" w:rsidP="008C1A10">
      <w:pPr>
        <w:rPr>
          <w:lang w:eastAsia="ko-KR"/>
        </w:rPr>
      </w:pPr>
      <w:r>
        <w:t xml:space="preserve">This </w:t>
      </w:r>
      <w:r w:rsidR="00774612">
        <w:t>clause</w:t>
      </w:r>
      <w:r>
        <w:t xml:space="preserve"> documents the main procedures on the </w:t>
      </w:r>
      <w:proofErr w:type="spellStart"/>
      <w:r>
        <w:t>Ud</w:t>
      </w:r>
      <w:proofErr w:type="spellEnd"/>
      <w:r>
        <w:t xml:space="preserve"> reference point that are used by the different </w:t>
      </w:r>
      <w:r w:rsidR="00761DA8">
        <w:t>F</w:t>
      </w:r>
      <w:r>
        <w:t>ro</w:t>
      </w:r>
      <w:r w:rsidR="00CA54B5">
        <w:t xml:space="preserve">nt </w:t>
      </w:r>
      <w:r w:rsidR="00761DA8">
        <w:t>E</w:t>
      </w:r>
      <w:r w:rsidR="00CA54B5">
        <w:t>nd</w:t>
      </w:r>
      <w:r>
        <w:t>s. These procedures are described using text description as well as information flow diagrams. The procedures described in this document are meant to provide a high level description and are not intended to be exhaustive.</w:t>
      </w:r>
    </w:p>
    <w:p w14:paraId="4D1DC02E" w14:textId="443F238E" w:rsidR="008C1A10" w:rsidRDefault="008C1A10" w:rsidP="008C1A10">
      <w:pPr>
        <w:rPr>
          <w:bCs/>
          <w:noProof/>
        </w:rPr>
      </w:pPr>
      <w:r>
        <w:rPr>
          <w:bCs/>
          <w:noProof/>
        </w:rPr>
        <w:t xml:space="preserve">In the following </w:t>
      </w:r>
      <w:r w:rsidR="00774612">
        <w:rPr>
          <w:bCs/>
          <w:noProof/>
        </w:rPr>
        <w:t>clause</w:t>
      </w:r>
      <w:r>
        <w:rPr>
          <w:bCs/>
          <w:noProof/>
        </w:rPr>
        <w:t>s, the multiple network elements are depicted as a single entity, since the procedures are common for all applications.</w:t>
      </w:r>
    </w:p>
    <w:p w14:paraId="09628932" w14:textId="77777777" w:rsidR="00172617" w:rsidRDefault="0015328B" w:rsidP="00172617">
      <w:pPr>
        <w:rPr>
          <w:lang w:val="en-US"/>
        </w:rPr>
      </w:pPr>
      <w:r>
        <w:rPr>
          <w:lang w:val="en-US" w:eastAsia="zh-CN"/>
        </w:rPr>
        <w:t xml:space="preserve">These procedures </w:t>
      </w:r>
      <w:r w:rsidR="002D0DDD">
        <w:rPr>
          <w:lang w:val="en-US" w:eastAsia="zh-CN"/>
        </w:rPr>
        <w:t xml:space="preserve">assume that the existing network elements accept a request message sent by any FE, e.g. a MSC/VLR accepts a MAP Cancel Location sent by any HLR-FE, an AS accepts </w:t>
      </w:r>
      <w:proofErr w:type="spellStart"/>
      <w:r w:rsidR="002D0DDD">
        <w:rPr>
          <w:lang w:val="en-US" w:eastAsia="zh-CN"/>
        </w:rPr>
        <w:t>Sh-Notif</w:t>
      </w:r>
      <w:proofErr w:type="spellEnd"/>
      <w:r w:rsidR="002D0DDD">
        <w:rPr>
          <w:lang w:val="en-US" w:eastAsia="zh-CN"/>
        </w:rPr>
        <w:t xml:space="preserve"> from any HSS-FE and an S-CSCF accepts </w:t>
      </w:r>
      <w:proofErr w:type="spellStart"/>
      <w:r w:rsidR="00C808DF">
        <w:rPr>
          <w:lang w:val="en-US" w:eastAsia="zh-CN"/>
        </w:rPr>
        <w:t>Cx</w:t>
      </w:r>
      <w:proofErr w:type="spellEnd"/>
      <w:r w:rsidR="002D0DDD">
        <w:rPr>
          <w:lang w:val="en-US" w:eastAsia="zh-CN"/>
        </w:rPr>
        <w:t>-Deregister from any HSS-FE.</w:t>
      </w:r>
      <w:r w:rsidR="00AF3340">
        <w:rPr>
          <w:lang w:val="en-US" w:eastAsia="zh-CN"/>
        </w:rPr>
        <w:t xml:space="preserve"> </w:t>
      </w:r>
      <w:r w:rsidR="00172617">
        <w:rPr>
          <w:lang w:val="en-US"/>
        </w:rPr>
        <w:t>Figure 5.1</w:t>
      </w:r>
      <w:r w:rsidR="00F76ECD">
        <w:rPr>
          <w:lang w:val="en-US"/>
        </w:rPr>
        <w:t>-1</w:t>
      </w:r>
      <w:r w:rsidR="00172617">
        <w:rPr>
          <w:lang w:val="en-US"/>
        </w:rPr>
        <w:t xml:space="preserve"> shows the general UDC information flow. See Annex A for specific examples.</w:t>
      </w:r>
    </w:p>
    <w:p w14:paraId="2435E688" w14:textId="77777777" w:rsidR="00172617" w:rsidRDefault="00172617" w:rsidP="00172617">
      <w:pPr>
        <w:rPr>
          <w:lang w:val="en-US"/>
        </w:rPr>
      </w:pPr>
    </w:p>
    <w:p w14:paraId="42D9BF0E" w14:textId="77777777" w:rsidR="00172617" w:rsidRPr="006B5418" w:rsidRDefault="00AF3340" w:rsidP="003F0A55">
      <w:pPr>
        <w:pStyle w:val="TH"/>
        <w:rPr>
          <w:lang w:val="en-US"/>
        </w:rPr>
      </w:pPr>
      <w:r>
        <w:rPr>
          <w:lang w:eastAsia="zh-CN"/>
        </w:rPr>
        <w:object w:dxaOrig="14095" w:dyaOrig="11584" w14:anchorId="72B463FF">
          <v:shape id="_x0000_i1029" type="#_x0000_t75" style="width:430.5pt;height:579pt" o:ole="">
            <v:imagedata r:id="rId14" o:title=""/>
          </v:shape>
          <o:OLEObject Type="Embed" ProgID="Visio.Drawing.11" ShapeID="_x0000_i1029" DrawAspect="Content" ObjectID="_1706540876" r:id="rId15"/>
        </w:object>
      </w:r>
    </w:p>
    <w:p w14:paraId="36835926" w14:textId="77777777" w:rsidR="00172617" w:rsidRPr="00AF58C2" w:rsidRDefault="00172617" w:rsidP="00AF58C2">
      <w:pPr>
        <w:pStyle w:val="TF"/>
        <w:rPr>
          <w:lang w:eastAsia="ja-JP"/>
        </w:rPr>
      </w:pPr>
      <w:r w:rsidRPr="00AF58C2">
        <w:rPr>
          <w:lang w:eastAsia="ja-JP"/>
        </w:rPr>
        <w:t>Figure 5.1</w:t>
      </w:r>
      <w:r w:rsidR="00F76ECD">
        <w:rPr>
          <w:lang w:eastAsia="ja-JP"/>
        </w:rPr>
        <w:t>-1</w:t>
      </w:r>
      <w:r w:rsidRPr="00AF58C2">
        <w:rPr>
          <w:lang w:eastAsia="ja-JP"/>
        </w:rPr>
        <w:t>: General UDC Information Flow</w:t>
      </w:r>
    </w:p>
    <w:p w14:paraId="67FFD135" w14:textId="77777777" w:rsidR="00172617" w:rsidRDefault="00AF58C2" w:rsidP="00AF58C2">
      <w:pPr>
        <w:pStyle w:val="B1"/>
      </w:pPr>
      <w:r>
        <w:t>1.</w:t>
      </w:r>
      <w:r>
        <w:tab/>
      </w:r>
      <w:r w:rsidR="00172617">
        <w:t xml:space="preserve">The FE receives an initial request on one of the supported interfaces from </w:t>
      </w:r>
      <w:r w:rsidR="00AF3340" w:rsidRPr="00EA5EBA">
        <w:t xml:space="preserve">UE, </w:t>
      </w:r>
      <w:r w:rsidR="00172617">
        <w:t>Core Network, Service Layer or OSS.</w:t>
      </w:r>
    </w:p>
    <w:p w14:paraId="2C8BBDFB" w14:textId="77777777" w:rsidR="00774612" w:rsidRDefault="00AF58C2" w:rsidP="00AF58C2">
      <w:pPr>
        <w:pStyle w:val="B1"/>
      </w:pPr>
      <w:r>
        <w:t>2.</w:t>
      </w:r>
      <w:r>
        <w:tab/>
      </w:r>
      <w:r w:rsidR="00172617">
        <w:t>When receiving a</w:t>
      </w:r>
      <w:r w:rsidR="0015328B">
        <w:t>n</w:t>
      </w:r>
      <w:r w:rsidR="00172617">
        <w:t xml:space="preserve"> initial request message, the FE may read user data from the UDR.</w:t>
      </w:r>
    </w:p>
    <w:p w14:paraId="7E0789F2" w14:textId="080413F7" w:rsidR="00172617" w:rsidRDefault="00AF58C2" w:rsidP="00AF58C2">
      <w:pPr>
        <w:pStyle w:val="B1"/>
      </w:pPr>
      <w:r>
        <w:t>3.</w:t>
      </w:r>
      <w:r>
        <w:tab/>
      </w:r>
      <w:r w:rsidR="00172617">
        <w:t>The FE shall store the read user data (if any) as a temporary local copy and use it when performing its application logic. There m</w:t>
      </w:r>
      <w:r w:rsidR="0015328B">
        <w:t>a</w:t>
      </w:r>
      <w:r w:rsidR="00172617">
        <w:t>y be applications that do not need to retrieve and store user data from the UDR in order to perform the application logic.</w:t>
      </w:r>
    </w:p>
    <w:p w14:paraId="0243FD0F" w14:textId="77777777" w:rsidR="00172617" w:rsidRDefault="00AF58C2" w:rsidP="00AF58C2">
      <w:pPr>
        <w:pStyle w:val="B1"/>
      </w:pPr>
      <w:r>
        <w:lastRenderedPageBreak/>
        <w:t>4.</w:t>
      </w:r>
      <w:r>
        <w:tab/>
      </w:r>
      <w:r w:rsidR="00172617">
        <w:t>The FE performs its application logic.</w:t>
      </w:r>
    </w:p>
    <w:p w14:paraId="054FCA8C" w14:textId="77777777" w:rsidR="00172617" w:rsidRDefault="00172617" w:rsidP="00AF58C2">
      <w:pPr>
        <w:pStyle w:val="B1"/>
      </w:pPr>
      <w:r>
        <w:t>4a.</w:t>
      </w:r>
      <w:r>
        <w:tab/>
        <w:t xml:space="preserve">As part of performing the application logic, the FE shall continue and complete the communication with the </w:t>
      </w:r>
      <w:r w:rsidR="00AF3340" w:rsidRPr="00EA5EBA">
        <w:t xml:space="preserve">UE, </w:t>
      </w:r>
      <w:r>
        <w:t xml:space="preserve">Core Network, Service Layer or OSS. This may include sending messages to and receiving messages from entities within the </w:t>
      </w:r>
      <w:r w:rsidR="00AF3340" w:rsidRPr="00EA5EBA">
        <w:t xml:space="preserve">UE, </w:t>
      </w:r>
      <w:r>
        <w:t>Core Network, Service Layer or OSS other than the entity that sent the initial request.</w:t>
      </w:r>
    </w:p>
    <w:p w14:paraId="611A02C6" w14:textId="77777777" w:rsidR="00172617" w:rsidRDefault="00172617" w:rsidP="00AF58C2">
      <w:pPr>
        <w:pStyle w:val="B1"/>
      </w:pPr>
      <w:r>
        <w:t>4b.</w:t>
      </w:r>
      <w:r>
        <w:tab/>
        <w:t>As part of performing the application logic, the FE shall access user data in the UDR if so required by the application. This may happen more often than once. Steps 4a and 4b may be performed in any order of sequence.</w:t>
      </w:r>
    </w:p>
    <w:p w14:paraId="3DE95351" w14:textId="77777777" w:rsidR="00172617" w:rsidRDefault="00AF58C2" w:rsidP="00AF58C2">
      <w:pPr>
        <w:pStyle w:val="B1"/>
      </w:pPr>
      <w:r>
        <w:t>5.</w:t>
      </w:r>
      <w:r>
        <w:tab/>
      </w:r>
      <w:r w:rsidR="00172617">
        <w:t>After application logic is completed, the FE shall delete its temporary local copy of user data.</w:t>
      </w:r>
    </w:p>
    <w:p w14:paraId="3B2E1C79" w14:textId="77777777" w:rsidR="00172617" w:rsidRDefault="00AF58C2" w:rsidP="00AF58C2">
      <w:pPr>
        <w:pStyle w:val="B1"/>
      </w:pPr>
      <w:r>
        <w:t>6.</w:t>
      </w:r>
      <w:r>
        <w:tab/>
      </w:r>
      <w:r w:rsidR="00172617">
        <w:t>The UDR shall send a notification message to an appropriate FE if the data modified in step 4b are subscribed data for notification. The notification message shall include user data. More than one notification messages are sent if the modified data are subscribed more often than once.</w:t>
      </w:r>
    </w:p>
    <w:p w14:paraId="730723D2" w14:textId="77777777" w:rsidR="00172617" w:rsidRDefault="00AF58C2" w:rsidP="00AF58C2">
      <w:pPr>
        <w:pStyle w:val="B1"/>
      </w:pPr>
      <w:r>
        <w:t>7.</w:t>
      </w:r>
      <w:r>
        <w:tab/>
      </w:r>
      <w:r w:rsidR="00172617">
        <w:t>The FE shall store the received user data as a temporary local copy and use it when performing its application logic.</w:t>
      </w:r>
    </w:p>
    <w:p w14:paraId="73F635A2" w14:textId="77777777" w:rsidR="00172617" w:rsidRDefault="00AF58C2" w:rsidP="00AF58C2">
      <w:pPr>
        <w:pStyle w:val="B1"/>
      </w:pPr>
      <w:r>
        <w:t>8.</w:t>
      </w:r>
      <w:r>
        <w:tab/>
      </w:r>
      <w:r w:rsidR="00172617">
        <w:t>The FE performs its application logic.</w:t>
      </w:r>
    </w:p>
    <w:p w14:paraId="513A1B12" w14:textId="77777777" w:rsidR="00774612" w:rsidRDefault="00172617" w:rsidP="00AF58C2">
      <w:pPr>
        <w:pStyle w:val="B1"/>
      </w:pPr>
      <w:r>
        <w:t>8a.</w:t>
      </w:r>
      <w:r>
        <w:tab/>
        <w:t xml:space="preserve">As part of performing the application logic, the FE shall communicate with the </w:t>
      </w:r>
      <w:r w:rsidR="00AF3340" w:rsidRPr="00EA5EBA">
        <w:t xml:space="preserve">UE, </w:t>
      </w:r>
      <w:r>
        <w:t>Core Network, Service Layer or OSS if so required by the application.</w:t>
      </w:r>
    </w:p>
    <w:p w14:paraId="5AC2A7C8" w14:textId="3D2D6B30" w:rsidR="00172617" w:rsidRDefault="00172617" w:rsidP="00AF58C2">
      <w:pPr>
        <w:pStyle w:val="B1"/>
      </w:pPr>
      <w:r>
        <w:t>8b.</w:t>
      </w:r>
      <w:r>
        <w:tab/>
        <w:t>As part of performing the application logic, the FE shall access user data in the UDR if so required by the application. This may happen more often than once. Steps 8a and 8b may be performed in any order of sequence.</w:t>
      </w:r>
    </w:p>
    <w:p w14:paraId="78AB9372" w14:textId="77777777" w:rsidR="00172617" w:rsidRPr="00172617" w:rsidRDefault="00172617" w:rsidP="00AF58C2">
      <w:pPr>
        <w:pStyle w:val="NO"/>
        <w:rPr>
          <w:lang w:eastAsia="ja-JP"/>
        </w:rPr>
      </w:pPr>
      <w:r>
        <w:rPr>
          <w:lang w:eastAsia="ja-JP"/>
        </w:rPr>
        <w:t>NOTE</w:t>
      </w:r>
      <w:r w:rsidRPr="00172617">
        <w:rPr>
          <w:lang w:eastAsia="ja-JP"/>
        </w:rPr>
        <w:t>:</w:t>
      </w:r>
      <w:r w:rsidR="00257FFB">
        <w:rPr>
          <w:lang w:eastAsia="ja-JP"/>
        </w:rPr>
        <w:tab/>
      </w:r>
      <w:r w:rsidRPr="00172617">
        <w:rPr>
          <w:lang w:eastAsia="ja-JP"/>
        </w:rPr>
        <w:t>In the UDR step 8b may result in another notification message being sent to an appropriate FE, which is not shown in the figure.</w:t>
      </w:r>
    </w:p>
    <w:p w14:paraId="0C4CE748" w14:textId="77777777" w:rsidR="00774612" w:rsidRDefault="00AF58C2" w:rsidP="00AF58C2">
      <w:pPr>
        <w:pStyle w:val="B1"/>
      </w:pPr>
      <w:r>
        <w:t>9.</w:t>
      </w:r>
      <w:r>
        <w:tab/>
      </w:r>
      <w:r w:rsidR="00172617">
        <w:t>After application logic is completed, the FE shall send a notify acknowledgement to the UDR.</w:t>
      </w:r>
      <w:r w:rsidR="00D562EB" w:rsidRPr="00D562EB">
        <w:t xml:space="preserve"> </w:t>
      </w:r>
      <w:r w:rsidR="00D562EB">
        <w:t>Depending on the application the notify acknowledgement may be sent earlier, e.g. immediately after step 6.</w:t>
      </w:r>
    </w:p>
    <w:p w14:paraId="03790AA2" w14:textId="7D5172BE" w:rsidR="00172617" w:rsidRPr="00172617" w:rsidRDefault="00AF58C2" w:rsidP="00AF58C2">
      <w:pPr>
        <w:pStyle w:val="B1"/>
        <w:rPr>
          <w:bCs/>
          <w:noProof/>
        </w:rPr>
      </w:pPr>
      <w:r>
        <w:t>10.</w:t>
      </w:r>
      <w:r>
        <w:tab/>
      </w:r>
      <w:r w:rsidR="00172617">
        <w:t>After application logic is completed, the FE shall delete its temporary local copy of user data.</w:t>
      </w:r>
    </w:p>
    <w:p w14:paraId="5599925C" w14:textId="77777777" w:rsidR="008C1A10" w:rsidRDefault="008C1A10" w:rsidP="00774612">
      <w:pPr>
        <w:pStyle w:val="Heading2"/>
        <w:rPr>
          <w:lang w:eastAsia="ko-KR"/>
        </w:rPr>
      </w:pPr>
      <w:bookmarkStart w:id="26" w:name="_Toc95925227"/>
      <w:r>
        <w:rPr>
          <w:lang w:eastAsia="ko-KR"/>
        </w:rPr>
        <w:t>5.2</w:t>
      </w:r>
      <w:r>
        <w:rPr>
          <w:lang w:eastAsia="ko-KR"/>
        </w:rPr>
        <w:tab/>
        <w:t>Requirements</w:t>
      </w:r>
      <w:bookmarkEnd w:id="26"/>
    </w:p>
    <w:p w14:paraId="7F90C562" w14:textId="77777777" w:rsidR="008C1A10" w:rsidRDefault="008C1A10" w:rsidP="008C1A10">
      <w:r>
        <w:t>The following points are considered as requirements for the purpose of these procedures.</w:t>
      </w:r>
    </w:p>
    <w:p w14:paraId="6FF14B5E" w14:textId="77777777" w:rsidR="008C1A10" w:rsidRDefault="008C1A10" w:rsidP="008C1A10">
      <w:pPr>
        <w:pStyle w:val="B1"/>
        <w:rPr>
          <w:lang w:eastAsia="zh-CN"/>
        </w:rPr>
      </w:pPr>
      <w:r>
        <w:t>1.</w:t>
      </w:r>
      <w:r>
        <w:rPr>
          <w:lang w:eastAsia="ko-KR"/>
        </w:rPr>
        <w:tab/>
      </w:r>
      <w:r>
        <w:t>I</w:t>
      </w:r>
      <w:r>
        <w:rPr>
          <w:lang w:eastAsia="zh-CN"/>
        </w:rPr>
        <w:t>t shall be possible for an authorized Fro</w:t>
      </w:r>
      <w:r w:rsidR="00CA54B5">
        <w:rPr>
          <w:lang w:eastAsia="zh-CN"/>
        </w:rPr>
        <w:t xml:space="preserve">nt </w:t>
      </w:r>
      <w:r w:rsidR="00761DA8">
        <w:rPr>
          <w:lang w:eastAsia="zh-CN"/>
        </w:rPr>
        <w:t>E</w:t>
      </w:r>
      <w:r w:rsidR="00CA54B5">
        <w:rPr>
          <w:lang w:eastAsia="zh-CN"/>
        </w:rPr>
        <w:t>nd</w:t>
      </w:r>
      <w:r>
        <w:rPr>
          <w:lang w:eastAsia="zh-CN"/>
        </w:rPr>
        <w:t xml:space="preserve"> to</w:t>
      </w:r>
      <w:r>
        <w:rPr>
          <w:lang w:val="en-US" w:eastAsia="zh-CN"/>
        </w:rPr>
        <w:t xml:space="preserve"> read relevant user data stored in the UDR</w:t>
      </w:r>
      <w:r>
        <w:rPr>
          <w:lang w:eastAsia="zh-CN"/>
        </w:rPr>
        <w:t>.</w:t>
      </w:r>
    </w:p>
    <w:p w14:paraId="16E53E47" w14:textId="77777777" w:rsidR="008C1A10" w:rsidRDefault="008C1A10" w:rsidP="008C1A10">
      <w:pPr>
        <w:pStyle w:val="B1"/>
        <w:rPr>
          <w:lang w:eastAsia="zh-CN"/>
        </w:rPr>
      </w:pPr>
      <w:r>
        <w:rPr>
          <w:lang w:eastAsia="zh-CN"/>
        </w:rPr>
        <w:t>2.</w:t>
      </w:r>
      <w:r>
        <w:rPr>
          <w:lang w:eastAsia="zh-CN"/>
        </w:rPr>
        <w:tab/>
        <w:t>It shall be possible for an authorized Fro</w:t>
      </w:r>
      <w:r w:rsidR="00CA54B5">
        <w:rPr>
          <w:lang w:eastAsia="zh-CN"/>
        </w:rPr>
        <w:t xml:space="preserve">nt </w:t>
      </w:r>
      <w:r w:rsidR="00761DA8">
        <w:rPr>
          <w:lang w:eastAsia="zh-CN"/>
        </w:rPr>
        <w:t>E</w:t>
      </w:r>
      <w:r w:rsidR="00CA54B5">
        <w:rPr>
          <w:lang w:eastAsia="zh-CN"/>
        </w:rPr>
        <w:t>nd</w:t>
      </w:r>
      <w:r>
        <w:rPr>
          <w:lang w:eastAsia="zh-CN"/>
        </w:rPr>
        <w:t xml:space="preserve"> to modify (i.e. create, update, and delete) relevant user data stored in the UDR.</w:t>
      </w:r>
    </w:p>
    <w:p w14:paraId="7392D746" w14:textId="77777777" w:rsidR="008C1A10" w:rsidRPr="00605802" w:rsidRDefault="008C1A10" w:rsidP="008C1A10">
      <w:pPr>
        <w:pStyle w:val="B1"/>
        <w:rPr>
          <w:lang w:eastAsia="zh-CN"/>
        </w:rPr>
      </w:pPr>
      <w:r>
        <w:t>3.</w:t>
      </w:r>
      <w:r>
        <w:rPr>
          <w:lang w:eastAsia="ko-KR"/>
        </w:rPr>
        <w:tab/>
      </w:r>
      <w:r>
        <w:rPr>
          <w:lang w:val="en-US" w:eastAsia="zh-CN"/>
        </w:rPr>
        <w:t xml:space="preserve">The UDR shall support notifications to the related </w:t>
      </w:r>
      <w:r w:rsidR="00761DA8">
        <w:rPr>
          <w:lang w:val="en-US" w:eastAsia="zh-CN"/>
        </w:rPr>
        <w:t>F</w:t>
      </w:r>
      <w:r>
        <w:rPr>
          <w:lang w:val="en-US" w:eastAsia="zh-CN"/>
        </w:rPr>
        <w:t>ro</w:t>
      </w:r>
      <w:r w:rsidR="00CA54B5">
        <w:rPr>
          <w:lang w:val="en-US" w:eastAsia="zh-CN"/>
        </w:rPr>
        <w:t xml:space="preserve">nt </w:t>
      </w:r>
      <w:r w:rsidR="00761DA8">
        <w:rPr>
          <w:lang w:val="en-US" w:eastAsia="zh-CN"/>
        </w:rPr>
        <w:t>E</w:t>
      </w:r>
      <w:r w:rsidR="00CA54B5">
        <w:rPr>
          <w:lang w:val="en-US" w:eastAsia="zh-CN"/>
        </w:rPr>
        <w:t>nd</w:t>
      </w:r>
      <w:r>
        <w:rPr>
          <w:lang w:val="en-US" w:eastAsia="zh-CN"/>
        </w:rPr>
        <w:t>s about changes of user data which they have subscribed to. Specifically, the UDR shall allow applications to subscribe to specific events on specific data of specific users.</w:t>
      </w:r>
    </w:p>
    <w:p w14:paraId="63597C15" w14:textId="77777777" w:rsidR="00957F57" w:rsidRDefault="008C1A10" w:rsidP="008C1A10">
      <w:pPr>
        <w:pStyle w:val="B1"/>
      </w:pPr>
      <w:r>
        <w:t>4.</w:t>
      </w:r>
      <w:r>
        <w:rPr>
          <w:lang w:eastAsia="ko-KR"/>
        </w:rPr>
        <w:tab/>
      </w:r>
      <w:r>
        <w:t xml:space="preserve">The UDR shall support </w:t>
      </w:r>
      <w:r w:rsidRPr="00E31E61">
        <w:t>controlled access. Accordingly, UDR shall authent</w:t>
      </w:r>
      <w:r>
        <w:t xml:space="preserve">icate and authorize </w:t>
      </w:r>
      <w:r w:rsidR="00761DA8">
        <w:t>A</w:t>
      </w:r>
      <w:r>
        <w:t xml:space="preserve">pplication </w:t>
      </w:r>
      <w:r w:rsidR="00761DA8">
        <w:t>F</w:t>
      </w:r>
      <w:r>
        <w:t>ro</w:t>
      </w:r>
      <w:r w:rsidR="00CA54B5">
        <w:t xml:space="preserve">nt </w:t>
      </w:r>
      <w:r w:rsidR="00761DA8">
        <w:t>E</w:t>
      </w:r>
      <w:r w:rsidR="00CA54B5">
        <w:t>nd</w:t>
      </w:r>
      <w:r>
        <w:t>s</w:t>
      </w:r>
      <w:r w:rsidRPr="00E31E61">
        <w:t>.</w:t>
      </w:r>
    </w:p>
    <w:p w14:paraId="7AFA21F1" w14:textId="77777777" w:rsidR="00957F57" w:rsidRDefault="008C1A10" w:rsidP="00957F57">
      <w:pPr>
        <w:pStyle w:val="B2"/>
      </w:pPr>
      <w:r w:rsidRPr="00957F57">
        <w:t xml:space="preserve">The authentication </w:t>
      </w:r>
      <w:r w:rsidR="00957F57">
        <w:t>shall be based on the identity provided by the FE when accessing the UDR.</w:t>
      </w:r>
    </w:p>
    <w:p w14:paraId="68F52577" w14:textId="77777777" w:rsidR="008C1A10" w:rsidRDefault="00957F57" w:rsidP="00957F57">
      <w:pPr>
        <w:pStyle w:val="B2"/>
      </w:pPr>
      <w:r>
        <w:t>The</w:t>
      </w:r>
      <w:r w:rsidR="008C1A10" w:rsidRPr="00957F57">
        <w:t xml:space="preserve"> authorization</w:t>
      </w:r>
      <w:r>
        <w:t>/access control</w:t>
      </w:r>
      <w:r w:rsidR="008C1A10" w:rsidRPr="00957F57">
        <w:t xml:space="preserve"> shall be based on the following criteria:</w:t>
      </w:r>
    </w:p>
    <w:p w14:paraId="1FAB3D72" w14:textId="77777777" w:rsidR="00957F57" w:rsidRDefault="00957F57" w:rsidP="00957F57">
      <w:pPr>
        <w:pStyle w:val="B3"/>
        <w:rPr>
          <w:lang w:val="en-US" w:eastAsia="zh-CN"/>
        </w:rPr>
      </w:pPr>
      <w:r>
        <w:rPr>
          <w:lang w:val="en-US" w:eastAsia="zh-CN"/>
        </w:rPr>
        <w:t>-</w:t>
      </w:r>
      <w:r>
        <w:rPr>
          <w:lang w:val="en-US" w:eastAsia="zh-CN"/>
        </w:rPr>
        <w:tab/>
        <w:t>the requested user</w:t>
      </w:r>
      <w:r w:rsidR="00257FFB">
        <w:rPr>
          <w:lang w:val="en-US" w:eastAsia="zh-CN"/>
        </w:rPr>
        <w:t>'</w:t>
      </w:r>
      <w:r>
        <w:rPr>
          <w:lang w:val="en-US" w:eastAsia="zh-CN"/>
        </w:rPr>
        <w:t>s network (e.g. PLMN identity)</w:t>
      </w:r>
    </w:p>
    <w:p w14:paraId="0760F185" w14:textId="77777777" w:rsidR="00957F57" w:rsidRDefault="00957F57" w:rsidP="00957F57">
      <w:pPr>
        <w:pStyle w:val="B3"/>
        <w:rPr>
          <w:lang w:val="en-US" w:eastAsia="zh-CN"/>
        </w:rPr>
      </w:pPr>
      <w:r>
        <w:rPr>
          <w:lang w:val="en-US" w:eastAsia="zh-CN"/>
        </w:rPr>
        <w:t>-</w:t>
      </w:r>
      <w:r>
        <w:rPr>
          <w:lang w:val="en-US" w:eastAsia="zh-CN"/>
        </w:rPr>
        <w:tab/>
      </w:r>
      <w:r>
        <w:t>identity provided by the FE</w:t>
      </w:r>
    </w:p>
    <w:p w14:paraId="2D1E2A26" w14:textId="77777777" w:rsidR="008C1A10" w:rsidRDefault="00100584" w:rsidP="00957F57">
      <w:pPr>
        <w:pStyle w:val="B3"/>
        <w:rPr>
          <w:lang w:val="en-US" w:eastAsia="zh-CN"/>
        </w:rPr>
      </w:pPr>
      <w:r>
        <w:rPr>
          <w:lang w:val="en-US" w:eastAsia="zh-CN"/>
        </w:rPr>
        <w:t>-</w:t>
      </w:r>
      <w:r>
        <w:rPr>
          <w:lang w:val="en-US" w:eastAsia="zh-CN"/>
        </w:rPr>
        <w:tab/>
      </w:r>
      <w:r w:rsidR="008C1A10">
        <w:rPr>
          <w:lang w:val="en-US" w:eastAsia="zh-CN"/>
        </w:rPr>
        <w:t>application type</w:t>
      </w:r>
    </w:p>
    <w:p w14:paraId="7943BB6F" w14:textId="77777777" w:rsidR="008C1A10" w:rsidRDefault="00100584" w:rsidP="00957F57">
      <w:pPr>
        <w:pStyle w:val="B3"/>
        <w:rPr>
          <w:lang w:val="en-US" w:eastAsia="zh-CN"/>
        </w:rPr>
      </w:pPr>
      <w:r>
        <w:rPr>
          <w:lang w:val="en-US" w:eastAsia="zh-CN"/>
        </w:rPr>
        <w:t>-</w:t>
      </w:r>
      <w:r>
        <w:rPr>
          <w:lang w:val="en-US" w:eastAsia="zh-CN"/>
        </w:rPr>
        <w:tab/>
      </w:r>
      <w:r w:rsidR="008C1A10">
        <w:rPr>
          <w:lang w:val="en-US" w:eastAsia="zh-CN"/>
        </w:rPr>
        <w:t>the user data which are requested</w:t>
      </w:r>
    </w:p>
    <w:p w14:paraId="367A840A" w14:textId="77777777" w:rsidR="008C1A10" w:rsidRDefault="00100584" w:rsidP="00957F57">
      <w:pPr>
        <w:pStyle w:val="B3"/>
        <w:rPr>
          <w:lang w:val="en-US" w:eastAsia="zh-CN"/>
        </w:rPr>
      </w:pPr>
      <w:r>
        <w:rPr>
          <w:lang w:val="en-US" w:eastAsia="zh-CN"/>
        </w:rPr>
        <w:t>-</w:t>
      </w:r>
      <w:r>
        <w:rPr>
          <w:lang w:val="en-US" w:eastAsia="zh-CN"/>
        </w:rPr>
        <w:tab/>
      </w:r>
      <w:r w:rsidR="008C1A10">
        <w:rPr>
          <w:lang w:val="en-US" w:eastAsia="zh-CN"/>
        </w:rPr>
        <w:t>the request type (e.g. query, modify)</w:t>
      </w:r>
    </w:p>
    <w:p w14:paraId="754A0201" w14:textId="77777777" w:rsidR="00774612" w:rsidRDefault="001532E4" w:rsidP="00774612">
      <w:pPr>
        <w:pStyle w:val="NO"/>
        <w:rPr>
          <w:lang w:val="en-US" w:eastAsia="zh-CN"/>
        </w:rPr>
      </w:pPr>
      <w:r w:rsidRPr="00774612">
        <w:t>NOTE:</w:t>
      </w:r>
      <w:r w:rsidRPr="00774612">
        <w:tab/>
      </w:r>
      <w:r w:rsidR="00957F57" w:rsidRPr="00774612">
        <w:t>The UDR derives the application type from the name indicated by the FE. If the FE provided the Front End Identifier the UDR can also derive the Front End Cluster Identifier(s).</w:t>
      </w:r>
    </w:p>
    <w:p w14:paraId="46BAE66C" w14:textId="333BE5A9" w:rsidR="008C1A10" w:rsidRPr="00CB709D" w:rsidRDefault="008C1A10" w:rsidP="008C1A10">
      <w:pPr>
        <w:pStyle w:val="B1"/>
      </w:pPr>
      <w:r>
        <w:lastRenderedPageBreak/>
        <w:t>5.</w:t>
      </w:r>
      <w:r>
        <w:rPr>
          <w:lang w:eastAsia="ko-KR"/>
        </w:rPr>
        <w:tab/>
      </w:r>
      <w:r>
        <w:t>Access to the UDR shall be independent of the structure of the data models, i.e. the changes in the data models shall not affect these procedures.</w:t>
      </w:r>
    </w:p>
    <w:p w14:paraId="0B2690A2" w14:textId="77777777" w:rsidR="008C1A10" w:rsidRDefault="008C1A10" w:rsidP="008C1A10">
      <w:pPr>
        <w:pStyle w:val="B1"/>
        <w:rPr>
          <w:lang w:eastAsia="zh-CN"/>
        </w:rPr>
      </w:pPr>
      <w:r>
        <w:t>6.</w:t>
      </w:r>
      <w:r>
        <w:rPr>
          <w:lang w:eastAsia="ko-KR"/>
        </w:rPr>
        <w:tab/>
      </w:r>
      <w:r>
        <w:t>I</w:t>
      </w:r>
      <w:r>
        <w:rPr>
          <w:lang w:eastAsia="zh-CN"/>
        </w:rPr>
        <w:t xml:space="preserve">t shall be possible to present different views on the user data to the different </w:t>
      </w:r>
      <w:r w:rsidR="00CA1DA9">
        <w:rPr>
          <w:lang w:eastAsia="zh-CN"/>
        </w:rPr>
        <w:t>FEs</w:t>
      </w:r>
      <w:r>
        <w:rPr>
          <w:lang w:eastAsia="zh-CN"/>
        </w:rPr>
        <w:t xml:space="preserve"> which require access.</w:t>
      </w:r>
    </w:p>
    <w:p w14:paraId="618750B2" w14:textId="77777777" w:rsidR="00287425" w:rsidRDefault="00287425" w:rsidP="00287425">
      <w:pPr>
        <w:pStyle w:val="B1"/>
      </w:pPr>
      <w:r>
        <w:rPr>
          <w:rFonts w:hint="eastAsia"/>
        </w:rPr>
        <w:t>7.</w:t>
      </w:r>
      <w:r>
        <w:tab/>
        <w:t>A group of Front Ends (or a single Front End) for a specific application type shall be distinguished by a unique Front End cluster identifier.</w:t>
      </w:r>
    </w:p>
    <w:p w14:paraId="1F2F9F32" w14:textId="77777777" w:rsidR="00287425" w:rsidRDefault="00287425" w:rsidP="008C1A10">
      <w:pPr>
        <w:pStyle w:val="B1"/>
        <w:rPr>
          <w:lang w:eastAsia="zh-CN"/>
        </w:rPr>
      </w:pPr>
      <w:r>
        <w:t>8</w:t>
      </w:r>
      <w:r>
        <w:rPr>
          <w:rFonts w:hint="eastAsia"/>
        </w:rPr>
        <w:t>.</w:t>
      </w:r>
      <w:r>
        <w:tab/>
        <w:t xml:space="preserve">The UDR may store the </w:t>
      </w:r>
      <w:r w:rsidR="0015328B">
        <w:t>current</w:t>
      </w:r>
      <w:r>
        <w:t xml:space="preserve"> </w:t>
      </w:r>
      <w:r w:rsidR="00957F57">
        <w:t>Front End identifier/</w:t>
      </w:r>
      <w:r>
        <w:t>Front End cluster identifier</w:t>
      </w:r>
      <w:r w:rsidR="00957F57">
        <w:t>(</w:t>
      </w:r>
      <w:r w:rsidR="001A6EAF">
        <w:t>s</w:t>
      </w:r>
      <w:r w:rsidR="00957F57">
        <w:t>)</w:t>
      </w:r>
      <w:r w:rsidR="00957F57" w:rsidRPr="009338CE">
        <w:t xml:space="preserve"> when certain user data (e.g. user's location, </w:t>
      </w:r>
      <w:proofErr w:type="spellStart"/>
      <w:r w:rsidR="00957F57" w:rsidRPr="009338CE">
        <w:t>Sh</w:t>
      </w:r>
      <w:proofErr w:type="spellEnd"/>
      <w:r w:rsidR="00957F57" w:rsidRPr="009338CE">
        <w:t xml:space="preserve"> </w:t>
      </w:r>
      <w:smartTag w:uri="urn:schemas-microsoft-com:office:smarttags" w:element="chmetcnv">
        <w:r w:rsidR="00957F57" w:rsidRPr="009338CE">
          <w:t>AS</w:t>
        </w:r>
      </w:smartTag>
      <w:r w:rsidR="00957F57" w:rsidRPr="009338CE">
        <w:t xml:space="preserve"> subscription</w:t>
      </w:r>
      <w:r w:rsidR="00957F57">
        <w:t xml:space="preserve"> data</w:t>
      </w:r>
      <w:r w:rsidR="00957F57" w:rsidRPr="009338CE">
        <w:t>, service data settings, etc.) is changed</w:t>
      </w:r>
      <w:r>
        <w:t xml:space="preserve"> as part of the user data and may use this information to determine which Front Ends should be used for notifications.</w:t>
      </w:r>
    </w:p>
    <w:p w14:paraId="00FB158A" w14:textId="77777777" w:rsidR="00B333BC" w:rsidRDefault="00B333BC" w:rsidP="00774612">
      <w:pPr>
        <w:pStyle w:val="Heading2"/>
        <w:rPr>
          <w:lang w:eastAsia="zh-CN"/>
        </w:rPr>
      </w:pPr>
      <w:bookmarkStart w:id="27" w:name="_Toc95925228"/>
      <w:r>
        <w:rPr>
          <w:rFonts w:hint="eastAsia"/>
          <w:lang w:eastAsia="zh-CN"/>
        </w:rPr>
        <w:t>5.</w:t>
      </w:r>
      <w:r w:rsidR="009D290B">
        <w:rPr>
          <w:rFonts w:hint="eastAsia"/>
          <w:lang w:eastAsia="zh-CN"/>
        </w:rPr>
        <w:t>3</w:t>
      </w:r>
      <w:r>
        <w:rPr>
          <w:rFonts w:hint="eastAsia"/>
          <w:lang w:eastAsia="zh-CN"/>
        </w:rPr>
        <w:tab/>
        <w:t>Query</w:t>
      </w:r>
      <w:r w:rsidR="0009624B">
        <w:rPr>
          <w:lang w:eastAsia="zh-CN"/>
        </w:rPr>
        <w:t>ing</w:t>
      </w:r>
      <w:r>
        <w:rPr>
          <w:rFonts w:hint="eastAsia"/>
          <w:lang w:eastAsia="zh-CN"/>
        </w:rPr>
        <w:t xml:space="preserve"> data </w:t>
      </w:r>
      <w:r w:rsidR="0009624B">
        <w:rPr>
          <w:lang w:eastAsia="zh-CN"/>
        </w:rPr>
        <w:t>from the UDR</w:t>
      </w:r>
      <w:bookmarkEnd w:id="27"/>
    </w:p>
    <w:p w14:paraId="3B75F07A" w14:textId="77777777" w:rsidR="005B2D1D" w:rsidRDefault="005B2D1D" w:rsidP="005B2D1D">
      <w:pPr>
        <w:rPr>
          <w:lang w:eastAsia="zh-CN"/>
        </w:rPr>
      </w:pPr>
      <w:r>
        <w:rPr>
          <w:lang w:eastAsia="zh-CN"/>
        </w:rPr>
        <w:t>The Query data procedure is used by an FE to retrieve data from the UDR.</w:t>
      </w:r>
    </w:p>
    <w:p w14:paraId="36974BA5" w14:textId="77777777" w:rsidR="005B2D1D" w:rsidRDefault="005B2D1D" w:rsidP="005B2D1D">
      <w:pPr>
        <w:rPr>
          <w:lang w:eastAsia="zh-CN"/>
        </w:rPr>
      </w:pPr>
      <w:r>
        <w:rPr>
          <w:lang w:eastAsia="zh-CN"/>
        </w:rPr>
        <w:t>The information flow for the Query data pr</w:t>
      </w:r>
      <w:r w:rsidR="009D57A8">
        <w:rPr>
          <w:lang w:eastAsia="zh-CN"/>
        </w:rPr>
        <w:t>ocedure is shown in figure 5.3</w:t>
      </w:r>
      <w:r w:rsidR="00F76ECD">
        <w:rPr>
          <w:lang w:eastAsia="zh-CN"/>
        </w:rPr>
        <w:t>-1</w:t>
      </w:r>
      <w:r>
        <w:rPr>
          <w:lang w:eastAsia="zh-CN"/>
        </w:rPr>
        <w:t>:</w:t>
      </w:r>
    </w:p>
    <w:p w14:paraId="653DB748" w14:textId="77777777" w:rsidR="005B2D1D" w:rsidRDefault="00E80796" w:rsidP="00E80796">
      <w:pPr>
        <w:pStyle w:val="TH"/>
        <w:rPr>
          <w:lang w:eastAsia="zh-CN"/>
        </w:rPr>
      </w:pPr>
      <w:r>
        <w:object w:dxaOrig="9714" w:dyaOrig="6767" w14:anchorId="0D6D169D">
          <v:shape id="_x0000_i1030" type="#_x0000_t75" style="width:482pt;height:335.5pt" o:ole="">
            <v:imagedata r:id="rId16" o:title=""/>
          </v:shape>
          <o:OLEObject Type="Embed" ProgID="Visio.Drawing.11" ShapeID="_x0000_i1030" DrawAspect="Content" ObjectID="_1706540877" r:id="rId17"/>
        </w:object>
      </w:r>
    </w:p>
    <w:p w14:paraId="0BAD23CB" w14:textId="77777777" w:rsidR="005B2D1D" w:rsidRDefault="009D57A8" w:rsidP="005B2D1D">
      <w:pPr>
        <w:pStyle w:val="TF"/>
        <w:rPr>
          <w:lang w:eastAsia="zh-CN"/>
        </w:rPr>
      </w:pPr>
      <w:r>
        <w:rPr>
          <w:lang w:eastAsia="zh-CN"/>
        </w:rPr>
        <w:t>Figure 5.3</w:t>
      </w:r>
      <w:r w:rsidR="00F76ECD">
        <w:rPr>
          <w:lang w:eastAsia="zh-CN"/>
        </w:rPr>
        <w:t>-1</w:t>
      </w:r>
      <w:r w:rsidR="005B2D1D">
        <w:rPr>
          <w:lang w:eastAsia="zh-CN"/>
        </w:rPr>
        <w:t>: Query data procedure</w:t>
      </w:r>
    </w:p>
    <w:p w14:paraId="0C42E609" w14:textId="77777777" w:rsidR="005B2D1D" w:rsidRDefault="005B2D1D" w:rsidP="00244226">
      <w:pPr>
        <w:pStyle w:val="B1"/>
        <w:rPr>
          <w:lang w:eastAsia="zh-CN"/>
        </w:rPr>
      </w:pPr>
      <w:r>
        <w:rPr>
          <w:lang w:eastAsia="zh-CN"/>
        </w:rPr>
        <w:t>1.</w:t>
      </w:r>
      <w:r w:rsidR="00257FFB">
        <w:rPr>
          <w:lang w:eastAsia="zh-CN"/>
        </w:rPr>
        <w:tab/>
      </w:r>
      <w:r>
        <w:rPr>
          <w:lang w:eastAsia="zh-CN"/>
        </w:rPr>
        <w:t xml:space="preserve">When an application FE - during processing of its application logic - needs to retrieve user data from the UDR it shall issue a Query data request message and send it over the </w:t>
      </w:r>
      <w:proofErr w:type="spellStart"/>
      <w:r>
        <w:rPr>
          <w:lang w:eastAsia="zh-CN"/>
        </w:rPr>
        <w:t>Ud</w:t>
      </w:r>
      <w:proofErr w:type="spellEnd"/>
      <w:r>
        <w:rPr>
          <w:lang w:eastAsia="zh-CN"/>
        </w:rPr>
        <w:t xml:space="preserve"> reference point to the UDR. The message shall contain:</w:t>
      </w:r>
    </w:p>
    <w:p w14:paraId="7D7F9F16" w14:textId="77777777" w:rsidR="00616618" w:rsidRPr="00244226" w:rsidRDefault="00616618" w:rsidP="00616618">
      <w:pPr>
        <w:pStyle w:val="B2"/>
        <w:rPr>
          <w:lang w:val="en-US" w:eastAsia="zh-CN"/>
        </w:rPr>
      </w:pPr>
      <w:r>
        <w:rPr>
          <w:lang w:val="en-US" w:eastAsia="zh-CN"/>
        </w:rPr>
        <w:t>-</w:t>
      </w:r>
      <w:r>
        <w:rPr>
          <w:lang w:val="en-US" w:eastAsia="zh-CN"/>
        </w:rPr>
        <w:tab/>
      </w:r>
      <w:r w:rsidRPr="00244226">
        <w:rPr>
          <w:lang w:val="en-US" w:eastAsia="zh-CN"/>
        </w:rPr>
        <w:t xml:space="preserve">the FE </w:t>
      </w:r>
      <w:r>
        <w:rPr>
          <w:lang w:val="en-US" w:eastAsia="zh-CN"/>
        </w:rPr>
        <w:t>Identifier</w:t>
      </w:r>
      <w:r w:rsidRPr="00244226">
        <w:rPr>
          <w:lang w:val="en-US" w:eastAsia="zh-CN"/>
        </w:rPr>
        <w:t xml:space="preserve"> </w:t>
      </w:r>
      <w:r w:rsidR="00957F57">
        <w:rPr>
          <w:lang w:val="en-US" w:eastAsia="zh-CN"/>
        </w:rPr>
        <w:t>or the FE Cluster Identifier</w:t>
      </w:r>
    </w:p>
    <w:p w14:paraId="24071B8F" w14:textId="77777777" w:rsidR="005B2D1D" w:rsidRPr="00244226" w:rsidRDefault="00100584" w:rsidP="00100584">
      <w:pPr>
        <w:pStyle w:val="B2"/>
        <w:rPr>
          <w:lang w:val="en-US" w:eastAsia="zh-CN"/>
        </w:rPr>
      </w:pPr>
      <w:r>
        <w:rPr>
          <w:lang w:val="en-US" w:eastAsia="zh-CN"/>
        </w:rPr>
        <w:t>-</w:t>
      </w:r>
      <w:r>
        <w:rPr>
          <w:lang w:val="en-US" w:eastAsia="zh-CN"/>
        </w:rPr>
        <w:tab/>
      </w:r>
      <w:r w:rsidR="005B2D1D" w:rsidRPr="00244226">
        <w:rPr>
          <w:lang w:val="en-US" w:eastAsia="zh-CN"/>
        </w:rPr>
        <w:t>the user identity</w:t>
      </w:r>
      <w:r w:rsidR="005B2D1D" w:rsidRPr="00244226">
        <w:rPr>
          <w:lang w:val="en-US" w:eastAsia="zh-CN"/>
        </w:rPr>
        <w:br/>
        <w:t>an identity of the user, e.g. IMSI, MSISDN, IMS public user identity, IMS private user identity</w:t>
      </w:r>
    </w:p>
    <w:p w14:paraId="3FB90D7F" w14:textId="77777777" w:rsidR="005B2D1D" w:rsidRPr="00244226" w:rsidRDefault="00100584" w:rsidP="00100584">
      <w:pPr>
        <w:pStyle w:val="B2"/>
        <w:rPr>
          <w:lang w:val="en-US" w:eastAsia="zh-CN"/>
        </w:rPr>
      </w:pPr>
      <w:r>
        <w:rPr>
          <w:lang w:val="en-US" w:eastAsia="zh-CN"/>
        </w:rPr>
        <w:t>-</w:t>
      </w:r>
      <w:r>
        <w:rPr>
          <w:lang w:val="en-US" w:eastAsia="zh-CN"/>
        </w:rPr>
        <w:tab/>
      </w:r>
      <w:r w:rsidR="005B2D1D" w:rsidRPr="00244226">
        <w:rPr>
          <w:lang w:val="en-US" w:eastAsia="zh-CN"/>
        </w:rPr>
        <w:t>the requested data</w:t>
      </w:r>
      <w:r w:rsidR="005B2D1D" w:rsidRPr="00244226">
        <w:rPr>
          <w:lang w:val="en-US" w:eastAsia="zh-CN"/>
        </w:rPr>
        <w:br/>
        <w:t>the identification of the data of which the value is requested</w:t>
      </w:r>
    </w:p>
    <w:p w14:paraId="3947A517" w14:textId="77777777" w:rsidR="005B2D1D" w:rsidRPr="00100584" w:rsidRDefault="005B2D1D" w:rsidP="00100584">
      <w:pPr>
        <w:pStyle w:val="B2"/>
        <w:ind w:firstLine="0"/>
        <w:rPr>
          <w:lang w:val="en-US" w:eastAsia="zh-CN"/>
        </w:rPr>
      </w:pPr>
      <w:bookmarkStart w:id="28" w:name="_PERM_MCCTEMPBM_CRPT30980002___3"/>
      <w:r w:rsidRPr="00100584">
        <w:rPr>
          <w:lang w:val="en-US" w:eastAsia="zh-CN"/>
        </w:rPr>
        <w:lastRenderedPageBreak/>
        <w:t xml:space="preserve">Data identification and structure shall comply with the requesting </w:t>
      </w:r>
      <w:r w:rsidR="00CA1DA9">
        <w:rPr>
          <w:lang w:val="en-US" w:eastAsia="zh-CN"/>
        </w:rPr>
        <w:t>FE's</w:t>
      </w:r>
      <w:r w:rsidRPr="00100584">
        <w:rPr>
          <w:lang w:val="en-US" w:eastAsia="zh-CN"/>
        </w:rPr>
        <w:t xml:space="preserve"> data view.</w:t>
      </w:r>
    </w:p>
    <w:bookmarkEnd w:id="28"/>
    <w:p w14:paraId="0C954909" w14:textId="77777777" w:rsidR="005B2D1D" w:rsidDel="00BF1945" w:rsidRDefault="005B2D1D" w:rsidP="00244226">
      <w:pPr>
        <w:pStyle w:val="B1"/>
        <w:rPr>
          <w:lang w:eastAsia="zh-CN"/>
        </w:rPr>
      </w:pPr>
      <w:r>
        <w:rPr>
          <w:lang w:eastAsia="zh-CN"/>
        </w:rPr>
        <w:t>2.</w:t>
      </w:r>
      <w:r w:rsidR="00257FFB">
        <w:rPr>
          <w:lang w:eastAsia="zh-CN"/>
        </w:rPr>
        <w:tab/>
      </w:r>
      <w:r w:rsidR="0062291D">
        <w:rPr>
          <w:lang w:eastAsia="zh-CN"/>
        </w:rPr>
        <w:t>T</w:t>
      </w:r>
      <w:r>
        <w:rPr>
          <w:lang w:eastAsia="zh-CN"/>
        </w:rPr>
        <w:t>he UDR shall perform access control to check whether the FE/application type is allowed to read the requested data. If it is not, a</w:t>
      </w:r>
      <w:r w:rsidR="0062291D">
        <w:rPr>
          <w:lang w:eastAsia="zh-CN"/>
        </w:rPr>
        <w:t>n</w:t>
      </w:r>
      <w:r w:rsidR="0062291D" w:rsidRPr="0062291D">
        <w:rPr>
          <w:lang w:eastAsia="zh-CN"/>
        </w:rPr>
        <w:t xml:space="preserve"> </w:t>
      </w:r>
      <w:r w:rsidR="0062291D">
        <w:rPr>
          <w:lang w:eastAsia="zh-CN"/>
        </w:rPr>
        <w:t>unsuccessful</w:t>
      </w:r>
      <w:r>
        <w:rPr>
          <w:lang w:eastAsia="zh-CN"/>
        </w:rPr>
        <w:t xml:space="preserve"> response </w:t>
      </w:r>
      <w:r w:rsidR="0062291D">
        <w:rPr>
          <w:lang w:eastAsia="zh-CN"/>
        </w:rPr>
        <w:t>shall be</w:t>
      </w:r>
      <w:r w:rsidR="0062291D" w:rsidDel="0062291D">
        <w:rPr>
          <w:lang w:eastAsia="zh-CN"/>
        </w:rPr>
        <w:t xml:space="preserve"> </w:t>
      </w:r>
      <w:r>
        <w:rPr>
          <w:lang w:eastAsia="zh-CN"/>
        </w:rPr>
        <w:t>returned to the FE and step</w:t>
      </w:r>
      <w:r w:rsidR="0062291D">
        <w:rPr>
          <w:lang w:eastAsia="zh-CN"/>
        </w:rPr>
        <w:t>s</w:t>
      </w:r>
      <w:r>
        <w:rPr>
          <w:lang w:eastAsia="zh-CN"/>
        </w:rPr>
        <w:t xml:space="preserve"> 3 </w:t>
      </w:r>
      <w:r w:rsidR="0062291D">
        <w:rPr>
          <w:lang w:eastAsia="zh-CN"/>
        </w:rPr>
        <w:t>and 4 shall be</w:t>
      </w:r>
      <w:r>
        <w:rPr>
          <w:lang w:eastAsia="zh-CN"/>
        </w:rPr>
        <w:t xml:space="preserve"> skipped.</w:t>
      </w:r>
    </w:p>
    <w:p w14:paraId="561FA467" w14:textId="77777777" w:rsidR="005B2D1D" w:rsidDel="00BF1945" w:rsidRDefault="005B2D1D" w:rsidP="00244226">
      <w:pPr>
        <w:pStyle w:val="B1"/>
        <w:rPr>
          <w:lang w:eastAsia="zh-CN"/>
        </w:rPr>
      </w:pPr>
      <w:r>
        <w:rPr>
          <w:lang w:eastAsia="zh-CN"/>
        </w:rPr>
        <w:t>3.</w:t>
      </w:r>
      <w:r w:rsidR="00257FFB">
        <w:rPr>
          <w:lang w:eastAsia="zh-CN"/>
        </w:rPr>
        <w:tab/>
      </w:r>
      <w:r w:rsidR="0062291D">
        <w:rPr>
          <w:lang w:eastAsia="zh-CN"/>
        </w:rPr>
        <w:t xml:space="preserve">If </w:t>
      </w:r>
      <w:r>
        <w:rPr>
          <w:lang w:eastAsia="zh-CN"/>
        </w:rPr>
        <w:t xml:space="preserve">the access control check </w:t>
      </w:r>
      <w:r w:rsidR="0062291D">
        <w:rPr>
          <w:lang w:eastAsia="zh-CN"/>
        </w:rPr>
        <w:t>is successful</w:t>
      </w:r>
      <w:r>
        <w:rPr>
          <w:lang w:eastAsia="zh-CN"/>
        </w:rPr>
        <w:t xml:space="preserve">, the UDR shall fetch the value of the requested data and format it according to the requesting </w:t>
      </w:r>
      <w:r w:rsidR="00CA1DA9">
        <w:rPr>
          <w:lang w:eastAsia="zh-CN"/>
        </w:rPr>
        <w:t>FE's</w:t>
      </w:r>
      <w:r>
        <w:rPr>
          <w:lang w:eastAsia="zh-CN"/>
        </w:rPr>
        <w:t xml:space="preserve"> data view.</w:t>
      </w:r>
    </w:p>
    <w:p w14:paraId="16F2DDDC" w14:textId="77777777" w:rsidR="005B2D1D" w:rsidRPr="005B2D1D" w:rsidRDefault="005B2D1D" w:rsidP="00244226">
      <w:pPr>
        <w:pStyle w:val="B1"/>
        <w:rPr>
          <w:lang w:eastAsia="zh-CN"/>
        </w:rPr>
      </w:pPr>
      <w:r>
        <w:rPr>
          <w:lang w:eastAsia="zh-CN"/>
        </w:rPr>
        <w:t>4.</w:t>
      </w:r>
      <w:r w:rsidR="00257FFB">
        <w:rPr>
          <w:lang w:eastAsia="zh-CN"/>
        </w:rPr>
        <w:tab/>
      </w:r>
      <w:r>
        <w:rPr>
          <w:lang w:eastAsia="zh-CN"/>
        </w:rPr>
        <w:t>The UDR shall return a Query data answer message to the FE. The FE then shall continue processing its application logic with the retrieved data.</w:t>
      </w:r>
    </w:p>
    <w:p w14:paraId="7E35FD9C" w14:textId="77777777" w:rsidR="008257F7" w:rsidRPr="002446A4" w:rsidRDefault="008257F7" w:rsidP="00774612">
      <w:pPr>
        <w:pStyle w:val="Heading2"/>
        <w:rPr>
          <w:lang w:val="en-US" w:eastAsia="zh-CN"/>
        </w:rPr>
      </w:pPr>
      <w:bookmarkStart w:id="29" w:name="_Toc95925229"/>
      <w:r w:rsidRPr="0025061A">
        <w:rPr>
          <w:rFonts w:hint="eastAsia"/>
          <w:lang w:eastAsia="zh-CN"/>
        </w:rPr>
        <w:t>5.</w:t>
      </w:r>
      <w:r w:rsidR="009D290B" w:rsidRPr="0025061A">
        <w:rPr>
          <w:rFonts w:hint="eastAsia"/>
          <w:lang w:eastAsia="zh-CN"/>
        </w:rPr>
        <w:t>4</w:t>
      </w:r>
      <w:r w:rsidRPr="0025061A">
        <w:rPr>
          <w:rFonts w:hint="eastAsia"/>
          <w:lang w:eastAsia="zh-CN"/>
        </w:rPr>
        <w:tab/>
      </w:r>
      <w:r w:rsidRPr="002446A4">
        <w:rPr>
          <w:rFonts w:hint="eastAsia"/>
          <w:lang w:val="en-US" w:eastAsia="zh-CN"/>
        </w:rPr>
        <w:t>Creat</w:t>
      </w:r>
      <w:r w:rsidR="0009624B">
        <w:rPr>
          <w:lang w:val="en-US" w:eastAsia="zh-CN"/>
        </w:rPr>
        <w:t>ing</w:t>
      </w:r>
      <w:r w:rsidRPr="002446A4">
        <w:rPr>
          <w:rFonts w:hint="eastAsia"/>
          <w:lang w:val="en-US" w:eastAsia="zh-CN"/>
        </w:rPr>
        <w:t xml:space="preserve"> data </w:t>
      </w:r>
      <w:r w:rsidR="0009624B">
        <w:rPr>
          <w:lang w:val="en-US" w:eastAsia="zh-CN"/>
        </w:rPr>
        <w:t>within the UDR</w:t>
      </w:r>
      <w:bookmarkEnd w:id="29"/>
    </w:p>
    <w:p w14:paraId="784F4ED1" w14:textId="77777777" w:rsidR="0066643E" w:rsidRDefault="0066643E" w:rsidP="0066643E">
      <w:pPr>
        <w:rPr>
          <w:lang w:val="en-US" w:eastAsia="zh-CN"/>
        </w:rPr>
      </w:pPr>
      <w:r>
        <w:rPr>
          <w:rFonts w:hint="eastAsia"/>
          <w:lang w:val="en-US" w:eastAsia="zh-CN"/>
        </w:rPr>
        <w:t>Create data procedure is used by a FE to insert a new user data record into the UDR</w:t>
      </w:r>
      <w:r>
        <w:rPr>
          <w:lang w:val="en-US" w:eastAsia="zh-CN"/>
        </w:rPr>
        <w:t xml:space="preserve">, e.g. when a provisioning FE creates </w:t>
      </w:r>
      <w:r>
        <w:rPr>
          <w:rFonts w:hint="eastAsia"/>
          <w:lang w:val="en-US" w:eastAsia="zh-CN"/>
        </w:rPr>
        <w:t xml:space="preserve">an account for a new user, or creates </w:t>
      </w:r>
      <w:r>
        <w:rPr>
          <w:lang w:val="en-US" w:eastAsia="zh-CN"/>
        </w:rPr>
        <w:t>a new service profile for a</w:t>
      </w:r>
      <w:r>
        <w:rPr>
          <w:rFonts w:hint="eastAsia"/>
          <w:lang w:val="en-US" w:eastAsia="zh-CN"/>
        </w:rPr>
        <w:t>n</w:t>
      </w:r>
      <w:r>
        <w:rPr>
          <w:lang w:val="en-US" w:eastAsia="zh-CN"/>
        </w:rPr>
        <w:t xml:space="preserve"> </w:t>
      </w:r>
      <w:r>
        <w:rPr>
          <w:rFonts w:hint="eastAsia"/>
          <w:lang w:val="en-US" w:eastAsia="zh-CN"/>
        </w:rPr>
        <w:t>existing</w:t>
      </w:r>
      <w:r>
        <w:rPr>
          <w:lang w:val="en-US" w:eastAsia="zh-CN"/>
        </w:rPr>
        <w:t xml:space="preserve"> user</w:t>
      </w:r>
      <w:r>
        <w:rPr>
          <w:rFonts w:hint="eastAsia"/>
          <w:lang w:val="en-US" w:eastAsia="zh-CN"/>
        </w:rPr>
        <w:t>.</w:t>
      </w:r>
    </w:p>
    <w:p w14:paraId="158F9F97" w14:textId="77777777" w:rsidR="0066643E" w:rsidRDefault="0066643E" w:rsidP="0066643E">
      <w:pPr>
        <w:rPr>
          <w:lang w:val="en-US" w:eastAsia="zh-CN"/>
        </w:rPr>
      </w:pPr>
      <w:r>
        <w:rPr>
          <w:lang w:val="en-US" w:eastAsia="zh-CN"/>
        </w:rPr>
        <w:t>T</w:t>
      </w:r>
      <w:r>
        <w:rPr>
          <w:rFonts w:hint="eastAsia"/>
          <w:lang w:val="en-US" w:eastAsia="zh-CN"/>
        </w:rPr>
        <w:t>he information flow for create data procedure is shown in figure 5.4</w:t>
      </w:r>
      <w:r>
        <w:rPr>
          <w:lang w:val="en-US" w:eastAsia="zh-CN"/>
        </w:rPr>
        <w:t>-1</w:t>
      </w:r>
      <w:r>
        <w:rPr>
          <w:rFonts w:hint="eastAsia"/>
          <w:lang w:val="en-US" w:eastAsia="zh-CN"/>
        </w:rPr>
        <w:t>.</w:t>
      </w:r>
    </w:p>
    <w:p w14:paraId="41EA1A7A" w14:textId="77777777" w:rsidR="0066643E" w:rsidRPr="005B1F4F" w:rsidRDefault="00AF4B2F" w:rsidP="003F0A55">
      <w:pPr>
        <w:pStyle w:val="TH"/>
        <w:rPr>
          <w:lang w:val="en-US" w:eastAsia="zh-CN"/>
        </w:rPr>
      </w:pPr>
      <w:r>
        <w:object w:dxaOrig="7659" w:dyaOrig="5460" w14:anchorId="2D094AF2">
          <v:shape id="_x0000_i1031" type="#_x0000_t75" style="width:383pt;height:273pt" o:ole="">
            <v:imagedata r:id="rId18" o:title=""/>
          </v:shape>
          <o:OLEObject Type="Embed" ProgID="Visio.Drawing.11" ShapeID="_x0000_i1031" DrawAspect="Content" ObjectID="_1706540878" r:id="rId19"/>
        </w:object>
      </w:r>
    </w:p>
    <w:p w14:paraId="4D06A41E" w14:textId="77777777" w:rsidR="0066643E" w:rsidRDefault="0066643E" w:rsidP="003F0A55">
      <w:pPr>
        <w:pStyle w:val="TF"/>
        <w:rPr>
          <w:lang w:val="en-US" w:eastAsia="zh-CN"/>
        </w:rPr>
      </w:pPr>
      <w:r>
        <w:rPr>
          <w:lang w:val="en-US" w:eastAsia="zh-CN"/>
        </w:rPr>
        <w:t>F</w:t>
      </w:r>
      <w:r>
        <w:rPr>
          <w:rFonts w:hint="eastAsia"/>
          <w:lang w:val="en-US" w:eastAsia="zh-CN"/>
        </w:rPr>
        <w:t>igure 5.4</w:t>
      </w:r>
      <w:r>
        <w:rPr>
          <w:lang w:val="en-US" w:eastAsia="zh-CN"/>
        </w:rPr>
        <w:t>-1</w:t>
      </w:r>
      <w:r>
        <w:rPr>
          <w:rFonts w:hint="eastAsia"/>
          <w:lang w:val="en-US" w:eastAsia="zh-CN"/>
        </w:rPr>
        <w:t xml:space="preserve"> Create Data flow</w:t>
      </w:r>
    </w:p>
    <w:p w14:paraId="12D2FF06" w14:textId="77777777" w:rsidR="0066643E" w:rsidRDefault="0066643E" w:rsidP="0066643E">
      <w:pPr>
        <w:pStyle w:val="B1"/>
        <w:rPr>
          <w:lang w:val="en-US" w:eastAsia="zh-CN"/>
        </w:rPr>
      </w:pPr>
      <w:r>
        <w:rPr>
          <w:rFonts w:hint="eastAsia"/>
          <w:lang w:val="en-US" w:eastAsia="zh-CN"/>
        </w:rPr>
        <w:t>1.</w:t>
      </w:r>
      <w:r>
        <w:rPr>
          <w:rFonts w:hint="eastAsia"/>
          <w:lang w:val="en-US" w:eastAsia="zh-CN"/>
        </w:rPr>
        <w:tab/>
      </w:r>
      <w:r w:rsidR="0062291D">
        <w:rPr>
          <w:lang w:val="en-US" w:eastAsia="zh-CN"/>
        </w:rPr>
        <w:t xml:space="preserve">When </w:t>
      </w:r>
      <w:r w:rsidR="0062291D">
        <w:rPr>
          <w:lang w:eastAsia="zh-CN"/>
        </w:rPr>
        <w:t xml:space="preserve">an application FE - during processing of its application logic - needs </w:t>
      </w:r>
      <w:r>
        <w:rPr>
          <w:rFonts w:hint="eastAsia"/>
          <w:lang w:val="en-US" w:eastAsia="zh-CN"/>
        </w:rPr>
        <w:t>to insert new user data in the UDR, e.g. open a new user account in the database</w:t>
      </w:r>
      <w:r w:rsidR="0062291D">
        <w:rPr>
          <w:lang w:val="en-US" w:eastAsia="zh-CN"/>
        </w:rPr>
        <w:t>,</w:t>
      </w:r>
      <w:r>
        <w:rPr>
          <w:rFonts w:hint="eastAsia"/>
          <w:lang w:val="en-US" w:eastAsia="zh-CN"/>
        </w:rPr>
        <w:t xml:space="preserve"> </w:t>
      </w:r>
      <w:r w:rsidR="0062291D">
        <w:rPr>
          <w:lang w:eastAsia="zh-CN"/>
        </w:rPr>
        <w:t xml:space="preserve">it shall issue a </w:t>
      </w:r>
      <w:r w:rsidR="0062291D">
        <w:rPr>
          <w:rFonts w:hint="eastAsia"/>
          <w:lang w:val="en-US" w:eastAsia="zh-CN"/>
        </w:rPr>
        <w:t xml:space="preserve">Create Data Request message </w:t>
      </w:r>
      <w:r w:rsidR="0062291D">
        <w:rPr>
          <w:lang w:eastAsia="zh-CN"/>
        </w:rPr>
        <w:t xml:space="preserve">and send it over the </w:t>
      </w:r>
      <w:proofErr w:type="spellStart"/>
      <w:r w:rsidR="0062291D">
        <w:rPr>
          <w:lang w:eastAsia="zh-CN"/>
        </w:rPr>
        <w:t>Ud</w:t>
      </w:r>
      <w:proofErr w:type="spellEnd"/>
      <w:r w:rsidR="0062291D">
        <w:rPr>
          <w:lang w:eastAsia="zh-CN"/>
        </w:rPr>
        <w:t xml:space="preserve"> reference point to the UDR. The message shall contain:</w:t>
      </w:r>
    </w:p>
    <w:p w14:paraId="438E40C7" w14:textId="77777777" w:rsidR="00616618" w:rsidRPr="00A20127" w:rsidDel="00E24917" w:rsidRDefault="00616618" w:rsidP="00616618">
      <w:pPr>
        <w:pStyle w:val="B2"/>
        <w:rPr>
          <w:lang w:val="en-US" w:eastAsia="zh-CN"/>
        </w:rPr>
      </w:pPr>
      <w:r>
        <w:rPr>
          <w:lang w:val="en-US" w:eastAsia="zh-CN"/>
        </w:rPr>
        <w:t>-</w:t>
      </w:r>
      <w:r>
        <w:rPr>
          <w:lang w:val="en-US" w:eastAsia="zh-CN"/>
        </w:rPr>
        <w:tab/>
      </w:r>
      <w:r w:rsidRPr="00A20127">
        <w:rPr>
          <w:lang w:val="en-US" w:eastAsia="zh-CN"/>
        </w:rPr>
        <w:t xml:space="preserve">the FE </w:t>
      </w:r>
      <w:r>
        <w:rPr>
          <w:lang w:val="en-US" w:eastAsia="zh-CN"/>
        </w:rPr>
        <w:t>Identifier</w:t>
      </w:r>
      <w:r w:rsidR="00957F57" w:rsidRPr="00957F57">
        <w:rPr>
          <w:lang w:val="en-US" w:eastAsia="zh-CN"/>
        </w:rPr>
        <w:t xml:space="preserve"> </w:t>
      </w:r>
      <w:r w:rsidR="00957F57">
        <w:rPr>
          <w:lang w:val="en-US" w:eastAsia="zh-CN"/>
        </w:rPr>
        <w:t>or the FE Cluster Identifier</w:t>
      </w:r>
    </w:p>
    <w:p w14:paraId="4357E397" w14:textId="77777777" w:rsidR="0062291D" w:rsidRPr="00A20127" w:rsidRDefault="0062291D" w:rsidP="0062291D">
      <w:pPr>
        <w:pStyle w:val="B2"/>
        <w:rPr>
          <w:lang w:val="en-US" w:eastAsia="zh-CN"/>
        </w:rPr>
      </w:pPr>
      <w:r>
        <w:rPr>
          <w:lang w:val="en-US" w:eastAsia="zh-CN"/>
        </w:rPr>
        <w:t>-</w:t>
      </w:r>
      <w:r>
        <w:rPr>
          <w:lang w:val="en-US" w:eastAsia="zh-CN"/>
        </w:rPr>
        <w:tab/>
      </w:r>
      <w:r w:rsidRPr="00A20127">
        <w:rPr>
          <w:lang w:val="en-US" w:eastAsia="zh-CN"/>
        </w:rPr>
        <w:t>the user identity</w:t>
      </w:r>
      <w:r w:rsidRPr="00A20127">
        <w:rPr>
          <w:lang w:val="en-US" w:eastAsia="zh-CN"/>
        </w:rPr>
        <w:br/>
        <w:t>an identity of the user, e.g. IMSI, MSISDN, IMS public user identity, IMS private user identity</w:t>
      </w:r>
    </w:p>
    <w:p w14:paraId="1DC2F4C5" w14:textId="77777777" w:rsidR="0066643E" w:rsidRDefault="0066643E" w:rsidP="00376A69">
      <w:pPr>
        <w:pStyle w:val="B2"/>
        <w:rPr>
          <w:lang w:val="en-US" w:eastAsia="zh-CN"/>
        </w:rPr>
      </w:pPr>
      <w:r>
        <w:rPr>
          <w:rFonts w:hint="eastAsia"/>
          <w:lang w:val="en-US" w:eastAsia="zh-CN"/>
        </w:rPr>
        <w:t>-</w:t>
      </w:r>
      <w:r>
        <w:rPr>
          <w:rFonts w:hint="eastAsia"/>
          <w:lang w:val="en-US" w:eastAsia="zh-CN"/>
        </w:rPr>
        <w:tab/>
      </w:r>
      <w:r w:rsidR="0062291D">
        <w:rPr>
          <w:lang w:val="en-US" w:eastAsia="zh-CN"/>
        </w:rPr>
        <w:t>the i</w:t>
      </w:r>
      <w:r>
        <w:rPr>
          <w:rFonts w:hint="eastAsia"/>
          <w:lang w:val="en-US" w:eastAsia="zh-CN"/>
        </w:rPr>
        <w:t>dentification of data to be inserted.</w:t>
      </w:r>
    </w:p>
    <w:p w14:paraId="5B34E608" w14:textId="77777777" w:rsidR="0066643E" w:rsidRDefault="0066643E" w:rsidP="00376A69">
      <w:pPr>
        <w:pStyle w:val="B2"/>
        <w:rPr>
          <w:lang w:val="en-US" w:eastAsia="zh-CN"/>
        </w:rPr>
      </w:pPr>
      <w:r>
        <w:rPr>
          <w:rFonts w:hint="eastAsia"/>
          <w:lang w:val="en-US" w:eastAsia="zh-CN"/>
        </w:rPr>
        <w:t>-</w:t>
      </w:r>
      <w:r>
        <w:rPr>
          <w:rFonts w:hint="eastAsia"/>
          <w:lang w:val="en-US" w:eastAsia="zh-CN"/>
        </w:rPr>
        <w:tab/>
      </w:r>
      <w:r w:rsidR="0062291D">
        <w:rPr>
          <w:lang w:val="en-US" w:eastAsia="zh-CN"/>
        </w:rPr>
        <w:t>the n</w:t>
      </w:r>
      <w:r>
        <w:rPr>
          <w:rFonts w:hint="eastAsia"/>
          <w:lang w:val="en-US" w:eastAsia="zh-CN"/>
        </w:rPr>
        <w:t>ew data value.</w:t>
      </w:r>
    </w:p>
    <w:p w14:paraId="1769B127" w14:textId="77777777" w:rsidR="0066643E" w:rsidRDefault="0066643E" w:rsidP="0066643E">
      <w:pPr>
        <w:pStyle w:val="B1"/>
        <w:rPr>
          <w:lang w:val="en-US" w:eastAsia="zh-CN"/>
        </w:rPr>
      </w:pPr>
      <w:r>
        <w:rPr>
          <w:rFonts w:hint="eastAsia"/>
          <w:lang w:val="en-US" w:eastAsia="zh-CN"/>
        </w:rPr>
        <w:t>2.</w:t>
      </w:r>
      <w:r>
        <w:rPr>
          <w:rFonts w:hint="eastAsia"/>
          <w:lang w:val="en-US" w:eastAsia="zh-CN"/>
        </w:rPr>
        <w:tab/>
        <w:t xml:space="preserve">The UDR </w:t>
      </w:r>
      <w:r w:rsidR="0062291D">
        <w:rPr>
          <w:lang w:val="en-US" w:eastAsia="zh-CN"/>
        </w:rPr>
        <w:t xml:space="preserve">shall </w:t>
      </w:r>
      <w:r>
        <w:rPr>
          <w:rFonts w:hint="eastAsia"/>
          <w:lang w:val="en-US" w:eastAsia="zh-CN"/>
        </w:rPr>
        <w:t>perform access control to check whether the FE</w:t>
      </w:r>
      <w:r w:rsidR="0062291D">
        <w:rPr>
          <w:lang w:val="en-US" w:eastAsia="zh-CN"/>
        </w:rPr>
        <w:t>/application type</w:t>
      </w:r>
      <w:r>
        <w:rPr>
          <w:rFonts w:hint="eastAsia"/>
          <w:lang w:val="en-US" w:eastAsia="zh-CN"/>
        </w:rPr>
        <w:t xml:space="preserve"> is allowed to </w:t>
      </w:r>
      <w:r w:rsidR="0062291D">
        <w:rPr>
          <w:lang w:val="en-US" w:eastAsia="zh-CN"/>
        </w:rPr>
        <w:t xml:space="preserve">create </w:t>
      </w:r>
      <w:r>
        <w:rPr>
          <w:lang w:val="en-US" w:eastAsia="zh-CN"/>
        </w:rPr>
        <w:t>the requested data</w:t>
      </w:r>
      <w:r>
        <w:rPr>
          <w:rFonts w:hint="eastAsia"/>
          <w:lang w:val="en-US" w:eastAsia="zh-CN"/>
        </w:rPr>
        <w:t xml:space="preserve">. </w:t>
      </w:r>
      <w:r w:rsidR="0062291D">
        <w:rPr>
          <w:lang w:eastAsia="zh-CN"/>
        </w:rPr>
        <w:t>If it is not, an unsuccessful response shall be returned to the FE and steps 3 and 4 shall be skipped.</w:t>
      </w:r>
    </w:p>
    <w:p w14:paraId="4FD89E1C" w14:textId="77777777" w:rsidR="00774612" w:rsidRDefault="0066643E" w:rsidP="0066643E">
      <w:pPr>
        <w:pStyle w:val="B1"/>
        <w:rPr>
          <w:lang w:eastAsia="zh-CN"/>
        </w:rPr>
      </w:pPr>
      <w:r>
        <w:rPr>
          <w:rFonts w:hint="eastAsia"/>
          <w:lang w:val="en-US" w:eastAsia="zh-CN"/>
        </w:rPr>
        <w:t>3.</w:t>
      </w:r>
      <w:r>
        <w:rPr>
          <w:rFonts w:hint="eastAsia"/>
          <w:lang w:val="en-US" w:eastAsia="zh-CN"/>
        </w:rPr>
        <w:tab/>
      </w:r>
      <w:r w:rsidR="0062291D">
        <w:rPr>
          <w:lang w:eastAsia="zh-CN"/>
        </w:rPr>
        <w:t xml:space="preserve">If the access control check is successful, </w:t>
      </w:r>
      <w:r w:rsidR="0062291D">
        <w:rPr>
          <w:lang w:val="en-US" w:eastAsia="zh-CN"/>
        </w:rPr>
        <w:t>t</w:t>
      </w:r>
      <w:r>
        <w:rPr>
          <w:rFonts w:hint="eastAsia"/>
          <w:lang w:val="en-US" w:eastAsia="zh-CN"/>
        </w:rPr>
        <w:t xml:space="preserve">he UDR </w:t>
      </w:r>
      <w:r w:rsidR="0062291D">
        <w:rPr>
          <w:lang w:val="en-US" w:eastAsia="zh-CN"/>
        </w:rPr>
        <w:t xml:space="preserve">shall </w:t>
      </w:r>
      <w:r>
        <w:rPr>
          <w:rFonts w:hint="eastAsia"/>
          <w:lang w:val="en-US" w:eastAsia="zh-CN"/>
        </w:rPr>
        <w:t xml:space="preserve">insert the user data with </w:t>
      </w:r>
      <w:r w:rsidR="0062291D">
        <w:rPr>
          <w:lang w:val="en-US" w:eastAsia="zh-CN"/>
        </w:rPr>
        <w:t>the</w:t>
      </w:r>
      <w:r>
        <w:rPr>
          <w:rFonts w:hint="eastAsia"/>
          <w:lang w:val="en-US" w:eastAsia="zh-CN"/>
        </w:rPr>
        <w:t xml:space="preserve"> new data value.</w:t>
      </w:r>
    </w:p>
    <w:p w14:paraId="2ABCBD26" w14:textId="3FC1AD32" w:rsidR="00213E9E" w:rsidRDefault="00AF4B2F" w:rsidP="00575340">
      <w:pPr>
        <w:pStyle w:val="B1"/>
        <w:rPr>
          <w:lang w:eastAsia="zh-CN"/>
        </w:rPr>
      </w:pPr>
      <w:r>
        <w:rPr>
          <w:lang w:val="en-US" w:eastAsia="zh-CN"/>
        </w:rPr>
        <w:lastRenderedPageBreak/>
        <w:t>4.</w:t>
      </w:r>
      <w:r>
        <w:rPr>
          <w:lang w:val="en-US" w:eastAsia="zh-CN"/>
        </w:rPr>
        <w:tab/>
        <w:t>If the notification triggering conditions are met,</w:t>
      </w:r>
      <w:r>
        <w:rPr>
          <w:rFonts w:hint="eastAsia"/>
          <w:lang w:val="en-US" w:eastAsia="zh-CN"/>
        </w:rPr>
        <w:t xml:space="preserve"> </w:t>
      </w:r>
      <w:r>
        <w:rPr>
          <w:lang w:val="en-US" w:eastAsia="zh-CN"/>
        </w:rPr>
        <w:t>t</w:t>
      </w:r>
      <w:r>
        <w:rPr>
          <w:rFonts w:hint="eastAsia"/>
          <w:lang w:val="en-US" w:eastAsia="zh-CN"/>
        </w:rPr>
        <w:t xml:space="preserve">he UDR </w:t>
      </w:r>
      <w:r>
        <w:rPr>
          <w:lang w:val="en-US" w:eastAsia="zh-CN"/>
        </w:rPr>
        <w:t>shall</w:t>
      </w:r>
      <w:r>
        <w:rPr>
          <w:rFonts w:hint="eastAsia"/>
          <w:lang w:val="en-US" w:eastAsia="zh-CN"/>
        </w:rPr>
        <w:t xml:space="preserve"> perform notification procedure</w:t>
      </w:r>
      <w:r>
        <w:rPr>
          <w:lang w:val="en-US" w:eastAsia="zh-CN"/>
        </w:rPr>
        <w:t>. This procedure may</w:t>
      </w:r>
      <w:r>
        <w:rPr>
          <w:rFonts w:hint="eastAsia"/>
          <w:lang w:val="en-US" w:eastAsia="zh-CN"/>
        </w:rPr>
        <w:t xml:space="preserve"> run </w:t>
      </w:r>
      <w:r>
        <w:rPr>
          <w:lang w:val="en-US" w:eastAsia="zh-CN"/>
        </w:rPr>
        <w:t>before, after or in parallel of sending Create data answer (see step</w:t>
      </w:r>
      <w:r w:rsidR="00213E9E">
        <w:rPr>
          <w:lang w:val="en-US" w:eastAsia="zh-CN"/>
        </w:rPr>
        <w:t xml:space="preserve"> </w:t>
      </w:r>
      <w:r>
        <w:rPr>
          <w:lang w:val="en-US" w:eastAsia="zh-CN"/>
        </w:rPr>
        <w:t>5)</w:t>
      </w:r>
      <w:r>
        <w:rPr>
          <w:rFonts w:hint="eastAsia"/>
          <w:lang w:val="en-US" w:eastAsia="zh-CN"/>
        </w:rPr>
        <w:t xml:space="preserve">. </w:t>
      </w:r>
      <w:r>
        <w:rPr>
          <w:lang w:eastAsia="zh-CN"/>
        </w:rPr>
        <w:t xml:space="preserve">See </w:t>
      </w:r>
      <w:r w:rsidR="00774612">
        <w:rPr>
          <w:lang w:eastAsia="zh-CN"/>
        </w:rPr>
        <w:t>clause 5</w:t>
      </w:r>
      <w:r>
        <w:rPr>
          <w:lang w:eastAsia="zh-CN"/>
        </w:rPr>
        <w:t>.8.</w:t>
      </w:r>
    </w:p>
    <w:p w14:paraId="25B125F6" w14:textId="77777777" w:rsidR="00575340" w:rsidRPr="00A80869" w:rsidRDefault="00AF4B2F" w:rsidP="00575340">
      <w:pPr>
        <w:pStyle w:val="B1"/>
        <w:rPr>
          <w:lang w:eastAsia="zh-CN"/>
        </w:rPr>
      </w:pPr>
      <w:r>
        <w:rPr>
          <w:lang w:val="en-US" w:eastAsia="zh-CN"/>
        </w:rPr>
        <w:t>5</w:t>
      </w:r>
      <w:r w:rsidR="0066643E">
        <w:rPr>
          <w:rFonts w:hint="eastAsia"/>
          <w:lang w:val="en-US" w:eastAsia="zh-CN"/>
        </w:rPr>
        <w:t>.</w:t>
      </w:r>
      <w:r w:rsidR="0066643E">
        <w:rPr>
          <w:rFonts w:hint="eastAsia"/>
          <w:lang w:val="en-US" w:eastAsia="zh-CN"/>
        </w:rPr>
        <w:tab/>
        <w:t xml:space="preserve">The UDR </w:t>
      </w:r>
      <w:r w:rsidR="00575340">
        <w:rPr>
          <w:lang w:val="en-US" w:eastAsia="zh-CN"/>
        </w:rPr>
        <w:t xml:space="preserve">shall return a Create data answer </w:t>
      </w:r>
      <w:r w:rsidR="0066643E">
        <w:rPr>
          <w:rFonts w:hint="eastAsia"/>
          <w:lang w:val="en-US" w:eastAsia="zh-CN"/>
        </w:rPr>
        <w:t>to the FE.</w:t>
      </w:r>
      <w:r w:rsidR="00575340" w:rsidRPr="00575340">
        <w:rPr>
          <w:rFonts w:hint="eastAsia"/>
          <w:lang w:val="en-US" w:eastAsia="zh-CN"/>
        </w:rPr>
        <w:t xml:space="preserve"> </w:t>
      </w:r>
      <w:r w:rsidR="00575340">
        <w:rPr>
          <w:lang w:eastAsia="zh-CN"/>
        </w:rPr>
        <w:t>The FE then shall continue processing its application logic.</w:t>
      </w:r>
    </w:p>
    <w:p w14:paraId="180A08F7" w14:textId="77777777" w:rsidR="008257F7" w:rsidRPr="00A67C7F" w:rsidRDefault="008257F7" w:rsidP="00774612">
      <w:pPr>
        <w:pStyle w:val="Heading2"/>
        <w:rPr>
          <w:lang w:val="en-US" w:eastAsia="zh-CN"/>
        </w:rPr>
      </w:pPr>
      <w:bookmarkStart w:id="30" w:name="_Toc95925230"/>
      <w:r w:rsidRPr="00A67C7F">
        <w:rPr>
          <w:rFonts w:hint="eastAsia"/>
          <w:lang w:val="en-US" w:eastAsia="zh-CN"/>
        </w:rPr>
        <w:t>5.</w:t>
      </w:r>
      <w:r w:rsidR="009D290B">
        <w:rPr>
          <w:rFonts w:hint="eastAsia"/>
          <w:lang w:val="en-US" w:eastAsia="zh-CN"/>
        </w:rPr>
        <w:t>5</w:t>
      </w:r>
      <w:r w:rsidRPr="00A67C7F">
        <w:rPr>
          <w:rFonts w:hint="eastAsia"/>
          <w:lang w:val="en-US" w:eastAsia="zh-CN"/>
        </w:rPr>
        <w:tab/>
        <w:t>Delet</w:t>
      </w:r>
      <w:r w:rsidR="0009624B">
        <w:rPr>
          <w:lang w:val="en-US" w:eastAsia="zh-CN"/>
        </w:rPr>
        <w:t>ing</w:t>
      </w:r>
      <w:r w:rsidRPr="00A67C7F">
        <w:rPr>
          <w:rFonts w:hint="eastAsia"/>
          <w:lang w:val="en-US" w:eastAsia="zh-CN"/>
        </w:rPr>
        <w:t xml:space="preserve"> data </w:t>
      </w:r>
      <w:r w:rsidR="0009624B">
        <w:rPr>
          <w:lang w:val="en-US" w:eastAsia="zh-CN"/>
        </w:rPr>
        <w:t>from the UDR</w:t>
      </w:r>
      <w:bookmarkEnd w:id="30"/>
    </w:p>
    <w:p w14:paraId="5406A0DB" w14:textId="77777777" w:rsidR="00761D08" w:rsidRDefault="00761D08" w:rsidP="00761D08">
      <w:pPr>
        <w:rPr>
          <w:lang w:val="en-US" w:eastAsia="zh-CN"/>
        </w:rPr>
      </w:pPr>
      <w:r>
        <w:rPr>
          <w:rFonts w:hint="eastAsia"/>
          <w:lang w:val="en-US" w:eastAsia="zh-CN"/>
        </w:rPr>
        <w:t>Delete Data procedure is used by a FE to delete user data stored in the UDR</w:t>
      </w:r>
      <w:r>
        <w:rPr>
          <w:lang w:val="en-US" w:eastAsia="zh-CN"/>
        </w:rPr>
        <w:t xml:space="preserve">, e.g. when a provisioning FE deletes </w:t>
      </w:r>
      <w:r>
        <w:rPr>
          <w:rFonts w:hint="eastAsia"/>
          <w:lang w:val="en-US" w:eastAsia="zh-CN"/>
        </w:rPr>
        <w:t>a</w:t>
      </w:r>
      <w:r>
        <w:rPr>
          <w:lang w:val="en-US" w:eastAsia="zh-CN"/>
        </w:rPr>
        <w:t xml:space="preserve"> service profile </w:t>
      </w:r>
      <w:r>
        <w:rPr>
          <w:rFonts w:hint="eastAsia"/>
          <w:lang w:val="en-US" w:eastAsia="zh-CN"/>
        </w:rPr>
        <w:t xml:space="preserve">for an existing user, </w:t>
      </w:r>
      <w:r>
        <w:rPr>
          <w:lang w:val="en-US" w:eastAsia="zh-CN"/>
        </w:rPr>
        <w:t xml:space="preserve">or </w:t>
      </w:r>
      <w:r>
        <w:rPr>
          <w:rFonts w:hint="eastAsia"/>
          <w:lang w:val="en-US" w:eastAsia="zh-CN"/>
        </w:rPr>
        <w:t xml:space="preserve">removes the </w:t>
      </w:r>
      <w:r>
        <w:rPr>
          <w:lang w:val="en-US" w:eastAsia="zh-CN"/>
        </w:rPr>
        <w:t>account of a user</w:t>
      </w:r>
      <w:r>
        <w:rPr>
          <w:rFonts w:hint="eastAsia"/>
          <w:lang w:val="en-US" w:eastAsia="zh-CN"/>
        </w:rPr>
        <w:t>.</w:t>
      </w:r>
    </w:p>
    <w:p w14:paraId="1D55C315" w14:textId="77777777" w:rsidR="00761D08" w:rsidDel="00FA13E2" w:rsidRDefault="00761D08" w:rsidP="00761D08">
      <w:pPr>
        <w:rPr>
          <w:lang w:val="en-US" w:eastAsia="zh-CN"/>
        </w:rPr>
      </w:pPr>
      <w:r>
        <w:rPr>
          <w:lang w:val="en-US" w:eastAsia="zh-CN"/>
        </w:rPr>
        <w:t>T</w:t>
      </w:r>
      <w:r>
        <w:rPr>
          <w:rFonts w:hint="eastAsia"/>
          <w:lang w:val="en-US" w:eastAsia="zh-CN"/>
        </w:rPr>
        <w:t xml:space="preserve">he information flow for </w:t>
      </w:r>
      <w:r>
        <w:rPr>
          <w:lang w:val="en-US" w:eastAsia="zh-CN"/>
        </w:rPr>
        <w:t>D</w:t>
      </w:r>
      <w:r>
        <w:rPr>
          <w:rFonts w:hint="eastAsia"/>
          <w:lang w:val="en-US" w:eastAsia="zh-CN"/>
        </w:rPr>
        <w:t>elete Data procedure is shown in figure 5.5</w:t>
      </w:r>
      <w:r>
        <w:rPr>
          <w:lang w:val="en-US" w:eastAsia="zh-CN"/>
        </w:rPr>
        <w:t>-1</w:t>
      </w:r>
      <w:r>
        <w:rPr>
          <w:rFonts w:hint="eastAsia"/>
          <w:lang w:val="en-US" w:eastAsia="zh-CN"/>
        </w:rPr>
        <w:t>.</w:t>
      </w:r>
    </w:p>
    <w:p w14:paraId="7E29C814" w14:textId="77777777" w:rsidR="00761D08" w:rsidRDefault="00761D08" w:rsidP="00761D08">
      <w:pPr>
        <w:rPr>
          <w:lang w:val="en-US" w:eastAsia="zh-CN"/>
        </w:rPr>
      </w:pPr>
    </w:p>
    <w:p w14:paraId="23EDA419" w14:textId="77777777" w:rsidR="00761D08" w:rsidRDefault="00482E9E" w:rsidP="003F0A55">
      <w:pPr>
        <w:pStyle w:val="TH"/>
        <w:rPr>
          <w:lang w:val="en-US" w:eastAsia="zh-CN"/>
        </w:rPr>
      </w:pPr>
      <w:r>
        <w:object w:dxaOrig="6575" w:dyaOrig="5157" w14:anchorId="588CEB72">
          <v:shape id="_x0000_i1032" type="#_x0000_t75" style="width:329pt;height:258pt" o:ole="">
            <v:imagedata r:id="rId20" o:title=""/>
          </v:shape>
          <o:OLEObject Type="Embed" ProgID="Visio.Drawing.11" ShapeID="_x0000_i1032" DrawAspect="Content" ObjectID="_1706540879" r:id="rId21"/>
        </w:object>
      </w:r>
    </w:p>
    <w:p w14:paraId="6EBD1E3C" w14:textId="77777777" w:rsidR="00761D08" w:rsidRDefault="00761D08" w:rsidP="003F0A55">
      <w:pPr>
        <w:pStyle w:val="TF"/>
        <w:rPr>
          <w:lang w:val="en-US" w:eastAsia="zh-CN"/>
        </w:rPr>
      </w:pPr>
      <w:r>
        <w:rPr>
          <w:lang w:val="en-US" w:eastAsia="zh-CN"/>
        </w:rPr>
        <w:t>F</w:t>
      </w:r>
      <w:r>
        <w:rPr>
          <w:rFonts w:hint="eastAsia"/>
          <w:lang w:val="en-US" w:eastAsia="zh-CN"/>
        </w:rPr>
        <w:t>igure 5.5</w:t>
      </w:r>
      <w:r>
        <w:rPr>
          <w:lang w:val="en-US" w:eastAsia="zh-CN"/>
        </w:rPr>
        <w:t>-1</w:t>
      </w:r>
      <w:r>
        <w:rPr>
          <w:rFonts w:hint="eastAsia"/>
          <w:lang w:val="en-US" w:eastAsia="zh-CN"/>
        </w:rPr>
        <w:t xml:space="preserve"> Delete Data flow</w:t>
      </w:r>
    </w:p>
    <w:p w14:paraId="683DC4C1" w14:textId="77777777" w:rsidR="00761D08" w:rsidRDefault="00761D08" w:rsidP="00761D08">
      <w:pPr>
        <w:pStyle w:val="B1"/>
        <w:rPr>
          <w:lang w:val="en-US" w:eastAsia="zh-CN"/>
        </w:rPr>
      </w:pPr>
      <w:r>
        <w:rPr>
          <w:rFonts w:hint="eastAsia"/>
          <w:lang w:val="en-US" w:eastAsia="zh-CN"/>
        </w:rPr>
        <w:t>1.</w:t>
      </w:r>
      <w:r>
        <w:rPr>
          <w:rFonts w:hint="eastAsia"/>
          <w:lang w:val="en-US" w:eastAsia="zh-CN"/>
        </w:rPr>
        <w:tab/>
      </w:r>
      <w:r w:rsidR="00575340">
        <w:rPr>
          <w:lang w:val="en-US" w:eastAsia="zh-CN"/>
        </w:rPr>
        <w:t xml:space="preserve">When </w:t>
      </w:r>
      <w:r w:rsidR="00575340">
        <w:rPr>
          <w:lang w:eastAsia="zh-CN"/>
        </w:rPr>
        <w:t xml:space="preserve">an application FE - during processing of its application logic - needs </w:t>
      </w:r>
      <w:r w:rsidR="00575340">
        <w:rPr>
          <w:rFonts w:hint="eastAsia"/>
          <w:lang w:val="en-US" w:eastAsia="zh-CN"/>
        </w:rPr>
        <w:t xml:space="preserve">to </w:t>
      </w:r>
      <w:r w:rsidR="00575340">
        <w:rPr>
          <w:lang w:val="en-US" w:eastAsia="zh-CN"/>
        </w:rPr>
        <w:t>delete</w:t>
      </w:r>
      <w:r w:rsidR="00575340">
        <w:rPr>
          <w:rFonts w:hint="eastAsia"/>
          <w:lang w:val="en-US" w:eastAsia="zh-CN"/>
        </w:rPr>
        <w:t xml:space="preserve"> user data </w:t>
      </w:r>
      <w:r w:rsidR="00575340">
        <w:rPr>
          <w:lang w:val="en-US" w:eastAsia="zh-CN"/>
        </w:rPr>
        <w:t>from</w:t>
      </w:r>
      <w:r w:rsidR="00575340">
        <w:rPr>
          <w:rFonts w:hint="eastAsia"/>
          <w:lang w:val="en-US" w:eastAsia="zh-CN"/>
        </w:rPr>
        <w:t xml:space="preserve"> the UDR,</w:t>
      </w:r>
      <w:r w:rsidR="00575340">
        <w:rPr>
          <w:lang w:val="en-US" w:eastAsia="zh-CN"/>
        </w:rPr>
        <w:t xml:space="preserve"> </w:t>
      </w:r>
      <w:r>
        <w:rPr>
          <w:rFonts w:hint="eastAsia"/>
          <w:lang w:val="en-US" w:eastAsia="zh-CN"/>
        </w:rPr>
        <w:t xml:space="preserve">e.g. delete </w:t>
      </w:r>
      <w:r>
        <w:rPr>
          <w:lang w:val="en-US" w:eastAsia="zh-CN"/>
        </w:rPr>
        <w:t>user service profile</w:t>
      </w:r>
      <w:r w:rsidR="00575340">
        <w:rPr>
          <w:lang w:val="en-US" w:eastAsia="zh-CN"/>
        </w:rPr>
        <w:t xml:space="preserve">, </w:t>
      </w:r>
      <w:r w:rsidR="00575340">
        <w:rPr>
          <w:lang w:eastAsia="zh-CN"/>
        </w:rPr>
        <w:t xml:space="preserve">it shall issue a </w:t>
      </w:r>
      <w:r w:rsidR="00575340">
        <w:rPr>
          <w:lang w:val="en-US" w:eastAsia="zh-CN"/>
        </w:rPr>
        <w:t>Delete</w:t>
      </w:r>
      <w:r w:rsidR="00575340">
        <w:rPr>
          <w:rFonts w:hint="eastAsia"/>
          <w:lang w:val="en-US" w:eastAsia="zh-CN"/>
        </w:rPr>
        <w:t xml:space="preserve"> Data Request message </w:t>
      </w:r>
      <w:r w:rsidR="00575340">
        <w:rPr>
          <w:lang w:eastAsia="zh-CN"/>
        </w:rPr>
        <w:t xml:space="preserve">and send it over the </w:t>
      </w:r>
      <w:proofErr w:type="spellStart"/>
      <w:r w:rsidR="00575340">
        <w:rPr>
          <w:lang w:eastAsia="zh-CN"/>
        </w:rPr>
        <w:t>Ud</w:t>
      </w:r>
      <w:proofErr w:type="spellEnd"/>
      <w:r w:rsidR="00575340">
        <w:rPr>
          <w:lang w:eastAsia="zh-CN"/>
        </w:rPr>
        <w:t xml:space="preserve"> reference point to the UDR. The message shall contain:</w:t>
      </w:r>
    </w:p>
    <w:p w14:paraId="24B1FBC1" w14:textId="77777777" w:rsidR="00616618" w:rsidRPr="00A20127" w:rsidDel="00E24917" w:rsidRDefault="00616618" w:rsidP="00616618">
      <w:pPr>
        <w:pStyle w:val="B2"/>
        <w:rPr>
          <w:lang w:val="en-US" w:eastAsia="zh-CN"/>
        </w:rPr>
      </w:pPr>
      <w:r>
        <w:rPr>
          <w:lang w:val="en-US" w:eastAsia="zh-CN"/>
        </w:rPr>
        <w:t>-</w:t>
      </w:r>
      <w:r>
        <w:rPr>
          <w:lang w:val="en-US" w:eastAsia="zh-CN"/>
        </w:rPr>
        <w:tab/>
      </w:r>
      <w:r w:rsidRPr="00A20127">
        <w:rPr>
          <w:lang w:val="en-US" w:eastAsia="zh-CN"/>
        </w:rPr>
        <w:t xml:space="preserve">the FE </w:t>
      </w:r>
      <w:r>
        <w:rPr>
          <w:lang w:val="en-US" w:eastAsia="zh-CN"/>
        </w:rPr>
        <w:t>Identifier</w:t>
      </w:r>
      <w:r w:rsidR="00957F57" w:rsidRPr="00957F57">
        <w:rPr>
          <w:lang w:val="en-US" w:eastAsia="zh-CN"/>
        </w:rPr>
        <w:t xml:space="preserve"> </w:t>
      </w:r>
      <w:r w:rsidR="00957F57">
        <w:rPr>
          <w:lang w:val="en-US" w:eastAsia="zh-CN"/>
        </w:rPr>
        <w:t>or the FE Cluster Identifier</w:t>
      </w:r>
    </w:p>
    <w:p w14:paraId="5B13D435" w14:textId="77777777" w:rsidR="00575340" w:rsidRPr="00A20127" w:rsidRDefault="00575340" w:rsidP="00575340">
      <w:pPr>
        <w:pStyle w:val="B2"/>
        <w:rPr>
          <w:lang w:val="en-US" w:eastAsia="zh-CN"/>
        </w:rPr>
      </w:pPr>
      <w:r>
        <w:rPr>
          <w:lang w:val="en-US" w:eastAsia="zh-CN"/>
        </w:rPr>
        <w:t>-</w:t>
      </w:r>
      <w:r>
        <w:rPr>
          <w:lang w:val="en-US" w:eastAsia="zh-CN"/>
        </w:rPr>
        <w:tab/>
      </w:r>
      <w:r w:rsidRPr="00A20127">
        <w:rPr>
          <w:lang w:val="en-US" w:eastAsia="zh-CN"/>
        </w:rPr>
        <w:t>the user identity</w:t>
      </w:r>
      <w:r w:rsidRPr="00A20127">
        <w:rPr>
          <w:lang w:val="en-US" w:eastAsia="zh-CN"/>
        </w:rPr>
        <w:br/>
        <w:t>an identity of the user, e.g. IMSI, MSISDN, IMS public user identity, IMS private user identity</w:t>
      </w:r>
    </w:p>
    <w:p w14:paraId="22C0DED4" w14:textId="77777777" w:rsidR="00761D08" w:rsidRDefault="00761D08" w:rsidP="009B5B35">
      <w:pPr>
        <w:pStyle w:val="B2"/>
        <w:rPr>
          <w:lang w:val="en-US" w:eastAsia="zh-CN"/>
        </w:rPr>
      </w:pPr>
      <w:r>
        <w:rPr>
          <w:rFonts w:hint="eastAsia"/>
          <w:lang w:val="en-US" w:eastAsia="zh-CN"/>
        </w:rPr>
        <w:t>-</w:t>
      </w:r>
      <w:r>
        <w:rPr>
          <w:rFonts w:hint="eastAsia"/>
          <w:lang w:val="en-US" w:eastAsia="zh-CN"/>
        </w:rPr>
        <w:tab/>
      </w:r>
      <w:r w:rsidR="00575340">
        <w:rPr>
          <w:lang w:val="en-US" w:eastAsia="zh-CN"/>
        </w:rPr>
        <w:t>the i</w:t>
      </w:r>
      <w:r>
        <w:rPr>
          <w:rFonts w:hint="eastAsia"/>
          <w:lang w:val="en-US" w:eastAsia="zh-CN"/>
        </w:rPr>
        <w:t>dentification of data to be deleted.</w:t>
      </w:r>
    </w:p>
    <w:p w14:paraId="5C31423B" w14:textId="77777777" w:rsidR="00482E9E" w:rsidRDefault="00482E9E" w:rsidP="00482E9E">
      <w:pPr>
        <w:pStyle w:val="B2"/>
        <w:rPr>
          <w:lang w:val="en-US" w:eastAsia="zh-CN"/>
        </w:rPr>
      </w:pPr>
      <w:r>
        <w:rPr>
          <w:rFonts w:hint="eastAsia"/>
          <w:lang w:val="en-US" w:eastAsia="zh-CN"/>
        </w:rPr>
        <w:t>The message may contain:</w:t>
      </w:r>
    </w:p>
    <w:p w14:paraId="68C6BBC1" w14:textId="77777777" w:rsidR="00482E9E" w:rsidRDefault="00482E9E" w:rsidP="00482E9E">
      <w:pPr>
        <w:pStyle w:val="B2"/>
        <w:rPr>
          <w:lang w:val="en-US" w:eastAsia="zh-CN"/>
        </w:rPr>
      </w:pPr>
      <w:r>
        <w:rPr>
          <w:rFonts w:hint="eastAsia"/>
          <w:lang w:val="en-US" w:eastAsia="zh-CN"/>
        </w:rPr>
        <w:t>-</w:t>
      </w:r>
      <w:r>
        <w:rPr>
          <w:rFonts w:hint="eastAsia"/>
          <w:lang w:val="en-US" w:eastAsia="zh-CN"/>
        </w:rPr>
        <w:tab/>
        <w:t>the delete condition, if supported by the UDR</w:t>
      </w:r>
    </w:p>
    <w:p w14:paraId="2B1DD1A7" w14:textId="77777777" w:rsidR="00761D08" w:rsidRDefault="00761D08" w:rsidP="00761D08">
      <w:pPr>
        <w:pStyle w:val="B1"/>
        <w:rPr>
          <w:lang w:eastAsia="zh-CN"/>
        </w:rPr>
      </w:pPr>
      <w:r>
        <w:rPr>
          <w:rFonts w:hint="eastAsia"/>
          <w:lang w:val="en-US" w:eastAsia="zh-CN"/>
        </w:rPr>
        <w:t>2.</w:t>
      </w:r>
      <w:r>
        <w:rPr>
          <w:rFonts w:hint="eastAsia"/>
          <w:lang w:val="en-US" w:eastAsia="zh-CN"/>
        </w:rPr>
        <w:tab/>
        <w:t xml:space="preserve">The UDR </w:t>
      </w:r>
      <w:r w:rsidR="00EC0344">
        <w:rPr>
          <w:lang w:val="en-US" w:eastAsia="zh-CN"/>
        </w:rPr>
        <w:t xml:space="preserve">shall </w:t>
      </w:r>
      <w:r>
        <w:rPr>
          <w:rFonts w:hint="eastAsia"/>
          <w:lang w:val="en-US" w:eastAsia="zh-CN"/>
        </w:rPr>
        <w:t>perform access control to check whether the FE</w:t>
      </w:r>
      <w:r w:rsidR="00EC0344">
        <w:rPr>
          <w:lang w:val="en-US" w:eastAsia="zh-CN"/>
        </w:rPr>
        <w:t>/application type</w:t>
      </w:r>
      <w:r>
        <w:rPr>
          <w:rFonts w:hint="eastAsia"/>
          <w:lang w:val="en-US" w:eastAsia="zh-CN"/>
        </w:rPr>
        <w:t xml:space="preserve"> is allowed to delete </w:t>
      </w:r>
      <w:r>
        <w:rPr>
          <w:lang w:val="en-US" w:eastAsia="zh-CN"/>
        </w:rPr>
        <w:t xml:space="preserve">the requested </w:t>
      </w:r>
      <w:r>
        <w:rPr>
          <w:rFonts w:hint="eastAsia"/>
          <w:lang w:val="en-US" w:eastAsia="zh-CN"/>
        </w:rPr>
        <w:t xml:space="preserve">data. </w:t>
      </w:r>
      <w:r w:rsidR="00EC0344">
        <w:rPr>
          <w:lang w:eastAsia="zh-CN"/>
        </w:rPr>
        <w:t>If it is not, an unsuccessful response shall be returned to the FE and steps 3-5 shall be skipped.</w:t>
      </w:r>
    </w:p>
    <w:p w14:paraId="3200B4C8" w14:textId="77777777" w:rsidR="00482E9E" w:rsidRDefault="00482E9E" w:rsidP="00761D08">
      <w:pPr>
        <w:pStyle w:val="B1"/>
        <w:rPr>
          <w:lang w:val="en-US" w:eastAsia="zh-CN"/>
        </w:rPr>
      </w:pPr>
      <w:r>
        <w:rPr>
          <w:rFonts w:hint="eastAsia"/>
          <w:lang w:eastAsia="zh-CN"/>
        </w:rPr>
        <w:t>3.</w:t>
      </w:r>
      <w:r>
        <w:rPr>
          <w:rFonts w:hint="eastAsia"/>
          <w:lang w:eastAsia="zh-CN"/>
        </w:rPr>
        <w:tab/>
        <w:t xml:space="preserve">If the message contains the delete condition, the UDR shall check if the delete condition is satisfied. If it is not, </w:t>
      </w:r>
      <w:r>
        <w:rPr>
          <w:lang w:eastAsia="zh-CN"/>
        </w:rPr>
        <w:t xml:space="preserve">an unsuccessful response shall be returned to the FE and steps </w:t>
      </w:r>
      <w:r>
        <w:rPr>
          <w:rFonts w:hint="eastAsia"/>
          <w:lang w:eastAsia="zh-CN"/>
        </w:rPr>
        <w:t>4</w:t>
      </w:r>
      <w:r>
        <w:rPr>
          <w:lang w:eastAsia="zh-CN"/>
        </w:rPr>
        <w:t>-</w:t>
      </w:r>
      <w:r>
        <w:rPr>
          <w:rFonts w:hint="eastAsia"/>
          <w:lang w:eastAsia="zh-CN"/>
        </w:rPr>
        <w:t>6</w:t>
      </w:r>
      <w:r>
        <w:rPr>
          <w:lang w:eastAsia="zh-CN"/>
        </w:rPr>
        <w:t xml:space="preserve"> shall be skipped</w:t>
      </w:r>
    </w:p>
    <w:p w14:paraId="60243093" w14:textId="77777777" w:rsidR="00761D08" w:rsidRDefault="00482E9E" w:rsidP="00761D08">
      <w:pPr>
        <w:pStyle w:val="B1"/>
        <w:rPr>
          <w:lang w:val="en-US" w:eastAsia="zh-CN"/>
        </w:rPr>
      </w:pPr>
      <w:r>
        <w:rPr>
          <w:lang w:val="en-US" w:eastAsia="zh-CN"/>
        </w:rPr>
        <w:t>4</w:t>
      </w:r>
      <w:r w:rsidR="00761D08">
        <w:rPr>
          <w:rFonts w:hint="eastAsia"/>
          <w:lang w:val="en-US" w:eastAsia="zh-CN"/>
        </w:rPr>
        <w:t>.</w:t>
      </w:r>
      <w:r w:rsidR="00761D08">
        <w:rPr>
          <w:rFonts w:hint="eastAsia"/>
          <w:lang w:val="en-US" w:eastAsia="zh-CN"/>
        </w:rPr>
        <w:tab/>
      </w:r>
      <w:r w:rsidR="00EC0344">
        <w:rPr>
          <w:lang w:eastAsia="zh-CN"/>
        </w:rPr>
        <w:t>If the access control check is successful</w:t>
      </w:r>
      <w:r w:rsidRPr="00482E9E">
        <w:rPr>
          <w:rFonts w:hint="eastAsia"/>
          <w:lang w:eastAsia="zh-CN"/>
        </w:rPr>
        <w:t xml:space="preserve"> </w:t>
      </w:r>
      <w:r>
        <w:rPr>
          <w:rFonts w:hint="eastAsia"/>
          <w:lang w:eastAsia="zh-CN"/>
        </w:rPr>
        <w:t>and the delete condition is satisfi</w:t>
      </w:r>
      <w:r>
        <w:rPr>
          <w:lang w:eastAsia="zh-CN"/>
        </w:rPr>
        <w:t>ed</w:t>
      </w:r>
      <w:r w:rsidR="00EC0344">
        <w:rPr>
          <w:lang w:eastAsia="zh-CN"/>
        </w:rPr>
        <w:t xml:space="preserve">, </w:t>
      </w:r>
      <w:r w:rsidR="00EC0344">
        <w:rPr>
          <w:lang w:val="en-US" w:eastAsia="zh-CN"/>
        </w:rPr>
        <w:t>t</w:t>
      </w:r>
      <w:r w:rsidR="00761D08">
        <w:rPr>
          <w:rFonts w:hint="eastAsia"/>
          <w:lang w:val="en-US" w:eastAsia="zh-CN"/>
        </w:rPr>
        <w:t xml:space="preserve">he UDR </w:t>
      </w:r>
      <w:r w:rsidR="00EC0344">
        <w:rPr>
          <w:lang w:val="en-US" w:eastAsia="zh-CN"/>
        </w:rPr>
        <w:t xml:space="preserve">shall </w:t>
      </w:r>
      <w:r w:rsidR="00761D08">
        <w:rPr>
          <w:rFonts w:hint="eastAsia"/>
          <w:lang w:val="en-US" w:eastAsia="zh-CN"/>
        </w:rPr>
        <w:t xml:space="preserve">delete the </w:t>
      </w:r>
      <w:r w:rsidR="00EC0344">
        <w:rPr>
          <w:lang w:val="en-US" w:eastAsia="zh-CN"/>
        </w:rPr>
        <w:t xml:space="preserve">requested </w:t>
      </w:r>
      <w:r w:rsidR="00761D08">
        <w:rPr>
          <w:rFonts w:hint="eastAsia"/>
          <w:lang w:val="en-US" w:eastAsia="zh-CN"/>
        </w:rPr>
        <w:t>user data.</w:t>
      </w:r>
    </w:p>
    <w:p w14:paraId="78315780" w14:textId="014AFF04" w:rsidR="00774612" w:rsidRDefault="00482E9E" w:rsidP="00761D08">
      <w:pPr>
        <w:pStyle w:val="B1"/>
        <w:rPr>
          <w:lang w:val="en-US" w:eastAsia="zh-CN"/>
        </w:rPr>
      </w:pPr>
      <w:r>
        <w:rPr>
          <w:lang w:val="en-US" w:eastAsia="zh-CN"/>
        </w:rPr>
        <w:lastRenderedPageBreak/>
        <w:t>5</w:t>
      </w:r>
      <w:r w:rsidR="00761D08">
        <w:rPr>
          <w:rFonts w:hint="eastAsia"/>
          <w:lang w:val="en-US" w:eastAsia="zh-CN"/>
        </w:rPr>
        <w:t>.</w:t>
      </w:r>
      <w:r w:rsidR="00761D08">
        <w:rPr>
          <w:rFonts w:hint="eastAsia"/>
          <w:lang w:val="en-US" w:eastAsia="zh-CN"/>
        </w:rPr>
        <w:tab/>
      </w:r>
      <w:r w:rsidR="00AF4B2F">
        <w:rPr>
          <w:lang w:val="en-US" w:eastAsia="zh-CN"/>
        </w:rPr>
        <w:t>If the notification triggering conditions are met,</w:t>
      </w:r>
      <w:r w:rsidR="00AF4B2F">
        <w:rPr>
          <w:rFonts w:hint="eastAsia"/>
          <w:lang w:val="en-US" w:eastAsia="zh-CN"/>
        </w:rPr>
        <w:t xml:space="preserve"> </w:t>
      </w:r>
      <w:r w:rsidR="00AF4B2F">
        <w:rPr>
          <w:lang w:val="en-US" w:eastAsia="zh-CN"/>
        </w:rPr>
        <w:t>t</w:t>
      </w:r>
      <w:r w:rsidR="00761D08">
        <w:rPr>
          <w:rFonts w:hint="eastAsia"/>
          <w:lang w:val="en-US" w:eastAsia="zh-CN"/>
        </w:rPr>
        <w:t xml:space="preserve">he UDR </w:t>
      </w:r>
      <w:r w:rsidR="00AF4B2F">
        <w:rPr>
          <w:lang w:val="en-US" w:eastAsia="zh-CN"/>
        </w:rPr>
        <w:t>shall</w:t>
      </w:r>
      <w:r w:rsidR="00AF4B2F">
        <w:rPr>
          <w:rFonts w:hint="eastAsia"/>
          <w:lang w:val="en-US" w:eastAsia="zh-CN"/>
        </w:rPr>
        <w:t xml:space="preserve"> </w:t>
      </w:r>
      <w:r w:rsidR="00761D08">
        <w:rPr>
          <w:rFonts w:hint="eastAsia"/>
          <w:lang w:val="en-US" w:eastAsia="zh-CN"/>
        </w:rPr>
        <w:t>perform notification procedure</w:t>
      </w:r>
      <w:r w:rsidR="00AF4B2F">
        <w:rPr>
          <w:lang w:val="en-US" w:eastAsia="zh-CN"/>
        </w:rPr>
        <w:t>. This procedure</w:t>
      </w:r>
      <w:r w:rsidR="00761D08">
        <w:rPr>
          <w:rFonts w:hint="eastAsia"/>
          <w:lang w:val="en-US" w:eastAsia="zh-CN"/>
        </w:rPr>
        <w:t xml:space="preserve"> </w:t>
      </w:r>
      <w:r w:rsidR="00B805CE">
        <w:rPr>
          <w:lang w:val="en-US" w:eastAsia="zh-CN"/>
        </w:rPr>
        <w:t>may</w:t>
      </w:r>
      <w:r w:rsidR="00B805CE">
        <w:rPr>
          <w:rFonts w:hint="eastAsia"/>
          <w:lang w:val="en-US" w:eastAsia="zh-CN"/>
        </w:rPr>
        <w:t xml:space="preserve"> </w:t>
      </w:r>
      <w:r w:rsidR="00761D08">
        <w:rPr>
          <w:rFonts w:hint="eastAsia"/>
          <w:lang w:val="en-US" w:eastAsia="zh-CN"/>
        </w:rPr>
        <w:t xml:space="preserve">run </w:t>
      </w:r>
      <w:r w:rsidR="00AF4B2F">
        <w:rPr>
          <w:lang w:val="en-US" w:eastAsia="zh-CN"/>
        </w:rPr>
        <w:t>before, after or in parallel of sending Delete data answer (see step</w:t>
      </w:r>
      <w:r>
        <w:rPr>
          <w:lang w:val="en-US" w:eastAsia="zh-CN"/>
        </w:rPr>
        <w:t xml:space="preserve"> 6</w:t>
      </w:r>
      <w:r w:rsidR="00AF4B2F">
        <w:rPr>
          <w:lang w:val="en-US" w:eastAsia="zh-CN"/>
        </w:rPr>
        <w:t>)</w:t>
      </w:r>
      <w:r w:rsidR="00761D08">
        <w:rPr>
          <w:rFonts w:hint="eastAsia"/>
          <w:lang w:val="en-US" w:eastAsia="zh-CN"/>
        </w:rPr>
        <w:t xml:space="preserve">. </w:t>
      </w:r>
      <w:r w:rsidR="009B5485">
        <w:rPr>
          <w:lang w:eastAsia="zh-CN"/>
        </w:rPr>
        <w:t xml:space="preserve">See </w:t>
      </w:r>
      <w:r w:rsidR="00774612">
        <w:rPr>
          <w:lang w:eastAsia="zh-CN"/>
        </w:rPr>
        <w:t>clause 5</w:t>
      </w:r>
      <w:r w:rsidR="009B5485">
        <w:rPr>
          <w:lang w:eastAsia="zh-CN"/>
        </w:rPr>
        <w:t>.8.</w:t>
      </w:r>
    </w:p>
    <w:p w14:paraId="2A856C3A" w14:textId="17F6C61C" w:rsidR="00761D08" w:rsidRPr="00DA175C" w:rsidRDefault="00482E9E" w:rsidP="00761D08">
      <w:pPr>
        <w:pStyle w:val="B1"/>
        <w:rPr>
          <w:lang w:val="en-US" w:eastAsia="zh-CN"/>
        </w:rPr>
      </w:pPr>
      <w:r>
        <w:rPr>
          <w:lang w:val="en-US" w:eastAsia="zh-CN"/>
        </w:rPr>
        <w:t>6</w:t>
      </w:r>
      <w:r w:rsidR="00761D08">
        <w:rPr>
          <w:rFonts w:hint="eastAsia"/>
          <w:lang w:val="en-US" w:eastAsia="zh-CN"/>
        </w:rPr>
        <w:t>.</w:t>
      </w:r>
      <w:r w:rsidR="00761D08">
        <w:rPr>
          <w:rFonts w:hint="eastAsia"/>
          <w:lang w:val="en-US" w:eastAsia="zh-CN"/>
        </w:rPr>
        <w:tab/>
      </w:r>
      <w:r w:rsidR="009B5485">
        <w:rPr>
          <w:rFonts w:hint="eastAsia"/>
          <w:lang w:val="en-US" w:eastAsia="zh-CN"/>
        </w:rPr>
        <w:t xml:space="preserve">The UDR </w:t>
      </w:r>
      <w:r w:rsidR="009B5485">
        <w:rPr>
          <w:lang w:val="en-US" w:eastAsia="zh-CN"/>
        </w:rPr>
        <w:t xml:space="preserve">shall return a </w:t>
      </w:r>
      <w:r>
        <w:rPr>
          <w:lang w:val="en-US" w:eastAsia="zh-CN"/>
        </w:rPr>
        <w:t xml:space="preserve">Delete </w:t>
      </w:r>
      <w:r w:rsidR="009B5485">
        <w:rPr>
          <w:lang w:val="en-US" w:eastAsia="zh-CN"/>
        </w:rPr>
        <w:t>data answer</w:t>
      </w:r>
      <w:r w:rsidR="009B5485">
        <w:rPr>
          <w:rFonts w:hint="eastAsia"/>
          <w:lang w:val="en-US" w:eastAsia="zh-CN"/>
        </w:rPr>
        <w:t xml:space="preserve"> to the FE.</w:t>
      </w:r>
      <w:r w:rsidR="009B5485">
        <w:rPr>
          <w:lang w:val="en-US" w:eastAsia="zh-CN"/>
        </w:rPr>
        <w:t xml:space="preserve"> </w:t>
      </w:r>
      <w:r w:rsidR="009B5485">
        <w:rPr>
          <w:lang w:eastAsia="zh-CN"/>
        </w:rPr>
        <w:t>The FE then shall continue processing its application logic.</w:t>
      </w:r>
    </w:p>
    <w:p w14:paraId="5B95C410" w14:textId="77777777" w:rsidR="00B333BC" w:rsidRPr="00A67C7F" w:rsidRDefault="00B333BC" w:rsidP="00774612">
      <w:pPr>
        <w:pStyle w:val="Heading2"/>
        <w:rPr>
          <w:lang w:val="en-US" w:eastAsia="zh-CN"/>
        </w:rPr>
      </w:pPr>
      <w:bookmarkStart w:id="31" w:name="_Toc95925231"/>
      <w:r w:rsidRPr="00A67C7F">
        <w:rPr>
          <w:rFonts w:hint="eastAsia"/>
          <w:lang w:val="en-US" w:eastAsia="zh-CN"/>
        </w:rPr>
        <w:t>5.</w:t>
      </w:r>
      <w:r w:rsidR="009D290B">
        <w:rPr>
          <w:rFonts w:hint="eastAsia"/>
          <w:lang w:val="en-US" w:eastAsia="zh-CN"/>
        </w:rPr>
        <w:t>6</w:t>
      </w:r>
      <w:r w:rsidRPr="00A67C7F">
        <w:rPr>
          <w:rFonts w:hint="eastAsia"/>
          <w:lang w:val="en-US" w:eastAsia="zh-CN"/>
        </w:rPr>
        <w:tab/>
        <w:t>Updat</w:t>
      </w:r>
      <w:r w:rsidR="0009624B">
        <w:rPr>
          <w:lang w:val="en-US" w:eastAsia="zh-CN"/>
        </w:rPr>
        <w:t>ing</w:t>
      </w:r>
      <w:r w:rsidRPr="00A67C7F">
        <w:rPr>
          <w:rFonts w:hint="eastAsia"/>
          <w:lang w:val="en-US" w:eastAsia="zh-CN"/>
        </w:rPr>
        <w:t xml:space="preserve"> data </w:t>
      </w:r>
      <w:r w:rsidR="0009624B">
        <w:rPr>
          <w:lang w:val="en-US" w:eastAsia="zh-CN"/>
        </w:rPr>
        <w:t>within the UDR</w:t>
      </w:r>
      <w:bookmarkEnd w:id="31"/>
    </w:p>
    <w:p w14:paraId="1B8F6F3C" w14:textId="77777777" w:rsidR="006B0CAB" w:rsidRDefault="006B0CAB" w:rsidP="006B0CAB">
      <w:pPr>
        <w:rPr>
          <w:lang w:eastAsia="zh-CN"/>
        </w:rPr>
      </w:pPr>
      <w:r>
        <w:rPr>
          <w:lang w:eastAsia="zh-CN"/>
        </w:rPr>
        <w:t>The Update data procedure is used by an application FE to modify user data in the UDR.</w:t>
      </w:r>
    </w:p>
    <w:p w14:paraId="68AB06F8" w14:textId="77777777" w:rsidR="006B0CAB" w:rsidRDefault="006B0CAB" w:rsidP="006B0CAB">
      <w:pPr>
        <w:rPr>
          <w:lang w:eastAsia="zh-CN"/>
        </w:rPr>
      </w:pPr>
      <w:r>
        <w:rPr>
          <w:lang w:eastAsia="zh-CN"/>
        </w:rPr>
        <w:t>The information flow for the Update data pr</w:t>
      </w:r>
      <w:r w:rsidR="009F250E">
        <w:rPr>
          <w:lang w:eastAsia="zh-CN"/>
        </w:rPr>
        <w:t>ocedure is shown in figure 5.6</w:t>
      </w:r>
      <w:r w:rsidR="00F76ECD">
        <w:rPr>
          <w:lang w:eastAsia="zh-CN"/>
        </w:rPr>
        <w:t>-1</w:t>
      </w:r>
      <w:r>
        <w:rPr>
          <w:lang w:eastAsia="zh-CN"/>
        </w:rPr>
        <w:t>:</w:t>
      </w:r>
    </w:p>
    <w:p w14:paraId="04373E73" w14:textId="77777777" w:rsidR="006B0CAB" w:rsidRDefault="00D70F1A" w:rsidP="00E80796">
      <w:pPr>
        <w:pStyle w:val="TH"/>
        <w:rPr>
          <w:lang w:eastAsia="zh-CN"/>
        </w:rPr>
      </w:pPr>
      <w:r>
        <w:object w:dxaOrig="6575" w:dyaOrig="4307" w14:anchorId="313163D5">
          <v:shape id="_x0000_i1033" type="#_x0000_t75" style="width:329pt;height:215.5pt" o:ole="">
            <v:imagedata r:id="rId22" o:title=""/>
          </v:shape>
          <o:OLEObject Type="Embed" ProgID="Visio.Drawing.11" ShapeID="_x0000_i1033" DrawAspect="Content" ObjectID="_1706540880" r:id="rId23"/>
        </w:object>
      </w:r>
    </w:p>
    <w:p w14:paraId="566379E6" w14:textId="77777777" w:rsidR="006B0CAB" w:rsidRDefault="009F250E" w:rsidP="006B0CAB">
      <w:pPr>
        <w:pStyle w:val="TF"/>
        <w:rPr>
          <w:lang w:eastAsia="zh-CN"/>
        </w:rPr>
      </w:pPr>
      <w:r>
        <w:rPr>
          <w:lang w:eastAsia="zh-CN"/>
        </w:rPr>
        <w:t>Figure 5.6</w:t>
      </w:r>
      <w:r w:rsidR="00F76ECD">
        <w:rPr>
          <w:lang w:eastAsia="zh-CN"/>
        </w:rPr>
        <w:t>-1</w:t>
      </w:r>
      <w:r w:rsidR="006B0CAB">
        <w:rPr>
          <w:lang w:eastAsia="zh-CN"/>
        </w:rPr>
        <w:t>: Update data procedure</w:t>
      </w:r>
    </w:p>
    <w:p w14:paraId="41484844" w14:textId="77777777" w:rsidR="006B0CAB" w:rsidRDefault="006B0CAB" w:rsidP="00A20127">
      <w:pPr>
        <w:pStyle w:val="B1"/>
        <w:rPr>
          <w:lang w:eastAsia="zh-CN"/>
        </w:rPr>
      </w:pPr>
      <w:r>
        <w:rPr>
          <w:lang w:eastAsia="zh-CN"/>
        </w:rPr>
        <w:t>1.</w:t>
      </w:r>
      <w:r w:rsidR="00257FFB">
        <w:rPr>
          <w:lang w:eastAsia="zh-CN"/>
        </w:rPr>
        <w:tab/>
      </w:r>
      <w:r>
        <w:rPr>
          <w:lang w:eastAsia="zh-CN"/>
        </w:rPr>
        <w:t xml:space="preserve">When an application FE - during processing of its application logic - needs to update user data in the UDR it shall issue an Update data request message and send it over the </w:t>
      </w:r>
      <w:proofErr w:type="spellStart"/>
      <w:r>
        <w:rPr>
          <w:lang w:eastAsia="zh-CN"/>
        </w:rPr>
        <w:t>Ud</w:t>
      </w:r>
      <w:proofErr w:type="spellEnd"/>
      <w:r>
        <w:rPr>
          <w:lang w:eastAsia="zh-CN"/>
        </w:rPr>
        <w:t xml:space="preserve"> reference point to the UDR. The message shall contain:</w:t>
      </w:r>
    </w:p>
    <w:p w14:paraId="0D093F22" w14:textId="77777777" w:rsidR="00616618" w:rsidRPr="00A20127" w:rsidDel="00E24917" w:rsidRDefault="00616618" w:rsidP="00616618">
      <w:pPr>
        <w:pStyle w:val="B2"/>
        <w:rPr>
          <w:lang w:val="en-US" w:eastAsia="zh-CN"/>
        </w:rPr>
      </w:pPr>
      <w:r>
        <w:rPr>
          <w:lang w:val="en-US" w:eastAsia="zh-CN"/>
        </w:rPr>
        <w:t>-</w:t>
      </w:r>
      <w:r>
        <w:rPr>
          <w:lang w:val="en-US" w:eastAsia="zh-CN"/>
        </w:rPr>
        <w:tab/>
      </w:r>
      <w:r w:rsidRPr="00A20127">
        <w:rPr>
          <w:lang w:val="en-US" w:eastAsia="zh-CN"/>
        </w:rPr>
        <w:t xml:space="preserve">the FE </w:t>
      </w:r>
      <w:r>
        <w:rPr>
          <w:lang w:val="en-US" w:eastAsia="zh-CN"/>
        </w:rPr>
        <w:t>Identifier</w:t>
      </w:r>
      <w:r w:rsidR="001B3F53" w:rsidRPr="001B3F53">
        <w:rPr>
          <w:lang w:val="en-US" w:eastAsia="zh-CN"/>
        </w:rPr>
        <w:t xml:space="preserve"> </w:t>
      </w:r>
      <w:r w:rsidR="001B3F53">
        <w:rPr>
          <w:lang w:val="en-US" w:eastAsia="zh-CN"/>
        </w:rPr>
        <w:t>or the FE Cluster Identifier</w:t>
      </w:r>
    </w:p>
    <w:p w14:paraId="36C7BA71" w14:textId="77777777" w:rsidR="006B0CAB" w:rsidRPr="00A20127" w:rsidRDefault="00100584" w:rsidP="00100584">
      <w:pPr>
        <w:pStyle w:val="B2"/>
        <w:rPr>
          <w:lang w:val="en-US" w:eastAsia="zh-CN"/>
        </w:rPr>
      </w:pPr>
      <w:r>
        <w:rPr>
          <w:lang w:val="en-US" w:eastAsia="zh-CN"/>
        </w:rPr>
        <w:t>-</w:t>
      </w:r>
      <w:r>
        <w:rPr>
          <w:lang w:val="en-US" w:eastAsia="zh-CN"/>
        </w:rPr>
        <w:tab/>
      </w:r>
      <w:r w:rsidR="006B0CAB" w:rsidRPr="00A20127">
        <w:rPr>
          <w:lang w:val="en-US" w:eastAsia="zh-CN"/>
        </w:rPr>
        <w:t>the user identity</w:t>
      </w:r>
      <w:r w:rsidR="006B0CAB" w:rsidRPr="00A20127">
        <w:rPr>
          <w:lang w:val="en-US" w:eastAsia="zh-CN"/>
        </w:rPr>
        <w:br/>
        <w:t>an identity of the user, e.g. IMSI, MSISDN, IMS public user identity, IMS private user identity</w:t>
      </w:r>
    </w:p>
    <w:p w14:paraId="1AE72C6D" w14:textId="77777777" w:rsidR="00774612" w:rsidRPr="00A20127" w:rsidDel="008A399C" w:rsidRDefault="00100584" w:rsidP="00100584">
      <w:pPr>
        <w:pStyle w:val="B2"/>
        <w:rPr>
          <w:lang w:val="en-US" w:eastAsia="zh-CN"/>
        </w:rPr>
      </w:pPr>
      <w:r>
        <w:rPr>
          <w:lang w:val="en-US" w:eastAsia="zh-CN"/>
        </w:rPr>
        <w:t>-</w:t>
      </w:r>
      <w:r>
        <w:rPr>
          <w:lang w:val="en-US" w:eastAsia="zh-CN"/>
        </w:rPr>
        <w:tab/>
      </w:r>
      <w:r w:rsidR="006B0CAB" w:rsidRPr="00A20127">
        <w:rPr>
          <w:lang w:val="en-US" w:eastAsia="zh-CN"/>
        </w:rPr>
        <w:t>the requested data</w:t>
      </w:r>
      <w:r w:rsidR="006B0CAB" w:rsidRPr="00A20127">
        <w:rPr>
          <w:lang w:val="en-US" w:eastAsia="zh-CN"/>
        </w:rPr>
        <w:br/>
        <w:t>the identification of the data of which the value is to be updated.</w:t>
      </w:r>
    </w:p>
    <w:p w14:paraId="1D7D7262" w14:textId="31A014E2" w:rsidR="006B0CAB" w:rsidRDefault="00100584" w:rsidP="00100584">
      <w:pPr>
        <w:pStyle w:val="B2"/>
        <w:rPr>
          <w:lang w:val="en-US" w:eastAsia="zh-CN"/>
        </w:rPr>
      </w:pPr>
      <w:r>
        <w:rPr>
          <w:lang w:val="en-US" w:eastAsia="zh-CN"/>
        </w:rPr>
        <w:t>-</w:t>
      </w:r>
      <w:r>
        <w:rPr>
          <w:lang w:val="en-US" w:eastAsia="zh-CN"/>
        </w:rPr>
        <w:tab/>
      </w:r>
      <w:r w:rsidR="009B5485">
        <w:rPr>
          <w:lang w:val="en-US" w:eastAsia="zh-CN"/>
        </w:rPr>
        <w:t xml:space="preserve">the </w:t>
      </w:r>
      <w:r w:rsidR="006B0CAB" w:rsidRPr="00A20127">
        <w:rPr>
          <w:lang w:val="en-US" w:eastAsia="zh-CN"/>
        </w:rPr>
        <w:t>new data value</w:t>
      </w:r>
      <w:r w:rsidR="006B0CAB" w:rsidRPr="00A20127">
        <w:rPr>
          <w:lang w:val="en-US" w:eastAsia="zh-CN"/>
        </w:rPr>
        <w:br/>
      </w:r>
      <w:proofErr w:type="spellStart"/>
      <w:r w:rsidR="006B0CAB" w:rsidRPr="00A20127">
        <w:rPr>
          <w:lang w:val="en-US" w:eastAsia="zh-CN"/>
        </w:rPr>
        <w:t>value</w:t>
      </w:r>
      <w:proofErr w:type="spellEnd"/>
      <w:r w:rsidR="006B0CAB" w:rsidRPr="00A20127">
        <w:rPr>
          <w:lang w:val="en-US" w:eastAsia="zh-CN"/>
        </w:rPr>
        <w:t xml:space="preserve"> of the data that is to be written </w:t>
      </w:r>
      <w:r w:rsidR="009B5485">
        <w:rPr>
          <w:lang w:val="en-US" w:eastAsia="zh-CN"/>
        </w:rPr>
        <w:t>in</w:t>
      </w:r>
      <w:r w:rsidR="006B0CAB" w:rsidRPr="00A20127">
        <w:rPr>
          <w:lang w:val="en-US" w:eastAsia="zh-CN"/>
        </w:rPr>
        <w:t xml:space="preserve"> the UDR</w:t>
      </w:r>
    </w:p>
    <w:p w14:paraId="7099D52B" w14:textId="77777777" w:rsidR="00D70F1A" w:rsidRDefault="00D70F1A" w:rsidP="00D70F1A">
      <w:pPr>
        <w:pStyle w:val="B2"/>
        <w:rPr>
          <w:lang w:val="en-US" w:eastAsia="zh-CN"/>
        </w:rPr>
      </w:pPr>
      <w:r>
        <w:rPr>
          <w:rFonts w:hint="eastAsia"/>
          <w:lang w:val="en-US" w:eastAsia="zh-CN"/>
        </w:rPr>
        <w:t>The message may contain:</w:t>
      </w:r>
    </w:p>
    <w:p w14:paraId="5893BBF8" w14:textId="77777777" w:rsidR="00D70F1A" w:rsidRPr="00A20127" w:rsidRDefault="00D70F1A" w:rsidP="00D70F1A">
      <w:pPr>
        <w:pStyle w:val="B2"/>
        <w:rPr>
          <w:lang w:val="en-US" w:eastAsia="zh-CN"/>
        </w:rPr>
      </w:pPr>
      <w:r>
        <w:rPr>
          <w:rFonts w:hint="eastAsia"/>
          <w:lang w:val="en-US" w:eastAsia="zh-CN"/>
        </w:rPr>
        <w:t>-</w:t>
      </w:r>
      <w:r>
        <w:rPr>
          <w:rFonts w:hint="eastAsia"/>
          <w:lang w:val="en-US" w:eastAsia="zh-CN"/>
        </w:rPr>
        <w:tab/>
        <w:t>the update condition, if supported by the UDR</w:t>
      </w:r>
    </w:p>
    <w:p w14:paraId="369F01EB" w14:textId="77777777" w:rsidR="006B0CAB" w:rsidRDefault="006B0CAB" w:rsidP="00A20127">
      <w:pPr>
        <w:pStyle w:val="B1"/>
        <w:ind w:firstLine="0"/>
        <w:rPr>
          <w:lang w:eastAsia="zh-CN"/>
        </w:rPr>
      </w:pPr>
      <w:bookmarkStart w:id="32" w:name="_PERM_MCCTEMPBM_CRPT30980003___3"/>
      <w:r>
        <w:rPr>
          <w:lang w:eastAsia="zh-CN"/>
        </w:rPr>
        <w:t>Data that is updated may have a complex structure with multiple attributes. So the data update achieved through the Update data procedure may comprise addition, modification or deletion of some attributes of this data.</w:t>
      </w:r>
    </w:p>
    <w:p w14:paraId="0D1972A2" w14:textId="77777777" w:rsidR="006B0CAB" w:rsidRDefault="006B0CAB" w:rsidP="00A20127">
      <w:pPr>
        <w:pStyle w:val="B1"/>
        <w:ind w:firstLine="0"/>
        <w:rPr>
          <w:lang w:eastAsia="zh-CN"/>
        </w:rPr>
      </w:pPr>
      <w:r>
        <w:rPr>
          <w:lang w:eastAsia="zh-CN"/>
        </w:rPr>
        <w:t xml:space="preserve">Data identification and </w:t>
      </w:r>
      <w:r w:rsidRPr="00D4768E">
        <w:t>structure</w:t>
      </w:r>
      <w:r>
        <w:rPr>
          <w:lang w:eastAsia="zh-CN"/>
        </w:rPr>
        <w:t xml:space="preserve"> shall comply with the  Data view associated to the application FE.</w:t>
      </w:r>
    </w:p>
    <w:bookmarkEnd w:id="32"/>
    <w:p w14:paraId="244F77A9" w14:textId="77777777" w:rsidR="006B0CAB" w:rsidRDefault="006B0CAB" w:rsidP="00A20127">
      <w:pPr>
        <w:pStyle w:val="B1"/>
        <w:rPr>
          <w:lang w:eastAsia="zh-CN"/>
        </w:rPr>
      </w:pPr>
      <w:r>
        <w:rPr>
          <w:lang w:eastAsia="zh-CN"/>
        </w:rPr>
        <w:t>2.</w:t>
      </w:r>
      <w:r w:rsidR="00257FFB">
        <w:rPr>
          <w:lang w:eastAsia="zh-CN"/>
        </w:rPr>
        <w:tab/>
      </w:r>
      <w:r w:rsidR="009B5485">
        <w:rPr>
          <w:lang w:eastAsia="zh-CN"/>
        </w:rPr>
        <w:t>T</w:t>
      </w:r>
      <w:r>
        <w:rPr>
          <w:lang w:eastAsia="zh-CN"/>
        </w:rPr>
        <w:t xml:space="preserve">he UDR shall perform access control to check whether the FE/application type is allowed to update the requested data. If it is not, </w:t>
      </w:r>
      <w:r w:rsidR="009B5485">
        <w:rPr>
          <w:lang w:eastAsia="zh-CN"/>
        </w:rPr>
        <w:t xml:space="preserve">an unsuccessful </w:t>
      </w:r>
      <w:r>
        <w:rPr>
          <w:lang w:eastAsia="zh-CN"/>
        </w:rPr>
        <w:t xml:space="preserve">response </w:t>
      </w:r>
      <w:r w:rsidR="009B5485">
        <w:rPr>
          <w:lang w:eastAsia="zh-CN"/>
        </w:rPr>
        <w:t>shall be</w:t>
      </w:r>
      <w:r>
        <w:rPr>
          <w:lang w:eastAsia="zh-CN"/>
        </w:rPr>
        <w:t xml:space="preserve"> returned to the FE and steps 3</w:t>
      </w:r>
      <w:r w:rsidR="009B5485">
        <w:rPr>
          <w:lang w:eastAsia="zh-CN"/>
        </w:rPr>
        <w:t>-5</w:t>
      </w:r>
      <w:r>
        <w:rPr>
          <w:lang w:eastAsia="zh-CN"/>
        </w:rPr>
        <w:t xml:space="preserve"> </w:t>
      </w:r>
      <w:r w:rsidR="009B5485">
        <w:rPr>
          <w:lang w:eastAsia="zh-CN"/>
        </w:rPr>
        <w:t>shall be</w:t>
      </w:r>
      <w:r>
        <w:rPr>
          <w:lang w:eastAsia="zh-CN"/>
        </w:rPr>
        <w:t xml:space="preserve"> skipped.</w:t>
      </w:r>
    </w:p>
    <w:p w14:paraId="17AE5AD3" w14:textId="77777777" w:rsidR="00D70F1A" w:rsidDel="009D7940" w:rsidRDefault="00D70F1A" w:rsidP="00D70F1A">
      <w:pPr>
        <w:pStyle w:val="B1"/>
        <w:rPr>
          <w:lang w:eastAsia="zh-CN"/>
        </w:rPr>
      </w:pPr>
      <w:r>
        <w:rPr>
          <w:rFonts w:hint="eastAsia"/>
          <w:lang w:eastAsia="zh-CN"/>
        </w:rPr>
        <w:t>3.</w:t>
      </w:r>
      <w:r>
        <w:rPr>
          <w:rFonts w:hint="eastAsia"/>
          <w:lang w:eastAsia="zh-CN"/>
        </w:rPr>
        <w:tab/>
        <w:t xml:space="preserve">If the message contains the update condition, the UDR shall check if the condition is satisfied. If it is not, </w:t>
      </w:r>
      <w:r>
        <w:rPr>
          <w:lang w:eastAsia="zh-CN"/>
        </w:rPr>
        <w:t xml:space="preserve">an unsuccessful response shall be returned to the FE and steps </w:t>
      </w:r>
      <w:r>
        <w:rPr>
          <w:rFonts w:hint="eastAsia"/>
          <w:lang w:eastAsia="zh-CN"/>
        </w:rPr>
        <w:t>4</w:t>
      </w:r>
      <w:r>
        <w:rPr>
          <w:lang w:eastAsia="zh-CN"/>
        </w:rPr>
        <w:t>-5 shall be skipped.</w:t>
      </w:r>
    </w:p>
    <w:p w14:paraId="16DF0E9F" w14:textId="6CCEF907" w:rsidR="006B0CAB" w:rsidRDefault="00D70F1A" w:rsidP="00A20127">
      <w:pPr>
        <w:pStyle w:val="B1"/>
        <w:rPr>
          <w:lang w:eastAsia="zh-CN"/>
        </w:rPr>
      </w:pPr>
      <w:r>
        <w:rPr>
          <w:lang w:eastAsia="zh-CN"/>
        </w:rPr>
        <w:lastRenderedPageBreak/>
        <w:t>4</w:t>
      </w:r>
      <w:r w:rsidR="006B0CAB">
        <w:rPr>
          <w:lang w:eastAsia="zh-CN"/>
        </w:rPr>
        <w:t>.</w:t>
      </w:r>
      <w:r w:rsidR="00257FFB">
        <w:rPr>
          <w:lang w:eastAsia="zh-CN"/>
        </w:rPr>
        <w:tab/>
      </w:r>
      <w:r w:rsidR="009B5485">
        <w:rPr>
          <w:lang w:eastAsia="zh-CN"/>
        </w:rPr>
        <w:t>If</w:t>
      </w:r>
      <w:r w:rsidR="006B0CAB">
        <w:rPr>
          <w:lang w:eastAsia="zh-CN"/>
        </w:rPr>
        <w:t xml:space="preserve"> the access control check </w:t>
      </w:r>
      <w:r w:rsidR="009B5485">
        <w:rPr>
          <w:lang w:eastAsia="zh-CN"/>
        </w:rPr>
        <w:t>is</w:t>
      </w:r>
      <w:r w:rsidR="006B0CAB">
        <w:rPr>
          <w:lang w:eastAsia="zh-CN"/>
        </w:rPr>
        <w:t xml:space="preserve"> </w:t>
      </w:r>
      <w:r w:rsidR="009B5485">
        <w:rPr>
          <w:lang w:eastAsia="zh-CN"/>
        </w:rPr>
        <w:t>successful</w:t>
      </w:r>
      <w:r w:rsidRPr="00D70F1A">
        <w:rPr>
          <w:rFonts w:hint="eastAsia"/>
          <w:lang w:eastAsia="zh-CN"/>
        </w:rPr>
        <w:t xml:space="preserve"> </w:t>
      </w:r>
      <w:r>
        <w:rPr>
          <w:rFonts w:hint="eastAsia"/>
          <w:lang w:eastAsia="zh-CN"/>
        </w:rPr>
        <w:t>and the update condition is satisfi</w:t>
      </w:r>
      <w:r>
        <w:rPr>
          <w:lang w:eastAsia="zh-CN"/>
        </w:rPr>
        <w:t>ed</w:t>
      </w:r>
      <w:r w:rsidR="006B0CAB">
        <w:rPr>
          <w:lang w:eastAsia="zh-CN"/>
        </w:rPr>
        <w:t>, the UDR shall update the requested da</w:t>
      </w:r>
      <w:r w:rsidR="0015328B">
        <w:rPr>
          <w:lang w:eastAsia="zh-CN"/>
        </w:rPr>
        <w:t>ta with the new data value</w:t>
      </w:r>
      <w:r w:rsidR="00EB08E6">
        <w:rPr>
          <w:lang w:eastAsia="zh-CN"/>
        </w:rPr>
        <w:t xml:space="preserve">. </w:t>
      </w:r>
      <w:r w:rsidR="00AF4B2F">
        <w:rPr>
          <w:lang w:val="en-US" w:eastAsia="zh-CN"/>
        </w:rPr>
        <w:t>If the notification triggering conditions are met,</w:t>
      </w:r>
      <w:r w:rsidR="00AF4B2F">
        <w:rPr>
          <w:lang w:eastAsia="zh-CN"/>
        </w:rPr>
        <w:t xml:space="preserve"> t</w:t>
      </w:r>
      <w:r w:rsidR="00EB08E6">
        <w:rPr>
          <w:lang w:eastAsia="zh-CN"/>
        </w:rPr>
        <w:t xml:space="preserve">he UDR </w:t>
      </w:r>
      <w:r w:rsidR="00AF4B2F">
        <w:rPr>
          <w:lang w:eastAsia="zh-CN"/>
        </w:rPr>
        <w:t xml:space="preserve">shall </w:t>
      </w:r>
      <w:r w:rsidR="00EB08E6">
        <w:rPr>
          <w:lang w:eastAsia="zh-CN"/>
        </w:rPr>
        <w:t>perform</w:t>
      </w:r>
      <w:r w:rsidR="0015328B">
        <w:rPr>
          <w:lang w:eastAsia="zh-CN"/>
        </w:rPr>
        <w:t xml:space="preserve"> </w:t>
      </w:r>
      <w:r w:rsidR="006B0CAB">
        <w:rPr>
          <w:lang w:eastAsia="zh-CN"/>
        </w:rPr>
        <w:t>the Notification Procedure</w:t>
      </w:r>
      <w:r w:rsidR="00AF4B2F">
        <w:rPr>
          <w:lang w:eastAsia="zh-CN"/>
        </w:rPr>
        <w:t>. This procedure</w:t>
      </w:r>
      <w:r w:rsidR="006B0CAB">
        <w:rPr>
          <w:lang w:eastAsia="zh-CN"/>
        </w:rPr>
        <w:t xml:space="preserve"> </w:t>
      </w:r>
      <w:r w:rsidR="00B805CE">
        <w:rPr>
          <w:lang w:eastAsia="zh-CN"/>
        </w:rPr>
        <w:t xml:space="preserve">may </w:t>
      </w:r>
      <w:r w:rsidR="006B0CAB">
        <w:rPr>
          <w:lang w:eastAsia="zh-CN"/>
        </w:rPr>
        <w:t xml:space="preserve">run </w:t>
      </w:r>
      <w:r w:rsidR="00AF4B2F">
        <w:rPr>
          <w:lang w:val="en-US" w:eastAsia="zh-CN"/>
        </w:rPr>
        <w:t>before, after or</w:t>
      </w:r>
      <w:r w:rsidR="00AF4B2F">
        <w:rPr>
          <w:lang w:eastAsia="zh-CN"/>
        </w:rPr>
        <w:t xml:space="preserve"> in parallel of sending Update data answer (see step </w:t>
      </w:r>
      <w:r>
        <w:rPr>
          <w:lang w:eastAsia="zh-CN"/>
        </w:rPr>
        <w:t>5</w:t>
      </w:r>
      <w:r w:rsidR="00AF4B2F">
        <w:rPr>
          <w:lang w:eastAsia="zh-CN"/>
        </w:rPr>
        <w:t>)</w:t>
      </w:r>
      <w:r w:rsidR="006B0CAB">
        <w:rPr>
          <w:lang w:eastAsia="zh-CN"/>
        </w:rPr>
        <w:t xml:space="preserve">. See </w:t>
      </w:r>
      <w:r w:rsidR="00774612">
        <w:rPr>
          <w:lang w:eastAsia="zh-CN"/>
        </w:rPr>
        <w:t>clause 5</w:t>
      </w:r>
      <w:r w:rsidR="006B0CAB">
        <w:rPr>
          <w:lang w:eastAsia="zh-CN"/>
        </w:rPr>
        <w:t>.</w:t>
      </w:r>
      <w:r w:rsidR="00EB08E6">
        <w:rPr>
          <w:lang w:eastAsia="zh-CN"/>
        </w:rPr>
        <w:t>8</w:t>
      </w:r>
      <w:r w:rsidR="006B0CAB">
        <w:rPr>
          <w:lang w:eastAsia="zh-CN"/>
        </w:rPr>
        <w:t>.</w:t>
      </w:r>
    </w:p>
    <w:p w14:paraId="0640A58F" w14:textId="77777777" w:rsidR="006B0CAB" w:rsidRPr="00BB305F" w:rsidRDefault="00D70F1A" w:rsidP="00A20127">
      <w:pPr>
        <w:pStyle w:val="B1"/>
        <w:rPr>
          <w:lang w:val="en-US" w:eastAsia="zh-CN"/>
        </w:rPr>
      </w:pPr>
      <w:r>
        <w:rPr>
          <w:lang w:eastAsia="zh-CN"/>
        </w:rPr>
        <w:t>5</w:t>
      </w:r>
      <w:r w:rsidR="006B0CAB">
        <w:rPr>
          <w:lang w:eastAsia="zh-CN"/>
        </w:rPr>
        <w:t>.</w:t>
      </w:r>
      <w:r w:rsidR="00257FFB">
        <w:rPr>
          <w:lang w:eastAsia="zh-CN"/>
        </w:rPr>
        <w:tab/>
      </w:r>
      <w:r w:rsidR="006B0CAB">
        <w:rPr>
          <w:lang w:eastAsia="zh-CN"/>
        </w:rPr>
        <w:t>The UDR shall return an Update data answer message to the FE. The FE then shall continue processing its application logic.</w:t>
      </w:r>
    </w:p>
    <w:p w14:paraId="791C1079" w14:textId="77777777" w:rsidR="00DE1A0D" w:rsidRPr="005D6C2F" w:rsidRDefault="00DE1A0D" w:rsidP="00774612">
      <w:pPr>
        <w:pStyle w:val="Heading2"/>
        <w:rPr>
          <w:lang w:val="en-US" w:eastAsia="zh-CN"/>
        </w:rPr>
      </w:pPr>
      <w:bookmarkStart w:id="33" w:name="_Toc95925232"/>
      <w:r w:rsidRPr="0025061A">
        <w:rPr>
          <w:rFonts w:hint="eastAsia"/>
          <w:lang w:eastAsia="zh-CN"/>
        </w:rPr>
        <w:t>5.</w:t>
      </w:r>
      <w:r w:rsidR="00A74FFC" w:rsidRPr="0025061A">
        <w:rPr>
          <w:lang w:eastAsia="zh-CN"/>
        </w:rPr>
        <w:t>7</w:t>
      </w:r>
      <w:r w:rsidRPr="0025061A">
        <w:rPr>
          <w:rFonts w:hint="eastAsia"/>
          <w:lang w:eastAsia="zh-CN"/>
        </w:rPr>
        <w:tab/>
      </w:r>
      <w:r w:rsidRPr="005D6C2F">
        <w:rPr>
          <w:rFonts w:hint="eastAsia"/>
          <w:lang w:val="en-US" w:eastAsia="zh-CN"/>
        </w:rPr>
        <w:t>Subscri</w:t>
      </w:r>
      <w:r w:rsidR="001F158F" w:rsidRPr="005D6C2F">
        <w:rPr>
          <w:rFonts w:hint="eastAsia"/>
          <w:lang w:val="en-US" w:eastAsia="zh-CN"/>
        </w:rPr>
        <w:t>ption</w:t>
      </w:r>
      <w:r w:rsidRPr="005D6C2F">
        <w:rPr>
          <w:rFonts w:hint="eastAsia"/>
          <w:lang w:val="en-US" w:eastAsia="zh-CN"/>
        </w:rPr>
        <w:t xml:space="preserve"> </w:t>
      </w:r>
      <w:r w:rsidR="0009624B">
        <w:rPr>
          <w:lang w:val="en-US" w:eastAsia="zh-CN"/>
        </w:rPr>
        <w:t>to Notifications</w:t>
      </w:r>
      <w:bookmarkEnd w:id="33"/>
    </w:p>
    <w:p w14:paraId="44B0F4A2" w14:textId="77777777" w:rsidR="004C1E83" w:rsidRDefault="004C1E83" w:rsidP="004C1E83">
      <w:pPr>
        <w:rPr>
          <w:lang w:eastAsia="zh-CN"/>
        </w:rPr>
      </w:pPr>
      <w:r w:rsidRPr="00BB305F">
        <w:rPr>
          <w:lang w:val="en-US"/>
        </w:rPr>
        <w:t>T</w:t>
      </w:r>
      <w:r w:rsidRPr="00BB305F">
        <w:rPr>
          <w:rFonts w:hint="eastAsia"/>
          <w:lang w:val="en-US"/>
        </w:rPr>
        <w:t>his procedure</w:t>
      </w:r>
      <w:r>
        <w:rPr>
          <w:rFonts w:hint="eastAsia"/>
          <w:lang w:val="en-US"/>
        </w:rPr>
        <w:t xml:space="preserve"> is used by FE to </w:t>
      </w:r>
      <w:r w:rsidR="00EB08E6">
        <w:rPr>
          <w:lang w:val="en-US" w:eastAsia="zh-CN"/>
        </w:rPr>
        <w:t>perform</w:t>
      </w:r>
      <w:r>
        <w:rPr>
          <w:rFonts w:hint="eastAsia"/>
          <w:lang w:val="en-US" w:eastAsia="zh-CN"/>
        </w:rPr>
        <w:t xml:space="preserve"> the </w:t>
      </w:r>
      <w:r>
        <w:rPr>
          <w:rFonts w:hint="eastAsia"/>
          <w:lang w:val="en-US"/>
        </w:rPr>
        <w:t>subscri</w:t>
      </w:r>
      <w:r>
        <w:rPr>
          <w:rFonts w:hint="eastAsia"/>
          <w:lang w:val="en-US" w:eastAsia="zh-CN"/>
        </w:rPr>
        <w:t>ption</w:t>
      </w:r>
      <w:r w:rsidR="002C6A20">
        <w:rPr>
          <w:lang w:val="en-US" w:eastAsia="zh-CN"/>
        </w:rPr>
        <w:t>/un-subscription</w:t>
      </w:r>
      <w:r>
        <w:rPr>
          <w:rFonts w:hint="eastAsia"/>
          <w:lang w:val="en-US"/>
        </w:rPr>
        <w:t xml:space="preserve"> to </w:t>
      </w:r>
      <w:r>
        <w:rPr>
          <w:rFonts w:hint="eastAsia"/>
          <w:lang w:val="en-US" w:eastAsia="zh-CN"/>
        </w:rPr>
        <w:t xml:space="preserve">notification to </w:t>
      </w:r>
      <w:r>
        <w:rPr>
          <w:rFonts w:hint="eastAsia"/>
          <w:lang w:val="en-US"/>
        </w:rPr>
        <w:t>specific events which occurs on specific user data stored in the UDR.</w:t>
      </w:r>
      <w:r>
        <w:t xml:space="preserve"> </w:t>
      </w:r>
      <w:r>
        <w:rPr>
          <w:lang w:val="en-US"/>
        </w:rPr>
        <w:t>T</w:t>
      </w:r>
      <w:r>
        <w:rPr>
          <w:rFonts w:hint="eastAsia"/>
          <w:lang w:val="en-US"/>
        </w:rPr>
        <w:t xml:space="preserve">he events can be changes on existing user data, addition of user data, and so on. </w:t>
      </w:r>
      <w:r>
        <w:rPr>
          <w:lang w:eastAsia="zh-CN"/>
        </w:rPr>
        <w:t xml:space="preserve">The information flow for the </w:t>
      </w:r>
      <w:r>
        <w:rPr>
          <w:rFonts w:hint="eastAsia"/>
          <w:lang w:eastAsia="zh-CN"/>
        </w:rPr>
        <w:t>Subscription</w:t>
      </w:r>
      <w:r w:rsidR="00404D5A">
        <w:rPr>
          <w:lang w:eastAsia="zh-CN"/>
        </w:rPr>
        <w:t xml:space="preserve"> to Notifications</w:t>
      </w:r>
      <w:r>
        <w:rPr>
          <w:lang w:eastAsia="zh-CN"/>
        </w:rPr>
        <w:t xml:space="preserve"> procedure is shown in figure 5.</w:t>
      </w:r>
      <w:r w:rsidR="006F5FE3">
        <w:rPr>
          <w:lang w:eastAsia="zh-CN"/>
        </w:rPr>
        <w:t>7</w:t>
      </w:r>
      <w:r w:rsidR="00794640">
        <w:rPr>
          <w:lang w:eastAsia="zh-CN"/>
        </w:rPr>
        <w:t>-1</w:t>
      </w:r>
      <w:r w:rsidR="00794640">
        <w:rPr>
          <w:rFonts w:hint="eastAsia"/>
          <w:lang w:eastAsia="zh-CN"/>
        </w:rPr>
        <w:t>.</w:t>
      </w:r>
    </w:p>
    <w:p w14:paraId="53A5BC4C" w14:textId="77777777" w:rsidR="004C1E83" w:rsidRDefault="00E80796" w:rsidP="00E80796">
      <w:pPr>
        <w:pStyle w:val="TH"/>
        <w:rPr>
          <w:lang w:eastAsia="zh-CN"/>
        </w:rPr>
      </w:pPr>
      <w:r>
        <w:object w:dxaOrig="8714" w:dyaOrig="5114" w14:anchorId="4ECFC00A">
          <v:shape id="_x0000_i1034" type="#_x0000_t75" style="width:435.5pt;height:255.5pt" o:ole="">
            <v:imagedata r:id="rId24" o:title=""/>
          </v:shape>
          <o:OLEObject Type="Embed" ProgID="Visio.Drawing.11" ShapeID="_x0000_i1034" DrawAspect="Content" ObjectID="_1706540881" r:id="rId25"/>
        </w:object>
      </w:r>
    </w:p>
    <w:p w14:paraId="18359A76" w14:textId="77777777" w:rsidR="004C1E83" w:rsidRPr="001E3BC6" w:rsidRDefault="004C1E83" w:rsidP="00774612">
      <w:pPr>
        <w:pStyle w:val="TF"/>
        <w:rPr>
          <w:lang w:eastAsia="ja-JP"/>
        </w:rPr>
      </w:pPr>
      <w:r w:rsidRPr="00774612">
        <w:rPr>
          <w:rFonts w:hint="eastAsia"/>
        </w:rPr>
        <w:t>Figure 5.</w:t>
      </w:r>
      <w:r w:rsidR="00A74FFC" w:rsidRPr="00774612">
        <w:t>7</w:t>
      </w:r>
      <w:r w:rsidR="00794640" w:rsidRPr="00774612">
        <w:t>-1</w:t>
      </w:r>
      <w:r w:rsidRPr="00774612">
        <w:rPr>
          <w:rFonts w:hint="eastAsia"/>
        </w:rPr>
        <w:t>: Subscription procedure</w:t>
      </w:r>
    </w:p>
    <w:p w14:paraId="5B735517" w14:textId="77777777" w:rsidR="004C1E83" w:rsidRDefault="004C1E83" w:rsidP="004C1E83">
      <w:pPr>
        <w:pStyle w:val="B1"/>
        <w:rPr>
          <w:lang w:eastAsia="zh-CN"/>
        </w:rPr>
      </w:pPr>
      <w:r>
        <w:rPr>
          <w:rFonts w:hint="eastAsia"/>
          <w:lang w:eastAsia="zh-CN"/>
        </w:rPr>
        <w:t>1</w:t>
      </w:r>
      <w:r>
        <w:t>.</w:t>
      </w:r>
      <w:r>
        <w:tab/>
      </w:r>
      <w:r w:rsidRPr="00DF6DCB">
        <w:rPr>
          <w:rFonts w:hint="eastAsia"/>
          <w:lang w:eastAsia="ja-JP"/>
        </w:rPr>
        <w:t xml:space="preserve">When an FE </w:t>
      </w:r>
      <w:r w:rsidR="00255A57">
        <w:rPr>
          <w:lang w:eastAsia="ja-JP"/>
        </w:rPr>
        <w:t xml:space="preserve">wants to receive </w:t>
      </w:r>
      <w:r w:rsidRPr="00DF6DCB">
        <w:rPr>
          <w:rFonts w:hint="eastAsia"/>
          <w:lang w:eastAsia="ja-JP"/>
        </w:rPr>
        <w:t>notification</w:t>
      </w:r>
      <w:r w:rsidR="007F5AED">
        <w:rPr>
          <w:lang w:eastAsia="ja-JP"/>
        </w:rPr>
        <w:t>s</w:t>
      </w:r>
      <w:r w:rsidRPr="00DF6DCB">
        <w:rPr>
          <w:rFonts w:hint="eastAsia"/>
          <w:lang w:eastAsia="ja-JP"/>
        </w:rPr>
        <w:t xml:space="preserve"> of specific events on specific user data stored in the UDR, it shall construct a S</w:t>
      </w:r>
      <w:r>
        <w:rPr>
          <w:rFonts w:hint="eastAsia"/>
          <w:lang w:eastAsia="ja-JP"/>
        </w:rPr>
        <w:t xml:space="preserve">ubscription Request message and send it over the </w:t>
      </w:r>
      <w:proofErr w:type="spellStart"/>
      <w:r>
        <w:rPr>
          <w:rFonts w:hint="eastAsia"/>
          <w:lang w:eastAsia="ja-JP"/>
        </w:rPr>
        <w:t>Ud</w:t>
      </w:r>
      <w:proofErr w:type="spellEnd"/>
      <w:r>
        <w:rPr>
          <w:rFonts w:hint="eastAsia"/>
          <w:lang w:eastAsia="ja-JP"/>
        </w:rPr>
        <w:t xml:space="preserve"> reference point to the UDR. The message may consist of</w:t>
      </w:r>
      <w:r>
        <w:rPr>
          <w:rFonts w:hint="eastAsia"/>
          <w:lang w:eastAsia="zh-CN"/>
        </w:rPr>
        <w:t xml:space="preserve"> the following information:</w:t>
      </w:r>
    </w:p>
    <w:p w14:paraId="72944458" w14:textId="77777777" w:rsidR="00616618" w:rsidRPr="00A20127" w:rsidDel="00E24917" w:rsidRDefault="00616618" w:rsidP="00616618">
      <w:pPr>
        <w:pStyle w:val="B2"/>
        <w:rPr>
          <w:lang w:val="en-US" w:eastAsia="zh-CN"/>
        </w:rPr>
      </w:pPr>
      <w:r>
        <w:rPr>
          <w:lang w:val="en-US" w:eastAsia="zh-CN"/>
        </w:rPr>
        <w:t>-</w:t>
      </w:r>
      <w:r>
        <w:rPr>
          <w:lang w:val="en-US" w:eastAsia="zh-CN"/>
        </w:rPr>
        <w:tab/>
      </w:r>
      <w:r w:rsidRPr="00A20127">
        <w:rPr>
          <w:lang w:val="en-US" w:eastAsia="zh-CN"/>
        </w:rPr>
        <w:t xml:space="preserve">the FE </w:t>
      </w:r>
      <w:r>
        <w:rPr>
          <w:lang w:val="en-US" w:eastAsia="zh-CN"/>
        </w:rPr>
        <w:t>Identifier</w:t>
      </w:r>
      <w:r w:rsidR="001B3F53" w:rsidRPr="001B3F53">
        <w:rPr>
          <w:lang w:val="en-US" w:eastAsia="zh-CN"/>
        </w:rPr>
        <w:t xml:space="preserve"> </w:t>
      </w:r>
      <w:r w:rsidR="001B3F53">
        <w:rPr>
          <w:lang w:val="en-US" w:eastAsia="zh-CN"/>
        </w:rPr>
        <w:t>or the FE Cluster Identifier</w:t>
      </w:r>
    </w:p>
    <w:p w14:paraId="3D0EE0E0" w14:textId="77777777" w:rsidR="004C1E83" w:rsidRDefault="00100584" w:rsidP="00100584">
      <w:pPr>
        <w:pStyle w:val="B2"/>
        <w:rPr>
          <w:lang w:val="en-US" w:eastAsia="zh-CN"/>
        </w:rPr>
      </w:pPr>
      <w:r>
        <w:rPr>
          <w:lang w:val="en-US" w:eastAsia="zh-CN"/>
        </w:rPr>
        <w:t>-</w:t>
      </w:r>
      <w:r>
        <w:rPr>
          <w:lang w:val="en-US" w:eastAsia="zh-CN"/>
        </w:rPr>
        <w:tab/>
      </w:r>
      <w:r w:rsidR="004C1E83" w:rsidRPr="00205EBF">
        <w:rPr>
          <w:rFonts w:hint="eastAsia"/>
          <w:lang w:val="en-US" w:eastAsia="zh-CN"/>
        </w:rPr>
        <w:t xml:space="preserve">User identity, e.g. IMSI, </w:t>
      </w:r>
      <w:r w:rsidR="004C1E83" w:rsidRPr="00205EBF">
        <w:rPr>
          <w:lang w:val="en-US" w:eastAsia="zh-CN"/>
        </w:rPr>
        <w:t>MSISDN, IMS public user identity</w:t>
      </w:r>
      <w:r w:rsidR="00952C77">
        <w:rPr>
          <w:lang w:val="en-US" w:eastAsia="zh-CN"/>
        </w:rPr>
        <w:t xml:space="preserve"> or</w:t>
      </w:r>
      <w:r w:rsidR="004C1E83" w:rsidRPr="00205EBF">
        <w:rPr>
          <w:lang w:val="en-US" w:eastAsia="zh-CN"/>
        </w:rPr>
        <w:t xml:space="preserve"> IMS private user identity</w:t>
      </w:r>
      <w:r w:rsidR="00A11D70">
        <w:rPr>
          <w:lang w:val="en-US" w:eastAsia="zh-CN"/>
        </w:rPr>
        <w:t>.</w:t>
      </w:r>
      <w:r w:rsidR="00952C77">
        <w:rPr>
          <w:lang w:val="en-US" w:eastAsia="zh-CN"/>
        </w:rPr>
        <w:t xml:space="preserve"> The User Identity may not be present indicating that the subscription is applicable to all users in the UDR.</w:t>
      </w:r>
    </w:p>
    <w:p w14:paraId="7ED5C36B" w14:textId="77777777" w:rsidR="007F5AED" w:rsidRPr="00205EBF" w:rsidRDefault="007F5AED" w:rsidP="007F5AED">
      <w:pPr>
        <w:pStyle w:val="B2"/>
        <w:rPr>
          <w:lang w:val="en-US" w:eastAsia="zh-CN"/>
        </w:rPr>
      </w:pPr>
      <w:r>
        <w:rPr>
          <w:lang w:val="en-US" w:eastAsia="zh-CN"/>
        </w:rPr>
        <w:t>-</w:t>
      </w:r>
      <w:r>
        <w:rPr>
          <w:lang w:val="en-US" w:eastAsia="zh-CN"/>
        </w:rPr>
        <w:tab/>
      </w:r>
      <w:r w:rsidRPr="00205EBF">
        <w:rPr>
          <w:rFonts w:hint="eastAsia"/>
          <w:lang w:val="en-US" w:eastAsia="zh-CN"/>
        </w:rPr>
        <w:t>Subscription Type</w:t>
      </w:r>
    </w:p>
    <w:p w14:paraId="69B6DC1A" w14:textId="77777777" w:rsidR="007F5AED" w:rsidRPr="00100584" w:rsidRDefault="007F5AED" w:rsidP="0027491D">
      <w:pPr>
        <w:pStyle w:val="B2"/>
        <w:ind w:firstLine="0"/>
        <w:rPr>
          <w:lang w:val="en-US" w:eastAsia="zh-CN"/>
        </w:rPr>
      </w:pPr>
      <w:bookmarkStart w:id="34" w:name="_PERM_MCCTEMPBM_CRPT30980005___3"/>
      <w:r w:rsidRPr="00100584">
        <w:rPr>
          <w:rFonts w:hint="eastAsia"/>
          <w:lang w:val="en-US" w:eastAsia="zh-CN"/>
        </w:rPr>
        <w:t>The Subscription Type indicates whether this request is to subscribe or to unsubscribe.</w:t>
      </w:r>
    </w:p>
    <w:bookmarkEnd w:id="34"/>
    <w:p w14:paraId="2726B195" w14:textId="77777777" w:rsidR="00952C77" w:rsidDel="00D912D3" w:rsidRDefault="00B8502B" w:rsidP="00952C77">
      <w:pPr>
        <w:pStyle w:val="B2"/>
        <w:rPr>
          <w:lang w:val="en-US" w:eastAsia="zh-CN"/>
        </w:rPr>
      </w:pPr>
      <w:r>
        <w:rPr>
          <w:lang w:val="en-US" w:eastAsia="zh-CN"/>
        </w:rPr>
        <w:t>-</w:t>
      </w:r>
      <w:r>
        <w:rPr>
          <w:lang w:val="en-US" w:eastAsia="zh-CN"/>
        </w:rPr>
        <w:tab/>
        <w:t>Notification Type. It i</w:t>
      </w:r>
      <w:r w:rsidR="00952C77">
        <w:rPr>
          <w:lang w:val="en-US" w:eastAsia="zh-CN"/>
        </w:rPr>
        <w:t>ndicates whether this subscription request should result in a notification</w:t>
      </w:r>
      <w:r w:rsidR="00952C77">
        <w:rPr>
          <w:lang w:eastAsia="ja-JP"/>
        </w:rPr>
        <w:t xml:space="preserve"> to any FE of the application type or cluster identifier, </w:t>
      </w:r>
      <w:r w:rsidR="00952C77">
        <w:rPr>
          <w:lang w:val="en-US" w:eastAsia="zh-CN"/>
        </w:rPr>
        <w:t>or in a notification to the FE requesting the notification.</w:t>
      </w:r>
    </w:p>
    <w:p w14:paraId="12775655" w14:textId="77777777" w:rsidR="007F5AED" w:rsidRPr="00205EBF" w:rsidRDefault="007F5AED" w:rsidP="007F5AED">
      <w:pPr>
        <w:pStyle w:val="B2"/>
        <w:rPr>
          <w:lang w:val="en-US" w:eastAsia="zh-CN"/>
        </w:rPr>
      </w:pPr>
      <w:r>
        <w:rPr>
          <w:lang w:val="en-US" w:eastAsia="zh-CN"/>
        </w:rPr>
        <w:t>-</w:t>
      </w:r>
      <w:r>
        <w:rPr>
          <w:lang w:val="en-US" w:eastAsia="zh-CN"/>
        </w:rPr>
        <w:tab/>
        <w:t>Subscription to Notifications information, which consists of:</w:t>
      </w:r>
    </w:p>
    <w:p w14:paraId="0737AD02" w14:textId="77777777" w:rsidR="00205EBF" w:rsidRDefault="00100584" w:rsidP="007F5AED">
      <w:pPr>
        <w:pStyle w:val="B3"/>
        <w:rPr>
          <w:lang w:val="en-US" w:eastAsia="zh-CN"/>
        </w:rPr>
      </w:pPr>
      <w:r>
        <w:rPr>
          <w:lang w:val="en-US" w:eastAsia="zh-CN"/>
        </w:rPr>
        <w:t>-</w:t>
      </w:r>
      <w:r>
        <w:rPr>
          <w:lang w:val="en-US" w:eastAsia="zh-CN"/>
        </w:rPr>
        <w:tab/>
      </w:r>
      <w:r w:rsidR="004C1E83" w:rsidRPr="00205EBF">
        <w:rPr>
          <w:rFonts w:hint="eastAsia"/>
          <w:lang w:val="en-US" w:eastAsia="zh-CN"/>
        </w:rPr>
        <w:t>Identification of the requested data</w:t>
      </w:r>
    </w:p>
    <w:p w14:paraId="7DF4ED0E" w14:textId="77777777" w:rsidR="007F5AED" w:rsidRDefault="004C1E83" w:rsidP="0027491D">
      <w:pPr>
        <w:pStyle w:val="B3"/>
        <w:ind w:firstLine="0"/>
        <w:rPr>
          <w:lang w:val="en-US" w:eastAsia="zh-CN"/>
        </w:rPr>
      </w:pPr>
      <w:bookmarkStart w:id="35" w:name="_PERM_MCCTEMPBM_CRPT30980006___3"/>
      <w:r w:rsidRPr="00205EBF">
        <w:rPr>
          <w:rFonts w:hint="eastAsia"/>
          <w:lang w:val="en-US" w:eastAsia="zh-CN"/>
        </w:rPr>
        <w:t>The Identification of the requested data indicates the data to</w:t>
      </w:r>
      <w:r w:rsidRPr="00205EBF">
        <w:rPr>
          <w:lang w:val="en-US" w:eastAsia="zh-CN"/>
        </w:rPr>
        <w:t xml:space="preserve"> which notifications are </w:t>
      </w:r>
      <w:r w:rsidRPr="00205EBF">
        <w:rPr>
          <w:rFonts w:hint="eastAsia"/>
          <w:lang w:val="en-US" w:eastAsia="zh-CN"/>
        </w:rPr>
        <w:t>subscribed.</w:t>
      </w:r>
    </w:p>
    <w:bookmarkEnd w:id="35"/>
    <w:p w14:paraId="38372F4B" w14:textId="77777777" w:rsidR="004C1E83" w:rsidRPr="00205EBF" w:rsidRDefault="00100584" w:rsidP="007F5AED">
      <w:pPr>
        <w:pStyle w:val="B3"/>
        <w:rPr>
          <w:lang w:val="en-US" w:eastAsia="zh-CN"/>
        </w:rPr>
      </w:pPr>
      <w:r>
        <w:rPr>
          <w:lang w:val="en-US" w:eastAsia="zh-CN"/>
        </w:rPr>
        <w:t>-</w:t>
      </w:r>
      <w:r>
        <w:rPr>
          <w:lang w:val="en-US" w:eastAsia="zh-CN"/>
        </w:rPr>
        <w:tab/>
      </w:r>
      <w:r w:rsidR="004C1E83" w:rsidRPr="00205EBF">
        <w:rPr>
          <w:rFonts w:hint="eastAsia"/>
          <w:lang w:val="en-US" w:eastAsia="zh-CN"/>
        </w:rPr>
        <w:t>The notification condition</w:t>
      </w:r>
      <w:r w:rsidR="007A3E2C">
        <w:rPr>
          <w:lang w:val="en-US" w:eastAsia="zh-CN"/>
        </w:rPr>
        <w:t>(s)</w:t>
      </w:r>
    </w:p>
    <w:p w14:paraId="381E17CE" w14:textId="77777777" w:rsidR="004C1E83" w:rsidRDefault="004C1E83" w:rsidP="007F5AED">
      <w:pPr>
        <w:pStyle w:val="B3"/>
        <w:ind w:hanging="1"/>
        <w:rPr>
          <w:lang w:val="en-US" w:eastAsia="zh-CN"/>
        </w:rPr>
      </w:pPr>
      <w:bookmarkStart w:id="36" w:name="_PERM_MCCTEMPBM_CRPT30980007___3"/>
      <w:r w:rsidRPr="00205EBF">
        <w:rPr>
          <w:rFonts w:hint="eastAsia"/>
          <w:lang w:val="en-US" w:eastAsia="zh-CN"/>
        </w:rPr>
        <w:lastRenderedPageBreak/>
        <w:t>The notification condition indicates the specific events on which the notification shall be triggered. It shall consist of the addition of the requested data, the deletion of the requested data or the changes of the requested data.</w:t>
      </w:r>
    </w:p>
    <w:bookmarkEnd w:id="36"/>
    <w:p w14:paraId="7583FF37" w14:textId="77777777" w:rsidR="004C1E83" w:rsidRPr="00205EBF" w:rsidRDefault="00100584" w:rsidP="007F5AED">
      <w:pPr>
        <w:pStyle w:val="B3"/>
        <w:rPr>
          <w:lang w:val="en-US" w:eastAsia="zh-CN"/>
        </w:rPr>
      </w:pPr>
      <w:r>
        <w:rPr>
          <w:lang w:val="en-US" w:eastAsia="zh-CN"/>
        </w:rPr>
        <w:t>-</w:t>
      </w:r>
      <w:r>
        <w:rPr>
          <w:lang w:val="en-US" w:eastAsia="zh-CN"/>
        </w:rPr>
        <w:tab/>
      </w:r>
      <w:r w:rsidR="004C1E83" w:rsidRPr="00205EBF">
        <w:rPr>
          <w:rFonts w:hint="eastAsia"/>
          <w:lang w:val="en-US" w:eastAsia="zh-CN"/>
        </w:rPr>
        <w:t>The expiry time</w:t>
      </w:r>
    </w:p>
    <w:p w14:paraId="1CD347C2" w14:textId="77777777" w:rsidR="00774612" w:rsidRPr="00100584" w:rsidRDefault="00EB08E6" w:rsidP="007F5AED">
      <w:pPr>
        <w:pStyle w:val="B3"/>
        <w:ind w:hanging="1"/>
        <w:rPr>
          <w:lang w:val="en-US" w:eastAsia="zh-CN"/>
        </w:rPr>
      </w:pPr>
      <w:bookmarkStart w:id="37" w:name="_PERM_MCCTEMPBM_CRPT30980008___3"/>
      <w:r>
        <w:rPr>
          <w:lang w:val="en-US" w:eastAsia="zh-CN"/>
        </w:rPr>
        <w:t>If the subscription is not permanent, t</w:t>
      </w:r>
      <w:r w:rsidR="004C1E83" w:rsidRPr="00100584">
        <w:rPr>
          <w:rFonts w:hint="eastAsia"/>
          <w:lang w:val="en-US" w:eastAsia="zh-CN"/>
        </w:rPr>
        <w:t>he expiry time indicates</w:t>
      </w:r>
      <w:r w:rsidR="007F5AED" w:rsidRPr="007F5AED">
        <w:rPr>
          <w:lang w:val="en-US" w:eastAsia="zh-CN"/>
        </w:rPr>
        <w:t xml:space="preserve"> </w:t>
      </w:r>
      <w:r w:rsidR="007F5AED">
        <w:rPr>
          <w:lang w:val="en-US" w:eastAsia="zh-CN"/>
        </w:rPr>
        <w:t>the point in time when the subscription to notifications expires.</w:t>
      </w:r>
      <w:bookmarkEnd w:id="37"/>
    </w:p>
    <w:p w14:paraId="130ACCA2" w14:textId="70749B24" w:rsidR="004C1E83" w:rsidRPr="00205EBF" w:rsidRDefault="00100584" w:rsidP="007F5AED">
      <w:pPr>
        <w:pStyle w:val="B3"/>
        <w:rPr>
          <w:lang w:val="en-US" w:eastAsia="zh-CN"/>
        </w:rPr>
      </w:pPr>
      <w:r>
        <w:rPr>
          <w:lang w:val="en-US" w:eastAsia="zh-CN"/>
        </w:rPr>
        <w:t>-</w:t>
      </w:r>
      <w:r>
        <w:rPr>
          <w:lang w:val="en-US" w:eastAsia="zh-CN"/>
        </w:rPr>
        <w:tab/>
      </w:r>
      <w:r w:rsidR="004C1E83" w:rsidRPr="00205EBF">
        <w:rPr>
          <w:rFonts w:hint="eastAsia"/>
          <w:lang w:val="en-US" w:eastAsia="zh-CN"/>
        </w:rPr>
        <w:t>The original entity identity</w:t>
      </w:r>
    </w:p>
    <w:p w14:paraId="20591E7F" w14:textId="77777777" w:rsidR="004C1E83" w:rsidRPr="00205EBF" w:rsidRDefault="00255A57" w:rsidP="007F5AED">
      <w:pPr>
        <w:pStyle w:val="B3"/>
        <w:ind w:hanging="1"/>
        <w:rPr>
          <w:lang w:val="en-US" w:eastAsia="zh-CN"/>
        </w:rPr>
      </w:pPr>
      <w:bookmarkStart w:id="38" w:name="_PERM_MCCTEMPBM_CRPT30980009___3"/>
      <w:r>
        <w:rPr>
          <w:lang w:val="en-US" w:eastAsia="zh-CN"/>
        </w:rPr>
        <w:t>If the subscription request is related to a UDC external entity (e.g. AS) subscription request,</w:t>
      </w:r>
      <w:r>
        <w:rPr>
          <w:rFonts w:hint="eastAsia"/>
          <w:lang w:val="en-US" w:eastAsia="zh-CN"/>
        </w:rPr>
        <w:t xml:space="preserve"> </w:t>
      </w:r>
      <w:r>
        <w:rPr>
          <w:lang w:val="en-US" w:eastAsia="zh-CN"/>
        </w:rPr>
        <w:t>t</w:t>
      </w:r>
      <w:r w:rsidR="004C1E83" w:rsidRPr="00205EBF">
        <w:rPr>
          <w:rFonts w:hint="eastAsia"/>
          <w:lang w:val="en-US" w:eastAsia="zh-CN"/>
        </w:rPr>
        <w:t xml:space="preserve">his item indicates the original entity which </w:t>
      </w:r>
      <w:r w:rsidR="00A22FC1">
        <w:rPr>
          <w:rFonts w:hint="eastAsia"/>
          <w:lang w:val="en-US" w:eastAsia="zh-CN"/>
        </w:rPr>
        <w:t>sen</w:t>
      </w:r>
      <w:r>
        <w:rPr>
          <w:lang w:val="en-US" w:eastAsia="zh-CN"/>
        </w:rPr>
        <w:t>t</w:t>
      </w:r>
      <w:r w:rsidR="00A22FC1">
        <w:rPr>
          <w:rFonts w:hint="eastAsia"/>
          <w:lang w:val="en-US" w:eastAsia="zh-CN"/>
        </w:rPr>
        <w:t xml:space="preserve"> the subscription request message to the FE in order to</w:t>
      </w:r>
      <w:r w:rsidR="00A22FC1" w:rsidRPr="00205EBF">
        <w:rPr>
          <w:rFonts w:hint="eastAsia"/>
          <w:lang w:val="en-US" w:eastAsia="zh-CN"/>
        </w:rPr>
        <w:t xml:space="preserve"> </w:t>
      </w:r>
      <w:r w:rsidR="004C1E83" w:rsidRPr="00205EBF">
        <w:rPr>
          <w:rFonts w:hint="eastAsia"/>
          <w:lang w:val="en-US" w:eastAsia="zh-CN"/>
        </w:rPr>
        <w:t>subscribe to the notification of the specific events of the requested data.</w:t>
      </w:r>
      <w:r w:rsidR="00D72F70">
        <w:rPr>
          <w:lang w:val="en-US" w:eastAsia="zh-CN"/>
        </w:rPr>
        <w:t xml:space="preserve"> </w:t>
      </w:r>
      <w:r w:rsidR="00D72F70">
        <w:rPr>
          <w:rFonts w:hint="eastAsia"/>
          <w:lang w:val="en-US" w:eastAsia="zh-CN"/>
        </w:rPr>
        <w:t>The item shall contain the address or the name of the original entity</w:t>
      </w:r>
      <w:r w:rsidR="00D72F70">
        <w:rPr>
          <w:lang w:val="en-US" w:eastAsia="zh-CN"/>
        </w:rPr>
        <w:t>.</w:t>
      </w:r>
    </w:p>
    <w:bookmarkEnd w:id="38"/>
    <w:p w14:paraId="15F3B818" w14:textId="77777777" w:rsidR="004C1E83" w:rsidRDefault="004C1E83" w:rsidP="004C1E83">
      <w:pPr>
        <w:pStyle w:val="B1"/>
        <w:rPr>
          <w:lang w:eastAsia="ja-JP"/>
        </w:rPr>
      </w:pPr>
      <w:r>
        <w:rPr>
          <w:rFonts w:hint="eastAsia"/>
          <w:lang w:eastAsia="ja-JP"/>
        </w:rPr>
        <w:t>2.</w:t>
      </w:r>
      <w:r>
        <w:rPr>
          <w:rFonts w:hint="eastAsia"/>
          <w:lang w:eastAsia="zh-CN"/>
        </w:rPr>
        <w:t xml:space="preserve">  </w:t>
      </w:r>
      <w:r>
        <w:rPr>
          <w:rFonts w:hint="eastAsia"/>
          <w:lang w:eastAsia="ja-JP"/>
        </w:rPr>
        <w:t xml:space="preserve">When receiving a Subscription Request from a specific FE, the UDR shall perform access control to check whether the FE is allowed to </w:t>
      </w:r>
      <w:r>
        <w:rPr>
          <w:rFonts w:hint="eastAsia"/>
          <w:lang w:eastAsia="zh-CN"/>
        </w:rPr>
        <w:t xml:space="preserve">perform the subscription to the UDR on </w:t>
      </w:r>
      <w:r>
        <w:rPr>
          <w:rFonts w:hint="eastAsia"/>
          <w:lang w:eastAsia="ja-JP"/>
        </w:rPr>
        <w:t>the requested data. If no</w:t>
      </w:r>
      <w:r w:rsidR="0015328B">
        <w:rPr>
          <w:rFonts w:hint="eastAsia"/>
          <w:lang w:eastAsia="ja-JP"/>
        </w:rPr>
        <w:t>t, a</w:t>
      </w:r>
      <w:r w:rsidR="00EB08E6">
        <w:rPr>
          <w:lang w:eastAsia="ja-JP"/>
        </w:rPr>
        <w:t>n</w:t>
      </w:r>
      <w:r w:rsidR="0015328B">
        <w:rPr>
          <w:rFonts w:hint="eastAsia"/>
          <w:lang w:eastAsia="ja-JP"/>
        </w:rPr>
        <w:t xml:space="preserve"> </w:t>
      </w:r>
      <w:r w:rsidR="00EB08E6">
        <w:rPr>
          <w:lang w:eastAsia="ja-JP"/>
        </w:rPr>
        <w:t xml:space="preserve">unsuccessful </w:t>
      </w:r>
      <w:r w:rsidR="0015328B">
        <w:rPr>
          <w:rFonts w:hint="eastAsia"/>
          <w:lang w:eastAsia="ja-JP"/>
        </w:rPr>
        <w:t xml:space="preserve">response shall be </w:t>
      </w:r>
      <w:r>
        <w:rPr>
          <w:rFonts w:hint="eastAsia"/>
          <w:lang w:eastAsia="ja-JP"/>
        </w:rPr>
        <w:t>returned to the FE, and step</w:t>
      </w:r>
      <w:r w:rsidR="00EB08E6">
        <w:rPr>
          <w:lang w:eastAsia="ja-JP"/>
        </w:rPr>
        <w:t>s</w:t>
      </w:r>
      <w:r>
        <w:rPr>
          <w:rFonts w:hint="eastAsia"/>
          <w:lang w:eastAsia="ja-JP"/>
        </w:rPr>
        <w:t xml:space="preserve"> 3 </w:t>
      </w:r>
      <w:r w:rsidR="00EB08E6">
        <w:rPr>
          <w:lang w:eastAsia="ja-JP"/>
        </w:rPr>
        <w:t>and 4 are</w:t>
      </w:r>
      <w:r>
        <w:rPr>
          <w:rFonts w:hint="eastAsia"/>
          <w:lang w:eastAsia="ja-JP"/>
        </w:rPr>
        <w:t xml:space="preserve"> skipped.</w:t>
      </w:r>
    </w:p>
    <w:p w14:paraId="41EA2EE9" w14:textId="77777777" w:rsidR="004C1E83" w:rsidRDefault="004C1E83" w:rsidP="004C1E83">
      <w:pPr>
        <w:pStyle w:val="B1"/>
        <w:rPr>
          <w:lang w:eastAsia="ja-JP"/>
        </w:rPr>
      </w:pPr>
      <w:r>
        <w:rPr>
          <w:rFonts w:hint="eastAsia"/>
          <w:lang w:eastAsia="ja-JP"/>
        </w:rPr>
        <w:t xml:space="preserve">3. </w:t>
      </w:r>
      <w:r>
        <w:rPr>
          <w:rFonts w:hint="eastAsia"/>
          <w:lang w:eastAsia="zh-CN"/>
        </w:rPr>
        <w:t xml:space="preserve"> </w:t>
      </w:r>
      <w:r w:rsidR="00255A57">
        <w:rPr>
          <w:lang w:eastAsia="zh-CN"/>
        </w:rPr>
        <w:t xml:space="preserve">The </w:t>
      </w:r>
      <w:r>
        <w:rPr>
          <w:rFonts w:hint="eastAsia"/>
          <w:lang w:eastAsia="ja-JP"/>
        </w:rPr>
        <w:t>UDR shall store</w:t>
      </w:r>
      <w:r w:rsidR="00255A57">
        <w:rPr>
          <w:lang w:eastAsia="ja-JP"/>
        </w:rPr>
        <w:t xml:space="preserve"> the</w:t>
      </w:r>
      <w:r w:rsidR="007F5AED">
        <w:rPr>
          <w:lang w:eastAsia="ja-JP"/>
        </w:rPr>
        <w:t xml:space="preserve"> </w:t>
      </w:r>
      <w:r>
        <w:rPr>
          <w:rFonts w:hint="eastAsia"/>
          <w:lang w:eastAsia="ja-JP"/>
        </w:rPr>
        <w:t>subscription</w:t>
      </w:r>
      <w:r w:rsidR="007F5AED" w:rsidRPr="007F5AED">
        <w:rPr>
          <w:lang w:eastAsia="ja-JP"/>
        </w:rPr>
        <w:t xml:space="preserve"> </w:t>
      </w:r>
      <w:r w:rsidR="007F5AED">
        <w:rPr>
          <w:lang w:eastAsia="ja-JP"/>
        </w:rPr>
        <w:t>to notifications</w:t>
      </w:r>
      <w:r>
        <w:rPr>
          <w:rFonts w:hint="eastAsia"/>
          <w:lang w:eastAsia="ja-JP"/>
        </w:rPr>
        <w:t xml:space="preserve"> information.</w:t>
      </w:r>
    </w:p>
    <w:p w14:paraId="50167157" w14:textId="77777777" w:rsidR="004C1E83" w:rsidRDefault="004C1E83" w:rsidP="004C1E83">
      <w:pPr>
        <w:pStyle w:val="B1"/>
        <w:rPr>
          <w:lang w:eastAsia="ja-JP"/>
        </w:rPr>
      </w:pPr>
      <w:r>
        <w:rPr>
          <w:rFonts w:hint="eastAsia"/>
          <w:lang w:eastAsia="ja-JP"/>
        </w:rPr>
        <w:t>4.</w:t>
      </w:r>
      <w:r>
        <w:rPr>
          <w:rFonts w:hint="eastAsia"/>
          <w:lang w:eastAsia="zh-CN"/>
        </w:rPr>
        <w:t xml:space="preserve"> </w:t>
      </w:r>
      <w:r>
        <w:rPr>
          <w:rFonts w:hint="eastAsia"/>
          <w:lang w:eastAsia="ja-JP"/>
        </w:rPr>
        <w:t xml:space="preserve"> </w:t>
      </w:r>
      <w:r w:rsidR="00071E07">
        <w:rPr>
          <w:lang w:eastAsia="ja-JP"/>
        </w:rPr>
        <w:t xml:space="preserve">The </w:t>
      </w:r>
      <w:r>
        <w:rPr>
          <w:rFonts w:hint="eastAsia"/>
          <w:lang w:eastAsia="ja-JP"/>
        </w:rPr>
        <w:t xml:space="preserve">UDR </w:t>
      </w:r>
      <w:r>
        <w:rPr>
          <w:lang w:eastAsia="ja-JP"/>
        </w:rPr>
        <w:t xml:space="preserve">shall return a </w:t>
      </w:r>
      <w:r w:rsidR="00EB08E6">
        <w:rPr>
          <w:lang w:eastAsia="ja-JP"/>
        </w:rPr>
        <w:t xml:space="preserve">successful </w:t>
      </w:r>
      <w:r>
        <w:rPr>
          <w:lang w:eastAsia="ja-JP"/>
        </w:rPr>
        <w:t xml:space="preserve">response message to the </w:t>
      </w:r>
      <w:r>
        <w:rPr>
          <w:rFonts w:hint="eastAsia"/>
          <w:lang w:eastAsia="ja-JP"/>
        </w:rPr>
        <w:t>FE</w:t>
      </w:r>
      <w:r w:rsidR="00EB08E6">
        <w:rPr>
          <w:lang w:eastAsia="ja-JP"/>
        </w:rPr>
        <w:t>.</w:t>
      </w:r>
    </w:p>
    <w:p w14:paraId="08070880" w14:textId="77777777" w:rsidR="0008626D" w:rsidDel="00D912D3" w:rsidRDefault="0008626D" w:rsidP="0008626D">
      <w:pPr>
        <w:pStyle w:val="NO"/>
        <w:rPr>
          <w:lang w:val="en-US" w:eastAsia="zh-CN"/>
        </w:rPr>
      </w:pPr>
      <w:r>
        <w:rPr>
          <w:lang w:val="en-US" w:eastAsia="zh-CN"/>
        </w:rPr>
        <w:t>NOTE 1:</w:t>
      </w:r>
      <w:r>
        <w:rPr>
          <w:lang w:val="en-US" w:eastAsia="zh-CN"/>
        </w:rPr>
        <w:tab/>
        <w:t xml:space="preserve">Since Subscription to Notifications information cannot be shared among different FEs (i.e. a FE cannot read from the UDR subscription information related to another FE), and for interoperability purposes, careful consideration is to be taken into account when using subscriptions over </w:t>
      </w:r>
      <w:proofErr w:type="spellStart"/>
      <w:r>
        <w:rPr>
          <w:lang w:val="en-US" w:eastAsia="zh-CN"/>
        </w:rPr>
        <w:t>Ud</w:t>
      </w:r>
      <w:proofErr w:type="spellEnd"/>
      <w:r>
        <w:rPr>
          <w:lang w:val="en-US" w:eastAsia="zh-CN"/>
        </w:rPr>
        <w:t>. For example, an application FE could subscribe to notifications about certain data changes without being aware that another FE was already subscribed for the purpose of performing the same operations towards the external UDC entities.</w:t>
      </w:r>
    </w:p>
    <w:p w14:paraId="10DDCD93" w14:textId="77777777" w:rsidR="0008626D" w:rsidRPr="00C862BF" w:rsidRDefault="0008626D" w:rsidP="0008626D">
      <w:pPr>
        <w:pStyle w:val="NO"/>
        <w:rPr>
          <w:lang w:val="en-US"/>
        </w:rPr>
      </w:pPr>
      <w:r>
        <w:rPr>
          <w:lang w:val="en-US"/>
        </w:rPr>
        <w:t>NOTE 2:</w:t>
      </w:r>
      <w:r>
        <w:rPr>
          <w:lang w:val="en-US"/>
        </w:rPr>
        <w:tab/>
      </w:r>
      <w:r w:rsidR="002F7E37">
        <w:rPr>
          <w:lang w:val="en-US"/>
        </w:rPr>
        <w:t>Applications that require</w:t>
      </w:r>
      <w:r w:rsidRPr="00C862BF">
        <w:rPr>
          <w:lang w:val="en-US"/>
        </w:rPr>
        <w:t xml:space="preserve"> </w:t>
      </w:r>
      <w:r>
        <w:rPr>
          <w:lang w:val="en-US"/>
        </w:rPr>
        <w:t>subscribe/unsubscribe</w:t>
      </w:r>
      <w:r w:rsidRPr="00C862BF">
        <w:rPr>
          <w:lang w:val="en-US"/>
        </w:rPr>
        <w:t xml:space="preserve"> </w:t>
      </w:r>
      <w:r>
        <w:rPr>
          <w:lang w:val="en-US"/>
        </w:rPr>
        <w:t>to notifications about</w:t>
      </w:r>
      <w:r w:rsidRPr="00C862BF">
        <w:rPr>
          <w:lang w:val="en-US"/>
        </w:rPr>
        <w:t> many data changes </w:t>
      </w:r>
      <w:r>
        <w:rPr>
          <w:lang w:val="en-US"/>
        </w:rPr>
        <w:t xml:space="preserve">on a per user basis </w:t>
      </w:r>
      <w:r w:rsidRPr="00C862BF">
        <w:rPr>
          <w:lang w:val="en-US"/>
        </w:rPr>
        <w:t xml:space="preserve">and </w:t>
      </w:r>
      <w:r>
        <w:rPr>
          <w:lang w:val="en-US"/>
        </w:rPr>
        <w:t>for common</w:t>
      </w:r>
      <w:r w:rsidRPr="00C862BF">
        <w:rPr>
          <w:lang w:val="en-US"/>
        </w:rPr>
        <w:t xml:space="preserve"> conditions</w:t>
      </w:r>
      <w:r>
        <w:rPr>
          <w:lang w:val="en-US"/>
        </w:rPr>
        <w:t xml:space="preserve"> </w:t>
      </w:r>
      <w:r w:rsidRPr="00C862BF">
        <w:rPr>
          <w:lang w:val="en-US"/>
        </w:rPr>
        <w:t xml:space="preserve">(e.g. HLR/HSS) </w:t>
      </w:r>
      <w:r>
        <w:rPr>
          <w:lang w:val="en-US"/>
        </w:rPr>
        <w:t xml:space="preserve">can make </w:t>
      </w:r>
      <w:r w:rsidRPr="00C862BF">
        <w:rPr>
          <w:lang w:val="en-US"/>
        </w:rPr>
        <w:t xml:space="preserve">use of UDR pre-configured subscriptions in order to decrease the </w:t>
      </w:r>
      <w:proofErr w:type="spellStart"/>
      <w:r w:rsidR="002F7E37" w:rsidRPr="00C862BF">
        <w:rPr>
          <w:lang w:val="en-US"/>
        </w:rPr>
        <w:t>signal</w:t>
      </w:r>
      <w:r w:rsidR="002F7E37">
        <w:rPr>
          <w:lang w:val="en-US"/>
        </w:rPr>
        <w:t>l</w:t>
      </w:r>
      <w:r w:rsidR="002F7E37" w:rsidRPr="00C862BF">
        <w:rPr>
          <w:lang w:val="en-US"/>
        </w:rPr>
        <w:t>ing</w:t>
      </w:r>
      <w:proofErr w:type="spellEnd"/>
      <w:r w:rsidRPr="00C862BF">
        <w:rPr>
          <w:lang w:val="en-US"/>
        </w:rPr>
        <w:t xml:space="preserve"> over </w:t>
      </w:r>
      <w:proofErr w:type="spellStart"/>
      <w:r w:rsidRPr="00C862BF">
        <w:rPr>
          <w:lang w:val="en-US"/>
        </w:rPr>
        <w:t>Ud</w:t>
      </w:r>
      <w:proofErr w:type="spellEnd"/>
      <w:r w:rsidRPr="00C862BF">
        <w:rPr>
          <w:lang w:val="en-US"/>
        </w:rPr>
        <w:t xml:space="preserve">. See information flows (annex </w:t>
      </w:r>
      <w:r>
        <w:rPr>
          <w:lang w:val="en-US"/>
        </w:rPr>
        <w:t>A</w:t>
      </w:r>
      <w:r w:rsidRPr="00C862BF">
        <w:rPr>
          <w:lang w:val="en-US"/>
        </w:rPr>
        <w:t>).</w:t>
      </w:r>
    </w:p>
    <w:p w14:paraId="28244749" w14:textId="77777777" w:rsidR="00DE1A0D" w:rsidRPr="00085C30" w:rsidRDefault="00DE1A0D" w:rsidP="00774612">
      <w:pPr>
        <w:pStyle w:val="Heading2"/>
        <w:rPr>
          <w:lang w:val="en-US" w:eastAsia="zh-CN"/>
        </w:rPr>
      </w:pPr>
      <w:bookmarkStart w:id="39" w:name="_Toc95925233"/>
      <w:r w:rsidRPr="00085C30">
        <w:rPr>
          <w:rFonts w:hint="eastAsia"/>
          <w:lang w:val="en-US" w:eastAsia="zh-CN"/>
        </w:rPr>
        <w:t>5.</w:t>
      </w:r>
      <w:r w:rsidR="00A74FFC">
        <w:rPr>
          <w:lang w:val="en-US" w:eastAsia="zh-CN"/>
        </w:rPr>
        <w:t>8</w:t>
      </w:r>
      <w:r w:rsidRPr="00085C30">
        <w:rPr>
          <w:rFonts w:hint="eastAsia"/>
          <w:lang w:val="en-US" w:eastAsia="zh-CN"/>
        </w:rPr>
        <w:tab/>
      </w:r>
      <w:r w:rsidR="00085C30">
        <w:rPr>
          <w:rFonts w:hint="eastAsia"/>
          <w:lang w:val="en-US" w:eastAsia="zh-CN"/>
        </w:rPr>
        <w:t>Notification</w:t>
      </w:r>
      <w:r w:rsidRPr="00085C30">
        <w:rPr>
          <w:rFonts w:hint="eastAsia"/>
          <w:lang w:val="en-US" w:eastAsia="zh-CN"/>
        </w:rPr>
        <w:t xml:space="preserve"> </w:t>
      </w:r>
      <w:r w:rsidR="0009624B">
        <w:rPr>
          <w:lang w:val="en-US" w:eastAsia="zh-CN"/>
        </w:rPr>
        <w:t>of data modification</w:t>
      </w:r>
      <w:bookmarkEnd w:id="39"/>
    </w:p>
    <w:p w14:paraId="12CF8EEB" w14:textId="77777777" w:rsidR="00E13848" w:rsidRDefault="00E13848" w:rsidP="00774612">
      <w:pPr>
        <w:pStyle w:val="Heading3"/>
      </w:pPr>
      <w:bookmarkStart w:id="40" w:name="_Toc95925234"/>
      <w:r>
        <w:t>5.8.1</w:t>
      </w:r>
      <w:r>
        <w:tab/>
        <w:t>Description</w:t>
      </w:r>
      <w:bookmarkEnd w:id="40"/>
    </w:p>
    <w:p w14:paraId="3FAA8737" w14:textId="3D48B4CA" w:rsidR="002E2116" w:rsidRDefault="00483EDB" w:rsidP="00483EDB">
      <w:pPr>
        <w:rPr>
          <w:lang w:eastAsia="zh-CN"/>
        </w:rPr>
      </w:pPr>
      <w:r>
        <w:rPr>
          <w:lang w:eastAsia="zh-CN"/>
        </w:rPr>
        <w:t xml:space="preserve">The Notification procedure </w:t>
      </w:r>
      <w:r w:rsidR="003F6EE5">
        <w:rPr>
          <w:lang w:eastAsia="zh-CN"/>
        </w:rPr>
        <w:t>shall be</w:t>
      </w:r>
      <w:r>
        <w:rPr>
          <w:lang w:eastAsia="zh-CN"/>
        </w:rPr>
        <w:t xml:space="preserve"> used by the UDR to notify an FE about modification of data</w:t>
      </w:r>
      <w:r w:rsidR="003F6EE5">
        <w:rPr>
          <w:lang w:eastAsia="zh-CN"/>
        </w:rPr>
        <w:t>,</w:t>
      </w:r>
      <w:r w:rsidR="003F6EE5">
        <w:rPr>
          <w:rFonts w:hint="eastAsia"/>
          <w:lang w:eastAsia="zh-CN"/>
        </w:rPr>
        <w:t xml:space="preserve"> </w:t>
      </w:r>
      <w:r w:rsidR="003F6EE5" w:rsidRPr="00C40C4A">
        <w:rPr>
          <w:lang w:eastAsia="zh-CN"/>
        </w:rPr>
        <w:t xml:space="preserve">when data in the UDR </w:t>
      </w:r>
      <w:r w:rsidR="003F6EE5">
        <w:rPr>
          <w:lang w:eastAsia="zh-CN"/>
        </w:rPr>
        <w:t>is</w:t>
      </w:r>
      <w:r w:rsidR="003F6EE5" w:rsidRPr="00C40C4A">
        <w:rPr>
          <w:lang w:eastAsia="zh-CN"/>
        </w:rPr>
        <w:t xml:space="preserve"> added, modified or deleted, and an FE needs to be informed about this, due to a previous subscription to notifications procedure (as defined within </w:t>
      </w:r>
      <w:r w:rsidR="00774612">
        <w:rPr>
          <w:lang w:eastAsia="zh-CN"/>
        </w:rPr>
        <w:t>clause </w:t>
      </w:r>
      <w:r w:rsidR="00774612" w:rsidRPr="00C40C4A">
        <w:rPr>
          <w:lang w:eastAsia="zh-CN"/>
        </w:rPr>
        <w:t>5</w:t>
      </w:r>
      <w:r w:rsidR="003F6EE5" w:rsidRPr="00C40C4A">
        <w:rPr>
          <w:lang w:eastAsia="zh-CN"/>
        </w:rPr>
        <w:t>.7) or due to local configuration policy in the UDR</w:t>
      </w:r>
      <w:r>
        <w:rPr>
          <w:lang w:eastAsia="zh-CN"/>
        </w:rPr>
        <w:t xml:space="preserve">. </w:t>
      </w:r>
      <w:r w:rsidR="002E2116">
        <w:rPr>
          <w:lang w:eastAsia="zh-CN"/>
        </w:rPr>
        <w:t>No notification should be done towards the FE at the origin of a data modification or to a FE belonging to the cluster of the FE at the origin of a data modification.</w:t>
      </w:r>
    </w:p>
    <w:p w14:paraId="0C122B84" w14:textId="77777777" w:rsidR="00483EDB" w:rsidRDefault="00483EDB" w:rsidP="00483EDB">
      <w:pPr>
        <w:numPr>
          <w:ins w:id="41" w:author="23.122_CR0807_(Rel-17)_5GSAT_ARCH-CT" w:date="2010-12-18T23:05:00Z"/>
        </w:numPr>
        <w:rPr>
          <w:lang w:eastAsia="zh-CN"/>
        </w:rPr>
      </w:pPr>
      <w:r>
        <w:rPr>
          <w:lang w:eastAsia="zh-CN"/>
        </w:rPr>
        <w:t xml:space="preserve">The information flow for the </w:t>
      </w:r>
      <w:r w:rsidR="00A66B74">
        <w:rPr>
          <w:lang w:eastAsia="zh-CN"/>
        </w:rPr>
        <w:t>Notification procedure</w:t>
      </w:r>
      <w:r w:rsidR="00745855">
        <w:rPr>
          <w:lang w:eastAsia="zh-CN"/>
        </w:rPr>
        <w:t xml:space="preserve"> is shown in figure 5.</w:t>
      </w:r>
      <w:r w:rsidR="003F6EE5">
        <w:rPr>
          <w:lang w:eastAsia="zh-CN"/>
        </w:rPr>
        <w:t>8</w:t>
      </w:r>
      <w:r w:rsidR="00794640">
        <w:rPr>
          <w:lang w:eastAsia="zh-CN"/>
        </w:rPr>
        <w:t>-1</w:t>
      </w:r>
      <w:r>
        <w:rPr>
          <w:lang w:eastAsia="zh-CN"/>
        </w:rPr>
        <w:t>:</w:t>
      </w:r>
    </w:p>
    <w:p w14:paraId="301C14F6" w14:textId="77777777" w:rsidR="00483EDB" w:rsidRDefault="00483EDB" w:rsidP="003F0A55">
      <w:pPr>
        <w:pStyle w:val="TH"/>
        <w:rPr>
          <w:lang w:eastAsia="zh-CN"/>
        </w:rPr>
      </w:pPr>
      <w:r>
        <w:rPr>
          <w:lang w:eastAsia="zh-CN"/>
        </w:rPr>
        <w:object w:dxaOrig="9425" w:dyaOrig="6535" w14:anchorId="13071B6C">
          <v:shape id="_x0000_i1035" type="#_x0000_t75" style="width:418.5pt;height:327pt" o:ole="">
            <v:imagedata r:id="rId26" o:title=""/>
          </v:shape>
          <o:OLEObject Type="Embed" ProgID="Visio.Drawing.11" ShapeID="_x0000_i1035" DrawAspect="Content" ObjectID="_1706540882" r:id="rId27"/>
        </w:object>
      </w:r>
    </w:p>
    <w:p w14:paraId="405CE913" w14:textId="77777777" w:rsidR="00483EDB" w:rsidRPr="00755597" w:rsidRDefault="00745855" w:rsidP="00755597">
      <w:pPr>
        <w:pStyle w:val="TF"/>
        <w:rPr>
          <w:lang w:eastAsia="ja-JP"/>
        </w:rPr>
      </w:pPr>
      <w:r>
        <w:rPr>
          <w:lang w:eastAsia="ja-JP"/>
        </w:rPr>
        <w:t>Figure 5.</w:t>
      </w:r>
      <w:r w:rsidR="00A74FFC">
        <w:rPr>
          <w:lang w:eastAsia="ja-JP"/>
        </w:rPr>
        <w:t>8</w:t>
      </w:r>
      <w:r w:rsidR="00794640">
        <w:rPr>
          <w:lang w:eastAsia="ja-JP"/>
        </w:rPr>
        <w:t>-1</w:t>
      </w:r>
      <w:r w:rsidR="00483EDB" w:rsidRPr="00755597">
        <w:rPr>
          <w:lang w:eastAsia="ja-JP"/>
        </w:rPr>
        <w:t>: Notification procedure</w:t>
      </w:r>
    </w:p>
    <w:p w14:paraId="0B5BC0C8" w14:textId="245C2DA9" w:rsidR="00774612" w:rsidRDefault="00745855" w:rsidP="00745855">
      <w:pPr>
        <w:pStyle w:val="B1"/>
        <w:rPr>
          <w:lang w:eastAsia="ja-JP"/>
        </w:rPr>
      </w:pPr>
      <w:r>
        <w:rPr>
          <w:lang w:eastAsia="ja-JP"/>
        </w:rPr>
        <w:t>1.</w:t>
      </w:r>
      <w:r>
        <w:rPr>
          <w:lang w:eastAsia="ja-JP"/>
        </w:rPr>
        <w:tab/>
      </w:r>
      <w:r w:rsidR="00483EDB">
        <w:rPr>
          <w:lang w:eastAsia="ja-JP"/>
        </w:rPr>
        <w:t>The Notification procedure in the UDR is started by the Update data procedure</w:t>
      </w:r>
      <w:r w:rsidR="00593F48">
        <w:rPr>
          <w:rFonts w:hint="eastAsia"/>
          <w:lang w:eastAsia="zh-CN"/>
        </w:rPr>
        <w:t xml:space="preserve">, the </w:t>
      </w:r>
      <w:r w:rsidR="00593F48">
        <w:rPr>
          <w:lang w:eastAsia="zh-CN"/>
        </w:rPr>
        <w:t>C</w:t>
      </w:r>
      <w:r w:rsidR="00593F48">
        <w:rPr>
          <w:rFonts w:hint="eastAsia"/>
          <w:lang w:eastAsia="zh-CN"/>
        </w:rPr>
        <w:t xml:space="preserve">reate procedure, or the </w:t>
      </w:r>
      <w:r w:rsidR="00593F48">
        <w:rPr>
          <w:lang w:eastAsia="zh-CN"/>
        </w:rPr>
        <w:t>D</w:t>
      </w:r>
      <w:r w:rsidR="00593F48">
        <w:rPr>
          <w:rFonts w:hint="eastAsia"/>
          <w:lang w:eastAsia="zh-CN"/>
        </w:rPr>
        <w:t>elete procedure</w:t>
      </w:r>
      <w:r w:rsidR="00483EDB">
        <w:rPr>
          <w:lang w:eastAsia="ja-JP"/>
        </w:rPr>
        <w:t xml:space="preserve">; see </w:t>
      </w:r>
      <w:r w:rsidR="00774612">
        <w:rPr>
          <w:lang w:eastAsia="ja-JP"/>
        </w:rPr>
        <w:t>clause 5</w:t>
      </w:r>
      <w:r w:rsidR="00483EDB">
        <w:rPr>
          <w:lang w:eastAsia="ja-JP"/>
        </w:rPr>
        <w:t>.6</w:t>
      </w:r>
      <w:r w:rsidR="00593F48">
        <w:rPr>
          <w:rFonts w:hint="eastAsia"/>
          <w:lang w:eastAsia="zh-CN"/>
        </w:rPr>
        <w:t>, 5.4 and 5.5 respectively</w:t>
      </w:r>
      <w:r w:rsidR="00483EDB">
        <w:rPr>
          <w:lang w:eastAsia="ja-JP"/>
        </w:rPr>
        <w:t>.</w:t>
      </w:r>
      <w:r w:rsidR="00483EDB">
        <w:rPr>
          <w:lang w:eastAsia="ja-JP"/>
        </w:rPr>
        <w:br/>
        <w:t>The UDR shall check whether the relevant notification condition</w:t>
      </w:r>
      <w:r w:rsidR="00247EA1">
        <w:rPr>
          <w:lang w:eastAsia="ja-JP"/>
        </w:rPr>
        <w:t>(s)</w:t>
      </w:r>
      <w:r w:rsidR="00483EDB">
        <w:rPr>
          <w:lang w:eastAsia="ja-JP"/>
        </w:rPr>
        <w:t xml:space="preserve"> </w:t>
      </w:r>
      <w:r w:rsidR="00247EA1">
        <w:rPr>
          <w:lang w:eastAsia="ja-JP"/>
        </w:rPr>
        <w:t>are</w:t>
      </w:r>
      <w:r w:rsidR="00483EDB">
        <w:rPr>
          <w:lang w:eastAsia="ja-JP"/>
        </w:rPr>
        <w:t xml:space="preserve"> met. If not met, the following steps shall be skipped and the procedure terminates.</w:t>
      </w:r>
    </w:p>
    <w:p w14:paraId="3B46D0F2" w14:textId="59FF62B1" w:rsidR="00247EA1" w:rsidRDefault="00247EA1" w:rsidP="00774612">
      <w:pPr>
        <w:pStyle w:val="NO"/>
        <w:rPr>
          <w:lang w:eastAsia="ja-JP"/>
        </w:rPr>
      </w:pPr>
      <w:r w:rsidRPr="00774612">
        <w:t>NOTE:</w:t>
      </w:r>
      <w:r w:rsidRPr="00774612">
        <w:tab/>
        <w:t>The conditions based on local configuration policy in the UDR (e.g. application type of the FE which performs the create, delete or update procedure, presence or absence of other user data) are operator specific and out of scope of this specification.</w:t>
      </w:r>
    </w:p>
    <w:p w14:paraId="26CABA91" w14:textId="77777777" w:rsidR="00952C77" w:rsidRDefault="00483EDB" w:rsidP="00952C77">
      <w:pPr>
        <w:pStyle w:val="B1"/>
        <w:rPr>
          <w:lang w:eastAsia="ja-JP"/>
        </w:rPr>
      </w:pPr>
      <w:r>
        <w:rPr>
          <w:lang w:eastAsia="ja-JP"/>
        </w:rPr>
        <w:t>2.</w:t>
      </w:r>
      <w:r w:rsidR="00257FFB">
        <w:rPr>
          <w:lang w:eastAsia="ja-JP"/>
        </w:rPr>
        <w:tab/>
      </w:r>
      <w:r>
        <w:rPr>
          <w:lang w:eastAsia="ja-JP"/>
        </w:rPr>
        <w:t>If the notification condition</w:t>
      </w:r>
      <w:r w:rsidR="00247EA1">
        <w:rPr>
          <w:lang w:eastAsia="ja-JP"/>
        </w:rPr>
        <w:t>(s)</w:t>
      </w:r>
      <w:r>
        <w:rPr>
          <w:lang w:eastAsia="ja-JP"/>
        </w:rPr>
        <w:t xml:space="preserve"> </w:t>
      </w:r>
      <w:r w:rsidR="00247EA1">
        <w:rPr>
          <w:lang w:eastAsia="ja-JP"/>
        </w:rPr>
        <w:t>are</w:t>
      </w:r>
      <w:r>
        <w:rPr>
          <w:lang w:eastAsia="ja-JP"/>
        </w:rPr>
        <w:t xml:space="preserve"> met the UDR shall select an available FE that supports the relevant application.</w:t>
      </w:r>
      <w:r w:rsidR="00952C77">
        <w:rPr>
          <w:lang w:eastAsia="ja-JP"/>
        </w:rPr>
        <w:t xml:space="preserve"> If the notification is the result of a Subscription to Notification procedure, the FE selection shall take into account the value of the Notification Type information element:</w:t>
      </w:r>
    </w:p>
    <w:p w14:paraId="4A6420AC" w14:textId="77777777" w:rsidR="00952C77" w:rsidRDefault="00952C77" w:rsidP="00952C77">
      <w:pPr>
        <w:pStyle w:val="B2"/>
        <w:rPr>
          <w:lang w:eastAsia="ja-JP"/>
        </w:rPr>
      </w:pPr>
      <w:r>
        <w:rPr>
          <w:lang w:eastAsia="ja-JP"/>
        </w:rPr>
        <w:t>-</w:t>
      </w:r>
      <w:r>
        <w:rPr>
          <w:lang w:eastAsia="ja-JP"/>
        </w:rPr>
        <w:tab/>
        <w:t>If the Notification Type indicates that the notification is to be sent to the FE requesting the subscription, the UDR shall select the FE that requested the notification.</w:t>
      </w:r>
    </w:p>
    <w:p w14:paraId="3D1B6EB7" w14:textId="77777777" w:rsidR="00774612" w:rsidRDefault="00952C77" w:rsidP="00952C77">
      <w:pPr>
        <w:pStyle w:val="B2"/>
        <w:rPr>
          <w:lang w:eastAsia="ja-JP"/>
        </w:rPr>
      </w:pPr>
      <w:r>
        <w:rPr>
          <w:lang w:eastAsia="ja-JP"/>
        </w:rPr>
        <w:t>-</w:t>
      </w:r>
      <w:r>
        <w:rPr>
          <w:lang w:eastAsia="ja-JP"/>
        </w:rPr>
        <w:tab/>
        <w:t>If the Notification Type indicates that the notification is to be sent to any FE of the application type or cluster identifier, the UDR shall select an appropriate FE of the application type or cluster identifier as applicable.</w:t>
      </w:r>
    </w:p>
    <w:p w14:paraId="65EDFB0A" w14:textId="607343F6" w:rsidR="00483EDB" w:rsidRDefault="00952C77" w:rsidP="00952C77">
      <w:pPr>
        <w:pStyle w:val="NO"/>
        <w:rPr>
          <w:lang w:eastAsia="ja-JP"/>
        </w:rPr>
      </w:pPr>
      <w:r>
        <w:rPr>
          <w:lang w:eastAsia="ja-JP"/>
        </w:rPr>
        <w:t xml:space="preserve">NOTE: </w:t>
      </w:r>
      <w:r w:rsidR="00483EDB">
        <w:rPr>
          <w:lang w:eastAsia="ja-JP"/>
        </w:rPr>
        <w:t xml:space="preserve"> Details of the FE selection algorithm </w:t>
      </w:r>
      <w:r>
        <w:rPr>
          <w:lang w:eastAsia="ja-JP"/>
        </w:rPr>
        <w:t>can be</w:t>
      </w:r>
      <w:r w:rsidR="00483EDB">
        <w:rPr>
          <w:lang w:eastAsia="ja-JP"/>
        </w:rPr>
        <w:t xml:space="preserve"> operator specific and </w:t>
      </w:r>
      <w:r>
        <w:rPr>
          <w:lang w:eastAsia="ja-JP"/>
        </w:rPr>
        <w:t xml:space="preserve">are </w:t>
      </w:r>
      <w:r w:rsidR="00483EDB">
        <w:rPr>
          <w:lang w:eastAsia="ja-JP"/>
        </w:rPr>
        <w:t>out of scope of this specification.</w:t>
      </w:r>
    </w:p>
    <w:p w14:paraId="75C4AC6F" w14:textId="77777777" w:rsidR="00483EDB" w:rsidRDefault="00483EDB" w:rsidP="00745855">
      <w:pPr>
        <w:pStyle w:val="B1"/>
        <w:rPr>
          <w:lang w:eastAsia="ja-JP"/>
        </w:rPr>
      </w:pPr>
      <w:r>
        <w:rPr>
          <w:lang w:eastAsia="ja-JP"/>
        </w:rPr>
        <w:t>3.</w:t>
      </w:r>
      <w:r w:rsidR="00257FFB">
        <w:rPr>
          <w:lang w:eastAsia="ja-JP"/>
        </w:rPr>
        <w:tab/>
      </w:r>
      <w:r>
        <w:rPr>
          <w:lang w:eastAsia="ja-JP"/>
        </w:rPr>
        <w:t xml:space="preserve">The UDR shall </w:t>
      </w:r>
      <w:r w:rsidR="00593F48">
        <w:rPr>
          <w:rFonts w:hint="eastAsia"/>
          <w:lang w:eastAsia="zh-CN"/>
        </w:rPr>
        <w:t xml:space="preserve">fetch the data that are needed by the FE to </w:t>
      </w:r>
      <w:r w:rsidR="00593F48">
        <w:rPr>
          <w:lang w:eastAsia="zh-CN"/>
        </w:rPr>
        <w:t>perform</w:t>
      </w:r>
      <w:r w:rsidR="00593F48">
        <w:rPr>
          <w:rFonts w:hint="eastAsia"/>
          <w:lang w:eastAsia="zh-CN"/>
        </w:rPr>
        <w:t xml:space="preserve"> the relevant application logic, such as the </w:t>
      </w:r>
      <w:r w:rsidR="00593F48">
        <w:rPr>
          <w:lang w:eastAsia="zh-CN"/>
        </w:rPr>
        <w:t>value of updated</w:t>
      </w:r>
      <w:r w:rsidR="00593F48">
        <w:rPr>
          <w:rFonts w:hint="eastAsia"/>
          <w:lang w:eastAsia="zh-CN"/>
        </w:rPr>
        <w:t xml:space="preserve"> data, and may fetch other additional data</w:t>
      </w:r>
      <w:r w:rsidR="00952C77" w:rsidRPr="00952C77">
        <w:rPr>
          <w:lang w:eastAsia="zh-CN"/>
        </w:rPr>
        <w:t xml:space="preserve"> </w:t>
      </w:r>
      <w:r w:rsidR="00952C77">
        <w:rPr>
          <w:lang w:eastAsia="zh-CN"/>
        </w:rPr>
        <w:t>based on local configuration policy in the UDR</w:t>
      </w:r>
      <w:r w:rsidR="00593F48">
        <w:rPr>
          <w:rFonts w:hint="eastAsia"/>
          <w:lang w:eastAsia="zh-CN"/>
        </w:rPr>
        <w:t xml:space="preserve">, such as the </w:t>
      </w:r>
      <w:r w:rsidR="00593F48">
        <w:rPr>
          <w:lang w:eastAsia="zh-CN"/>
        </w:rPr>
        <w:t xml:space="preserve">previous value of updated data, the </w:t>
      </w:r>
      <w:r w:rsidR="00593F48">
        <w:rPr>
          <w:rFonts w:hint="eastAsia"/>
          <w:lang w:eastAsia="zh-CN"/>
        </w:rPr>
        <w:t xml:space="preserve">original </w:t>
      </w:r>
      <w:r w:rsidR="00593F48">
        <w:rPr>
          <w:lang w:eastAsia="zh-CN"/>
        </w:rPr>
        <w:t xml:space="preserve">subscribing </w:t>
      </w:r>
      <w:r w:rsidR="00593F48">
        <w:rPr>
          <w:rFonts w:hint="eastAsia"/>
          <w:lang w:eastAsia="zh-CN"/>
        </w:rPr>
        <w:t>entity identity,</w:t>
      </w:r>
      <w:r w:rsidR="00593F48">
        <w:rPr>
          <w:lang w:eastAsia="zh-CN"/>
        </w:rPr>
        <w:t xml:space="preserve"> etc.</w:t>
      </w:r>
      <w:r w:rsidR="00593F48">
        <w:rPr>
          <w:rFonts w:hint="eastAsia"/>
          <w:lang w:eastAsia="zh-CN"/>
        </w:rPr>
        <w:t xml:space="preserve"> to </w:t>
      </w:r>
      <w:r>
        <w:rPr>
          <w:lang w:eastAsia="ja-JP"/>
        </w:rPr>
        <w:t>construct a notification request message that includes data (in FE data view).</w:t>
      </w:r>
    </w:p>
    <w:p w14:paraId="15181D8E" w14:textId="77777777" w:rsidR="00483EDB" w:rsidRDefault="00483EDB" w:rsidP="00745855">
      <w:pPr>
        <w:pStyle w:val="B1"/>
        <w:rPr>
          <w:lang w:eastAsia="ja-JP"/>
        </w:rPr>
      </w:pPr>
      <w:r>
        <w:rPr>
          <w:lang w:eastAsia="ja-JP"/>
        </w:rPr>
        <w:t>4.</w:t>
      </w:r>
      <w:r w:rsidR="00257FFB">
        <w:rPr>
          <w:lang w:eastAsia="ja-JP"/>
        </w:rPr>
        <w:tab/>
      </w:r>
      <w:r>
        <w:rPr>
          <w:lang w:eastAsia="ja-JP"/>
        </w:rPr>
        <w:t>The UDR shall send the notification request message to the selected FE. The FE shall perform the relevant application logic.</w:t>
      </w:r>
    </w:p>
    <w:p w14:paraId="5932948B" w14:textId="77777777" w:rsidR="00483EDB" w:rsidRDefault="00483EDB" w:rsidP="00745855">
      <w:pPr>
        <w:pStyle w:val="B1"/>
        <w:rPr>
          <w:lang w:eastAsia="ja-JP"/>
        </w:rPr>
      </w:pPr>
      <w:r>
        <w:rPr>
          <w:lang w:eastAsia="ja-JP"/>
        </w:rPr>
        <w:t>5.</w:t>
      </w:r>
      <w:r w:rsidR="00257FFB">
        <w:rPr>
          <w:lang w:eastAsia="ja-JP"/>
        </w:rPr>
        <w:tab/>
      </w:r>
      <w:r>
        <w:rPr>
          <w:lang w:eastAsia="ja-JP"/>
        </w:rPr>
        <w:t>The FE shall return a response message to the UDR to indicate success or failure. If no response is received or a failure is indicated, the UDR shall repeat the procedure starting with step 2 and selecting a different FE.</w:t>
      </w:r>
    </w:p>
    <w:p w14:paraId="04798F09" w14:textId="77777777" w:rsidR="00E13848" w:rsidRDefault="00E13848" w:rsidP="00774612">
      <w:pPr>
        <w:pStyle w:val="Heading3"/>
      </w:pPr>
      <w:bookmarkStart w:id="42" w:name="_Toc95925235"/>
      <w:r>
        <w:lastRenderedPageBreak/>
        <w:t>5.8.2</w:t>
      </w:r>
      <w:r>
        <w:tab/>
        <w:t>Notifications and transactions</w:t>
      </w:r>
      <w:bookmarkEnd w:id="42"/>
    </w:p>
    <w:p w14:paraId="46710D62" w14:textId="77777777" w:rsidR="00E13848" w:rsidRPr="00483EDB" w:rsidRDefault="00E13848" w:rsidP="00E13848">
      <w:pPr>
        <w:rPr>
          <w:lang w:eastAsia="zh-CN"/>
        </w:rPr>
      </w:pPr>
      <w:r>
        <w:rPr>
          <w:lang w:eastAsia="zh-CN"/>
        </w:rPr>
        <w:t>An optional feature allows grouping of notifications associated to the data changes occurring within a transaction. When this optional feature is supported, the notifications of data changes associated to a transaction shall be grouped into one notification procedure to each relevant FE or cluster of FEs, taking into account the subscriptions to notifications or the local configuration policies that requested the notifications of the data changes. The grouping of notifications shall apply independently of those subscriptions to notifications or local configuration policies that requested the notifications of the data changes.</w:t>
      </w:r>
    </w:p>
    <w:p w14:paraId="7A1B3C85" w14:textId="77777777" w:rsidR="00AD562C" w:rsidRPr="00044C74" w:rsidRDefault="00E4355B" w:rsidP="00774612">
      <w:pPr>
        <w:pStyle w:val="Heading8"/>
      </w:pPr>
      <w:bookmarkStart w:id="43" w:name="_Toc95925236"/>
      <w:r w:rsidRPr="00044C74">
        <w:t>Annex A (informative):</w:t>
      </w:r>
      <w:r w:rsidR="003F0A55">
        <w:tab/>
      </w:r>
      <w:r w:rsidRPr="00044C74">
        <w:t>Information flows</w:t>
      </w:r>
      <w:bookmarkEnd w:id="43"/>
    </w:p>
    <w:p w14:paraId="01EDA4F2" w14:textId="77777777" w:rsidR="001E3B0C" w:rsidRPr="00A23662" w:rsidRDefault="001E3B0C" w:rsidP="00774612">
      <w:pPr>
        <w:pStyle w:val="Heading1"/>
        <w:rPr>
          <w:lang w:val="en-US" w:eastAsia="zh-CN"/>
        </w:rPr>
      </w:pPr>
      <w:bookmarkStart w:id="44" w:name="_Toc95925237"/>
      <w:r w:rsidRPr="00276AD5">
        <w:rPr>
          <w:lang w:val="en-US" w:eastAsia="zh-CN"/>
        </w:rPr>
        <w:t>A.</w:t>
      </w:r>
      <w:r>
        <w:rPr>
          <w:lang w:val="en-US" w:eastAsia="zh-CN"/>
        </w:rPr>
        <w:t>0</w:t>
      </w:r>
      <w:r w:rsidRPr="00276AD5">
        <w:rPr>
          <w:rFonts w:hint="eastAsia"/>
          <w:lang w:val="en-US" w:eastAsia="zh-CN"/>
        </w:rPr>
        <w:tab/>
      </w:r>
      <w:r w:rsidRPr="00A23662">
        <w:rPr>
          <w:lang w:val="en-US" w:eastAsia="zh-CN"/>
        </w:rPr>
        <w:t>Introduction</w:t>
      </w:r>
      <w:bookmarkEnd w:id="44"/>
    </w:p>
    <w:p w14:paraId="1F8B6DE3" w14:textId="77777777" w:rsidR="00774612" w:rsidRDefault="001E3B0C" w:rsidP="001E3B0C">
      <w:r>
        <w:t xml:space="preserve">The following information flows examples show the possible use of </w:t>
      </w:r>
      <w:proofErr w:type="spellStart"/>
      <w:r>
        <w:t>Ud</w:t>
      </w:r>
      <w:proofErr w:type="spellEnd"/>
      <w:r>
        <w:t xml:space="preserve"> procedures by application front-ends such as HLR, HSS front-ends when executing some of their own procedures with the network</w:t>
      </w:r>
      <w:bookmarkStart w:id="45" w:name="_Toc95925238"/>
    </w:p>
    <w:p w14:paraId="0F36EFAA" w14:textId="43035B48" w:rsidR="00044C74" w:rsidRDefault="00044C74" w:rsidP="00774612">
      <w:pPr>
        <w:pStyle w:val="Heading1"/>
        <w:pBdr>
          <w:top w:val="none" w:sz="0" w:space="0" w:color="auto"/>
        </w:pBdr>
      </w:pPr>
      <w:r>
        <w:t>A.1</w:t>
      </w:r>
      <w:r>
        <w:tab/>
        <w:t xml:space="preserve">Information flows with Query data procedure over </w:t>
      </w:r>
      <w:proofErr w:type="spellStart"/>
      <w:r>
        <w:t>Ud</w:t>
      </w:r>
      <w:bookmarkEnd w:id="45"/>
      <w:proofErr w:type="spellEnd"/>
    </w:p>
    <w:p w14:paraId="49950EB2" w14:textId="77777777" w:rsidR="00044C74" w:rsidRDefault="00044C74" w:rsidP="00774612">
      <w:pPr>
        <w:pStyle w:val="Heading2"/>
        <w:rPr>
          <w:lang w:eastAsia="ko-KR"/>
        </w:rPr>
      </w:pPr>
      <w:bookmarkStart w:id="46" w:name="_Toc95925239"/>
      <w:r>
        <w:rPr>
          <w:lang w:eastAsia="ko-KR"/>
        </w:rPr>
        <w:t>A.1.1</w:t>
      </w:r>
      <w:r>
        <w:rPr>
          <w:lang w:eastAsia="ko-KR"/>
        </w:rPr>
        <w:tab/>
        <w:t>General</w:t>
      </w:r>
      <w:bookmarkEnd w:id="46"/>
    </w:p>
    <w:p w14:paraId="7FDCDD9C" w14:textId="77777777" w:rsidR="00774612" w:rsidRDefault="00044C74" w:rsidP="00044C74">
      <w:r>
        <w:t>When user data (temporary or permanent) has to be fetched, the application front-end shall perform a query towards the UDR.</w:t>
      </w:r>
    </w:p>
    <w:p w14:paraId="18D7DCE2" w14:textId="572E9BC9" w:rsidR="00044C74" w:rsidRDefault="00044C74" w:rsidP="00044C74">
      <w:r>
        <w:t>The following flows show an example of a terminating call in CS network and an example of a re-registration procedure in an IMS network. These scenarios do not address the mechanisms for access authorisation in the UDR. These scenarios only address the specific actions of traffic events that are currently in effect.</w:t>
      </w:r>
    </w:p>
    <w:p w14:paraId="2C41940F" w14:textId="77777777" w:rsidR="00044C74" w:rsidRDefault="00044C74" w:rsidP="00774612">
      <w:pPr>
        <w:pStyle w:val="Heading2"/>
      </w:pPr>
      <w:bookmarkStart w:id="47" w:name="_Toc95925240"/>
      <w:r>
        <w:t>A.1.2</w:t>
      </w:r>
      <w:r>
        <w:tab/>
        <w:t>CS terminating call information flow example</w:t>
      </w:r>
      <w:bookmarkEnd w:id="47"/>
    </w:p>
    <w:p w14:paraId="6AD9C1A3" w14:textId="77777777" w:rsidR="00044C74" w:rsidRDefault="003F0A55" w:rsidP="003F0A55">
      <w:pPr>
        <w:pStyle w:val="TH"/>
      </w:pPr>
      <w:r>
        <w:object w:dxaOrig="9975" w:dyaOrig="5474" w14:anchorId="12B3C545">
          <v:shape id="_x0000_i1036" type="#_x0000_t75" style="width:482pt;height:264.5pt" o:ole="">
            <v:imagedata r:id="rId28" o:title=""/>
          </v:shape>
          <o:OLEObject Type="Embed" ProgID="Visio.Drawing.11" ShapeID="_x0000_i1036" DrawAspect="Content" ObjectID="_1706540883" r:id="rId29"/>
        </w:object>
      </w:r>
    </w:p>
    <w:p w14:paraId="3EE68147" w14:textId="77777777" w:rsidR="00044C74" w:rsidRDefault="00044C74" w:rsidP="00044C74">
      <w:pPr>
        <w:pStyle w:val="TF"/>
        <w:outlineLvl w:val="0"/>
      </w:pPr>
      <w:r>
        <w:t>Figure A.1.2-1:</w:t>
      </w:r>
      <w:r>
        <w:rPr>
          <w:lang w:eastAsia="ko-KR"/>
        </w:rPr>
        <w:t xml:space="preserve"> </w:t>
      </w:r>
      <w:r>
        <w:t xml:space="preserve">CS terminating call example with </w:t>
      </w:r>
      <w:proofErr w:type="spellStart"/>
      <w:r>
        <w:t>Ud</w:t>
      </w:r>
      <w:proofErr w:type="spellEnd"/>
      <w:r>
        <w:t xml:space="preserve"> Query from HLR-FE</w:t>
      </w:r>
    </w:p>
    <w:p w14:paraId="2BFA4C66" w14:textId="77777777" w:rsidR="00044C74" w:rsidRDefault="00044C74" w:rsidP="00044C74">
      <w:pPr>
        <w:pStyle w:val="B1"/>
      </w:pPr>
      <w:r>
        <w:lastRenderedPageBreak/>
        <w:t>1.</w:t>
      </w:r>
      <w:r>
        <w:rPr>
          <w:lang w:eastAsia="ko-KR"/>
        </w:rPr>
        <w:tab/>
      </w:r>
      <w:r>
        <w:t>The GMSC initiates MAP Send Routing Info towards the HLR</w:t>
      </w:r>
    </w:p>
    <w:p w14:paraId="3C51A319" w14:textId="77777777" w:rsidR="00044C74" w:rsidRDefault="00044C74" w:rsidP="00044C74">
      <w:pPr>
        <w:pStyle w:val="B1"/>
      </w:pPr>
      <w:r>
        <w:t>2.</w:t>
      </w:r>
      <w:r>
        <w:rPr>
          <w:lang w:eastAsia="ko-KR"/>
        </w:rPr>
        <w:tab/>
      </w:r>
      <w:r>
        <w:t xml:space="preserve">Upon reception of SRI, the application specific front-end (HLR-FE) fetches all the user data it needs to perform its application logic (e.g. VLR number, barring indicators, call forwarding data) from the UDR through a </w:t>
      </w:r>
      <w:proofErr w:type="spellStart"/>
      <w:r>
        <w:t>Ud</w:t>
      </w:r>
      <w:proofErr w:type="spellEnd"/>
      <w:r>
        <w:t xml:space="preserve"> Query procedure.</w:t>
      </w:r>
    </w:p>
    <w:p w14:paraId="04A910C0" w14:textId="77777777" w:rsidR="00774612" w:rsidRDefault="00044C74" w:rsidP="00044C74">
      <w:pPr>
        <w:pStyle w:val="B1"/>
      </w:pPr>
      <w:r>
        <w:t>3.</w:t>
      </w:r>
      <w:r>
        <w:rPr>
          <w:lang w:eastAsia="ko-KR"/>
        </w:rPr>
        <w:tab/>
      </w:r>
      <w:r>
        <w:t>After applying the proper access control (i.e. the front-end is allowed to read that type of data), the UDR responds with the requested user data.</w:t>
      </w:r>
    </w:p>
    <w:p w14:paraId="21C20A3E" w14:textId="64F44567" w:rsidR="00044C74" w:rsidRDefault="00044C74" w:rsidP="00044C74">
      <w:pPr>
        <w:pStyle w:val="B1"/>
      </w:pPr>
      <w:r>
        <w:t>4.</w:t>
      </w:r>
      <w:r>
        <w:rPr>
          <w:lang w:eastAsia="ko-KR"/>
        </w:rPr>
        <w:tab/>
        <w:t>T</w:t>
      </w:r>
      <w:r>
        <w:t>he HLR-FE sends MAP Provide Roaming Number to get a MSRN from the VLR.</w:t>
      </w:r>
    </w:p>
    <w:p w14:paraId="2C0FA2D9" w14:textId="77777777" w:rsidR="00044C74" w:rsidRDefault="00044C74" w:rsidP="00044C74">
      <w:pPr>
        <w:pStyle w:val="NO"/>
      </w:pPr>
      <w:r>
        <w:t>NOTE: For simplicity, this example does not show any other procedures that the HLR-FE can possibly do</w:t>
      </w:r>
    </w:p>
    <w:p w14:paraId="12C1FF65" w14:textId="77777777" w:rsidR="00774612" w:rsidRDefault="00044C74" w:rsidP="00044C74">
      <w:pPr>
        <w:pStyle w:val="B1"/>
      </w:pPr>
      <w:r>
        <w:t>5.</w:t>
      </w:r>
      <w:r>
        <w:rPr>
          <w:lang w:eastAsia="ko-KR"/>
        </w:rPr>
        <w:tab/>
        <w:t>If the user is reachable, t</w:t>
      </w:r>
      <w:r>
        <w:t>he VLR provides a MSRN in the response. This MSRN is not stored in the UDR, since it is temporarily reserved and consumed in the VLR,</w:t>
      </w:r>
    </w:p>
    <w:p w14:paraId="35ACE4B8" w14:textId="376F853B" w:rsidR="00044C74" w:rsidRDefault="00044C74" w:rsidP="00044C74">
      <w:pPr>
        <w:pStyle w:val="B1"/>
      </w:pPr>
      <w:r>
        <w:t>6.</w:t>
      </w:r>
      <w:r>
        <w:rPr>
          <w:lang w:eastAsia="ko-KR"/>
        </w:rPr>
        <w:tab/>
      </w:r>
      <w:r>
        <w:t>The HLR-FE responds to GMSC with the provided roaming number. No user data is kept in the front-end after the procedure is ended.</w:t>
      </w:r>
    </w:p>
    <w:p w14:paraId="44CF4361" w14:textId="77777777" w:rsidR="00044C74" w:rsidRDefault="00044C74" w:rsidP="00774612">
      <w:pPr>
        <w:pStyle w:val="Heading2"/>
      </w:pPr>
      <w:bookmarkStart w:id="48" w:name="_Toc95925241"/>
      <w:r>
        <w:t>A.1.3</w:t>
      </w:r>
      <w:r>
        <w:tab/>
        <w:t>IMS re-registration information flow example</w:t>
      </w:r>
      <w:bookmarkEnd w:id="48"/>
    </w:p>
    <w:p w14:paraId="5E58C697" w14:textId="77777777" w:rsidR="00044C74" w:rsidRDefault="003F0A55" w:rsidP="003F0A55">
      <w:pPr>
        <w:pStyle w:val="TH"/>
      </w:pPr>
      <w:r>
        <w:object w:dxaOrig="9796" w:dyaOrig="8894" w14:anchorId="15A3A30A">
          <v:shape id="_x0000_i1037" type="#_x0000_t75" style="width:482pt;height:437.5pt" o:ole="">
            <v:imagedata r:id="rId30" o:title=""/>
          </v:shape>
          <o:OLEObject Type="Embed" ProgID="Visio.Drawing.11" ShapeID="_x0000_i1037" DrawAspect="Content" ObjectID="_1706540884" r:id="rId31"/>
        </w:object>
      </w:r>
    </w:p>
    <w:p w14:paraId="0EC76D58" w14:textId="77777777" w:rsidR="00044C74" w:rsidRDefault="00044C74" w:rsidP="00044C74">
      <w:pPr>
        <w:pStyle w:val="TF"/>
        <w:outlineLvl w:val="0"/>
      </w:pPr>
      <w:r>
        <w:t>Figure A.1.3-1:</w:t>
      </w:r>
      <w:r>
        <w:rPr>
          <w:lang w:eastAsia="ko-KR"/>
        </w:rPr>
        <w:t xml:space="preserve"> </w:t>
      </w:r>
      <w:r>
        <w:t xml:space="preserve">IMS re-registration flow example with </w:t>
      </w:r>
      <w:proofErr w:type="spellStart"/>
      <w:r>
        <w:t>Ud</w:t>
      </w:r>
      <w:proofErr w:type="spellEnd"/>
      <w:r>
        <w:t xml:space="preserve"> Query from HSS-FE</w:t>
      </w:r>
    </w:p>
    <w:p w14:paraId="13BA7E52" w14:textId="77777777" w:rsidR="00044C74" w:rsidRDefault="00044C74" w:rsidP="00044C74">
      <w:pPr>
        <w:pStyle w:val="B1"/>
      </w:pPr>
      <w:r>
        <w:lastRenderedPageBreak/>
        <w:t>1.</w:t>
      </w:r>
      <w:r>
        <w:rPr>
          <w:lang w:eastAsia="ko-KR"/>
        </w:rPr>
        <w:tab/>
      </w:r>
      <w:r>
        <w:t>I-CSCF receives an incoming REGISTER request.</w:t>
      </w:r>
    </w:p>
    <w:p w14:paraId="748CCFDA" w14:textId="77777777" w:rsidR="00044C74" w:rsidRDefault="00044C74" w:rsidP="00044C74">
      <w:pPr>
        <w:pStyle w:val="B1"/>
      </w:pPr>
      <w:r>
        <w:t>2.</w:t>
      </w:r>
      <w:r>
        <w:rPr>
          <w:lang w:eastAsia="ko-KR"/>
        </w:rPr>
        <w:tab/>
      </w:r>
      <w:r>
        <w:t>The I</w:t>
      </w:r>
      <w:r>
        <w:noBreakHyphen/>
        <w:t xml:space="preserve">CSCF sends the </w:t>
      </w:r>
      <w:proofErr w:type="spellStart"/>
      <w:r>
        <w:t>Cx</w:t>
      </w:r>
      <w:proofErr w:type="spellEnd"/>
      <w:r>
        <w:t>-Query/</w:t>
      </w:r>
      <w:proofErr w:type="spellStart"/>
      <w:r>
        <w:t>Cx</w:t>
      </w:r>
      <w:proofErr w:type="spellEnd"/>
      <w:r>
        <w:t>-Select-Pull to the HSS with the Public User Identity.</w:t>
      </w:r>
    </w:p>
    <w:p w14:paraId="590EC3A6" w14:textId="77777777" w:rsidR="00044C74" w:rsidRDefault="00044C74" w:rsidP="00044C74">
      <w:pPr>
        <w:pStyle w:val="B1"/>
      </w:pPr>
      <w:r>
        <w:t>3.</w:t>
      </w:r>
      <w:r>
        <w:rPr>
          <w:lang w:eastAsia="ko-KR"/>
        </w:rPr>
        <w:tab/>
      </w:r>
      <w:r>
        <w:t xml:space="preserve">Upon reception of </w:t>
      </w:r>
      <w:proofErr w:type="spellStart"/>
      <w:r>
        <w:t>Cx</w:t>
      </w:r>
      <w:proofErr w:type="spellEnd"/>
      <w:r>
        <w:t>-Query, the application specific front-end (HSS-FE) fetches all the user data it needs to perform its application logic (e.g. capabilities associated to the user subscription, list of visited networks allowed, S-CSCF name, etc.) in the UDR</w:t>
      </w:r>
      <w:r w:rsidRPr="00C6501C">
        <w:t xml:space="preserve"> </w:t>
      </w:r>
      <w:r>
        <w:t xml:space="preserve">through a </w:t>
      </w:r>
      <w:proofErr w:type="spellStart"/>
      <w:r>
        <w:t>Ud</w:t>
      </w:r>
      <w:proofErr w:type="spellEnd"/>
      <w:r>
        <w:t xml:space="preserve"> Query procedure.</w:t>
      </w:r>
    </w:p>
    <w:p w14:paraId="26748F0C" w14:textId="77777777" w:rsidR="00044C74" w:rsidRDefault="00044C74" w:rsidP="00044C74">
      <w:pPr>
        <w:pStyle w:val="B1"/>
      </w:pPr>
      <w:r>
        <w:t>4.</w:t>
      </w:r>
      <w:r>
        <w:rPr>
          <w:lang w:eastAsia="ko-KR"/>
        </w:rPr>
        <w:tab/>
      </w:r>
      <w:r>
        <w:t>After applying the proper access control (i.e. the front-end is allowed to read the type of data), the UDR responds with data requested (user location, required capabilities, etc.).</w:t>
      </w:r>
    </w:p>
    <w:p w14:paraId="60A08DBC" w14:textId="77777777" w:rsidR="00044C74" w:rsidRDefault="00044C74" w:rsidP="00044C74">
      <w:pPr>
        <w:pStyle w:val="B1"/>
      </w:pPr>
      <w:r>
        <w:t>5.</w:t>
      </w:r>
      <w:r>
        <w:rPr>
          <w:lang w:eastAsia="ko-KR"/>
        </w:rPr>
        <w:tab/>
      </w:r>
      <w:r>
        <w:t>The HSS-FE includes the S-CSCF name in the response. No user data is kept in the HSS FE.</w:t>
      </w:r>
    </w:p>
    <w:p w14:paraId="0A6A3EFD" w14:textId="77777777" w:rsidR="00044C74" w:rsidRDefault="00044C74" w:rsidP="00044C74">
      <w:pPr>
        <w:pStyle w:val="B1"/>
      </w:pPr>
      <w:r>
        <w:t>6.</w:t>
      </w:r>
      <w:r>
        <w:rPr>
          <w:lang w:eastAsia="ko-KR"/>
        </w:rPr>
        <w:tab/>
      </w:r>
      <w:r>
        <w:t>The I-CSCF sends the REGISTER request to the received S-CSCF.</w:t>
      </w:r>
    </w:p>
    <w:p w14:paraId="28FF33A6" w14:textId="77777777" w:rsidR="00044C74" w:rsidRDefault="00044C74" w:rsidP="00044C74">
      <w:pPr>
        <w:pStyle w:val="B1"/>
      </w:pPr>
      <w:r>
        <w:t>7.</w:t>
      </w:r>
      <w:r>
        <w:rPr>
          <w:lang w:eastAsia="ko-KR"/>
        </w:rPr>
        <w:tab/>
      </w:r>
      <w:r>
        <w:t xml:space="preserve">The S-CSCF sends to HSS </w:t>
      </w:r>
      <w:proofErr w:type="spellStart"/>
      <w:r>
        <w:t>Cx</w:t>
      </w:r>
      <w:proofErr w:type="spellEnd"/>
      <w:r>
        <w:t>-Put/Pull. This request, in this example, is received by a different HSS-FE.</w:t>
      </w:r>
    </w:p>
    <w:p w14:paraId="616D2292" w14:textId="77777777" w:rsidR="00044C74" w:rsidRDefault="00044C74" w:rsidP="00044C74">
      <w:pPr>
        <w:pStyle w:val="B1"/>
      </w:pPr>
      <w:r>
        <w:t>8.</w:t>
      </w:r>
      <w:r>
        <w:rPr>
          <w:lang w:eastAsia="ko-KR"/>
        </w:rPr>
        <w:tab/>
        <w:t xml:space="preserve">Upon </w:t>
      </w:r>
      <w:r>
        <w:t xml:space="preserve">reception of </w:t>
      </w:r>
      <w:proofErr w:type="spellStart"/>
      <w:r>
        <w:t>Cx</w:t>
      </w:r>
      <w:proofErr w:type="spellEnd"/>
      <w:r>
        <w:t xml:space="preserve">-Put/Pull, the HSS-FE fetches the user profile, S-CSCF name, etc. from the UDR through a </w:t>
      </w:r>
      <w:proofErr w:type="spellStart"/>
      <w:r>
        <w:t>Ud</w:t>
      </w:r>
      <w:proofErr w:type="spellEnd"/>
      <w:r>
        <w:t xml:space="preserve"> Query procedure .</w:t>
      </w:r>
    </w:p>
    <w:p w14:paraId="32D42EE1" w14:textId="77777777" w:rsidR="00044C74" w:rsidRDefault="00044C74" w:rsidP="00044C74">
      <w:pPr>
        <w:pStyle w:val="B1"/>
      </w:pPr>
      <w:r>
        <w:t>9.</w:t>
      </w:r>
      <w:r>
        <w:rPr>
          <w:lang w:eastAsia="ko-KR"/>
        </w:rPr>
        <w:tab/>
      </w:r>
      <w:r>
        <w:t>After applying the proper access control, the UDR responds with data requested (e.g. user profile).</w:t>
      </w:r>
    </w:p>
    <w:p w14:paraId="1117408A" w14:textId="77777777" w:rsidR="00044C74" w:rsidRDefault="00044C74" w:rsidP="00044C74">
      <w:pPr>
        <w:pStyle w:val="B1"/>
      </w:pPr>
      <w:r>
        <w:t>10.</w:t>
      </w:r>
      <w:r>
        <w:rPr>
          <w:lang w:eastAsia="ko-KR"/>
        </w:rPr>
        <w:tab/>
      </w:r>
      <w:r>
        <w:t>The HSS-</w:t>
      </w:r>
      <w:r w:rsidRPr="008446BE" w:rsidDel="00892BB4">
        <w:t xml:space="preserve"> </w:t>
      </w:r>
      <w:r>
        <w:t xml:space="preserve">FE detects that this is a re-registration, so it sends </w:t>
      </w:r>
      <w:proofErr w:type="spellStart"/>
      <w:r>
        <w:t>Cx</w:t>
      </w:r>
      <w:proofErr w:type="spellEnd"/>
      <w:r>
        <w:t xml:space="preserve">-Put/Pull </w:t>
      </w:r>
      <w:proofErr w:type="spellStart"/>
      <w:r>
        <w:t>Resp</w:t>
      </w:r>
      <w:proofErr w:type="spellEnd"/>
      <w:r>
        <w:t xml:space="preserve"> to S-CSCF. No user data is kept in the front-end after the procedure is ended.</w:t>
      </w:r>
    </w:p>
    <w:p w14:paraId="44139698" w14:textId="77777777" w:rsidR="00044C74" w:rsidRDefault="00044C74" w:rsidP="00044C74">
      <w:pPr>
        <w:pStyle w:val="B1"/>
      </w:pPr>
      <w:r>
        <w:t>11.</w:t>
      </w:r>
      <w:r>
        <w:rPr>
          <w:lang w:eastAsia="ko-KR"/>
        </w:rPr>
        <w:tab/>
      </w:r>
      <w:r>
        <w:t>The S-CSCF returns 200 OK to I-CSCF</w:t>
      </w:r>
    </w:p>
    <w:p w14:paraId="3E85225B" w14:textId="77777777" w:rsidR="00044C74" w:rsidRDefault="00044C74" w:rsidP="00044C74">
      <w:pPr>
        <w:pStyle w:val="B1"/>
      </w:pPr>
      <w:r>
        <w:t>12.</w:t>
      </w:r>
      <w:r>
        <w:rPr>
          <w:lang w:eastAsia="ko-KR"/>
        </w:rPr>
        <w:tab/>
      </w:r>
      <w:r>
        <w:t>The I-CSCF forwards the response to P-CSCF.</w:t>
      </w:r>
    </w:p>
    <w:p w14:paraId="1483CE6F" w14:textId="77777777" w:rsidR="00044C74" w:rsidRDefault="00044C74" w:rsidP="00774612">
      <w:pPr>
        <w:pStyle w:val="Heading1"/>
        <w:pBdr>
          <w:top w:val="none" w:sz="0" w:space="0" w:color="auto"/>
        </w:pBdr>
      </w:pPr>
      <w:bookmarkStart w:id="49" w:name="_Toc95925242"/>
      <w:r>
        <w:t>A.2</w:t>
      </w:r>
      <w:r>
        <w:tab/>
        <w:t xml:space="preserve">Information flows with Updating data procedure over </w:t>
      </w:r>
      <w:proofErr w:type="spellStart"/>
      <w:r>
        <w:t>Ud</w:t>
      </w:r>
      <w:bookmarkEnd w:id="49"/>
      <w:proofErr w:type="spellEnd"/>
    </w:p>
    <w:p w14:paraId="1F9335D8" w14:textId="77777777" w:rsidR="00044C74" w:rsidRDefault="00044C74" w:rsidP="00774612">
      <w:pPr>
        <w:pStyle w:val="Heading2"/>
        <w:rPr>
          <w:lang w:eastAsia="ko-KR"/>
        </w:rPr>
      </w:pPr>
      <w:bookmarkStart w:id="50" w:name="_Toc95925243"/>
      <w:r>
        <w:rPr>
          <w:lang w:eastAsia="ko-KR"/>
        </w:rPr>
        <w:t>A.2.1</w:t>
      </w:r>
      <w:r>
        <w:rPr>
          <w:lang w:eastAsia="ko-KR"/>
        </w:rPr>
        <w:tab/>
        <w:t>General</w:t>
      </w:r>
      <w:bookmarkEnd w:id="50"/>
    </w:p>
    <w:p w14:paraId="7773A215" w14:textId="77777777" w:rsidR="00774612" w:rsidRDefault="00044C74" w:rsidP="00044C74">
      <w:r>
        <w:t>When user data (temporary or permanent) has to be modified, the application front-end shall perform an update procedure towards the UDR.</w:t>
      </w:r>
    </w:p>
    <w:p w14:paraId="2F86B72E" w14:textId="2A1DFA37" w:rsidR="00044C74" w:rsidRDefault="00044C74" w:rsidP="00044C74">
      <w:r>
        <w:t>The following flows show an example of a location update i</w:t>
      </w:r>
      <w:r w:rsidR="00B8502B">
        <w:t xml:space="preserve">n CS network and an example of </w:t>
      </w:r>
      <w:r>
        <w:t>a service data update in an IMS network. These scenarios do not address the mechanisms for access authorisation in the UDR. These scenarios only address the specific actions of traffic events that are currently in effect.</w:t>
      </w:r>
    </w:p>
    <w:p w14:paraId="5E2E39D9" w14:textId="77777777" w:rsidR="00044C74" w:rsidRDefault="00044C74" w:rsidP="00774612">
      <w:pPr>
        <w:pStyle w:val="Heading2"/>
      </w:pPr>
      <w:bookmarkStart w:id="51" w:name="_Toc95925244"/>
      <w:r>
        <w:lastRenderedPageBreak/>
        <w:t>A.2.2</w:t>
      </w:r>
      <w:r>
        <w:tab/>
        <w:t>CS location update information flow example</w:t>
      </w:r>
      <w:bookmarkEnd w:id="51"/>
    </w:p>
    <w:p w14:paraId="2E6E2761" w14:textId="77777777" w:rsidR="00044C74" w:rsidRDefault="002E1814" w:rsidP="003F0A55">
      <w:pPr>
        <w:pStyle w:val="TH"/>
      </w:pPr>
      <w:r>
        <w:object w:dxaOrig="7317" w:dyaOrig="5871" w14:anchorId="41B2683C">
          <v:shape id="_x0000_i1038" type="#_x0000_t75" style="width:366pt;height:293.5pt" o:ole="">
            <v:imagedata r:id="rId32" o:title=""/>
          </v:shape>
          <o:OLEObject Type="Embed" ProgID="Visio.Drawing.11" ShapeID="_x0000_i1038" DrawAspect="Content" ObjectID="_1706540885" r:id="rId33"/>
        </w:object>
      </w:r>
    </w:p>
    <w:p w14:paraId="52E97D25" w14:textId="77777777" w:rsidR="00044C74" w:rsidRDefault="00044C74" w:rsidP="00044C74">
      <w:pPr>
        <w:pStyle w:val="TF"/>
        <w:outlineLvl w:val="0"/>
      </w:pPr>
      <w:r>
        <w:t>Figure A.2.2-1:</w:t>
      </w:r>
      <w:r>
        <w:rPr>
          <w:lang w:eastAsia="ko-KR"/>
        </w:rPr>
        <w:t xml:space="preserve"> </w:t>
      </w:r>
      <w:r>
        <w:t xml:space="preserve">CS location update with </w:t>
      </w:r>
      <w:proofErr w:type="spellStart"/>
      <w:r>
        <w:t>Ud</w:t>
      </w:r>
      <w:proofErr w:type="spellEnd"/>
      <w:r>
        <w:t xml:space="preserve"> Update from HLR-FE</w:t>
      </w:r>
    </w:p>
    <w:p w14:paraId="6272C42A" w14:textId="77777777" w:rsidR="00044C74" w:rsidRDefault="00044C74" w:rsidP="00044C74">
      <w:pPr>
        <w:pStyle w:val="B1"/>
      </w:pPr>
      <w:r>
        <w:t>1.</w:t>
      </w:r>
      <w:r>
        <w:rPr>
          <w:lang w:eastAsia="ko-KR"/>
        </w:rPr>
        <w:tab/>
      </w:r>
      <w:r>
        <w:t>The VLR initiates MAP Update Location message towards HLR.</w:t>
      </w:r>
    </w:p>
    <w:p w14:paraId="67DC6349" w14:textId="77777777" w:rsidR="00CE029A" w:rsidRDefault="00044C74" w:rsidP="00044C74">
      <w:pPr>
        <w:pStyle w:val="B1"/>
      </w:pPr>
      <w:r>
        <w:t>2.</w:t>
      </w:r>
      <w:r>
        <w:rPr>
          <w:lang w:eastAsia="ko-KR"/>
        </w:rPr>
        <w:tab/>
      </w:r>
      <w:r>
        <w:t>Upon reception of UL, the application specific front-end (HLR-FE) fetches all the us</w:t>
      </w:r>
      <w:r w:rsidR="00B8502B">
        <w:t xml:space="preserve">er data it needs to perform </w:t>
      </w:r>
      <w:r>
        <w:t xml:space="preserve">its application logic (e.g. </w:t>
      </w:r>
      <w:proofErr w:type="spellStart"/>
      <w:r>
        <w:t>barrings</w:t>
      </w:r>
      <w:proofErr w:type="spellEnd"/>
      <w:r>
        <w:t xml:space="preserve">, VLR number, etc.) from the UDR through a </w:t>
      </w:r>
      <w:proofErr w:type="spellStart"/>
      <w:r>
        <w:t>Ud</w:t>
      </w:r>
      <w:proofErr w:type="spellEnd"/>
      <w:r>
        <w:t xml:space="preserve"> query procedure.</w:t>
      </w:r>
    </w:p>
    <w:p w14:paraId="0CD9D42B" w14:textId="77777777" w:rsidR="00044C74" w:rsidRDefault="00044C74" w:rsidP="00044C74">
      <w:pPr>
        <w:pStyle w:val="B1"/>
      </w:pPr>
      <w:r>
        <w:t>3.</w:t>
      </w:r>
      <w:r>
        <w:rPr>
          <w:lang w:eastAsia="ko-KR"/>
        </w:rPr>
        <w:tab/>
      </w:r>
      <w:r>
        <w:t>After applying the proper access control (i.e. the front-end is allowed to read that type of data), the UDR responds with the user data requested.</w:t>
      </w:r>
    </w:p>
    <w:p w14:paraId="1BAD37A3" w14:textId="77777777" w:rsidR="00044C74" w:rsidRDefault="00044C74" w:rsidP="00044C74">
      <w:pPr>
        <w:pStyle w:val="B1"/>
      </w:pPr>
      <w:r>
        <w:t>4.</w:t>
      </w:r>
      <w:r>
        <w:rPr>
          <w:lang w:eastAsia="ko-KR"/>
        </w:rPr>
        <w:tab/>
        <w:t>If the request is allowed (e.g. no barring is to be applied), t</w:t>
      </w:r>
      <w:r>
        <w:t>he HLR-FE sends MAP Insert Subscriber Data to provide the user data to VLR.</w:t>
      </w:r>
    </w:p>
    <w:p w14:paraId="5F3C1CAA" w14:textId="77777777" w:rsidR="00044C74" w:rsidRDefault="00044C74" w:rsidP="00044C74">
      <w:pPr>
        <w:pStyle w:val="B1"/>
      </w:pPr>
      <w:r>
        <w:t>5.</w:t>
      </w:r>
      <w:r>
        <w:rPr>
          <w:lang w:eastAsia="ko-KR"/>
        </w:rPr>
        <w:tab/>
      </w:r>
      <w:r>
        <w:t>The VLR acknowledges the request.</w:t>
      </w:r>
      <w:r w:rsidRPr="00277FBA">
        <w:rPr>
          <w:iCs/>
        </w:rPr>
        <w:t xml:space="preserve"> </w:t>
      </w:r>
      <w:r>
        <w:rPr>
          <w:iCs/>
        </w:rPr>
        <w:t>HLR-FE receives the information about services supported by the new VLR. This can lead to certain additional modifications on user data.</w:t>
      </w:r>
    </w:p>
    <w:p w14:paraId="79D5238D" w14:textId="77777777" w:rsidR="00774612" w:rsidRDefault="00044C74" w:rsidP="00774612">
      <w:pPr>
        <w:pStyle w:val="B1"/>
      </w:pPr>
      <w:r w:rsidRPr="00774612">
        <w:t>6.</w:t>
      </w:r>
      <w:r w:rsidRPr="00774612">
        <w:tab/>
        <w:t xml:space="preserve">If the previous and new VLR are not the same, the HLR-FE updates the new user data (e.g. VLR number) in the UDR through a </w:t>
      </w:r>
      <w:proofErr w:type="spellStart"/>
      <w:r w:rsidRPr="00774612">
        <w:t>Ud</w:t>
      </w:r>
      <w:proofErr w:type="spellEnd"/>
      <w:r w:rsidRPr="00774612">
        <w:t xml:space="preserve"> Update procedure.</w:t>
      </w:r>
    </w:p>
    <w:p w14:paraId="341A586D" w14:textId="00C1C5EC" w:rsidR="00044C74" w:rsidRDefault="00044C74" w:rsidP="00044C74">
      <w:pPr>
        <w:pStyle w:val="NO"/>
      </w:pPr>
      <w:r>
        <w:t xml:space="preserve">NOTE: Step 6 </w:t>
      </w:r>
      <w:r w:rsidR="002E1814">
        <w:t xml:space="preserve">can </w:t>
      </w:r>
      <w:r>
        <w:t>be done immediately after step 3</w:t>
      </w:r>
    </w:p>
    <w:p w14:paraId="1A414726" w14:textId="77777777" w:rsidR="00774612" w:rsidRDefault="00044C74" w:rsidP="00044C74">
      <w:pPr>
        <w:pStyle w:val="B1"/>
      </w:pPr>
      <w:r>
        <w:t>7.</w:t>
      </w:r>
      <w:r>
        <w:tab/>
        <w:t>If the front-end is allowed to modify the type of data, the UDR updates the new VLR number.</w:t>
      </w:r>
    </w:p>
    <w:p w14:paraId="4C561100" w14:textId="55534ABB" w:rsidR="00044C74" w:rsidRDefault="00044C74" w:rsidP="00044C74">
      <w:pPr>
        <w:pStyle w:val="B1"/>
      </w:pPr>
      <w:r>
        <w:t>8.</w:t>
      </w:r>
      <w:r>
        <w:tab/>
        <w:t>The HLR-FE sends MAP CANCEL LOCATION to cancel the location in the old VLR.</w:t>
      </w:r>
    </w:p>
    <w:p w14:paraId="1CD6F9A7" w14:textId="77777777" w:rsidR="00044C74" w:rsidRDefault="00044C74" w:rsidP="00044C74">
      <w:pPr>
        <w:pStyle w:val="B1"/>
      </w:pPr>
      <w:r>
        <w:t>9.</w:t>
      </w:r>
      <w:r>
        <w:tab/>
        <w:t>The old VLR acknowledges the request and remove all data related.</w:t>
      </w:r>
    </w:p>
    <w:p w14:paraId="7E344E89" w14:textId="77777777" w:rsidR="00044C74" w:rsidRDefault="00044C74" w:rsidP="00044C74">
      <w:pPr>
        <w:pStyle w:val="B1"/>
      </w:pPr>
      <w:r>
        <w:t>10.</w:t>
      </w:r>
      <w:r>
        <w:tab/>
        <w:t>The HLR-FE informs the new VLR about the result of the Update Location procedure. No user data is kept in the front-end</w:t>
      </w:r>
      <w:r w:rsidRPr="005B0E2D">
        <w:t xml:space="preserve"> </w:t>
      </w:r>
      <w:r>
        <w:t>after the procedure is ended.</w:t>
      </w:r>
    </w:p>
    <w:p w14:paraId="37B5D9ED" w14:textId="77777777" w:rsidR="00B03AE4" w:rsidRPr="001374B6" w:rsidRDefault="00B03AE4" w:rsidP="00B03AE4">
      <w:pPr>
        <w:pStyle w:val="NO"/>
      </w:pPr>
      <w:r w:rsidRPr="001374B6">
        <w:lastRenderedPageBreak/>
        <w:t>NOTE:</w:t>
      </w:r>
      <w:r w:rsidR="00257FFB">
        <w:tab/>
      </w:r>
      <w:r>
        <w:t xml:space="preserve">In this example, </w:t>
      </w:r>
      <w:r w:rsidRPr="001374B6">
        <w:t>by upd</w:t>
      </w:r>
      <w:r>
        <w:t>ating the VLR-Number in the UDR</w:t>
      </w:r>
      <w:r w:rsidRPr="00023ACC">
        <w:t xml:space="preserve"> </w:t>
      </w:r>
      <w:r w:rsidRPr="001374B6">
        <w:t xml:space="preserve">after receiving </w:t>
      </w:r>
      <w:r>
        <w:t>MAP-Update-Location, the</w:t>
      </w:r>
      <w:r w:rsidRPr="001374B6">
        <w:t xml:space="preserve"> HLR</w:t>
      </w:r>
      <w:r>
        <w:t>-FE</w:t>
      </w:r>
      <w:r w:rsidRPr="001374B6">
        <w:t xml:space="preserve"> </w:t>
      </w:r>
      <w:r>
        <w:t xml:space="preserve">implicitly </w:t>
      </w:r>
      <w:r w:rsidRPr="001374B6">
        <w:t>activates a</w:t>
      </w:r>
      <w:r>
        <w:t xml:space="preserve"> pre-configured</w:t>
      </w:r>
      <w:r w:rsidRPr="001374B6">
        <w:t xml:space="preserve"> subscription to notification of relevant Subscriber Data </w:t>
      </w:r>
      <w:r>
        <w:t>changes. B</w:t>
      </w:r>
      <w:r w:rsidRPr="001374B6">
        <w:t>y del</w:t>
      </w:r>
      <w:r>
        <w:t>eting the VLR-Number in the UDR</w:t>
      </w:r>
      <w:r w:rsidRPr="0043191C">
        <w:t xml:space="preserve"> </w:t>
      </w:r>
      <w:r w:rsidRPr="001374B6">
        <w:t xml:space="preserve">after </w:t>
      </w:r>
      <w:r>
        <w:t>receiving MAP-</w:t>
      </w:r>
      <w:proofErr w:type="spellStart"/>
      <w:r>
        <w:t>PurgeMS</w:t>
      </w:r>
      <w:proofErr w:type="spellEnd"/>
      <w:r>
        <w:t>, a HLR-FE implicitly deactivates the pre-configured subscription to notification</w:t>
      </w:r>
      <w:r w:rsidRPr="001374B6">
        <w:t xml:space="preserve">. The presence of a VLR-Number in the UDR is </w:t>
      </w:r>
      <w:r>
        <w:t xml:space="preserve">equivalent to a HLR-FE subscription over </w:t>
      </w:r>
      <w:proofErr w:type="spellStart"/>
      <w:r>
        <w:t>Ud</w:t>
      </w:r>
      <w:proofErr w:type="spellEnd"/>
      <w:r>
        <w:t xml:space="preserve"> </w:t>
      </w:r>
      <w:r w:rsidRPr="001374B6">
        <w:t>for sending Notification Messages at modification of any relevant Subscriber Data.</w:t>
      </w:r>
    </w:p>
    <w:p w14:paraId="56763230" w14:textId="77777777" w:rsidR="00044C74" w:rsidRDefault="00044C74" w:rsidP="00774612">
      <w:pPr>
        <w:pStyle w:val="Heading2"/>
      </w:pPr>
      <w:bookmarkStart w:id="52" w:name="_Toc95925245"/>
      <w:r>
        <w:t>A.2.3</w:t>
      </w:r>
      <w:r>
        <w:tab/>
        <w:t>IMS service data change information flow example</w:t>
      </w:r>
      <w:bookmarkEnd w:id="52"/>
    </w:p>
    <w:p w14:paraId="0F703428" w14:textId="77777777" w:rsidR="00044C74" w:rsidRDefault="003F0A55" w:rsidP="003F0A55">
      <w:pPr>
        <w:pStyle w:val="TH"/>
      </w:pPr>
      <w:r>
        <w:object w:dxaOrig="9794" w:dyaOrig="6194" w14:anchorId="7455A913">
          <v:shape id="_x0000_i1039" type="#_x0000_t75" style="width:482pt;height:304.5pt" o:ole="">
            <v:imagedata r:id="rId34" o:title=""/>
          </v:shape>
          <o:OLEObject Type="Embed" ProgID="Visio.Drawing.11" ShapeID="_x0000_i1039" DrawAspect="Content" ObjectID="_1706540886" r:id="rId35"/>
        </w:object>
      </w:r>
    </w:p>
    <w:p w14:paraId="5E8D9867" w14:textId="77777777" w:rsidR="00044C74" w:rsidRDefault="00044C74" w:rsidP="00044C74">
      <w:pPr>
        <w:pStyle w:val="TF"/>
        <w:outlineLvl w:val="0"/>
      </w:pPr>
      <w:r>
        <w:t>Figure A.2.3-1:</w:t>
      </w:r>
      <w:r>
        <w:rPr>
          <w:lang w:eastAsia="ko-KR"/>
        </w:rPr>
        <w:t xml:space="preserve"> </w:t>
      </w:r>
      <w:r w:rsidRPr="00695EA6">
        <w:t>IMS service data change information flow example</w:t>
      </w:r>
      <w:r>
        <w:t xml:space="preserve"> with </w:t>
      </w:r>
      <w:proofErr w:type="spellStart"/>
      <w:r>
        <w:t>Ud</w:t>
      </w:r>
      <w:proofErr w:type="spellEnd"/>
      <w:r>
        <w:t xml:space="preserve"> Update from HSS-FE</w:t>
      </w:r>
    </w:p>
    <w:p w14:paraId="791C9842" w14:textId="77777777" w:rsidR="00044C74" w:rsidRDefault="00044C74" w:rsidP="00044C74">
      <w:pPr>
        <w:pStyle w:val="B1"/>
      </w:pPr>
      <w:r>
        <w:t>1.</w:t>
      </w:r>
      <w:r>
        <w:rPr>
          <w:lang w:eastAsia="ko-KR"/>
        </w:rPr>
        <w:tab/>
      </w:r>
      <w:r>
        <w:t>UE initiates a service data configuration update (e.g. activates call waiting) via Ut interface towards the AS.</w:t>
      </w:r>
    </w:p>
    <w:p w14:paraId="590A0AF2" w14:textId="77777777" w:rsidR="00044C74" w:rsidRDefault="00044C74" w:rsidP="00044C74">
      <w:pPr>
        <w:pStyle w:val="B1"/>
      </w:pPr>
      <w:r>
        <w:t>2.</w:t>
      </w:r>
      <w:r>
        <w:rPr>
          <w:lang w:eastAsia="ko-KR"/>
        </w:rPr>
        <w:tab/>
      </w:r>
      <w:r>
        <w:t xml:space="preserve">AS performs </w:t>
      </w:r>
      <w:proofErr w:type="spellStart"/>
      <w:r>
        <w:t>Sh</w:t>
      </w:r>
      <w:proofErr w:type="spellEnd"/>
      <w:r>
        <w:t>-update to store the new service data (i.e. transparent data) in the HSS.</w:t>
      </w:r>
    </w:p>
    <w:p w14:paraId="361804BC" w14:textId="77777777" w:rsidR="00774612" w:rsidRDefault="00044C74" w:rsidP="00044C74">
      <w:pPr>
        <w:pStyle w:val="B1"/>
      </w:pPr>
      <w:r>
        <w:t>3.</w:t>
      </w:r>
      <w:r>
        <w:rPr>
          <w:lang w:eastAsia="ko-KR"/>
        </w:rPr>
        <w:tab/>
      </w:r>
      <w:r>
        <w:t xml:space="preserve">Upon reception of </w:t>
      </w:r>
      <w:proofErr w:type="spellStart"/>
      <w:r>
        <w:t>Sh</w:t>
      </w:r>
      <w:proofErr w:type="spellEnd"/>
      <w:r>
        <w:t xml:space="preserve">-Update, </w:t>
      </w:r>
      <w:r>
        <w:rPr>
          <w:lang w:eastAsia="ko-KR"/>
        </w:rPr>
        <w:t>t</w:t>
      </w:r>
      <w:r>
        <w:t xml:space="preserve">he application specific front-end (HSS-FE) checks the AS permission list. If AS is allowed, the HSS-FE fetches the service data for the user from the UDR through a </w:t>
      </w:r>
      <w:proofErr w:type="spellStart"/>
      <w:r>
        <w:t>Ud</w:t>
      </w:r>
      <w:proofErr w:type="spellEnd"/>
      <w:r>
        <w:t xml:space="preserve"> Query procedure. These data include the sequence number to synchronize the writing of data among different ASs.</w:t>
      </w:r>
    </w:p>
    <w:p w14:paraId="3F887BE8" w14:textId="77777777" w:rsidR="00774612" w:rsidRDefault="00044C74" w:rsidP="00A66B74">
      <w:pPr>
        <w:pStyle w:val="B1"/>
      </w:pPr>
      <w:r>
        <w:t>4.</w:t>
      </w:r>
      <w:r>
        <w:rPr>
          <w:lang w:eastAsia="ko-KR"/>
        </w:rPr>
        <w:tab/>
      </w:r>
      <w:r>
        <w:t>If</w:t>
      </w:r>
      <w:r w:rsidR="00E27471">
        <w:t xml:space="preserve"> </w:t>
      </w:r>
      <w:r>
        <w:t>the front-end is allowed to read the type of data, the UDR responds with service data.</w:t>
      </w:r>
    </w:p>
    <w:p w14:paraId="530413C1" w14:textId="72064626" w:rsidR="00044C74" w:rsidRDefault="00044C74" w:rsidP="00A66B74">
      <w:pPr>
        <w:pStyle w:val="NO"/>
      </w:pPr>
      <w:r>
        <w:t>NOTE 1:</w:t>
      </w:r>
      <w:r w:rsidR="00257FFB">
        <w:tab/>
      </w:r>
      <w:r>
        <w:t>At this step the HSS-FE can also receive the subscription information stored for data requested (i.e. list of ASs subscribed to transparent data changes)</w:t>
      </w:r>
    </w:p>
    <w:p w14:paraId="5E76A396" w14:textId="77777777" w:rsidR="00044C74" w:rsidRDefault="00044C74" w:rsidP="00044C74">
      <w:pPr>
        <w:pStyle w:val="B1"/>
      </w:pPr>
      <w:r>
        <w:t>5.</w:t>
      </w:r>
      <w:r>
        <w:rPr>
          <w:lang w:eastAsia="ko-KR"/>
        </w:rPr>
        <w:tab/>
      </w:r>
      <w:r>
        <w:t xml:space="preserve">If sequence number is correct, the application specific front-end (HSS-FE) updates the service data for the user in the UDR through a </w:t>
      </w:r>
      <w:proofErr w:type="spellStart"/>
      <w:r>
        <w:t>Ud</w:t>
      </w:r>
      <w:proofErr w:type="spellEnd"/>
      <w:r>
        <w:t xml:space="preserve"> Update procedure.</w:t>
      </w:r>
      <w:r w:rsidR="00D70F1A" w:rsidRPr="00D70F1A">
        <w:rPr>
          <w:lang w:eastAsia="zh-CN"/>
        </w:rPr>
        <w:t xml:space="preserve"> </w:t>
      </w:r>
      <w:r w:rsidR="00D70F1A">
        <w:rPr>
          <w:lang w:eastAsia="zh-CN"/>
        </w:rPr>
        <w:t>T</w:t>
      </w:r>
      <w:r w:rsidR="00D70F1A">
        <w:rPr>
          <w:rFonts w:hint="eastAsia"/>
          <w:lang w:eastAsia="zh-CN"/>
        </w:rPr>
        <w:t>he update data request message contains an update condition to ensure that the data is to be updated if the sequence number was not updated by other FEs.</w:t>
      </w:r>
    </w:p>
    <w:p w14:paraId="086E8E7B" w14:textId="77777777" w:rsidR="00044C74" w:rsidRDefault="00044C74" w:rsidP="00044C74">
      <w:pPr>
        <w:pStyle w:val="B1"/>
      </w:pPr>
      <w:r>
        <w:t>6.</w:t>
      </w:r>
      <w:r>
        <w:rPr>
          <w:lang w:eastAsia="ko-KR"/>
        </w:rPr>
        <w:tab/>
      </w:r>
      <w:r>
        <w:t>If the front-end is allowed to update the type of data</w:t>
      </w:r>
      <w:r w:rsidR="00D70F1A" w:rsidRPr="00D70F1A">
        <w:rPr>
          <w:rFonts w:hint="eastAsia"/>
          <w:lang w:eastAsia="zh-CN"/>
        </w:rPr>
        <w:t xml:space="preserve"> </w:t>
      </w:r>
      <w:r w:rsidR="00D70F1A">
        <w:rPr>
          <w:rFonts w:hint="eastAsia"/>
          <w:lang w:eastAsia="zh-CN"/>
        </w:rPr>
        <w:t>and the update condition is satisfi</w:t>
      </w:r>
      <w:r w:rsidR="00D70F1A">
        <w:rPr>
          <w:lang w:eastAsia="zh-CN"/>
        </w:rPr>
        <w:t>ed</w:t>
      </w:r>
      <w:r>
        <w:t>, the UDR stores the new service data configuration and the new sequence number</w:t>
      </w:r>
    </w:p>
    <w:p w14:paraId="145CC81F" w14:textId="77777777" w:rsidR="00A66B74" w:rsidRDefault="00A66B74" w:rsidP="00A66B74">
      <w:pPr>
        <w:pStyle w:val="NO"/>
      </w:pPr>
      <w:r>
        <w:t>NOTE 2:</w:t>
      </w:r>
      <w:r>
        <w:tab/>
      </w:r>
      <w:r w:rsidR="00044C74">
        <w:t xml:space="preserve">If the HSS-FE knows from step 4 that no other AS has subscribed to be notified when transparent data change, the HSS-FE does not send </w:t>
      </w:r>
      <w:proofErr w:type="spellStart"/>
      <w:r w:rsidR="00044C74">
        <w:t>Sh</w:t>
      </w:r>
      <w:proofErr w:type="spellEnd"/>
      <w:r w:rsidR="00044C74">
        <w:t xml:space="preserve">-PNR to any other AS. </w:t>
      </w:r>
      <w:r w:rsidR="007A7245">
        <w:t xml:space="preserve">If no other AS subscribed to transparent data changes and no other notifications are required (based on local configuration policy in </w:t>
      </w:r>
      <w:r w:rsidR="00044C74">
        <w:t>the UDR</w:t>
      </w:r>
      <w:r w:rsidR="007A7245">
        <w:t xml:space="preserve">), </w:t>
      </w:r>
      <w:r w:rsidR="00044C74">
        <w:t xml:space="preserve">no </w:t>
      </w:r>
      <w:proofErr w:type="spellStart"/>
      <w:r w:rsidR="00044C74">
        <w:t>Ud</w:t>
      </w:r>
      <w:proofErr w:type="spellEnd"/>
      <w:r w:rsidR="00044C74">
        <w:t xml:space="preserve"> Notify </w:t>
      </w:r>
      <w:r w:rsidR="007A7245">
        <w:t>is</w:t>
      </w:r>
      <w:r w:rsidR="00044C74">
        <w:t xml:space="preserve"> sent.</w:t>
      </w:r>
    </w:p>
    <w:p w14:paraId="46761305" w14:textId="77777777" w:rsidR="00044C74" w:rsidRDefault="00A66B74" w:rsidP="00A66B74">
      <w:pPr>
        <w:pStyle w:val="NO"/>
      </w:pPr>
      <w:r>
        <w:lastRenderedPageBreak/>
        <w:t>NOTE 3:</w:t>
      </w:r>
      <w:r>
        <w:tab/>
        <w:t>I</w:t>
      </w:r>
      <w:r w:rsidR="00044C74">
        <w:t>t is assumed that the UDR has not allowed to write the transparent data and sequence number by a HSS-FE during steps 3-6.</w:t>
      </w:r>
    </w:p>
    <w:p w14:paraId="3AC484C7" w14:textId="77777777" w:rsidR="00044C74" w:rsidRDefault="00044C74" w:rsidP="00044C74">
      <w:pPr>
        <w:pStyle w:val="B1"/>
      </w:pPr>
      <w:r>
        <w:t>7.</w:t>
      </w:r>
      <w:r>
        <w:rPr>
          <w:lang w:eastAsia="ko-KR"/>
        </w:rPr>
        <w:tab/>
      </w:r>
      <w:r>
        <w:t xml:space="preserve">The HSS-FE sends the response to </w:t>
      </w:r>
      <w:proofErr w:type="spellStart"/>
      <w:r>
        <w:t>Sh</w:t>
      </w:r>
      <w:proofErr w:type="spellEnd"/>
      <w:r>
        <w:t>-Update to AS. No user data is kept in the front-end after the procedure is ended.</w:t>
      </w:r>
    </w:p>
    <w:p w14:paraId="20269798" w14:textId="77777777" w:rsidR="00E4355B" w:rsidRPr="00276AD5" w:rsidRDefault="00E4355B" w:rsidP="00774612">
      <w:pPr>
        <w:pStyle w:val="Heading1"/>
        <w:rPr>
          <w:lang w:val="en-US" w:eastAsia="zh-CN"/>
        </w:rPr>
      </w:pPr>
      <w:bookmarkStart w:id="53" w:name="_Toc95925246"/>
      <w:r w:rsidRPr="00276AD5">
        <w:rPr>
          <w:lang w:val="en-US" w:eastAsia="zh-CN"/>
        </w:rPr>
        <w:t>A.</w:t>
      </w:r>
      <w:r w:rsidR="00044C74">
        <w:rPr>
          <w:lang w:val="en-US" w:eastAsia="zh-CN"/>
        </w:rPr>
        <w:t>3</w:t>
      </w:r>
      <w:r w:rsidRPr="00276AD5">
        <w:rPr>
          <w:rFonts w:hint="eastAsia"/>
          <w:lang w:val="en-US" w:eastAsia="zh-CN"/>
        </w:rPr>
        <w:tab/>
      </w:r>
      <w:r w:rsidR="00F73A07">
        <w:rPr>
          <w:lang w:val="en-US" w:eastAsia="zh-CN"/>
        </w:rPr>
        <w:t>Example</w:t>
      </w:r>
      <w:r w:rsidR="00F73A07" w:rsidRPr="00276AD5">
        <w:rPr>
          <w:lang w:val="en-US" w:eastAsia="zh-CN"/>
        </w:rPr>
        <w:t xml:space="preserve"> </w:t>
      </w:r>
      <w:r w:rsidRPr="00276AD5">
        <w:rPr>
          <w:lang w:val="en-US" w:eastAsia="zh-CN"/>
        </w:rPr>
        <w:t>Information flows</w:t>
      </w:r>
      <w:r w:rsidR="00F73A07">
        <w:rPr>
          <w:lang w:val="en-US" w:eastAsia="zh-CN"/>
        </w:rPr>
        <w:t xml:space="preserve"> for subscriptions to notifications</w:t>
      </w:r>
      <w:bookmarkEnd w:id="53"/>
    </w:p>
    <w:p w14:paraId="039258C5" w14:textId="77777777" w:rsidR="00E4355B" w:rsidRPr="00276AD5" w:rsidRDefault="00E4355B" w:rsidP="00774612">
      <w:pPr>
        <w:pStyle w:val="Heading2"/>
      </w:pPr>
      <w:bookmarkStart w:id="54" w:name="_Toc95925247"/>
      <w:r w:rsidRPr="00276AD5">
        <w:t>A.</w:t>
      </w:r>
      <w:r w:rsidR="00044C74">
        <w:t>3</w:t>
      </w:r>
      <w:r w:rsidRPr="00276AD5">
        <w:t>.1</w:t>
      </w:r>
      <w:r w:rsidRPr="00276AD5">
        <w:tab/>
        <w:t>General</w:t>
      </w:r>
      <w:bookmarkEnd w:id="54"/>
    </w:p>
    <w:p w14:paraId="20643A09" w14:textId="77777777" w:rsidR="00E4355B" w:rsidRDefault="00E4355B" w:rsidP="00E4355B">
      <w:r>
        <w:t>When</w:t>
      </w:r>
      <w:r w:rsidR="00F73A07" w:rsidRPr="00F73A07">
        <w:t xml:space="preserve"> </w:t>
      </w:r>
      <w:r w:rsidR="00F73A07" w:rsidRPr="009038CB">
        <w:t>an UDC-external entity</w:t>
      </w:r>
      <w:r>
        <w:t xml:space="preserve"> </w:t>
      </w:r>
      <w:r>
        <w:rPr>
          <w:lang w:eastAsia="zh-CN"/>
        </w:rPr>
        <w:t>subscri</w:t>
      </w:r>
      <w:r w:rsidR="00F73A07" w:rsidRPr="009038CB">
        <w:rPr>
          <w:lang w:eastAsia="zh-CN"/>
        </w:rPr>
        <w:t>bes/un-subscribes</w:t>
      </w:r>
      <w:r>
        <w:rPr>
          <w:rFonts w:hint="eastAsia"/>
          <w:lang w:eastAsia="zh-CN"/>
        </w:rPr>
        <w:t xml:space="preserve"> to notification</w:t>
      </w:r>
      <w:r w:rsidR="00F73A07">
        <w:rPr>
          <w:lang w:eastAsia="zh-CN"/>
        </w:rPr>
        <w:t>s</w:t>
      </w:r>
      <w:r>
        <w:rPr>
          <w:rFonts w:hint="eastAsia"/>
          <w:lang w:eastAsia="zh-CN"/>
        </w:rPr>
        <w:t xml:space="preserve"> of specific events which occurs on </w:t>
      </w:r>
      <w:r>
        <w:rPr>
          <w:rFonts w:hint="eastAsia"/>
          <w:lang w:val="en-US" w:eastAsia="zh-CN"/>
        </w:rPr>
        <w:t>speci</w:t>
      </w:r>
      <w:r w:rsidR="0015328B">
        <w:rPr>
          <w:rFonts w:hint="eastAsia"/>
          <w:lang w:val="en-US" w:eastAsia="zh-CN"/>
        </w:rPr>
        <w:t>fic user data stored in the UDR</w:t>
      </w:r>
      <w:r w:rsidR="0015328B">
        <w:rPr>
          <w:lang w:val="en-US" w:eastAsia="zh-CN"/>
        </w:rPr>
        <w:t>,</w:t>
      </w:r>
      <w:r>
        <w:t xml:space="preserve"> the application front-end sh</w:t>
      </w:r>
      <w:r>
        <w:rPr>
          <w:rFonts w:hint="eastAsia"/>
          <w:lang w:eastAsia="zh-CN"/>
        </w:rPr>
        <w:t>ould</w:t>
      </w:r>
      <w:r>
        <w:t xml:space="preserve"> perform a</w:t>
      </w:r>
      <w:r>
        <w:rPr>
          <w:rFonts w:hint="eastAsia"/>
          <w:lang w:eastAsia="zh-CN"/>
        </w:rPr>
        <w:t xml:space="preserve"> subscription</w:t>
      </w:r>
      <w:r>
        <w:t xml:space="preserve"> procedure towards the UDR.</w:t>
      </w:r>
    </w:p>
    <w:p w14:paraId="40133526" w14:textId="77777777" w:rsidR="00E4355B" w:rsidRPr="00E105BB" w:rsidRDefault="00E4355B" w:rsidP="00E4355B">
      <w:pPr>
        <w:rPr>
          <w:lang w:eastAsia="zh-CN"/>
        </w:rPr>
      </w:pPr>
      <w:r>
        <w:t>The following flow</w:t>
      </w:r>
      <w:r w:rsidR="00F73A07">
        <w:t>s</w:t>
      </w:r>
      <w:r>
        <w:t xml:space="preserve"> show example</w:t>
      </w:r>
      <w:r w:rsidR="00F73A07">
        <w:t>s</w:t>
      </w:r>
      <w:r>
        <w:t xml:space="preserve"> of a</w:t>
      </w:r>
      <w:r>
        <w:rPr>
          <w:rFonts w:hint="eastAsia"/>
          <w:lang w:eastAsia="zh-CN"/>
        </w:rPr>
        <w:t>n</w:t>
      </w:r>
      <w:r>
        <w:t xml:space="preserve"> </w:t>
      </w:r>
      <w:r>
        <w:rPr>
          <w:rFonts w:hint="eastAsia"/>
          <w:lang w:eastAsia="zh-CN"/>
        </w:rPr>
        <w:t>application server</w:t>
      </w:r>
      <w:r>
        <w:t xml:space="preserve"> </w:t>
      </w:r>
      <w:r>
        <w:rPr>
          <w:rFonts w:hint="eastAsia"/>
          <w:lang w:eastAsia="zh-CN"/>
        </w:rPr>
        <w:t xml:space="preserve">subscription to notification </w:t>
      </w:r>
      <w:r w:rsidR="00F73A07">
        <w:rPr>
          <w:lang w:eastAsia="zh-CN"/>
        </w:rPr>
        <w:t>and un-subscription to notification</w:t>
      </w:r>
      <w:r w:rsidR="00F73A07">
        <w:t xml:space="preserve"> </w:t>
      </w:r>
      <w:r>
        <w:t xml:space="preserve">in </w:t>
      </w:r>
      <w:r>
        <w:rPr>
          <w:rFonts w:hint="eastAsia"/>
          <w:lang w:eastAsia="zh-CN"/>
        </w:rPr>
        <w:t xml:space="preserve">IMS </w:t>
      </w:r>
      <w:r>
        <w:t>network. Th</w:t>
      </w:r>
      <w:r w:rsidR="00F73A07">
        <w:rPr>
          <w:lang w:eastAsia="zh-CN"/>
        </w:rPr>
        <w:t>e</w:t>
      </w:r>
      <w:r>
        <w:rPr>
          <w:rFonts w:hint="eastAsia"/>
          <w:lang w:eastAsia="zh-CN"/>
        </w:rPr>
        <w:t>s</w:t>
      </w:r>
      <w:r w:rsidR="00F73A07">
        <w:rPr>
          <w:lang w:eastAsia="zh-CN"/>
        </w:rPr>
        <w:t>e</w:t>
      </w:r>
      <w:r>
        <w:t xml:space="preserve"> scenario</w:t>
      </w:r>
      <w:r w:rsidR="00F73A07">
        <w:t>s</w:t>
      </w:r>
      <w:r>
        <w:t xml:space="preserve"> do not address the mechanisms for access authorisation in the UDR.</w:t>
      </w:r>
    </w:p>
    <w:p w14:paraId="3BEAD064" w14:textId="77777777" w:rsidR="00E4355B" w:rsidRPr="00276AD5" w:rsidRDefault="00E4355B" w:rsidP="00774612">
      <w:pPr>
        <w:pStyle w:val="Heading2"/>
      </w:pPr>
      <w:bookmarkStart w:id="55" w:name="_Toc95925248"/>
      <w:r>
        <w:rPr>
          <w:rFonts w:hint="eastAsia"/>
        </w:rPr>
        <w:t>A.</w:t>
      </w:r>
      <w:r w:rsidR="00044C74">
        <w:t>3</w:t>
      </w:r>
      <w:r w:rsidRPr="00276AD5">
        <w:rPr>
          <w:rFonts w:hint="eastAsia"/>
        </w:rPr>
        <w:t>.2</w:t>
      </w:r>
      <w:r w:rsidRPr="00276AD5">
        <w:rPr>
          <w:rFonts w:hint="eastAsia"/>
        </w:rPr>
        <w:tab/>
        <w:t xml:space="preserve">Application Server Subscription </w:t>
      </w:r>
      <w:r w:rsidRPr="00276AD5">
        <w:t>information flow example</w:t>
      </w:r>
      <w:bookmarkEnd w:id="55"/>
    </w:p>
    <w:p w14:paraId="3A496126" w14:textId="77777777" w:rsidR="00E4355B" w:rsidRDefault="00D91708" w:rsidP="00E80796">
      <w:pPr>
        <w:pStyle w:val="TH"/>
      </w:pPr>
      <w:r>
        <w:object w:dxaOrig="6762" w:dyaOrig="4896" w14:anchorId="15443198">
          <v:shape id="_x0000_i1040" type="#_x0000_t75" style="width:338pt;height:245pt" o:ole="">
            <v:imagedata r:id="rId36" o:title=""/>
          </v:shape>
          <o:OLEObject Type="Embed" ProgID="Visio.Drawing.11" ShapeID="_x0000_i1040" DrawAspect="Content" ObjectID="_1706540887" r:id="rId37"/>
        </w:object>
      </w:r>
    </w:p>
    <w:p w14:paraId="2C20B9F6" w14:textId="77777777" w:rsidR="00E4355B" w:rsidRPr="00A77382" w:rsidRDefault="00E4355B" w:rsidP="00E4355B">
      <w:pPr>
        <w:pStyle w:val="TF"/>
        <w:rPr>
          <w:lang w:eastAsia="ja-JP"/>
        </w:rPr>
      </w:pPr>
      <w:r w:rsidRPr="00A77382">
        <w:rPr>
          <w:lang w:eastAsia="ja-JP"/>
        </w:rPr>
        <w:t>Figure</w:t>
      </w:r>
      <w:r w:rsidRPr="00A77382">
        <w:rPr>
          <w:rFonts w:hint="eastAsia"/>
          <w:lang w:eastAsia="ja-JP"/>
        </w:rPr>
        <w:t xml:space="preserve"> A.</w:t>
      </w:r>
      <w:r w:rsidR="006E12AD">
        <w:rPr>
          <w:lang w:eastAsia="ja-JP"/>
        </w:rPr>
        <w:t>3</w:t>
      </w:r>
      <w:r w:rsidRPr="00A77382">
        <w:rPr>
          <w:rFonts w:hint="eastAsia"/>
          <w:lang w:eastAsia="ja-JP"/>
        </w:rPr>
        <w:t>.2</w:t>
      </w:r>
      <w:r w:rsidR="00794640">
        <w:rPr>
          <w:lang w:eastAsia="ja-JP"/>
        </w:rPr>
        <w:t>-1</w:t>
      </w:r>
      <w:r w:rsidRPr="00A77382">
        <w:rPr>
          <w:lang w:eastAsia="ja-JP"/>
        </w:rPr>
        <w:t xml:space="preserve"> </w:t>
      </w:r>
      <w:r w:rsidRPr="00A77382">
        <w:rPr>
          <w:rFonts w:hint="eastAsia"/>
          <w:lang w:eastAsia="ja-JP"/>
        </w:rPr>
        <w:t xml:space="preserve">Subscription over </w:t>
      </w:r>
      <w:proofErr w:type="spellStart"/>
      <w:r w:rsidRPr="00A77382">
        <w:rPr>
          <w:rFonts w:hint="eastAsia"/>
          <w:lang w:eastAsia="ja-JP"/>
        </w:rPr>
        <w:t>Sh</w:t>
      </w:r>
      <w:proofErr w:type="spellEnd"/>
      <w:r w:rsidRPr="00A77382">
        <w:rPr>
          <w:lang w:eastAsia="ja-JP"/>
        </w:rPr>
        <w:t xml:space="preserve"> with </w:t>
      </w:r>
      <w:proofErr w:type="spellStart"/>
      <w:r w:rsidRPr="00A77382">
        <w:rPr>
          <w:lang w:eastAsia="ja-JP"/>
        </w:rPr>
        <w:t>Ud</w:t>
      </w:r>
      <w:proofErr w:type="spellEnd"/>
      <w:r w:rsidRPr="00A77382">
        <w:rPr>
          <w:lang w:eastAsia="ja-JP"/>
        </w:rPr>
        <w:t xml:space="preserve"> </w:t>
      </w:r>
      <w:r w:rsidRPr="00A77382">
        <w:rPr>
          <w:rFonts w:hint="eastAsia"/>
          <w:lang w:eastAsia="ja-JP"/>
        </w:rPr>
        <w:t>subscription</w:t>
      </w:r>
      <w:r w:rsidRPr="00A77382">
        <w:rPr>
          <w:lang w:eastAsia="ja-JP"/>
        </w:rPr>
        <w:t xml:space="preserve"> from HSS-FE</w:t>
      </w:r>
    </w:p>
    <w:p w14:paraId="7E8ACCF5" w14:textId="77777777" w:rsidR="00E4355B" w:rsidRDefault="00E4355B" w:rsidP="00E4355B">
      <w:pPr>
        <w:pStyle w:val="B1"/>
        <w:rPr>
          <w:lang w:eastAsia="zh-CN"/>
        </w:rPr>
      </w:pPr>
      <w:r>
        <w:rPr>
          <w:lang w:eastAsia="zh-CN"/>
        </w:rPr>
        <w:t>1.</w:t>
      </w:r>
      <w:r>
        <w:rPr>
          <w:lang w:eastAsia="zh-CN"/>
        </w:rPr>
        <w:tab/>
      </w:r>
      <w:r>
        <w:rPr>
          <w:rFonts w:hint="eastAsia"/>
          <w:lang w:eastAsia="zh-CN"/>
        </w:rPr>
        <w:t xml:space="preserve">AS sends the </w:t>
      </w:r>
      <w:proofErr w:type="spellStart"/>
      <w:r>
        <w:rPr>
          <w:rFonts w:hint="eastAsia"/>
          <w:lang w:eastAsia="zh-CN"/>
        </w:rPr>
        <w:t>Sh</w:t>
      </w:r>
      <w:proofErr w:type="spellEnd"/>
      <w:r>
        <w:rPr>
          <w:rFonts w:hint="eastAsia"/>
          <w:lang w:eastAsia="zh-CN"/>
        </w:rPr>
        <w:t>-Subs-</w:t>
      </w:r>
      <w:proofErr w:type="spellStart"/>
      <w:r>
        <w:rPr>
          <w:rFonts w:hint="eastAsia"/>
          <w:lang w:eastAsia="zh-CN"/>
        </w:rPr>
        <w:t>Notif</w:t>
      </w:r>
      <w:proofErr w:type="spellEnd"/>
      <w:r>
        <w:rPr>
          <w:rFonts w:hint="eastAsia"/>
          <w:lang w:eastAsia="zh-CN"/>
        </w:rPr>
        <w:t xml:space="preserve"> request to the HSS-FE to subscribe </w:t>
      </w:r>
      <w:r w:rsidR="00C644CD">
        <w:rPr>
          <w:lang w:eastAsia="zh-CN"/>
        </w:rPr>
        <w:t xml:space="preserve">or un-subscribe </w:t>
      </w:r>
      <w:r>
        <w:rPr>
          <w:rFonts w:hint="eastAsia"/>
          <w:lang w:eastAsia="zh-CN"/>
        </w:rPr>
        <w:t>to the notification</w:t>
      </w:r>
      <w:r w:rsidR="00C644CD">
        <w:rPr>
          <w:lang w:eastAsia="zh-CN"/>
        </w:rPr>
        <w:t>s</w:t>
      </w:r>
      <w:r>
        <w:rPr>
          <w:rFonts w:hint="eastAsia"/>
          <w:lang w:eastAsia="zh-CN"/>
        </w:rPr>
        <w:t xml:space="preserve"> of changes on the </w:t>
      </w:r>
      <w:r w:rsidR="0015328B">
        <w:rPr>
          <w:lang w:eastAsia="zh-CN"/>
        </w:rPr>
        <w:t>Repository Data</w:t>
      </w:r>
      <w:r>
        <w:rPr>
          <w:lang w:eastAsia="zh-CN"/>
        </w:rPr>
        <w:t xml:space="preserve"> </w:t>
      </w:r>
      <w:r>
        <w:rPr>
          <w:rFonts w:hint="eastAsia"/>
          <w:lang w:eastAsia="zh-CN"/>
        </w:rPr>
        <w:t xml:space="preserve">with the related Public User Identity, the Service Indication, the </w:t>
      </w:r>
      <w:r>
        <w:rPr>
          <w:lang w:eastAsia="zh-CN"/>
        </w:rPr>
        <w:t>Application Server Identity</w:t>
      </w:r>
      <w:r>
        <w:rPr>
          <w:rFonts w:hint="eastAsia"/>
          <w:lang w:eastAsia="zh-CN"/>
        </w:rPr>
        <w:t xml:space="preserve">, the </w:t>
      </w:r>
      <w:r>
        <w:rPr>
          <w:lang w:eastAsia="zh-CN"/>
        </w:rPr>
        <w:t>Expiry Time</w:t>
      </w:r>
      <w:r w:rsidR="00C644CD">
        <w:rPr>
          <w:lang w:eastAsia="zh-CN"/>
        </w:rPr>
        <w:t xml:space="preserve"> (not for un-subscribing)</w:t>
      </w:r>
      <w:r w:rsidR="00C644CD">
        <w:rPr>
          <w:rFonts w:hint="eastAsia"/>
          <w:lang w:eastAsia="zh-CN"/>
        </w:rPr>
        <w:t xml:space="preserve"> </w:t>
      </w:r>
      <w:r>
        <w:rPr>
          <w:rFonts w:hint="eastAsia"/>
          <w:lang w:eastAsia="zh-CN"/>
        </w:rPr>
        <w:t xml:space="preserve">and other </w:t>
      </w:r>
      <w:r w:rsidR="0015328B">
        <w:rPr>
          <w:lang w:eastAsia="zh-CN"/>
        </w:rPr>
        <w:t>information</w:t>
      </w:r>
      <w:r>
        <w:rPr>
          <w:rFonts w:hint="eastAsia"/>
          <w:lang w:eastAsia="zh-CN"/>
        </w:rPr>
        <w:t>.</w:t>
      </w:r>
    </w:p>
    <w:p w14:paraId="2DE5D4DB" w14:textId="77777777" w:rsidR="00E4355B" w:rsidRDefault="00E4355B" w:rsidP="00E4355B">
      <w:pPr>
        <w:pStyle w:val="B1"/>
        <w:rPr>
          <w:lang w:eastAsia="zh-CN"/>
        </w:rPr>
      </w:pPr>
      <w:r>
        <w:t>2.</w:t>
      </w:r>
      <w:r>
        <w:rPr>
          <w:lang w:eastAsia="ko-KR"/>
        </w:rPr>
        <w:tab/>
      </w:r>
      <w:r>
        <w:rPr>
          <w:rFonts w:hint="eastAsia"/>
          <w:lang w:eastAsia="zh-CN"/>
        </w:rPr>
        <w:t xml:space="preserve">Upon reception of the </w:t>
      </w:r>
      <w:proofErr w:type="spellStart"/>
      <w:r>
        <w:rPr>
          <w:rFonts w:hint="eastAsia"/>
          <w:lang w:eastAsia="zh-CN"/>
        </w:rPr>
        <w:t>Sh</w:t>
      </w:r>
      <w:proofErr w:type="spellEnd"/>
      <w:r>
        <w:rPr>
          <w:rFonts w:hint="eastAsia"/>
          <w:lang w:eastAsia="zh-CN"/>
        </w:rPr>
        <w:t>-Subs-</w:t>
      </w:r>
      <w:proofErr w:type="spellStart"/>
      <w:r>
        <w:rPr>
          <w:rFonts w:hint="eastAsia"/>
          <w:lang w:eastAsia="zh-CN"/>
        </w:rPr>
        <w:t>Notif</w:t>
      </w:r>
      <w:proofErr w:type="spellEnd"/>
      <w:r>
        <w:rPr>
          <w:rFonts w:hint="eastAsia"/>
          <w:lang w:eastAsia="zh-CN"/>
        </w:rPr>
        <w:t xml:space="preserve"> request, the HSS-FE </w:t>
      </w:r>
      <w:r w:rsidR="005A1D30">
        <w:rPr>
          <w:lang w:eastAsia="zh-CN"/>
        </w:rPr>
        <w:t xml:space="preserve">checks the AS-permission list to see whether the AS is allowed to contact the HSS. If so, the HSS-FE </w:t>
      </w:r>
      <w:r>
        <w:rPr>
          <w:rFonts w:hint="eastAsia"/>
          <w:lang w:eastAsia="zh-CN"/>
        </w:rPr>
        <w:t>sends the Query Request to the UDR to fetch the</w:t>
      </w:r>
      <w:r w:rsidRPr="00E82BED">
        <w:t xml:space="preserve"> </w:t>
      </w:r>
      <w:r w:rsidR="005A1D30">
        <w:t xml:space="preserve">user data needed to process the </w:t>
      </w:r>
      <w:proofErr w:type="spellStart"/>
      <w:r w:rsidR="005A1D30">
        <w:t>Sh</w:t>
      </w:r>
      <w:proofErr w:type="spellEnd"/>
      <w:r w:rsidR="005A1D30">
        <w:t>-Subs-Notify request</w:t>
      </w:r>
      <w:r>
        <w:rPr>
          <w:rFonts w:hint="eastAsia"/>
          <w:lang w:eastAsia="zh-CN"/>
        </w:rPr>
        <w:t xml:space="preserve"> from the UDR.</w:t>
      </w:r>
    </w:p>
    <w:p w14:paraId="6523A727" w14:textId="77777777" w:rsidR="00E4355B" w:rsidRDefault="00960115" w:rsidP="00E4355B">
      <w:pPr>
        <w:pStyle w:val="B1"/>
        <w:rPr>
          <w:lang w:eastAsia="zh-CN"/>
        </w:rPr>
      </w:pPr>
      <w:r>
        <w:rPr>
          <w:rFonts w:hint="eastAsia"/>
          <w:lang w:eastAsia="zh-CN"/>
        </w:rPr>
        <w:t>3.</w:t>
      </w:r>
      <w:r>
        <w:rPr>
          <w:rFonts w:hint="eastAsia"/>
          <w:lang w:eastAsia="zh-CN"/>
        </w:rPr>
        <w:tab/>
      </w:r>
      <w:r w:rsidR="00E4355B">
        <w:rPr>
          <w:rFonts w:hint="eastAsia"/>
          <w:lang w:eastAsia="zh-CN"/>
        </w:rPr>
        <w:t>After applying the access control, the UDR responds to the HSS-FE with the requested data.</w:t>
      </w:r>
    </w:p>
    <w:p w14:paraId="23D07BF4" w14:textId="77777777" w:rsidR="00E4355B" w:rsidRDefault="00960115" w:rsidP="00E4355B">
      <w:pPr>
        <w:pStyle w:val="B1"/>
        <w:rPr>
          <w:lang w:eastAsia="zh-CN"/>
        </w:rPr>
      </w:pPr>
      <w:r>
        <w:rPr>
          <w:rFonts w:hint="eastAsia"/>
          <w:lang w:eastAsia="zh-CN"/>
        </w:rPr>
        <w:t>4.</w:t>
      </w:r>
      <w:r>
        <w:rPr>
          <w:rFonts w:hint="eastAsia"/>
          <w:lang w:eastAsia="zh-CN"/>
        </w:rPr>
        <w:tab/>
      </w:r>
      <w:r w:rsidR="00E4355B">
        <w:rPr>
          <w:rFonts w:hint="eastAsia"/>
          <w:lang w:eastAsia="zh-CN"/>
        </w:rPr>
        <w:t xml:space="preserve">The </w:t>
      </w:r>
      <w:r w:rsidR="0042117A">
        <w:rPr>
          <w:lang w:eastAsia="zh-CN"/>
        </w:rPr>
        <w:t xml:space="preserve">FE </w:t>
      </w:r>
      <w:r w:rsidR="00E4355B">
        <w:rPr>
          <w:rFonts w:hint="eastAsia"/>
          <w:lang w:eastAsia="zh-CN"/>
        </w:rPr>
        <w:t>sends a Subscription Request to the UDR.</w:t>
      </w:r>
    </w:p>
    <w:p w14:paraId="103011FD" w14:textId="77777777" w:rsidR="00E4355B" w:rsidRDefault="00E4355B" w:rsidP="00960115">
      <w:pPr>
        <w:pStyle w:val="B2"/>
        <w:rPr>
          <w:lang w:eastAsia="zh-CN"/>
        </w:rPr>
      </w:pPr>
      <w:r>
        <w:rPr>
          <w:rFonts w:hint="eastAsia"/>
          <w:lang w:eastAsia="zh-CN"/>
        </w:rPr>
        <w:t>The Subscription Request message includes:</w:t>
      </w:r>
    </w:p>
    <w:p w14:paraId="1F2EE24A" w14:textId="77777777" w:rsidR="00E4355B" w:rsidRDefault="00DD0D05" w:rsidP="00DD0D05">
      <w:pPr>
        <w:pStyle w:val="B2"/>
        <w:rPr>
          <w:lang w:eastAsia="zh-CN"/>
        </w:rPr>
      </w:pPr>
      <w:r>
        <w:rPr>
          <w:lang w:eastAsia="zh-CN"/>
        </w:rPr>
        <w:t>-</w:t>
      </w:r>
      <w:r>
        <w:rPr>
          <w:lang w:eastAsia="zh-CN"/>
        </w:rPr>
        <w:tab/>
      </w:r>
      <w:r w:rsidR="00E4355B">
        <w:rPr>
          <w:rFonts w:hint="eastAsia"/>
          <w:lang w:eastAsia="zh-CN"/>
        </w:rPr>
        <w:t>The Application type of the FE</w:t>
      </w:r>
    </w:p>
    <w:p w14:paraId="64AC0061" w14:textId="77777777" w:rsidR="00E4355B" w:rsidRDefault="00DD0D05" w:rsidP="00DD0D05">
      <w:pPr>
        <w:pStyle w:val="B2"/>
        <w:rPr>
          <w:lang w:eastAsia="zh-CN"/>
        </w:rPr>
      </w:pPr>
      <w:r>
        <w:rPr>
          <w:lang w:eastAsia="zh-CN"/>
        </w:rPr>
        <w:lastRenderedPageBreak/>
        <w:t>-</w:t>
      </w:r>
      <w:r>
        <w:rPr>
          <w:lang w:eastAsia="zh-CN"/>
        </w:rPr>
        <w:tab/>
      </w:r>
      <w:r w:rsidR="00E4355B">
        <w:rPr>
          <w:rFonts w:hint="eastAsia"/>
          <w:lang w:eastAsia="zh-CN"/>
        </w:rPr>
        <w:t>Application FE identity</w:t>
      </w:r>
    </w:p>
    <w:p w14:paraId="35977EBA" w14:textId="77777777" w:rsidR="00E4355B" w:rsidRDefault="00DD0D05" w:rsidP="00DD0D05">
      <w:pPr>
        <w:pStyle w:val="B2"/>
        <w:rPr>
          <w:lang w:eastAsia="zh-CN"/>
        </w:rPr>
      </w:pPr>
      <w:r>
        <w:rPr>
          <w:lang w:eastAsia="zh-CN"/>
        </w:rPr>
        <w:t>-</w:t>
      </w:r>
      <w:r>
        <w:rPr>
          <w:lang w:eastAsia="zh-CN"/>
        </w:rPr>
        <w:tab/>
      </w:r>
      <w:r w:rsidR="00E4355B">
        <w:rPr>
          <w:rFonts w:hint="eastAsia"/>
          <w:lang w:eastAsia="zh-CN"/>
        </w:rPr>
        <w:t>Public User Identity</w:t>
      </w:r>
    </w:p>
    <w:p w14:paraId="0FE57838" w14:textId="77777777" w:rsidR="00A173AC" w:rsidRDefault="00A173AC" w:rsidP="00A173AC">
      <w:pPr>
        <w:pStyle w:val="B2"/>
        <w:rPr>
          <w:lang w:eastAsia="zh-CN"/>
        </w:rPr>
      </w:pPr>
      <w:r>
        <w:rPr>
          <w:lang w:eastAsia="zh-CN"/>
        </w:rPr>
        <w:t>-</w:t>
      </w:r>
      <w:r>
        <w:rPr>
          <w:lang w:eastAsia="zh-CN"/>
        </w:rPr>
        <w:tab/>
      </w:r>
      <w:r>
        <w:rPr>
          <w:rFonts w:hint="eastAsia"/>
          <w:lang w:eastAsia="zh-CN"/>
        </w:rPr>
        <w:t>Subscription Type: indicates</w:t>
      </w:r>
      <w:r>
        <w:rPr>
          <w:lang w:eastAsia="zh-CN"/>
        </w:rPr>
        <w:t xml:space="preserve"> whether</w:t>
      </w:r>
      <w:r>
        <w:rPr>
          <w:rFonts w:hint="eastAsia"/>
          <w:lang w:eastAsia="zh-CN"/>
        </w:rPr>
        <w:t xml:space="preserve"> this request is to subscribe</w:t>
      </w:r>
      <w:r>
        <w:rPr>
          <w:lang w:eastAsia="zh-CN"/>
        </w:rPr>
        <w:t xml:space="preserve"> or to un-subscribe</w:t>
      </w:r>
      <w:r>
        <w:rPr>
          <w:rFonts w:hint="eastAsia"/>
          <w:lang w:eastAsia="zh-CN"/>
        </w:rPr>
        <w:t>.</w:t>
      </w:r>
    </w:p>
    <w:p w14:paraId="7141BD3B" w14:textId="77777777" w:rsidR="005979EA" w:rsidRDefault="005979EA" w:rsidP="005979EA">
      <w:pPr>
        <w:pStyle w:val="B2"/>
        <w:rPr>
          <w:lang w:eastAsia="zh-CN"/>
        </w:rPr>
      </w:pPr>
      <w:r>
        <w:rPr>
          <w:rFonts w:hint="eastAsia"/>
          <w:lang w:eastAsia="zh-CN"/>
        </w:rPr>
        <w:t>-</w:t>
      </w:r>
      <w:r>
        <w:rPr>
          <w:rFonts w:hint="eastAsia"/>
          <w:lang w:eastAsia="zh-CN"/>
        </w:rPr>
        <w:tab/>
        <w:t>Notification Type</w:t>
      </w:r>
    </w:p>
    <w:p w14:paraId="020565D1" w14:textId="77777777" w:rsidR="00A173AC" w:rsidRDefault="00A173AC" w:rsidP="00A173AC">
      <w:pPr>
        <w:pStyle w:val="B2"/>
        <w:rPr>
          <w:lang w:eastAsia="zh-CN"/>
        </w:rPr>
      </w:pPr>
      <w:r>
        <w:rPr>
          <w:lang w:eastAsia="zh-CN"/>
        </w:rPr>
        <w:t>-</w:t>
      </w:r>
      <w:r>
        <w:rPr>
          <w:lang w:eastAsia="zh-CN"/>
        </w:rPr>
        <w:tab/>
        <w:t>the following Subscription-to-Notifications information:</w:t>
      </w:r>
    </w:p>
    <w:p w14:paraId="241FAD43" w14:textId="77777777" w:rsidR="00E4355B" w:rsidRDefault="00DD0D05" w:rsidP="00960115">
      <w:pPr>
        <w:pStyle w:val="B3"/>
        <w:rPr>
          <w:lang w:eastAsia="zh-CN"/>
        </w:rPr>
      </w:pPr>
      <w:r>
        <w:rPr>
          <w:lang w:eastAsia="zh-CN"/>
        </w:rPr>
        <w:t>-</w:t>
      </w:r>
      <w:r>
        <w:rPr>
          <w:lang w:eastAsia="zh-CN"/>
        </w:rPr>
        <w:tab/>
      </w:r>
      <w:r w:rsidR="00E4355B">
        <w:rPr>
          <w:rFonts w:hint="eastAsia"/>
          <w:lang w:eastAsia="zh-CN"/>
        </w:rPr>
        <w:t xml:space="preserve">Identification of the requested data:  </w:t>
      </w:r>
      <w:r w:rsidR="0015328B">
        <w:t>Repository Data</w:t>
      </w:r>
      <w:r w:rsidR="00E4355B">
        <w:rPr>
          <w:rFonts w:hint="eastAsia"/>
          <w:lang w:eastAsia="zh-CN"/>
        </w:rPr>
        <w:t xml:space="preserve"> with Service Indication.</w:t>
      </w:r>
    </w:p>
    <w:p w14:paraId="4E63B24B" w14:textId="77777777" w:rsidR="00774612" w:rsidRDefault="00DD0D05" w:rsidP="00960115">
      <w:pPr>
        <w:pStyle w:val="B3"/>
        <w:rPr>
          <w:lang w:eastAsia="zh-CN"/>
        </w:rPr>
      </w:pPr>
      <w:r>
        <w:rPr>
          <w:lang w:eastAsia="zh-CN"/>
        </w:rPr>
        <w:t>-</w:t>
      </w:r>
      <w:r>
        <w:rPr>
          <w:lang w:eastAsia="zh-CN"/>
        </w:rPr>
        <w:tab/>
      </w:r>
      <w:r w:rsidR="00E4355B">
        <w:rPr>
          <w:rFonts w:hint="eastAsia"/>
          <w:lang w:eastAsia="zh-CN"/>
        </w:rPr>
        <w:t>The notification condition: change on user data.</w:t>
      </w:r>
    </w:p>
    <w:p w14:paraId="28AF6F17" w14:textId="61BBCA73" w:rsidR="00E4355B" w:rsidRDefault="00DD0D05" w:rsidP="00960115">
      <w:pPr>
        <w:pStyle w:val="B3"/>
        <w:rPr>
          <w:lang w:eastAsia="zh-CN"/>
        </w:rPr>
      </w:pPr>
      <w:r>
        <w:rPr>
          <w:lang w:eastAsia="zh-CN"/>
        </w:rPr>
        <w:t>-</w:t>
      </w:r>
      <w:r>
        <w:rPr>
          <w:lang w:eastAsia="zh-CN"/>
        </w:rPr>
        <w:tab/>
      </w:r>
      <w:r w:rsidR="00E4355B">
        <w:rPr>
          <w:rFonts w:hint="eastAsia"/>
          <w:lang w:eastAsia="zh-CN"/>
        </w:rPr>
        <w:t xml:space="preserve">The original entity identity: </w:t>
      </w:r>
      <w:r w:rsidR="00E4355B">
        <w:t>Application Server Identity</w:t>
      </w:r>
      <w:r w:rsidR="00E4355B">
        <w:rPr>
          <w:rFonts w:hint="eastAsia"/>
          <w:lang w:eastAsia="zh-CN"/>
        </w:rPr>
        <w:t xml:space="preserve"> which issues the </w:t>
      </w:r>
      <w:proofErr w:type="spellStart"/>
      <w:r w:rsidR="00E4355B">
        <w:rPr>
          <w:rFonts w:hint="eastAsia"/>
          <w:lang w:eastAsia="zh-CN"/>
        </w:rPr>
        <w:t>Sh</w:t>
      </w:r>
      <w:proofErr w:type="spellEnd"/>
      <w:r w:rsidR="00E4355B">
        <w:rPr>
          <w:rFonts w:hint="eastAsia"/>
          <w:lang w:eastAsia="zh-CN"/>
        </w:rPr>
        <w:t>-Subs-</w:t>
      </w:r>
      <w:proofErr w:type="spellStart"/>
      <w:r w:rsidR="00E4355B">
        <w:rPr>
          <w:rFonts w:hint="eastAsia"/>
          <w:lang w:eastAsia="zh-CN"/>
        </w:rPr>
        <w:t>Notif</w:t>
      </w:r>
      <w:proofErr w:type="spellEnd"/>
      <w:r w:rsidR="00E4355B">
        <w:rPr>
          <w:rFonts w:hint="eastAsia"/>
          <w:lang w:eastAsia="zh-CN"/>
        </w:rPr>
        <w:t xml:space="preserve"> request.</w:t>
      </w:r>
    </w:p>
    <w:p w14:paraId="6D458352" w14:textId="77777777" w:rsidR="00E4355B" w:rsidRDefault="00DD0D05" w:rsidP="00960115">
      <w:pPr>
        <w:pStyle w:val="B3"/>
        <w:rPr>
          <w:lang w:eastAsia="zh-CN"/>
        </w:rPr>
      </w:pPr>
      <w:r>
        <w:rPr>
          <w:lang w:eastAsia="zh-CN"/>
        </w:rPr>
        <w:t>-</w:t>
      </w:r>
      <w:r>
        <w:rPr>
          <w:lang w:eastAsia="zh-CN"/>
        </w:rPr>
        <w:tab/>
      </w:r>
      <w:r w:rsidR="00E4355B">
        <w:rPr>
          <w:rFonts w:hint="eastAsia"/>
          <w:lang w:eastAsia="zh-CN"/>
        </w:rPr>
        <w:t xml:space="preserve">The expiry time: the Expiry Time in the </w:t>
      </w:r>
      <w:proofErr w:type="spellStart"/>
      <w:r w:rsidR="00E4355B">
        <w:rPr>
          <w:rFonts w:hint="eastAsia"/>
          <w:lang w:eastAsia="zh-CN"/>
        </w:rPr>
        <w:t>Sh</w:t>
      </w:r>
      <w:proofErr w:type="spellEnd"/>
      <w:r w:rsidR="00E4355B">
        <w:rPr>
          <w:rFonts w:hint="eastAsia"/>
          <w:lang w:eastAsia="zh-CN"/>
        </w:rPr>
        <w:t>-Subs-</w:t>
      </w:r>
      <w:proofErr w:type="spellStart"/>
      <w:r w:rsidR="00E4355B">
        <w:rPr>
          <w:rFonts w:hint="eastAsia"/>
          <w:lang w:eastAsia="zh-CN"/>
        </w:rPr>
        <w:t>Notif</w:t>
      </w:r>
      <w:proofErr w:type="spellEnd"/>
      <w:r w:rsidR="00E4355B">
        <w:rPr>
          <w:rFonts w:hint="eastAsia"/>
          <w:lang w:eastAsia="zh-CN"/>
        </w:rPr>
        <w:t xml:space="preserve"> Request</w:t>
      </w:r>
      <w:r w:rsidR="0027491D">
        <w:rPr>
          <w:lang w:eastAsia="zh-CN"/>
        </w:rPr>
        <w:t>, if any</w:t>
      </w:r>
      <w:r w:rsidR="00A173AC">
        <w:rPr>
          <w:lang w:eastAsia="zh-CN"/>
        </w:rPr>
        <w:t xml:space="preserve"> (possibly modified by the HSS-FE); expiry time is not applicable for un-subscriptions</w:t>
      </w:r>
      <w:r w:rsidR="00172565">
        <w:rPr>
          <w:lang w:eastAsia="zh-CN"/>
        </w:rPr>
        <w:t>.</w:t>
      </w:r>
    </w:p>
    <w:p w14:paraId="1ECBC2F3" w14:textId="77777777" w:rsidR="00E4355B" w:rsidRDefault="00960115" w:rsidP="00960115">
      <w:pPr>
        <w:pStyle w:val="B1"/>
        <w:rPr>
          <w:lang w:eastAsia="zh-CN"/>
        </w:rPr>
      </w:pPr>
      <w:r>
        <w:t>5.</w:t>
      </w:r>
      <w:r>
        <w:tab/>
      </w:r>
      <w:r w:rsidR="00E4355B">
        <w:rPr>
          <w:rFonts w:hint="eastAsia"/>
        </w:rPr>
        <w:t>The UDR check</w:t>
      </w:r>
      <w:r w:rsidR="00E4355B">
        <w:rPr>
          <w:rFonts w:hint="eastAsia"/>
          <w:lang w:eastAsia="zh-CN"/>
        </w:rPr>
        <w:t>s</w:t>
      </w:r>
      <w:r w:rsidR="00E4355B">
        <w:rPr>
          <w:rFonts w:hint="eastAsia"/>
        </w:rPr>
        <w:t xml:space="preserve"> whether the subscription</w:t>
      </w:r>
      <w:r w:rsidR="00D31036">
        <w:t>/un-subscription</w:t>
      </w:r>
      <w:r w:rsidR="00E4355B">
        <w:rPr>
          <w:rFonts w:hint="eastAsia"/>
        </w:rPr>
        <w:t xml:space="preserve"> is allowed. If it is permitted, the UDR shall store</w:t>
      </w:r>
      <w:r w:rsidR="00D31036">
        <w:t>/delete</w:t>
      </w:r>
      <w:r w:rsidR="00E4355B">
        <w:rPr>
          <w:rFonts w:hint="eastAsia"/>
        </w:rPr>
        <w:t xml:space="preserve"> the</w:t>
      </w:r>
      <w:r w:rsidR="00D31036" w:rsidRPr="00D31036">
        <w:t xml:space="preserve"> </w:t>
      </w:r>
      <w:r w:rsidR="00D31036">
        <w:t>Subscription-to-Notification</w:t>
      </w:r>
      <w:r w:rsidR="00E4355B">
        <w:rPr>
          <w:rFonts w:hint="eastAsia"/>
        </w:rPr>
        <w:t xml:space="preserve"> information. </w:t>
      </w:r>
      <w:r w:rsidR="00E4355B">
        <w:t>T</w:t>
      </w:r>
      <w:r w:rsidR="00E4355B">
        <w:rPr>
          <w:rFonts w:hint="eastAsia"/>
        </w:rPr>
        <w:t>he UDR responds with the Success Indication.</w:t>
      </w:r>
    </w:p>
    <w:p w14:paraId="0A0295F5" w14:textId="77777777" w:rsidR="000C32D7" w:rsidRDefault="00960115" w:rsidP="00960115">
      <w:pPr>
        <w:pStyle w:val="B1"/>
        <w:rPr>
          <w:lang w:eastAsia="zh-CN"/>
        </w:rPr>
      </w:pPr>
      <w:r>
        <w:rPr>
          <w:lang w:eastAsia="zh-CN"/>
        </w:rPr>
        <w:t>6.</w:t>
      </w:r>
      <w:r>
        <w:rPr>
          <w:lang w:eastAsia="zh-CN"/>
        </w:rPr>
        <w:tab/>
      </w:r>
      <w:r w:rsidR="000C32D7">
        <w:rPr>
          <w:rFonts w:hint="eastAsia"/>
          <w:lang w:eastAsia="zh-CN"/>
        </w:rPr>
        <w:t xml:space="preserve">Upon reception the Subscription Response, the HSS-FE sends the </w:t>
      </w:r>
      <w:proofErr w:type="spellStart"/>
      <w:r w:rsidR="000C32D7">
        <w:t>Sh</w:t>
      </w:r>
      <w:proofErr w:type="spellEnd"/>
      <w:r w:rsidR="000C32D7">
        <w:t>-Subs-</w:t>
      </w:r>
      <w:proofErr w:type="spellStart"/>
      <w:r w:rsidR="000C32D7">
        <w:t>Notif</w:t>
      </w:r>
      <w:proofErr w:type="spellEnd"/>
      <w:r w:rsidR="000C32D7">
        <w:t xml:space="preserve"> </w:t>
      </w:r>
      <w:proofErr w:type="spellStart"/>
      <w:r w:rsidR="000C32D7">
        <w:t>Resp</w:t>
      </w:r>
      <w:proofErr w:type="spellEnd"/>
      <w:r w:rsidR="000C32D7">
        <w:rPr>
          <w:rFonts w:hint="eastAsia"/>
          <w:lang w:eastAsia="zh-CN"/>
        </w:rPr>
        <w:t xml:space="preserve"> to the AS with the value of the requested d</w:t>
      </w:r>
      <w:r w:rsidR="000C32D7">
        <w:t>ata</w:t>
      </w:r>
      <w:r w:rsidR="000C32D7">
        <w:rPr>
          <w:rFonts w:hint="eastAsia"/>
          <w:lang w:eastAsia="zh-CN"/>
        </w:rPr>
        <w:t xml:space="preserve"> and with the result code set to </w:t>
      </w:r>
      <w:r w:rsidR="000C32D7">
        <w:t>DIAMETER_SUCCESS</w:t>
      </w:r>
      <w:r w:rsidR="000C32D7">
        <w:rPr>
          <w:rFonts w:hint="eastAsia"/>
          <w:lang w:eastAsia="zh-CN"/>
        </w:rPr>
        <w:t>.</w:t>
      </w:r>
    </w:p>
    <w:p w14:paraId="203F9BE4" w14:textId="77777777" w:rsidR="00BA50B2" w:rsidRDefault="00BC19E2" w:rsidP="00774612">
      <w:pPr>
        <w:pStyle w:val="Heading1"/>
        <w:pBdr>
          <w:top w:val="none" w:sz="0" w:space="0" w:color="auto"/>
        </w:pBdr>
      </w:pPr>
      <w:bookmarkStart w:id="56" w:name="_Toc95925249"/>
      <w:r>
        <w:t>A.4</w:t>
      </w:r>
      <w:r w:rsidR="00BA50B2">
        <w:tab/>
        <w:t xml:space="preserve">Information flows with notification procedure over </w:t>
      </w:r>
      <w:proofErr w:type="spellStart"/>
      <w:r w:rsidR="00BA50B2">
        <w:t>Ud</w:t>
      </w:r>
      <w:bookmarkEnd w:id="56"/>
      <w:proofErr w:type="spellEnd"/>
    </w:p>
    <w:p w14:paraId="434C4308" w14:textId="77777777" w:rsidR="00BA50B2" w:rsidRDefault="00BC19E2" w:rsidP="00774612">
      <w:pPr>
        <w:pStyle w:val="Heading2"/>
        <w:rPr>
          <w:lang w:eastAsia="ko-KR"/>
        </w:rPr>
      </w:pPr>
      <w:bookmarkStart w:id="57" w:name="_Toc95925250"/>
      <w:r>
        <w:rPr>
          <w:lang w:eastAsia="ko-KR"/>
        </w:rPr>
        <w:t>A.4</w:t>
      </w:r>
      <w:r w:rsidR="00BA50B2">
        <w:rPr>
          <w:lang w:eastAsia="ko-KR"/>
        </w:rPr>
        <w:t>.1</w:t>
      </w:r>
      <w:r w:rsidR="00BA50B2">
        <w:rPr>
          <w:lang w:eastAsia="ko-KR"/>
        </w:rPr>
        <w:tab/>
        <w:t>General</w:t>
      </w:r>
      <w:bookmarkEnd w:id="57"/>
    </w:p>
    <w:p w14:paraId="5FB47580" w14:textId="77777777" w:rsidR="00BA50B2" w:rsidRDefault="00BA50B2" w:rsidP="00BA50B2">
      <w:r>
        <w:t>When user data (temporary or permanent) has been modified, the application front-end may require a notification.</w:t>
      </w:r>
    </w:p>
    <w:p w14:paraId="290CA969" w14:textId="77777777" w:rsidR="00A005C6" w:rsidRDefault="00A005C6" w:rsidP="00BA50B2">
      <w:r>
        <w:t xml:space="preserve">When an UDC-external entity modifies </w:t>
      </w:r>
      <w:proofErr w:type="spellStart"/>
      <w:r>
        <w:t>subscribable</w:t>
      </w:r>
      <w:proofErr w:type="spellEnd"/>
      <w:r>
        <w:t xml:space="preserve"> data in the UDR via an application FE, this application FE shall send notifications to other UDC-external entities on supported UDC-external interfaces as part of its application logic (if so required). Notifications to other UDC-external entities to which this FE is not connected</w:t>
      </w:r>
      <w:r w:rsidR="00F43FB8">
        <w:t xml:space="preserve">, or to other AS which subscribed to notifications, </w:t>
      </w:r>
      <w:r>
        <w:t xml:space="preserve">require notification on the </w:t>
      </w:r>
      <w:proofErr w:type="spellStart"/>
      <w:r>
        <w:t>Ud</w:t>
      </w:r>
      <w:proofErr w:type="spellEnd"/>
      <w:r>
        <w:t>-Interface.</w:t>
      </w:r>
    </w:p>
    <w:p w14:paraId="65CBE8ED" w14:textId="77777777" w:rsidR="00BA50B2" w:rsidRDefault="00BA50B2" w:rsidP="00BA50B2">
      <w:r>
        <w:t>The following flows show example</w:t>
      </w:r>
      <w:r w:rsidR="00A005C6">
        <w:t>s</w:t>
      </w:r>
      <w:r>
        <w:t xml:space="preserve"> of IMS capability change for a user</w:t>
      </w:r>
      <w:r w:rsidR="00A005C6">
        <w:t>, a</w:t>
      </w:r>
      <w:r w:rsidR="00A005C6">
        <w:rPr>
          <w:rFonts w:hint="eastAsia"/>
          <w:lang w:eastAsia="zh-CN"/>
        </w:rPr>
        <w:t>n</w:t>
      </w:r>
      <w:r w:rsidR="00A005C6">
        <w:t xml:space="preserve"> </w:t>
      </w:r>
      <w:r w:rsidR="00A005C6">
        <w:rPr>
          <w:rFonts w:hint="eastAsia"/>
          <w:lang w:eastAsia="zh-CN"/>
        </w:rPr>
        <w:t>application server</w:t>
      </w:r>
      <w:r w:rsidR="00A005C6">
        <w:t xml:space="preserve"> </w:t>
      </w:r>
      <w:r w:rsidR="00A005C6">
        <w:rPr>
          <w:rFonts w:hint="eastAsia"/>
          <w:lang w:eastAsia="zh-CN"/>
        </w:rPr>
        <w:t>subscription to notification</w:t>
      </w:r>
      <w:r w:rsidR="00A005C6">
        <w:rPr>
          <w:lang w:eastAsia="zh-CN"/>
        </w:rPr>
        <w:t xml:space="preserve"> and un-subscription to notification</w:t>
      </w:r>
      <w:r w:rsidR="00A005C6">
        <w:rPr>
          <w:rFonts w:hint="eastAsia"/>
          <w:lang w:eastAsia="zh-CN"/>
        </w:rPr>
        <w:t xml:space="preserve"> </w:t>
      </w:r>
      <w:r w:rsidR="00A005C6">
        <w:t xml:space="preserve">in </w:t>
      </w:r>
      <w:r w:rsidR="00A005C6">
        <w:rPr>
          <w:rFonts w:hint="eastAsia"/>
          <w:lang w:eastAsia="zh-CN"/>
        </w:rPr>
        <w:t xml:space="preserve">IMS </w:t>
      </w:r>
      <w:r w:rsidR="00A005C6">
        <w:t>network</w:t>
      </w:r>
      <w:r>
        <w:t>. These scenarios do not address the mechanisms for access authorisation in the UDR. These scenarios only address the specific actions of traffic events that are currently in effect.</w:t>
      </w:r>
    </w:p>
    <w:p w14:paraId="5AB3A663" w14:textId="77777777" w:rsidR="00BA50B2" w:rsidRDefault="00BC19E2" w:rsidP="00774612">
      <w:pPr>
        <w:pStyle w:val="Heading2"/>
      </w:pPr>
      <w:bookmarkStart w:id="58" w:name="_Toc95925251"/>
      <w:r>
        <w:lastRenderedPageBreak/>
        <w:t>A.4</w:t>
      </w:r>
      <w:r w:rsidR="00BA50B2">
        <w:t>.2</w:t>
      </w:r>
      <w:r w:rsidR="00BA50B2">
        <w:tab/>
        <w:t>IMS user capability change with notification information flow example</w:t>
      </w:r>
      <w:bookmarkEnd w:id="58"/>
    </w:p>
    <w:p w14:paraId="3902F916" w14:textId="77777777" w:rsidR="00D170DA" w:rsidRDefault="00E80796" w:rsidP="00D170DA">
      <w:pPr>
        <w:pStyle w:val="TH"/>
      </w:pPr>
      <w:r>
        <w:object w:dxaOrig="9794" w:dyaOrig="7095" w14:anchorId="742F5913">
          <v:shape id="_x0000_i1041" type="#_x0000_t75" style="width:482pt;height:349pt" o:ole="">
            <v:imagedata r:id="rId38" o:title=""/>
          </v:shape>
          <o:OLEObject Type="Embed" ProgID="Visio.Drawing.11" ShapeID="_x0000_i1041" DrawAspect="Content" ObjectID="_1706540888" r:id="rId39"/>
        </w:object>
      </w:r>
    </w:p>
    <w:p w14:paraId="421A81A8" w14:textId="77777777" w:rsidR="00BA50B2" w:rsidRDefault="00BC19E2" w:rsidP="00D170DA">
      <w:pPr>
        <w:pStyle w:val="TF"/>
      </w:pPr>
      <w:r>
        <w:t>Figure A.4</w:t>
      </w:r>
      <w:r w:rsidR="00BA50B2">
        <w:t>.2-1:</w:t>
      </w:r>
      <w:r w:rsidR="00BA50B2">
        <w:rPr>
          <w:lang w:eastAsia="ko-KR"/>
        </w:rPr>
        <w:t xml:space="preserve"> </w:t>
      </w:r>
      <w:r w:rsidR="00BA50B2" w:rsidRPr="00695EA6">
        <w:t>IMS service data change information flow example</w:t>
      </w:r>
      <w:r w:rsidR="00BA50B2">
        <w:t xml:space="preserve"> with </w:t>
      </w:r>
      <w:proofErr w:type="spellStart"/>
      <w:r w:rsidR="00BA50B2">
        <w:t>Ud</w:t>
      </w:r>
      <w:proofErr w:type="spellEnd"/>
      <w:r w:rsidR="00BA50B2">
        <w:t xml:space="preserve"> notification towards HSS-FE</w:t>
      </w:r>
    </w:p>
    <w:p w14:paraId="37165A87" w14:textId="77777777" w:rsidR="00774612" w:rsidRDefault="00BA50B2" w:rsidP="00BA50B2">
      <w:pPr>
        <w:pStyle w:val="B1"/>
      </w:pPr>
      <w:r>
        <w:t>1.</w:t>
      </w:r>
      <w:r>
        <w:rPr>
          <w:lang w:eastAsia="ko-KR"/>
        </w:rPr>
        <w:tab/>
      </w:r>
      <w:r>
        <w:t>The operator changes the capabilities to move the user to a new S-CSCF, the user is administratively de-registered and S-CSCF is cleared (via Provisioning FE).</w:t>
      </w:r>
    </w:p>
    <w:p w14:paraId="528763D9" w14:textId="6F9BB486" w:rsidR="00BA50B2" w:rsidRDefault="00BA50B2" w:rsidP="00BA50B2">
      <w:pPr>
        <w:pStyle w:val="B1"/>
      </w:pPr>
      <w:r>
        <w:t>2.</w:t>
      </w:r>
      <w:r>
        <w:tab/>
        <w:t>After applying the proper access control</w:t>
      </w:r>
      <w:r w:rsidDel="00122AF6">
        <w:t xml:space="preserve"> </w:t>
      </w:r>
      <w:r>
        <w:t>(i.e. the front-end is allowed to write that type of data), the UDR updates the requested data (e.g. registration status, user capabilities, etc.)</w:t>
      </w:r>
    </w:p>
    <w:p w14:paraId="2F0E65A2" w14:textId="77777777" w:rsidR="00BA50B2" w:rsidRDefault="00BA50B2" w:rsidP="00BA50B2">
      <w:pPr>
        <w:pStyle w:val="B1"/>
      </w:pPr>
      <w:r>
        <w:t>3.</w:t>
      </w:r>
      <w:r>
        <w:tab/>
        <w:t>The UDR checks if a FE is required to be notified upon these modified data. If so, it selects a FE supporting the HSS application and sends a notification which contains the user data needed by the FE to perform its application logic (</w:t>
      </w:r>
      <w:r w:rsidR="00247EA1">
        <w:t xml:space="preserve">old/new </w:t>
      </w:r>
      <w:r>
        <w:t>user status, S-CSCF name, etc.)</w:t>
      </w:r>
    </w:p>
    <w:p w14:paraId="13D8CC36" w14:textId="77777777" w:rsidR="00774612" w:rsidRDefault="00247EA1" w:rsidP="00247EA1">
      <w:pPr>
        <w:pStyle w:val="NO"/>
      </w:pPr>
      <w:r>
        <w:t>NOTE 1:</w:t>
      </w:r>
      <w:r>
        <w:tab/>
        <w:t>The conditions to trigger the notification can be common for all users and can be based on local configuration policy in the UDR, e.g. a Provisioning FE modifies user data that is relevant for another application type (HSS) and other related user data is present (S-CSCF name).</w:t>
      </w:r>
    </w:p>
    <w:p w14:paraId="653FE7A1" w14:textId="7F1EE7B0" w:rsidR="00BA50B2" w:rsidRDefault="00BA50B2" w:rsidP="00BA50B2">
      <w:pPr>
        <w:pStyle w:val="NO"/>
      </w:pPr>
      <w:r>
        <w:t xml:space="preserve">NOTE </w:t>
      </w:r>
      <w:r w:rsidR="00247EA1">
        <w:t>2</w:t>
      </w:r>
      <w:r>
        <w:t>:</w:t>
      </w:r>
      <w:r w:rsidR="00247EA1">
        <w:tab/>
      </w:r>
      <w:r>
        <w:t>The FE selection mechanism performed by the UDR (e.g. FE cluster identity if it was stored at user</w:t>
      </w:r>
      <w:r w:rsidR="00257FFB">
        <w:t>'</w:t>
      </w:r>
      <w:r>
        <w:t>s registration, application supported, load balancing, etc.) is out of scope of this specification.</w:t>
      </w:r>
    </w:p>
    <w:p w14:paraId="5FA60326" w14:textId="77777777" w:rsidR="00BA50B2" w:rsidRDefault="00BA50B2" w:rsidP="00BA50B2">
      <w:pPr>
        <w:pStyle w:val="B1"/>
      </w:pPr>
      <w:r>
        <w:t>4.</w:t>
      </w:r>
      <w:r>
        <w:rPr>
          <w:lang w:eastAsia="ko-KR"/>
        </w:rPr>
        <w:tab/>
      </w:r>
      <w:r>
        <w:t>HSS-FE acknowledges the notification.</w:t>
      </w:r>
    </w:p>
    <w:p w14:paraId="7ED3A5B6" w14:textId="77777777" w:rsidR="00BA50B2" w:rsidRDefault="00BA50B2" w:rsidP="00BA50B2">
      <w:pPr>
        <w:pStyle w:val="B1"/>
      </w:pPr>
      <w:r>
        <w:t>5.</w:t>
      </w:r>
      <w:r>
        <w:rPr>
          <w:lang w:eastAsia="ko-KR"/>
        </w:rPr>
        <w:tab/>
      </w:r>
      <w:r>
        <w:t>The user is de-registered from S-CSCF1 by HSS-FE.</w:t>
      </w:r>
    </w:p>
    <w:p w14:paraId="18894050" w14:textId="77777777" w:rsidR="00BA50B2" w:rsidRDefault="00BA50B2" w:rsidP="00BA50B2">
      <w:pPr>
        <w:pStyle w:val="B1"/>
      </w:pPr>
      <w:r>
        <w:t>6.</w:t>
      </w:r>
      <w:r>
        <w:rPr>
          <w:lang w:eastAsia="ko-KR"/>
        </w:rPr>
        <w:tab/>
      </w:r>
      <w:r>
        <w:t xml:space="preserve">S-CSCF1 acknowledges the </w:t>
      </w:r>
      <w:proofErr w:type="spellStart"/>
      <w:r>
        <w:t>Cx</w:t>
      </w:r>
      <w:proofErr w:type="spellEnd"/>
      <w:r>
        <w:t xml:space="preserve"> command.</w:t>
      </w:r>
    </w:p>
    <w:p w14:paraId="64750704" w14:textId="77777777" w:rsidR="00D31036" w:rsidRPr="00276AD5" w:rsidRDefault="00D31036" w:rsidP="00774612">
      <w:pPr>
        <w:pStyle w:val="Heading2"/>
      </w:pPr>
      <w:bookmarkStart w:id="59" w:name="_Toc95925252"/>
      <w:r>
        <w:rPr>
          <w:rFonts w:hint="eastAsia"/>
        </w:rPr>
        <w:lastRenderedPageBreak/>
        <w:t>A.</w:t>
      </w:r>
      <w:r>
        <w:t>4</w:t>
      </w:r>
      <w:r>
        <w:rPr>
          <w:rFonts w:hint="eastAsia"/>
        </w:rPr>
        <w:t>.</w:t>
      </w:r>
      <w:r>
        <w:t>3</w:t>
      </w:r>
      <w:r w:rsidRPr="00276AD5">
        <w:rPr>
          <w:rFonts w:hint="eastAsia"/>
        </w:rPr>
        <w:tab/>
        <w:t xml:space="preserve">Application Server </w:t>
      </w:r>
      <w:r>
        <w:t>Notification</w:t>
      </w:r>
      <w:r w:rsidRPr="00276AD5">
        <w:rPr>
          <w:rFonts w:hint="eastAsia"/>
        </w:rPr>
        <w:t xml:space="preserve"> </w:t>
      </w:r>
      <w:r w:rsidRPr="00276AD5">
        <w:t>information flow example</w:t>
      </w:r>
      <w:r>
        <w:t xml:space="preserve"> without </w:t>
      </w:r>
      <w:proofErr w:type="spellStart"/>
      <w:r>
        <w:t>Ud</w:t>
      </w:r>
      <w:proofErr w:type="spellEnd"/>
      <w:r>
        <w:t>-Notify</w:t>
      </w:r>
      <w:bookmarkEnd w:id="59"/>
    </w:p>
    <w:p w14:paraId="789B0901" w14:textId="77777777" w:rsidR="00D31036" w:rsidRDefault="00EB4168" w:rsidP="00FC40D4">
      <w:pPr>
        <w:pStyle w:val="TH"/>
      </w:pPr>
      <w:r>
        <w:object w:dxaOrig="5768" w:dyaOrig="6720" w14:anchorId="57792B55">
          <v:shape id="_x0000_i1042" type="#_x0000_t75" style="width:288.5pt;height:336pt" o:ole="">
            <v:imagedata r:id="rId40" o:title=""/>
          </v:shape>
          <o:OLEObject Type="Embed" ProgID="Visio.Drawing.11" ShapeID="_x0000_i1042" DrawAspect="Content" ObjectID="_1706540889" r:id="rId41"/>
        </w:object>
      </w:r>
    </w:p>
    <w:p w14:paraId="6EB5626C" w14:textId="77777777" w:rsidR="00D31036" w:rsidRPr="00A77382" w:rsidRDefault="00D31036" w:rsidP="00D31036">
      <w:pPr>
        <w:pStyle w:val="TF"/>
        <w:rPr>
          <w:lang w:eastAsia="ja-JP"/>
        </w:rPr>
      </w:pPr>
      <w:r w:rsidRPr="00A77382">
        <w:rPr>
          <w:lang w:eastAsia="ja-JP"/>
        </w:rPr>
        <w:t>Figure</w:t>
      </w:r>
      <w:r w:rsidRPr="00A77382">
        <w:rPr>
          <w:rFonts w:hint="eastAsia"/>
          <w:lang w:eastAsia="ja-JP"/>
        </w:rPr>
        <w:t xml:space="preserve"> A.</w:t>
      </w:r>
      <w:r w:rsidR="00A005C6">
        <w:rPr>
          <w:lang w:eastAsia="ja-JP"/>
        </w:rPr>
        <w:t>4</w:t>
      </w:r>
      <w:r w:rsidR="00A005C6">
        <w:rPr>
          <w:rFonts w:hint="eastAsia"/>
          <w:lang w:eastAsia="ja-JP"/>
        </w:rPr>
        <w:t>.</w:t>
      </w:r>
      <w:r w:rsidR="00A005C6">
        <w:rPr>
          <w:lang w:eastAsia="ja-JP"/>
        </w:rPr>
        <w:t>3</w:t>
      </w:r>
      <w:r>
        <w:rPr>
          <w:lang w:eastAsia="ja-JP"/>
        </w:rPr>
        <w:t>-1</w:t>
      </w:r>
      <w:r w:rsidRPr="00A77382">
        <w:rPr>
          <w:lang w:eastAsia="ja-JP"/>
        </w:rPr>
        <w:t xml:space="preserve"> </w:t>
      </w:r>
      <w:r>
        <w:rPr>
          <w:lang w:eastAsia="ja-JP"/>
        </w:rPr>
        <w:t>Notification</w:t>
      </w:r>
      <w:r w:rsidRPr="00A77382">
        <w:rPr>
          <w:rFonts w:hint="eastAsia"/>
          <w:lang w:eastAsia="ja-JP"/>
        </w:rPr>
        <w:t xml:space="preserve"> over </w:t>
      </w:r>
      <w:proofErr w:type="spellStart"/>
      <w:r w:rsidRPr="00A77382">
        <w:rPr>
          <w:rFonts w:hint="eastAsia"/>
          <w:lang w:eastAsia="ja-JP"/>
        </w:rPr>
        <w:t>Sh</w:t>
      </w:r>
      <w:proofErr w:type="spellEnd"/>
      <w:r w:rsidRPr="00A77382">
        <w:rPr>
          <w:lang w:eastAsia="ja-JP"/>
        </w:rPr>
        <w:t xml:space="preserve"> with</w:t>
      </w:r>
      <w:r>
        <w:rPr>
          <w:lang w:eastAsia="ja-JP"/>
        </w:rPr>
        <w:t>out</w:t>
      </w:r>
      <w:r w:rsidRPr="00A77382">
        <w:rPr>
          <w:lang w:eastAsia="ja-JP"/>
        </w:rPr>
        <w:t xml:space="preserve"> </w:t>
      </w:r>
      <w:proofErr w:type="spellStart"/>
      <w:r w:rsidRPr="00A77382">
        <w:rPr>
          <w:lang w:eastAsia="ja-JP"/>
        </w:rPr>
        <w:t>Ud</w:t>
      </w:r>
      <w:proofErr w:type="spellEnd"/>
      <w:r w:rsidRPr="00A77382">
        <w:rPr>
          <w:lang w:eastAsia="ja-JP"/>
        </w:rPr>
        <w:t xml:space="preserve"> </w:t>
      </w:r>
      <w:r>
        <w:rPr>
          <w:lang w:eastAsia="ja-JP"/>
        </w:rPr>
        <w:t>notification</w:t>
      </w:r>
    </w:p>
    <w:p w14:paraId="3F8DBB33" w14:textId="77777777" w:rsidR="00D31036" w:rsidRDefault="00D31036" w:rsidP="00D31036">
      <w:pPr>
        <w:pStyle w:val="B1"/>
        <w:rPr>
          <w:lang w:eastAsia="zh-CN"/>
        </w:rPr>
      </w:pPr>
      <w:r>
        <w:rPr>
          <w:lang w:eastAsia="zh-CN"/>
        </w:rPr>
        <w:t>1.</w:t>
      </w:r>
      <w:r>
        <w:rPr>
          <w:lang w:eastAsia="zh-CN"/>
        </w:rPr>
        <w:tab/>
      </w:r>
      <w:r>
        <w:rPr>
          <w:rFonts w:hint="eastAsia"/>
          <w:lang w:eastAsia="zh-CN"/>
        </w:rPr>
        <w:t>AS</w:t>
      </w:r>
      <w:r>
        <w:rPr>
          <w:lang w:eastAsia="zh-CN"/>
        </w:rPr>
        <w:t>1</w:t>
      </w:r>
      <w:r>
        <w:rPr>
          <w:rFonts w:hint="eastAsia"/>
          <w:lang w:eastAsia="zh-CN"/>
        </w:rPr>
        <w:t xml:space="preserve"> sends the </w:t>
      </w:r>
      <w:proofErr w:type="spellStart"/>
      <w:r>
        <w:rPr>
          <w:rFonts w:hint="eastAsia"/>
          <w:lang w:eastAsia="zh-CN"/>
        </w:rPr>
        <w:t>Sh</w:t>
      </w:r>
      <w:proofErr w:type="spellEnd"/>
      <w:r>
        <w:rPr>
          <w:rFonts w:hint="eastAsia"/>
          <w:lang w:eastAsia="zh-CN"/>
        </w:rPr>
        <w:t>-</w:t>
      </w:r>
      <w:r>
        <w:rPr>
          <w:lang w:eastAsia="zh-CN"/>
        </w:rPr>
        <w:t>Update</w:t>
      </w:r>
      <w:r>
        <w:rPr>
          <w:rFonts w:hint="eastAsia"/>
          <w:lang w:eastAsia="zh-CN"/>
        </w:rPr>
        <w:t xml:space="preserve"> request to the HSS-FE to </w:t>
      </w:r>
      <w:r>
        <w:rPr>
          <w:lang w:eastAsia="zh-CN"/>
        </w:rPr>
        <w:t>update</w:t>
      </w:r>
      <w:r>
        <w:rPr>
          <w:rFonts w:hint="eastAsia"/>
          <w:lang w:eastAsia="zh-CN"/>
        </w:rPr>
        <w:t xml:space="preserve"> the </w:t>
      </w:r>
      <w:r>
        <w:rPr>
          <w:lang w:eastAsia="zh-CN"/>
        </w:rPr>
        <w:t xml:space="preserve">Repository Data </w:t>
      </w:r>
      <w:r>
        <w:rPr>
          <w:rFonts w:hint="eastAsia"/>
          <w:lang w:eastAsia="zh-CN"/>
        </w:rPr>
        <w:t xml:space="preserve">with the related Public User Identity, the Service Indication, the </w:t>
      </w:r>
      <w:r>
        <w:rPr>
          <w:lang w:eastAsia="zh-CN"/>
        </w:rPr>
        <w:t>Application Server Identity</w:t>
      </w:r>
      <w:r>
        <w:rPr>
          <w:rFonts w:hint="eastAsia"/>
          <w:lang w:eastAsia="zh-CN"/>
        </w:rPr>
        <w:t xml:space="preserve">, and other </w:t>
      </w:r>
      <w:r>
        <w:rPr>
          <w:lang w:eastAsia="zh-CN"/>
        </w:rPr>
        <w:t>information</w:t>
      </w:r>
      <w:r>
        <w:rPr>
          <w:rFonts w:hint="eastAsia"/>
          <w:lang w:eastAsia="zh-CN"/>
        </w:rPr>
        <w:t>.</w:t>
      </w:r>
    </w:p>
    <w:p w14:paraId="3B537802" w14:textId="77777777" w:rsidR="00D31036" w:rsidRDefault="00D31036" w:rsidP="00D31036">
      <w:pPr>
        <w:pStyle w:val="B1"/>
        <w:rPr>
          <w:lang w:eastAsia="zh-CN"/>
        </w:rPr>
      </w:pPr>
      <w:r>
        <w:t>2.</w:t>
      </w:r>
      <w:r>
        <w:rPr>
          <w:lang w:eastAsia="ko-KR"/>
        </w:rPr>
        <w:tab/>
      </w:r>
      <w:r>
        <w:rPr>
          <w:rFonts w:hint="eastAsia"/>
          <w:lang w:eastAsia="zh-CN"/>
        </w:rPr>
        <w:t xml:space="preserve">Upon reception of the </w:t>
      </w:r>
      <w:proofErr w:type="spellStart"/>
      <w:r>
        <w:rPr>
          <w:rFonts w:hint="eastAsia"/>
          <w:lang w:eastAsia="zh-CN"/>
        </w:rPr>
        <w:t>Sh</w:t>
      </w:r>
      <w:proofErr w:type="spellEnd"/>
      <w:r>
        <w:rPr>
          <w:rFonts w:hint="eastAsia"/>
          <w:lang w:eastAsia="zh-CN"/>
        </w:rPr>
        <w:t>-</w:t>
      </w:r>
      <w:r>
        <w:rPr>
          <w:lang w:eastAsia="zh-CN"/>
        </w:rPr>
        <w:t>Update</w:t>
      </w:r>
      <w:r>
        <w:rPr>
          <w:rFonts w:hint="eastAsia"/>
          <w:lang w:eastAsia="zh-CN"/>
        </w:rPr>
        <w:t xml:space="preserve"> request, the HSS-FE </w:t>
      </w:r>
      <w:r>
        <w:rPr>
          <w:lang w:eastAsia="zh-CN"/>
        </w:rPr>
        <w:t xml:space="preserve">checks the AS-permission list to see whether the AS is allowed to contact the HSS. If so the HSS-FE </w:t>
      </w:r>
      <w:r>
        <w:rPr>
          <w:rFonts w:hint="eastAsia"/>
          <w:lang w:eastAsia="zh-CN"/>
        </w:rPr>
        <w:t>sends the Query Request to the UDR to fetch the</w:t>
      </w:r>
      <w:r w:rsidRPr="00E82BED">
        <w:t xml:space="preserve"> </w:t>
      </w:r>
      <w:r>
        <w:t xml:space="preserve">user data needed to process the </w:t>
      </w:r>
      <w:proofErr w:type="spellStart"/>
      <w:r>
        <w:t>Sh</w:t>
      </w:r>
      <w:proofErr w:type="spellEnd"/>
      <w:r>
        <w:t>-Update request</w:t>
      </w:r>
      <w:r>
        <w:rPr>
          <w:rFonts w:hint="eastAsia"/>
          <w:lang w:eastAsia="zh-CN"/>
        </w:rPr>
        <w:t xml:space="preserve"> from the UDR.</w:t>
      </w:r>
    </w:p>
    <w:p w14:paraId="0C2FAE76" w14:textId="77777777" w:rsidR="00D31036" w:rsidRDefault="00D31036" w:rsidP="00D31036">
      <w:pPr>
        <w:pStyle w:val="B1"/>
        <w:rPr>
          <w:lang w:eastAsia="zh-CN"/>
        </w:rPr>
      </w:pPr>
      <w:r>
        <w:rPr>
          <w:rFonts w:hint="eastAsia"/>
          <w:lang w:eastAsia="zh-CN"/>
        </w:rPr>
        <w:t>3.</w:t>
      </w:r>
      <w:r w:rsidR="00A627B5">
        <w:rPr>
          <w:lang w:eastAsia="zh-CN"/>
        </w:rPr>
        <w:tab/>
      </w:r>
      <w:r>
        <w:rPr>
          <w:rFonts w:hint="eastAsia"/>
          <w:lang w:eastAsia="zh-CN"/>
        </w:rPr>
        <w:t>After applying the access control, the UDR responds to the HSS-FE with the requested data.</w:t>
      </w:r>
    </w:p>
    <w:p w14:paraId="1C448E28" w14:textId="77777777" w:rsidR="00D31036" w:rsidRDefault="00D31036" w:rsidP="00D31036">
      <w:pPr>
        <w:pStyle w:val="B1"/>
        <w:rPr>
          <w:lang w:eastAsia="zh-CN"/>
        </w:rPr>
      </w:pPr>
      <w:r>
        <w:rPr>
          <w:rFonts w:hint="eastAsia"/>
          <w:lang w:eastAsia="zh-CN"/>
        </w:rPr>
        <w:t>4.</w:t>
      </w:r>
      <w:r w:rsidR="00A627B5">
        <w:rPr>
          <w:lang w:eastAsia="zh-CN"/>
        </w:rPr>
        <w:tab/>
      </w:r>
      <w:r>
        <w:rPr>
          <w:rFonts w:hint="eastAsia"/>
          <w:lang w:eastAsia="zh-CN"/>
        </w:rPr>
        <w:t>The HSS-FE sends a</w:t>
      </w:r>
      <w:r w:rsidR="00F43FB8">
        <w:rPr>
          <w:lang w:eastAsia="zh-CN"/>
        </w:rPr>
        <w:t>n</w:t>
      </w:r>
      <w:r>
        <w:rPr>
          <w:rFonts w:hint="eastAsia"/>
          <w:lang w:eastAsia="zh-CN"/>
        </w:rPr>
        <w:t xml:space="preserve"> </w:t>
      </w:r>
      <w:r>
        <w:rPr>
          <w:lang w:eastAsia="zh-CN"/>
        </w:rPr>
        <w:t>Update Data</w:t>
      </w:r>
      <w:r>
        <w:rPr>
          <w:rFonts w:hint="eastAsia"/>
          <w:lang w:eastAsia="zh-CN"/>
        </w:rPr>
        <w:t xml:space="preserve"> Request to the UDR.</w:t>
      </w:r>
    </w:p>
    <w:p w14:paraId="0D0E4B3B" w14:textId="77777777" w:rsidR="00D31036" w:rsidRDefault="00960115" w:rsidP="00960115">
      <w:pPr>
        <w:pStyle w:val="B1"/>
        <w:rPr>
          <w:lang w:eastAsia="zh-CN"/>
        </w:rPr>
      </w:pPr>
      <w:r>
        <w:t>5.</w:t>
      </w:r>
      <w:r>
        <w:tab/>
      </w:r>
      <w:r w:rsidR="00D31036">
        <w:rPr>
          <w:rFonts w:hint="eastAsia"/>
        </w:rPr>
        <w:t>The UDR check</w:t>
      </w:r>
      <w:r w:rsidR="00D31036">
        <w:rPr>
          <w:rFonts w:hint="eastAsia"/>
          <w:lang w:eastAsia="zh-CN"/>
        </w:rPr>
        <w:t>s</w:t>
      </w:r>
      <w:r w:rsidR="00D31036">
        <w:rPr>
          <w:rFonts w:hint="eastAsia"/>
        </w:rPr>
        <w:t xml:space="preserve"> whether the </w:t>
      </w:r>
      <w:r w:rsidR="00D31036">
        <w:t>update</w:t>
      </w:r>
      <w:r w:rsidR="00D31036">
        <w:rPr>
          <w:rFonts w:hint="eastAsia"/>
        </w:rPr>
        <w:t xml:space="preserve"> is allowed. If it is permitted, the UDR shall </w:t>
      </w:r>
      <w:r w:rsidR="00D31036">
        <w:t>update the repository data.</w:t>
      </w:r>
      <w:r w:rsidR="00D31036">
        <w:rPr>
          <w:rFonts w:hint="eastAsia"/>
        </w:rPr>
        <w:t xml:space="preserve"> </w:t>
      </w:r>
      <w:r w:rsidR="00D31036">
        <w:t>T</w:t>
      </w:r>
      <w:r w:rsidR="00D31036">
        <w:rPr>
          <w:rFonts w:hint="eastAsia"/>
        </w:rPr>
        <w:t>he UDR responds with the Success Indication.</w:t>
      </w:r>
      <w:r w:rsidR="00D31036">
        <w:t xml:space="preserve"> Since the update data request was sent by an FE which can contact AS2</w:t>
      </w:r>
      <w:r w:rsidR="00F43FB8" w:rsidRPr="00F43FB8">
        <w:t xml:space="preserve"> </w:t>
      </w:r>
      <w:r w:rsidR="00F43FB8">
        <w:t>and there is no other AS which subscribed to changes in repository data</w:t>
      </w:r>
      <w:r w:rsidR="00D31036">
        <w:t xml:space="preserve">, the UDR does not send </w:t>
      </w:r>
      <w:proofErr w:type="spellStart"/>
      <w:r w:rsidR="00D31036">
        <w:t>Ud</w:t>
      </w:r>
      <w:proofErr w:type="spellEnd"/>
      <w:r w:rsidR="00D31036">
        <w:t>-notify.</w:t>
      </w:r>
    </w:p>
    <w:p w14:paraId="7868E0D6" w14:textId="77777777" w:rsidR="00F43FB8" w:rsidRDefault="00F43FB8" w:rsidP="00F43FB8">
      <w:pPr>
        <w:pStyle w:val="NO"/>
        <w:rPr>
          <w:lang w:eastAsia="zh-CN"/>
        </w:rPr>
      </w:pPr>
      <w:r>
        <w:rPr>
          <w:lang w:eastAsia="zh-CN"/>
        </w:rPr>
        <w:t>NOTE: The UDR knows that the FE can contact AS2 based on local configuration policy</w:t>
      </w:r>
    </w:p>
    <w:p w14:paraId="6A8659BE" w14:textId="77777777" w:rsidR="00D31036" w:rsidRDefault="00960115" w:rsidP="00960115">
      <w:pPr>
        <w:pStyle w:val="B1"/>
        <w:rPr>
          <w:lang w:eastAsia="zh-CN"/>
        </w:rPr>
      </w:pPr>
      <w:r>
        <w:rPr>
          <w:lang w:eastAsia="zh-CN"/>
        </w:rPr>
        <w:t>6.</w:t>
      </w:r>
      <w:r>
        <w:rPr>
          <w:lang w:eastAsia="zh-CN"/>
        </w:rPr>
        <w:tab/>
      </w:r>
      <w:r w:rsidR="00D31036">
        <w:rPr>
          <w:rFonts w:hint="eastAsia"/>
          <w:lang w:eastAsia="zh-CN"/>
        </w:rPr>
        <w:t xml:space="preserve">Upon reception the </w:t>
      </w:r>
      <w:r w:rsidR="00D31036">
        <w:rPr>
          <w:lang w:eastAsia="zh-CN"/>
        </w:rPr>
        <w:t>Update</w:t>
      </w:r>
      <w:r w:rsidR="00D31036">
        <w:rPr>
          <w:rFonts w:hint="eastAsia"/>
          <w:lang w:eastAsia="zh-CN"/>
        </w:rPr>
        <w:t xml:space="preserve"> </w:t>
      </w:r>
      <w:r w:rsidR="00D31036">
        <w:rPr>
          <w:lang w:eastAsia="zh-CN"/>
        </w:rPr>
        <w:t xml:space="preserve">Data </w:t>
      </w:r>
      <w:r w:rsidR="00D31036">
        <w:rPr>
          <w:rFonts w:hint="eastAsia"/>
          <w:lang w:eastAsia="zh-CN"/>
        </w:rPr>
        <w:t xml:space="preserve">Response, the HSS-FE sends the </w:t>
      </w:r>
      <w:proofErr w:type="spellStart"/>
      <w:r w:rsidR="00D31036">
        <w:t>Sh</w:t>
      </w:r>
      <w:proofErr w:type="spellEnd"/>
      <w:r w:rsidR="00D31036">
        <w:t xml:space="preserve">-Update </w:t>
      </w:r>
      <w:proofErr w:type="spellStart"/>
      <w:r w:rsidR="00D31036">
        <w:t>Resp</w:t>
      </w:r>
      <w:proofErr w:type="spellEnd"/>
      <w:r w:rsidR="00D31036">
        <w:rPr>
          <w:rFonts w:hint="eastAsia"/>
          <w:lang w:eastAsia="zh-CN"/>
        </w:rPr>
        <w:t xml:space="preserve"> to the AS with the result code set to </w:t>
      </w:r>
      <w:r w:rsidR="00D31036">
        <w:t>DIAMETER_SUCCESS</w:t>
      </w:r>
      <w:r w:rsidR="00D31036">
        <w:rPr>
          <w:rFonts w:hint="eastAsia"/>
          <w:lang w:eastAsia="zh-CN"/>
        </w:rPr>
        <w:t>.</w:t>
      </w:r>
    </w:p>
    <w:p w14:paraId="3F2DAC5C" w14:textId="77777777" w:rsidR="00D31036" w:rsidRDefault="00960115" w:rsidP="00960115">
      <w:pPr>
        <w:pStyle w:val="B1"/>
        <w:rPr>
          <w:lang w:eastAsia="zh-CN"/>
        </w:rPr>
      </w:pPr>
      <w:r>
        <w:rPr>
          <w:lang w:eastAsia="zh-CN"/>
        </w:rPr>
        <w:t>7.</w:t>
      </w:r>
      <w:r>
        <w:rPr>
          <w:lang w:eastAsia="zh-CN"/>
        </w:rPr>
        <w:tab/>
      </w:r>
      <w:r w:rsidR="00D31036">
        <w:rPr>
          <w:lang w:eastAsia="zh-CN"/>
        </w:rPr>
        <w:t>The HSS-FE checks data received in step 3 to see whether an AS has subscribed to notifications</w:t>
      </w:r>
      <w:r w:rsidR="00141714">
        <w:rPr>
          <w:lang w:eastAsia="zh-CN"/>
        </w:rPr>
        <w:t xml:space="preserve"> (i.e. whether a HSS-FE has previously added/stored an AS in the Application Server Identity List for the Repository Data of the user upon receiving a previous </w:t>
      </w:r>
      <w:proofErr w:type="spellStart"/>
      <w:r w:rsidR="00141714">
        <w:rPr>
          <w:lang w:eastAsia="zh-CN"/>
        </w:rPr>
        <w:t>Sh</w:t>
      </w:r>
      <w:proofErr w:type="spellEnd"/>
      <w:r w:rsidR="00141714">
        <w:rPr>
          <w:lang w:eastAsia="zh-CN"/>
        </w:rPr>
        <w:t>-Subs-</w:t>
      </w:r>
      <w:proofErr w:type="spellStart"/>
      <w:r w:rsidR="00141714">
        <w:rPr>
          <w:lang w:eastAsia="zh-CN"/>
        </w:rPr>
        <w:t>Notif</w:t>
      </w:r>
      <w:proofErr w:type="spellEnd"/>
      <w:r w:rsidR="00141714">
        <w:rPr>
          <w:lang w:eastAsia="zh-CN"/>
        </w:rPr>
        <w:t>)</w:t>
      </w:r>
      <w:r w:rsidR="00D31036">
        <w:rPr>
          <w:lang w:eastAsia="zh-CN"/>
        </w:rPr>
        <w:t xml:space="preserve">. If so the HSS-FE checks the notification conditions. In this example the conditions are met </w:t>
      </w:r>
      <w:r w:rsidR="00141714">
        <w:rPr>
          <w:lang w:eastAsia="zh-CN"/>
        </w:rPr>
        <w:t xml:space="preserve">(i.e. AS expiry time stored in the Application Server Identity list has not elapsed) </w:t>
      </w:r>
      <w:r w:rsidR="00D31036">
        <w:rPr>
          <w:lang w:eastAsia="zh-CN"/>
        </w:rPr>
        <w:t xml:space="preserve">and the HSS-FE sends </w:t>
      </w:r>
      <w:proofErr w:type="spellStart"/>
      <w:r w:rsidR="00D31036">
        <w:rPr>
          <w:lang w:eastAsia="zh-CN"/>
        </w:rPr>
        <w:t>Sh-Notif</w:t>
      </w:r>
      <w:proofErr w:type="spellEnd"/>
      <w:r w:rsidR="00D31036">
        <w:rPr>
          <w:lang w:eastAsia="zh-CN"/>
        </w:rPr>
        <w:t xml:space="preserve"> to AS2.</w:t>
      </w:r>
    </w:p>
    <w:p w14:paraId="563A1332" w14:textId="77777777" w:rsidR="00D31036" w:rsidRDefault="00960115" w:rsidP="00960115">
      <w:pPr>
        <w:pStyle w:val="B1"/>
        <w:rPr>
          <w:lang w:eastAsia="zh-CN"/>
        </w:rPr>
      </w:pPr>
      <w:r>
        <w:rPr>
          <w:lang w:eastAsia="zh-CN"/>
        </w:rPr>
        <w:t>8.</w:t>
      </w:r>
      <w:r>
        <w:rPr>
          <w:lang w:eastAsia="zh-CN"/>
        </w:rPr>
        <w:tab/>
      </w:r>
      <w:r w:rsidR="00D31036">
        <w:rPr>
          <w:lang w:eastAsia="zh-CN"/>
        </w:rPr>
        <w:t xml:space="preserve">AS2 sends </w:t>
      </w:r>
      <w:proofErr w:type="spellStart"/>
      <w:r w:rsidR="00D31036">
        <w:rPr>
          <w:lang w:eastAsia="zh-CN"/>
        </w:rPr>
        <w:t>Sh-Notif</w:t>
      </w:r>
      <w:proofErr w:type="spellEnd"/>
      <w:r w:rsidR="00D31036">
        <w:rPr>
          <w:lang w:eastAsia="zh-CN"/>
        </w:rPr>
        <w:t xml:space="preserve"> </w:t>
      </w:r>
      <w:proofErr w:type="spellStart"/>
      <w:r w:rsidR="00D31036">
        <w:rPr>
          <w:lang w:eastAsia="zh-CN"/>
        </w:rPr>
        <w:t>Resp</w:t>
      </w:r>
      <w:proofErr w:type="spellEnd"/>
      <w:r w:rsidR="00D31036">
        <w:rPr>
          <w:lang w:eastAsia="zh-CN"/>
        </w:rPr>
        <w:t xml:space="preserve"> to the HSS FE.</w:t>
      </w:r>
    </w:p>
    <w:p w14:paraId="0CFF53D6" w14:textId="77777777" w:rsidR="00A005C6" w:rsidRPr="00276AD5" w:rsidRDefault="00A005C6" w:rsidP="00774612">
      <w:pPr>
        <w:pStyle w:val="Heading2"/>
      </w:pPr>
      <w:bookmarkStart w:id="60" w:name="_Toc95925253"/>
      <w:r>
        <w:rPr>
          <w:rFonts w:hint="eastAsia"/>
        </w:rPr>
        <w:lastRenderedPageBreak/>
        <w:t>A.</w:t>
      </w:r>
      <w:r>
        <w:t>4</w:t>
      </w:r>
      <w:r w:rsidRPr="00276AD5">
        <w:rPr>
          <w:rFonts w:hint="eastAsia"/>
        </w:rPr>
        <w:t>.</w:t>
      </w:r>
      <w:r>
        <w:t>4</w:t>
      </w:r>
      <w:r w:rsidRPr="00276AD5">
        <w:rPr>
          <w:rFonts w:hint="eastAsia"/>
        </w:rPr>
        <w:tab/>
        <w:t xml:space="preserve">Application Server </w:t>
      </w:r>
      <w:r>
        <w:t>Notification</w:t>
      </w:r>
      <w:r w:rsidRPr="00276AD5">
        <w:rPr>
          <w:rFonts w:hint="eastAsia"/>
        </w:rPr>
        <w:t xml:space="preserve"> </w:t>
      </w:r>
      <w:r w:rsidRPr="00276AD5">
        <w:t>information flow example</w:t>
      </w:r>
      <w:r>
        <w:t xml:space="preserve"> with </w:t>
      </w:r>
      <w:proofErr w:type="spellStart"/>
      <w:r>
        <w:t>Ud</w:t>
      </w:r>
      <w:proofErr w:type="spellEnd"/>
      <w:r>
        <w:t>-Notify</w:t>
      </w:r>
      <w:bookmarkEnd w:id="60"/>
    </w:p>
    <w:p w14:paraId="3A3FF715" w14:textId="77777777" w:rsidR="00A005C6" w:rsidRDefault="00EB4168" w:rsidP="00E80796">
      <w:pPr>
        <w:pStyle w:val="TH"/>
      </w:pPr>
      <w:r>
        <w:object w:dxaOrig="6880" w:dyaOrig="7056" w14:anchorId="5E80386A">
          <v:shape id="_x0000_i1043" type="#_x0000_t75" style="width:344pt;height:353pt" o:ole="">
            <v:imagedata r:id="rId42" o:title=""/>
          </v:shape>
          <o:OLEObject Type="Embed" ProgID="Visio.Drawing.11" ShapeID="_x0000_i1043" DrawAspect="Content" ObjectID="_1706540890" r:id="rId43"/>
        </w:object>
      </w:r>
    </w:p>
    <w:p w14:paraId="42F6BF43" w14:textId="77777777" w:rsidR="00A005C6" w:rsidRPr="00A77382" w:rsidRDefault="00A005C6" w:rsidP="00A005C6">
      <w:pPr>
        <w:pStyle w:val="TF"/>
        <w:rPr>
          <w:lang w:eastAsia="ja-JP"/>
        </w:rPr>
      </w:pPr>
      <w:r w:rsidRPr="00A77382">
        <w:rPr>
          <w:lang w:eastAsia="ja-JP"/>
        </w:rPr>
        <w:t>Figure</w:t>
      </w:r>
      <w:r w:rsidRPr="00A77382">
        <w:rPr>
          <w:rFonts w:hint="eastAsia"/>
          <w:lang w:eastAsia="ja-JP"/>
        </w:rPr>
        <w:t xml:space="preserve"> A.</w:t>
      </w:r>
      <w:r>
        <w:rPr>
          <w:lang w:eastAsia="ja-JP"/>
        </w:rPr>
        <w:t>4</w:t>
      </w:r>
      <w:r w:rsidRPr="00A77382">
        <w:rPr>
          <w:rFonts w:hint="eastAsia"/>
          <w:lang w:eastAsia="ja-JP"/>
        </w:rPr>
        <w:t>.</w:t>
      </w:r>
      <w:r>
        <w:rPr>
          <w:lang w:eastAsia="ja-JP"/>
        </w:rPr>
        <w:t>4-1</w:t>
      </w:r>
      <w:r w:rsidRPr="00A77382">
        <w:rPr>
          <w:lang w:eastAsia="ja-JP"/>
        </w:rPr>
        <w:t xml:space="preserve"> </w:t>
      </w:r>
      <w:r>
        <w:rPr>
          <w:lang w:eastAsia="ja-JP"/>
        </w:rPr>
        <w:t>Notification</w:t>
      </w:r>
      <w:r w:rsidRPr="00A77382">
        <w:rPr>
          <w:rFonts w:hint="eastAsia"/>
          <w:lang w:eastAsia="ja-JP"/>
        </w:rPr>
        <w:t xml:space="preserve"> over </w:t>
      </w:r>
      <w:proofErr w:type="spellStart"/>
      <w:r w:rsidRPr="00A77382">
        <w:rPr>
          <w:rFonts w:hint="eastAsia"/>
          <w:lang w:eastAsia="ja-JP"/>
        </w:rPr>
        <w:t>Sh</w:t>
      </w:r>
      <w:proofErr w:type="spellEnd"/>
      <w:r w:rsidRPr="00A77382">
        <w:rPr>
          <w:lang w:eastAsia="ja-JP"/>
        </w:rPr>
        <w:t xml:space="preserve"> with </w:t>
      </w:r>
      <w:proofErr w:type="spellStart"/>
      <w:r w:rsidRPr="00A77382">
        <w:rPr>
          <w:lang w:eastAsia="ja-JP"/>
        </w:rPr>
        <w:t>Ud</w:t>
      </w:r>
      <w:proofErr w:type="spellEnd"/>
      <w:r w:rsidRPr="00A77382">
        <w:rPr>
          <w:lang w:eastAsia="ja-JP"/>
        </w:rPr>
        <w:t xml:space="preserve"> </w:t>
      </w:r>
      <w:r>
        <w:rPr>
          <w:lang w:eastAsia="ja-JP"/>
        </w:rPr>
        <w:t>notification</w:t>
      </w:r>
    </w:p>
    <w:p w14:paraId="0F1456FE" w14:textId="77777777" w:rsidR="00A005C6" w:rsidRDefault="00A005C6" w:rsidP="00A005C6">
      <w:pPr>
        <w:pStyle w:val="B1"/>
        <w:rPr>
          <w:lang w:eastAsia="zh-CN"/>
        </w:rPr>
      </w:pPr>
      <w:r>
        <w:rPr>
          <w:lang w:eastAsia="zh-CN"/>
        </w:rPr>
        <w:t>1.</w:t>
      </w:r>
      <w:r>
        <w:rPr>
          <w:lang w:eastAsia="zh-CN"/>
        </w:rPr>
        <w:tab/>
        <w:t>OSS</w:t>
      </w:r>
      <w:r>
        <w:rPr>
          <w:rFonts w:hint="eastAsia"/>
          <w:lang w:eastAsia="zh-CN"/>
        </w:rPr>
        <w:t xml:space="preserve"> sends the </w:t>
      </w:r>
      <w:r>
        <w:rPr>
          <w:lang w:eastAsia="zh-CN"/>
        </w:rPr>
        <w:t>Update</w:t>
      </w:r>
      <w:r>
        <w:rPr>
          <w:rFonts w:hint="eastAsia"/>
          <w:lang w:eastAsia="zh-CN"/>
        </w:rPr>
        <w:t xml:space="preserve"> request to the </w:t>
      </w:r>
      <w:r>
        <w:rPr>
          <w:lang w:eastAsia="zh-CN"/>
        </w:rPr>
        <w:t>Provisioning</w:t>
      </w:r>
      <w:r>
        <w:rPr>
          <w:rFonts w:hint="eastAsia"/>
          <w:lang w:eastAsia="zh-CN"/>
        </w:rPr>
        <w:t xml:space="preserve">-FE to </w:t>
      </w:r>
      <w:r>
        <w:rPr>
          <w:lang w:eastAsia="zh-CN"/>
        </w:rPr>
        <w:t>update</w:t>
      </w:r>
      <w:r>
        <w:rPr>
          <w:rFonts w:hint="eastAsia"/>
          <w:lang w:eastAsia="zh-CN"/>
        </w:rPr>
        <w:t xml:space="preserve"> the </w:t>
      </w:r>
      <w:r>
        <w:rPr>
          <w:lang w:eastAsia="zh-CN"/>
        </w:rPr>
        <w:t xml:space="preserve">Charging Information </w:t>
      </w:r>
      <w:r>
        <w:rPr>
          <w:rFonts w:hint="eastAsia"/>
          <w:lang w:eastAsia="zh-CN"/>
        </w:rPr>
        <w:t>with the related Public User Identity.</w:t>
      </w:r>
    </w:p>
    <w:p w14:paraId="1A5A0619" w14:textId="77777777" w:rsidR="00A005C6" w:rsidRDefault="00A005C6" w:rsidP="00A005C6">
      <w:pPr>
        <w:pStyle w:val="B1"/>
        <w:rPr>
          <w:lang w:eastAsia="zh-CN"/>
        </w:rPr>
      </w:pPr>
      <w:r>
        <w:t>2.</w:t>
      </w:r>
      <w:r>
        <w:rPr>
          <w:lang w:eastAsia="ko-KR"/>
        </w:rPr>
        <w:tab/>
      </w:r>
      <w:r>
        <w:rPr>
          <w:rFonts w:hint="eastAsia"/>
          <w:lang w:eastAsia="zh-CN"/>
        </w:rPr>
        <w:t xml:space="preserve">Upon reception of the </w:t>
      </w:r>
      <w:r>
        <w:rPr>
          <w:lang w:eastAsia="zh-CN"/>
        </w:rPr>
        <w:t>Update</w:t>
      </w:r>
      <w:r>
        <w:rPr>
          <w:rFonts w:hint="eastAsia"/>
          <w:lang w:eastAsia="zh-CN"/>
        </w:rPr>
        <w:t xml:space="preserve"> request, the </w:t>
      </w:r>
      <w:r>
        <w:rPr>
          <w:lang w:eastAsia="zh-CN"/>
        </w:rPr>
        <w:t>Provisioning</w:t>
      </w:r>
      <w:r>
        <w:rPr>
          <w:rFonts w:hint="eastAsia"/>
          <w:lang w:eastAsia="zh-CN"/>
        </w:rPr>
        <w:t>-FE sends the Query Request to the UDR to fetch user</w:t>
      </w:r>
      <w:r>
        <w:rPr>
          <w:lang w:eastAsia="zh-CN"/>
        </w:rPr>
        <w:t xml:space="preserve"> data</w:t>
      </w:r>
      <w:r>
        <w:rPr>
          <w:rFonts w:hint="eastAsia"/>
          <w:lang w:eastAsia="zh-CN"/>
        </w:rPr>
        <w:t xml:space="preserve"> from the UDR.</w:t>
      </w:r>
    </w:p>
    <w:p w14:paraId="0AA8ACED" w14:textId="77777777" w:rsidR="00A005C6" w:rsidRDefault="00A005C6" w:rsidP="00A005C6">
      <w:pPr>
        <w:pStyle w:val="B1"/>
        <w:rPr>
          <w:lang w:eastAsia="zh-CN"/>
        </w:rPr>
      </w:pPr>
      <w:r>
        <w:rPr>
          <w:rFonts w:hint="eastAsia"/>
          <w:lang w:eastAsia="zh-CN"/>
        </w:rPr>
        <w:t>3.</w:t>
      </w:r>
      <w:r w:rsidR="009F71D2">
        <w:rPr>
          <w:lang w:eastAsia="zh-CN"/>
        </w:rPr>
        <w:tab/>
      </w:r>
      <w:r>
        <w:rPr>
          <w:rFonts w:hint="eastAsia"/>
          <w:lang w:eastAsia="zh-CN"/>
        </w:rPr>
        <w:t xml:space="preserve">After applying the access control, the UDR responds to the </w:t>
      </w:r>
      <w:r>
        <w:rPr>
          <w:lang w:eastAsia="zh-CN"/>
        </w:rPr>
        <w:t>Provisioning</w:t>
      </w:r>
      <w:r>
        <w:rPr>
          <w:rFonts w:hint="eastAsia"/>
          <w:lang w:eastAsia="zh-CN"/>
        </w:rPr>
        <w:t>-FE with the requested data.</w:t>
      </w:r>
    </w:p>
    <w:p w14:paraId="03FEAA49" w14:textId="77777777" w:rsidR="00A005C6" w:rsidRDefault="00A005C6" w:rsidP="00A005C6">
      <w:pPr>
        <w:pStyle w:val="B1"/>
        <w:rPr>
          <w:lang w:eastAsia="zh-CN"/>
        </w:rPr>
      </w:pPr>
      <w:r>
        <w:rPr>
          <w:rFonts w:hint="eastAsia"/>
          <w:lang w:eastAsia="zh-CN"/>
        </w:rPr>
        <w:t>4.</w:t>
      </w:r>
      <w:r w:rsidR="009F71D2">
        <w:rPr>
          <w:lang w:eastAsia="zh-CN"/>
        </w:rPr>
        <w:tab/>
      </w:r>
      <w:r>
        <w:rPr>
          <w:rFonts w:hint="eastAsia"/>
          <w:lang w:eastAsia="zh-CN"/>
        </w:rPr>
        <w:t xml:space="preserve">The </w:t>
      </w:r>
      <w:r>
        <w:rPr>
          <w:lang w:eastAsia="zh-CN"/>
        </w:rPr>
        <w:t>Provisioning</w:t>
      </w:r>
      <w:r>
        <w:rPr>
          <w:rFonts w:hint="eastAsia"/>
          <w:lang w:eastAsia="zh-CN"/>
        </w:rPr>
        <w:t>-FE</w:t>
      </w:r>
      <w:r>
        <w:t xml:space="preserve"> sends Update Data</w:t>
      </w:r>
      <w:r>
        <w:rPr>
          <w:rFonts w:hint="eastAsia"/>
          <w:lang w:eastAsia="zh-CN"/>
        </w:rPr>
        <w:t xml:space="preserve"> Request to the UDR</w:t>
      </w:r>
      <w:r>
        <w:rPr>
          <w:lang w:eastAsia="zh-CN"/>
        </w:rPr>
        <w:t xml:space="preserve"> to update the Charging Information</w:t>
      </w:r>
      <w:r>
        <w:rPr>
          <w:rFonts w:hint="eastAsia"/>
          <w:lang w:eastAsia="zh-CN"/>
        </w:rPr>
        <w:t>.</w:t>
      </w:r>
    </w:p>
    <w:p w14:paraId="2982C06F" w14:textId="77777777" w:rsidR="00774612" w:rsidRDefault="00F43FB8" w:rsidP="002E1814">
      <w:pPr>
        <w:pStyle w:val="B1"/>
        <w:rPr>
          <w:lang w:eastAsia="zh-CN"/>
        </w:rPr>
      </w:pPr>
      <w:r>
        <w:rPr>
          <w:lang w:eastAsia="zh-CN"/>
        </w:rPr>
        <w:t>5.</w:t>
      </w:r>
      <w:r>
        <w:rPr>
          <w:lang w:eastAsia="zh-CN"/>
        </w:rPr>
        <w:tab/>
      </w:r>
      <w:r w:rsidR="00A005C6">
        <w:rPr>
          <w:rFonts w:hint="eastAsia"/>
          <w:lang w:eastAsia="zh-CN"/>
        </w:rPr>
        <w:t xml:space="preserve">The UDR checks whether the </w:t>
      </w:r>
      <w:r w:rsidR="00A005C6">
        <w:rPr>
          <w:lang w:eastAsia="zh-CN"/>
        </w:rPr>
        <w:t>update</w:t>
      </w:r>
      <w:r w:rsidR="00A005C6">
        <w:rPr>
          <w:rFonts w:hint="eastAsia"/>
          <w:lang w:eastAsia="zh-CN"/>
        </w:rPr>
        <w:t xml:space="preserve"> is allowed. If it is permitted, the UDR shall </w:t>
      </w:r>
      <w:r w:rsidR="00A005C6">
        <w:rPr>
          <w:lang w:eastAsia="zh-CN"/>
        </w:rPr>
        <w:t>update the charging information.</w:t>
      </w:r>
      <w:r w:rsidR="00A005C6">
        <w:rPr>
          <w:rFonts w:hint="eastAsia"/>
          <w:lang w:eastAsia="zh-CN"/>
        </w:rPr>
        <w:t xml:space="preserve"> </w:t>
      </w:r>
      <w:r w:rsidR="00A005C6">
        <w:rPr>
          <w:lang w:eastAsia="zh-CN"/>
        </w:rPr>
        <w:t>T</w:t>
      </w:r>
      <w:r w:rsidR="00A005C6">
        <w:rPr>
          <w:rFonts w:hint="eastAsia"/>
          <w:lang w:eastAsia="zh-CN"/>
        </w:rPr>
        <w:t>he UDR responds with the Success Indication.</w:t>
      </w:r>
    </w:p>
    <w:p w14:paraId="72F4C7D9" w14:textId="181D3007" w:rsidR="00A005C6" w:rsidRDefault="0072495F" w:rsidP="0072495F">
      <w:pPr>
        <w:pStyle w:val="B1"/>
        <w:rPr>
          <w:lang w:eastAsia="zh-CN"/>
        </w:rPr>
      </w:pPr>
      <w:r>
        <w:rPr>
          <w:lang w:eastAsia="zh-CN"/>
        </w:rPr>
        <w:t>6.</w:t>
      </w:r>
      <w:r>
        <w:rPr>
          <w:lang w:eastAsia="zh-CN"/>
        </w:rPr>
        <w:tab/>
      </w:r>
      <w:r w:rsidR="00A005C6">
        <w:rPr>
          <w:rFonts w:hint="eastAsia"/>
          <w:lang w:eastAsia="zh-CN"/>
        </w:rPr>
        <w:t xml:space="preserve">Upon reception the </w:t>
      </w:r>
      <w:r w:rsidR="00A005C6">
        <w:rPr>
          <w:lang w:eastAsia="zh-CN"/>
        </w:rPr>
        <w:t>Update</w:t>
      </w:r>
      <w:r w:rsidR="00A005C6">
        <w:rPr>
          <w:rFonts w:hint="eastAsia"/>
          <w:lang w:eastAsia="zh-CN"/>
        </w:rPr>
        <w:t xml:space="preserve"> </w:t>
      </w:r>
      <w:r w:rsidR="00A005C6">
        <w:rPr>
          <w:lang w:eastAsia="zh-CN"/>
        </w:rPr>
        <w:t xml:space="preserve">Data </w:t>
      </w:r>
      <w:r w:rsidR="00A005C6">
        <w:rPr>
          <w:rFonts w:hint="eastAsia"/>
          <w:lang w:eastAsia="zh-CN"/>
        </w:rPr>
        <w:t xml:space="preserve">Response, the </w:t>
      </w:r>
      <w:r w:rsidR="00A005C6">
        <w:rPr>
          <w:lang w:eastAsia="zh-CN"/>
        </w:rPr>
        <w:t>Provisioning</w:t>
      </w:r>
      <w:r w:rsidR="00A005C6">
        <w:rPr>
          <w:rFonts w:hint="eastAsia"/>
          <w:lang w:eastAsia="zh-CN"/>
        </w:rPr>
        <w:t xml:space="preserve">-FE sends the </w:t>
      </w:r>
      <w:r w:rsidR="00A005C6">
        <w:t xml:space="preserve">Update </w:t>
      </w:r>
      <w:proofErr w:type="spellStart"/>
      <w:r w:rsidR="00A005C6">
        <w:t>Resp</w:t>
      </w:r>
      <w:proofErr w:type="spellEnd"/>
      <w:r w:rsidR="00A005C6">
        <w:rPr>
          <w:rFonts w:hint="eastAsia"/>
          <w:lang w:eastAsia="zh-CN"/>
        </w:rPr>
        <w:t xml:space="preserve"> to the </w:t>
      </w:r>
      <w:r w:rsidR="00A005C6">
        <w:rPr>
          <w:lang w:eastAsia="zh-CN"/>
        </w:rPr>
        <w:t>OSS</w:t>
      </w:r>
      <w:r w:rsidR="00A005C6">
        <w:rPr>
          <w:rFonts w:hint="eastAsia"/>
          <w:lang w:eastAsia="zh-CN"/>
        </w:rPr>
        <w:t>.</w:t>
      </w:r>
    </w:p>
    <w:p w14:paraId="33A3BC54" w14:textId="77777777" w:rsidR="00141714" w:rsidRDefault="0072495F" w:rsidP="00141714">
      <w:pPr>
        <w:pStyle w:val="B1"/>
        <w:rPr>
          <w:lang w:eastAsia="zh-CN"/>
        </w:rPr>
      </w:pPr>
      <w:r>
        <w:rPr>
          <w:lang w:eastAsia="zh-CN"/>
        </w:rPr>
        <w:t>7.</w:t>
      </w:r>
      <w:r>
        <w:rPr>
          <w:lang w:eastAsia="zh-CN"/>
        </w:rPr>
        <w:tab/>
      </w:r>
      <w:r w:rsidR="00141714">
        <w:rPr>
          <w:lang w:eastAsia="zh-CN"/>
        </w:rPr>
        <w:t xml:space="preserve">Since an AS has subscribed to notification of update of Charging Information (i.e. a HSS-FE has previously added/stored an AS in the Application Server Identity List for the Charging Information of the user upon receiving </w:t>
      </w:r>
      <w:proofErr w:type="spellStart"/>
      <w:r w:rsidR="00141714">
        <w:rPr>
          <w:lang w:eastAsia="zh-CN"/>
        </w:rPr>
        <w:t>Sh</w:t>
      </w:r>
      <w:proofErr w:type="spellEnd"/>
      <w:r w:rsidR="00141714">
        <w:rPr>
          <w:lang w:eastAsia="zh-CN"/>
        </w:rPr>
        <w:t>-Subs-</w:t>
      </w:r>
      <w:proofErr w:type="spellStart"/>
      <w:r w:rsidR="00141714">
        <w:rPr>
          <w:lang w:eastAsia="zh-CN"/>
        </w:rPr>
        <w:t>Notif</w:t>
      </w:r>
      <w:proofErr w:type="spellEnd"/>
      <w:r w:rsidR="00141714">
        <w:rPr>
          <w:lang w:eastAsia="zh-CN"/>
        </w:rPr>
        <w:t>) and the update data request was sent by an non HSS-FE (that is, a FE which cannot contact the AS), the UDR selects an HSS-FE and sends Notify Request to the selected FE.</w:t>
      </w:r>
    </w:p>
    <w:p w14:paraId="2B7CBCF5" w14:textId="77777777" w:rsidR="00141714" w:rsidRDefault="00141714" w:rsidP="00141714">
      <w:pPr>
        <w:pStyle w:val="B1"/>
        <w:ind w:firstLine="0"/>
        <w:rPr>
          <w:lang w:eastAsia="zh-CN"/>
        </w:rPr>
      </w:pPr>
      <w:bookmarkStart w:id="61" w:name="_PERM_MCCTEMPBM_CRPT30980012___3"/>
      <w:r>
        <w:rPr>
          <w:lang w:eastAsia="zh-CN"/>
        </w:rPr>
        <w:t xml:space="preserve">The Notify Request </w:t>
      </w:r>
      <w:r w:rsidRPr="00623071">
        <w:rPr>
          <w:lang w:eastAsia="zh-CN"/>
        </w:rPr>
        <w:t>includes the following items:</w:t>
      </w:r>
    </w:p>
    <w:bookmarkEnd w:id="61"/>
    <w:p w14:paraId="6B69BFB2" w14:textId="77777777" w:rsidR="00141714" w:rsidRDefault="00141714" w:rsidP="00141714">
      <w:pPr>
        <w:pStyle w:val="B2"/>
        <w:rPr>
          <w:lang w:eastAsia="zh-CN"/>
        </w:rPr>
      </w:pPr>
      <w:r>
        <w:rPr>
          <w:lang w:eastAsia="zh-CN"/>
        </w:rPr>
        <w:t>-</w:t>
      </w:r>
      <w:r>
        <w:rPr>
          <w:lang w:eastAsia="zh-CN"/>
        </w:rPr>
        <w:tab/>
      </w:r>
      <w:r w:rsidRPr="00F43FB8">
        <w:rPr>
          <w:lang w:eastAsia="zh-CN"/>
        </w:rPr>
        <w:t>Public User Identity.</w:t>
      </w:r>
    </w:p>
    <w:p w14:paraId="52EBEE73" w14:textId="77777777" w:rsidR="00141714" w:rsidRDefault="00141714" w:rsidP="00141714">
      <w:pPr>
        <w:pStyle w:val="B2"/>
        <w:rPr>
          <w:lang w:eastAsia="zh-CN"/>
        </w:rPr>
      </w:pPr>
      <w:r>
        <w:rPr>
          <w:lang w:eastAsia="zh-CN"/>
        </w:rPr>
        <w:t>-</w:t>
      </w:r>
      <w:r>
        <w:rPr>
          <w:lang w:eastAsia="zh-CN"/>
        </w:rPr>
        <w:tab/>
      </w:r>
      <w:r w:rsidRPr="00F43FB8">
        <w:rPr>
          <w:lang w:eastAsia="zh-CN"/>
        </w:rPr>
        <w:t>Identification of the requested data:  Charging Information.</w:t>
      </w:r>
    </w:p>
    <w:p w14:paraId="40278313" w14:textId="77777777" w:rsidR="00141714" w:rsidRDefault="00141714" w:rsidP="00141714">
      <w:pPr>
        <w:pStyle w:val="B2"/>
        <w:rPr>
          <w:lang w:eastAsia="zh-CN"/>
        </w:rPr>
      </w:pPr>
      <w:r>
        <w:rPr>
          <w:lang w:eastAsia="zh-CN"/>
        </w:rPr>
        <w:lastRenderedPageBreak/>
        <w:t>-</w:t>
      </w:r>
      <w:r>
        <w:rPr>
          <w:lang w:eastAsia="zh-CN"/>
        </w:rPr>
        <w:tab/>
      </w:r>
      <w:r w:rsidRPr="00F43FB8">
        <w:rPr>
          <w:lang w:eastAsia="zh-CN"/>
        </w:rPr>
        <w:t>Original data: Original value of the Charging Information before update.</w:t>
      </w:r>
    </w:p>
    <w:p w14:paraId="46DC4CD0" w14:textId="77777777" w:rsidR="00141714" w:rsidRDefault="00141714" w:rsidP="00141714">
      <w:pPr>
        <w:pStyle w:val="B2"/>
        <w:rPr>
          <w:lang w:eastAsia="zh-CN"/>
        </w:rPr>
      </w:pPr>
      <w:r>
        <w:rPr>
          <w:lang w:eastAsia="zh-CN"/>
        </w:rPr>
        <w:t>-</w:t>
      </w:r>
      <w:r>
        <w:rPr>
          <w:lang w:eastAsia="zh-CN"/>
        </w:rPr>
        <w:tab/>
      </w:r>
      <w:r w:rsidRPr="00F43FB8">
        <w:rPr>
          <w:lang w:eastAsia="zh-CN"/>
        </w:rPr>
        <w:t>Updated data: updated value of the Charging Information.</w:t>
      </w:r>
    </w:p>
    <w:p w14:paraId="0C7BAA65" w14:textId="77777777" w:rsidR="00141714" w:rsidRDefault="00141714" w:rsidP="00141714">
      <w:pPr>
        <w:pStyle w:val="B2"/>
        <w:rPr>
          <w:lang w:eastAsia="zh-CN"/>
        </w:rPr>
      </w:pPr>
      <w:r>
        <w:rPr>
          <w:lang w:eastAsia="zh-CN"/>
        </w:rPr>
        <w:t>-</w:t>
      </w:r>
      <w:r>
        <w:rPr>
          <w:lang w:eastAsia="zh-CN"/>
        </w:rPr>
        <w:tab/>
      </w:r>
      <w:r w:rsidRPr="00F43FB8">
        <w:rPr>
          <w:lang w:eastAsia="zh-CN"/>
        </w:rPr>
        <w:t>Additional data: the additional information needed by the FE to perform the Notification procedure in addition to the requested data.</w:t>
      </w:r>
    </w:p>
    <w:p w14:paraId="7F44AE91" w14:textId="77777777" w:rsidR="00141714" w:rsidRDefault="00141714" w:rsidP="00141714">
      <w:pPr>
        <w:pStyle w:val="B2"/>
        <w:rPr>
          <w:lang w:eastAsia="zh-CN"/>
        </w:rPr>
      </w:pPr>
      <w:r>
        <w:rPr>
          <w:lang w:eastAsia="zh-CN"/>
        </w:rPr>
        <w:t>-</w:t>
      </w:r>
      <w:r>
        <w:rPr>
          <w:lang w:eastAsia="zh-CN"/>
        </w:rPr>
        <w:tab/>
      </w:r>
      <w:r w:rsidRPr="00F43FB8">
        <w:rPr>
          <w:lang w:eastAsia="zh-CN"/>
        </w:rPr>
        <w:t xml:space="preserve">The original entity identity: the identity of the Application Server which issues the </w:t>
      </w:r>
      <w:proofErr w:type="spellStart"/>
      <w:r w:rsidRPr="00F43FB8">
        <w:rPr>
          <w:lang w:eastAsia="zh-CN"/>
        </w:rPr>
        <w:t>Sh</w:t>
      </w:r>
      <w:proofErr w:type="spellEnd"/>
      <w:r w:rsidRPr="00F43FB8">
        <w:rPr>
          <w:lang w:eastAsia="zh-CN"/>
        </w:rPr>
        <w:t>-Subs-</w:t>
      </w:r>
      <w:proofErr w:type="spellStart"/>
      <w:r w:rsidRPr="00F43FB8">
        <w:rPr>
          <w:lang w:eastAsia="zh-CN"/>
        </w:rPr>
        <w:t>Notif</w:t>
      </w:r>
      <w:proofErr w:type="spellEnd"/>
      <w:r w:rsidRPr="00F43FB8">
        <w:rPr>
          <w:lang w:eastAsia="zh-CN"/>
        </w:rPr>
        <w:t xml:space="preserve"> request.</w:t>
      </w:r>
    </w:p>
    <w:p w14:paraId="08E9F4A1" w14:textId="77777777" w:rsidR="00141714" w:rsidRDefault="00141714" w:rsidP="00141714">
      <w:pPr>
        <w:pStyle w:val="NO"/>
        <w:rPr>
          <w:lang w:eastAsia="zh-CN"/>
        </w:rPr>
      </w:pPr>
      <w:r>
        <w:rPr>
          <w:lang w:eastAsia="zh-CN"/>
        </w:rPr>
        <w:t>NOTE:</w:t>
      </w:r>
      <w:r>
        <w:rPr>
          <w:lang w:eastAsia="zh-CN"/>
        </w:rPr>
        <w:tab/>
        <w:t>In this example, it is assumed that a pre-configured subscription exists in the UDR and that a modification to the Charging Information is done by a non HSS-FE, which results in a notification to an HSS-FE.</w:t>
      </w:r>
    </w:p>
    <w:p w14:paraId="125A7306" w14:textId="77777777" w:rsidR="00A005C6" w:rsidRDefault="0072495F" w:rsidP="00774612">
      <w:pPr>
        <w:pStyle w:val="B1"/>
        <w:rPr>
          <w:lang w:eastAsia="zh-CN"/>
        </w:rPr>
      </w:pPr>
      <w:r w:rsidRPr="00774612">
        <w:t>8.</w:t>
      </w:r>
      <w:r w:rsidRPr="00774612">
        <w:tab/>
      </w:r>
      <w:r w:rsidR="00A005C6" w:rsidRPr="00774612">
        <w:t>The HSS-FE checks data received in step 7 to see whether an AS has subscribed to notifications on modification on charging information</w:t>
      </w:r>
      <w:r w:rsidR="00141714" w:rsidRPr="00774612">
        <w:t xml:space="preserve"> (i.e. whether a HSS-FE has previously added/stored an AS in the Application Server Identity List for the Charging Information of the user upon receiving a previous </w:t>
      </w:r>
      <w:proofErr w:type="spellStart"/>
      <w:r w:rsidR="00141714" w:rsidRPr="00774612">
        <w:t>Sh</w:t>
      </w:r>
      <w:proofErr w:type="spellEnd"/>
      <w:r w:rsidR="00141714" w:rsidRPr="00774612">
        <w:t>-Subs-</w:t>
      </w:r>
      <w:proofErr w:type="spellStart"/>
      <w:r w:rsidR="00141714" w:rsidRPr="00774612">
        <w:t>Notif</w:t>
      </w:r>
      <w:proofErr w:type="spellEnd"/>
      <w:r w:rsidR="00141714" w:rsidRPr="00774612">
        <w:t>)</w:t>
      </w:r>
      <w:r w:rsidR="00A005C6" w:rsidRPr="00774612">
        <w:t xml:space="preserve">. If so the HSS-FE checks the detailed notification conditions. In this example the conditions are met (i.e. </w:t>
      </w:r>
      <w:r w:rsidR="00141714" w:rsidRPr="00774612">
        <w:t>AS expiry time stored in the Application Server Identity list has not elapsed</w:t>
      </w:r>
      <w:r w:rsidR="00A005C6" w:rsidRPr="00774612">
        <w:t xml:space="preserve">) and the HSS-FE sends </w:t>
      </w:r>
      <w:proofErr w:type="spellStart"/>
      <w:r w:rsidR="00A005C6" w:rsidRPr="00774612">
        <w:t>Sh-Notif</w:t>
      </w:r>
      <w:proofErr w:type="spellEnd"/>
      <w:r w:rsidR="00A005C6" w:rsidRPr="00774612">
        <w:t xml:space="preserve"> to the AS.</w:t>
      </w:r>
    </w:p>
    <w:p w14:paraId="32FB58F0" w14:textId="77777777" w:rsidR="00A005C6" w:rsidRDefault="0072495F" w:rsidP="00774612">
      <w:pPr>
        <w:pStyle w:val="B1"/>
        <w:rPr>
          <w:lang w:eastAsia="zh-CN"/>
        </w:rPr>
      </w:pPr>
      <w:r w:rsidRPr="00774612">
        <w:t>9.</w:t>
      </w:r>
      <w:r w:rsidRPr="00774612">
        <w:tab/>
      </w:r>
      <w:r w:rsidR="00A005C6" w:rsidRPr="00774612">
        <w:t xml:space="preserve">AS sends </w:t>
      </w:r>
      <w:proofErr w:type="spellStart"/>
      <w:r w:rsidR="00A005C6" w:rsidRPr="00774612">
        <w:t>Sh-Notif</w:t>
      </w:r>
      <w:proofErr w:type="spellEnd"/>
      <w:r w:rsidR="00A005C6" w:rsidRPr="00774612">
        <w:t xml:space="preserve"> </w:t>
      </w:r>
      <w:proofErr w:type="spellStart"/>
      <w:r w:rsidR="00A005C6" w:rsidRPr="00774612">
        <w:t>Resp</w:t>
      </w:r>
      <w:proofErr w:type="spellEnd"/>
      <w:r w:rsidR="00A005C6" w:rsidRPr="00774612">
        <w:t xml:space="preserve"> to the HSS FE.</w:t>
      </w:r>
    </w:p>
    <w:p w14:paraId="6F8FCC05" w14:textId="77777777" w:rsidR="00A005C6" w:rsidRDefault="0072495F" w:rsidP="00774612">
      <w:pPr>
        <w:pStyle w:val="B1"/>
        <w:rPr>
          <w:lang w:eastAsia="zh-CN"/>
        </w:rPr>
      </w:pPr>
      <w:r w:rsidRPr="00774612">
        <w:t>10.</w:t>
      </w:r>
      <w:r w:rsidRPr="00774612">
        <w:tab/>
      </w:r>
      <w:r w:rsidR="00A005C6" w:rsidRPr="00774612">
        <w:t xml:space="preserve">HSS-FE sends Notify </w:t>
      </w:r>
      <w:proofErr w:type="spellStart"/>
      <w:r w:rsidR="00A005C6" w:rsidRPr="00774612">
        <w:t>Resp</w:t>
      </w:r>
      <w:proofErr w:type="spellEnd"/>
      <w:r w:rsidR="00A005C6" w:rsidRPr="00774612">
        <w:t xml:space="preserve"> to the UDR.</w:t>
      </w:r>
    </w:p>
    <w:p w14:paraId="7A92DE0A" w14:textId="77777777" w:rsidR="00DE1B59" w:rsidRPr="00276AD5" w:rsidRDefault="00DE1B59" w:rsidP="00774612">
      <w:pPr>
        <w:pStyle w:val="Heading2"/>
      </w:pPr>
      <w:bookmarkStart w:id="62" w:name="_Toc95925254"/>
      <w:r>
        <w:rPr>
          <w:rFonts w:hint="eastAsia"/>
        </w:rPr>
        <w:t>A.</w:t>
      </w:r>
      <w:r>
        <w:t>4</w:t>
      </w:r>
      <w:r w:rsidRPr="00276AD5">
        <w:rPr>
          <w:rFonts w:hint="eastAsia"/>
        </w:rPr>
        <w:t>.</w:t>
      </w:r>
      <w:r>
        <w:t>5</w:t>
      </w:r>
      <w:r w:rsidRPr="00276AD5">
        <w:rPr>
          <w:rFonts w:hint="eastAsia"/>
        </w:rPr>
        <w:tab/>
        <w:t xml:space="preserve">Application Server </w:t>
      </w:r>
      <w:r>
        <w:t>Notification</w:t>
      </w:r>
      <w:r w:rsidRPr="00276AD5">
        <w:rPr>
          <w:rFonts w:hint="eastAsia"/>
        </w:rPr>
        <w:t xml:space="preserve"> </w:t>
      </w:r>
      <w:r w:rsidRPr="00276AD5">
        <w:t>information flow example</w:t>
      </w:r>
      <w:r>
        <w:t xml:space="preserve"> without </w:t>
      </w:r>
      <w:proofErr w:type="spellStart"/>
      <w:r>
        <w:t>Ud</w:t>
      </w:r>
      <w:proofErr w:type="spellEnd"/>
      <w:r>
        <w:t>-Notify – Subscription expired</w:t>
      </w:r>
      <w:bookmarkEnd w:id="62"/>
    </w:p>
    <w:p w14:paraId="6F5D1A25" w14:textId="77777777" w:rsidR="00DE1B59" w:rsidRDefault="009F34CF" w:rsidP="00E80796">
      <w:pPr>
        <w:pStyle w:val="TH"/>
      </w:pPr>
      <w:r>
        <w:object w:dxaOrig="5597" w:dyaOrig="6720" w14:anchorId="780120DB">
          <v:shape id="_x0000_i1044" type="#_x0000_t75" style="width:280pt;height:336pt" o:ole="">
            <v:imagedata r:id="rId44" o:title=""/>
          </v:shape>
          <o:OLEObject Type="Embed" ProgID="Visio.Drawing.11" ShapeID="_x0000_i1044" DrawAspect="Content" ObjectID="_1706540891" r:id="rId45"/>
        </w:object>
      </w:r>
    </w:p>
    <w:p w14:paraId="61C0E8A9" w14:textId="77777777" w:rsidR="00DE1B59" w:rsidRPr="00A77382" w:rsidRDefault="00DE1B59" w:rsidP="00DE1B59">
      <w:pPr>
        <w:pStyle w:val="TF"/>
        <w:rPr>
          <w:lang w:eastAsia="ja-JP"/>
        </w:rPr>
      </w:pPr>
      <w:r w:rsidRPr="00A77382">
        <w:rPr>
          <w:lang w:eastAsia="ja-JP"/>
        </w:rPr>
        <w:t>Figure</w:t>
      </w:r>
      <w:r w:rsidRPr="00A77382">
        <w:rPr>
          <w:rFonts w:hint="eastAsia"/>
          <w:lang w:eastAsia="ja-JP"/>
        </w:rPr>
        <w:t xml:space="preserve"> A.</w:t>
      </w:r>
      <w:r>
        <w:rPr>
          <w:lang w:eastAsia="ja-JP"/>
        </w:rPr>
        <w:t>4</w:t>
      </w:r>
      <w:r w:rsidRPr="00A77382">
        <w:rPr>
          <w:rFonts w:hint="eastAsia"/>
          <w:lang w:eastAsia="ja-JP"/>
        </w:rPr>
        <w:t>.</w:t>
      </w:r>
      <w:r>
        <w:rPr>
          <w:lang w:eastAsia="ja-JP"/>
        </w:rPr>
        <w:t>5-1</w:t>
      </w:r>
      <w:r w:rsidRPr="00A77382">
        <w:rPr>
          <w:lang w:eastAsia="ja-JP"/>
        </w:rPr>
        <w:t xml:space="preserve"> </w:t>
      </w:r>
      <w:r>
        <w:rPr>
          <w:lang w:eastAsia="ja-JP"/>
        </w:rPr>
        <w:t>Notification</w:t>
      </w:r>
      <w:r w:rsidRPr="00A77382">
        <w:rPr>
          <w:rFonts w:hint="eastAsia"/>
          <w:lang w:eastAsia="ja-JP"/>
        </w:rPr>
        <w:t xml:space="preserve"> over </w:t>
      </w:r>
      <w:proofErr w:type="spellStart"/>
      <w:r w:rsidRPr="00A77382">
        <w:rPr>
          <w:rFonts w:hint="eastAsia"/>
          <w:lang w:eastAsia="ja-JP"/>
        </w:rPr>
        <w:t>Sh</w:t>
      </w:r>
      <w:proofErr w:type="spellEnd"/>
      <w:r w:rsidRPr="00A77382">
        <w:rPr>
          <w:lang w:eastAsia="ja-JP"/>
        </w:rPr>
        <w:t xml:space="preserve"> with</w:t>
      </w:r>
      <w:r>
        <w:rPr>
          <w:lang w:eastAsia="ja-JP"/>
        </w:rPr>
        <w:t>out</w:t>
      </w:r>
      <w:r w:rsidRPr="00A77382">
        <w:rPr>
          <w:lang w:eastAsia="ja-JP"/>
        </w:rPr>
        <w:t xml:space="preserve"> </w:t>
      </w:r>
      <w:proofErr w:type="spellStart"/>
      <w:r w:rsidRPr="00A77382">
        <w:rPr>
          <w:lang w:eastAsia="ja-JP"/>
        </w:rPr>
        <w:t>Ud</w:t>
      </w:r>
      <w:proofErr w:type="spellEnd"/>
      <w:r w:rsidRPr="00A77382">
        <w:rPr>
          <w:lang w:eastAsia="ja-JP"/>
        </w:rPr>
        <w:t xml:space="preserve"> </w:t>
      </w:r>
      <w:r>
        <w:rPr>
          <w:lang w:eastAsia="ja-JP"/>
        </w:rPr>
        <w:t>notification – Subscription expired</w:t>
      </w:r>
    </w:p>
    <w:p w14:paraId="1E137793" w14:textId="77777777" w:rsidR="00774612" w:rsidRDefault="00DE1B59" w:rsidP="00774612">
      <w:pPr>
        <w:pStyle w:val="B1"/>
        <w:rPr>
          <w:lang w:eastAsia="zh-CN"/>
        </w:rPr>
      </w:pPr>
      <w:r w:rsidRPr="00774612">
        <w:t>1</w:t>
      </w:r>
      <w:r w:rsidR="00396B3D" w:rsidRPr="00774612">
        <w:t>-</w:t>
      </w:r>
      <w:r w:rsidRPr="00774612">
        <w:t>6.</w:t>
      </w:r>
      <w:r w:rsidR="00257FFB" w:rsidRPr="00774612">
        <w:tab/>
      </w:r>
      <w:r w:rsidRPr="00774612">
        <w:t>See A.4.3.</w:t>
      </w:r>
    </w:p>
    <w:p w14:paraId="6BB892E8" w14:textId="6BDF0935" w:rsidR="00DE1B59" w:rsidRDefault="00570011" w:rsidP="00774612">
      <w:pPr>
        <w:pStyle w:val="B1"/>
        <w:rPr>
          <w:lang w:eastAsia="zh-CN"/>
        </w:rPr>
      </w:pPr>
      <w:r w:rsidRPr="00774612">
        <w:t>7.</w:t>
      </w:r>
      <w:r w:rsidRPr="00774612">
        <w:tab/>
      </w:r>
      <w:r w:rsidR="00DE1B59" w:rsidRPr="00774612">
        <w:t>The HSS-FE checks data received in step 3 to see whether an AS has subscribed to notifications</w:t>
      </w:r>
      <w:r w:rsidR="00F10E57" w:rsidRPr="00774612">
        <w:t xml:space="preserve"> (i.e. whether a HSS-FE has previously added/stored an AS in the Application Server Identity List for the Repository Data of the user upon receiving a previous </w:t>
      </w:r>
      <w:proofErr w:type="spellStart"/>
      <w:r w:rsidR="00F10E57" w:rsidRPr="00774612">
        <w:t>Sh</w:t>
      </w:r>
      <w:proofErr w:type="spellEnd"/>
      <w:r w:rsidR="00F10E57" w:rsidRPr="00774612">
        <w:t>-Subs-</w:t>
      </w:r>
      <w:proofErr w:type="spellStart"/>
      <w:r w:rsidR="00F10E57" w:rsidRPr="00774612">
        <w:t>Notif</w:t>
      </w:r>
      <w:proofErr w:type="spellEnd"/>
      <w:r w:rsidR="00F10E57" w:rsidRPr="00774612">
        <w:t>)</w:t>
      </w:r>
      <w:r w:rsidR="00DE1B59" w:rsidRPr="00774612">
        <w:t xml:space="preserve">. If so the HSS-FE checks the notification conditions. In this </w:t>
      </w:r>
      <w:r w:rsidR="00DE1B59" w:rsidRPr="00774612">
        <w:lastRenderedPageBreak/>
        <w:t xml:space="preserve">example the conditions are not met </w:t>
      </w:r>
      <w:r w:rsidR="00F10E57" w:rsidRPr="00774612">
        <w:t>(i.e. AS expiry time stored in the Application Server Identity list has elapsed)</w:t>
      </w:r>
      <w:r w:rsidR="00DE1B59" w:rsidRPr="00774612">
        <w:t xml:space="preserve">. The HSS-FE un-subscribes the expired </w:t>
      </w:r>
      <w:r w:rsidR="0072495F" w:rsidRPr="00774612">
        <w:t xml:space="preserve">AS </w:t>
      </w:r>
      <w:r w:rsidR="00DE1B59" w:rsidRPr="00774612">
        <w:t>subscription in the UDR</w:t>
      </w:r>
      <w:r w:rsidR="00F57368" w:rsidRPr="00774612">
        <w:t xml:space="preserve"> by removing the AS from Application Server Identity List for the Repository Data for the user</w:t>
      </w:r>
      <w:r w:rsidR="00DE1B59" w:rsidRPr="00774612">
        <w:t>.</w:t>
      </w:r>
    </w:p>
    <w:p w14:paraId="22E8C8F1" w14:textId="77777777" w:rsidR="00DE1B59" w:rsidRDefault="00570011" w:rsidP="00774612">
      <w:pPr>
        <w:pStyle w:val="B1"/>
        <w:rPr>
          <w:lang w:eastAsia="zh-CN"/>
        </w:rPr>
      </w:pPr>
      <w:r w:rsidRPr="00774612">
        <w:t>8.</w:t>
      </w:r>
      <w:r w:rsidRPr="00774612">
        <w:tab/>
      </w:r>
      <w:r w:rsidR="00DE1B59" w:rsidRPr="00774612">
        <w:t xml:space="preserve">UDR sends Un-Subscribe </w:t>
      </w:r>
      <w:proofErr w:type="spellStart"/>
      <w:r w:rsidR="00DE1B59" w:rsidRPr="00774612">
        <w:t>Resp</w:t>
      </w:r>
      <w:proofErr w:type="spellEnd"/>
      <w:r w:rsidR="00DE1B59" w:rsidRPr="00774612">
        <w:t xml:space="preserve"> to the HSS FE.</w:t>
      </w:r>
    </w:p>
    <w:p w14:paraId="5771865D" w14:textId="77777777" w:rsidR="00DE1B59" w:rsidRPr="00276AD5" w:rsidRDefault="00DE1B59" w:rsidP="00774612">
      <w:pPr>
        <w:pStyle w:val="Heading2"/>
      </w:pPr>
      <w:bookmarkStart w:id="63" w:name="_Toc95925255"/>
      <w:r>
        <w:rPr>
          <w:rFonts w:hint="eastAsia"/>
        </w:rPr>
        <w:t>A.</w:t>
      </w:r>
      <w:r>
        <w:t>4</w:t>
      </w:r>
      <w:r w:rsidRPr="00276AD5">
        <w:rPr>
          <w:rFonts w:hint="eastAsia"/>
        </w:rPr>
        <w:t>.</w:t>
      </w:r>
      <w:r>
        <w:t>6</w:t>
      </w:r>
      <w:r w:rsidRPr="00276AD5">
        <w:rPr>
          <w:rFonts w:hint="eastAsia"/>
        </w:rPr>
        <w:tab/>
        <w:t xml:space="preserve">Application Server </w:t>
      </w:r>
      <w:r>
        <w:t>Notification</w:t>
      </w:r>
      <w:r w:rsidRPr="00276AD5">
        <w:rPr>
          <w:rFonts w:hint="eastAsia"/>
        </w:rPr>
        <w:t xml:space="preserve"> </w:t>
      </w:r>
      <w:r w:rsidRPr="00276AD5">
        <w:t>information flow example</w:t>
      </w:r>
      <w:r>
        <w:t xml:space="preserve"> with </w:t>
      </w:r>
      <w:proofErr w:type="spellStart"/>
      <w:r>
        <w:t>Ud</w:t>
      </w:r>
      <w:proofErr w:type="spellEnd"/>
      <w:r>
        <w:t>-Notify – Subscription expired</w:t>
      </w:r>
      <w:bookmarkEnd w:id="63"/>
    </w:p>
    <w:p w14:paraId="393C7C32" w14:textId="77777777" w:rsidR="00DE1B59" w:rsidRDefault="00EB4168" w:rsidP="00E80796">
      <w:pPr>
        <w:pStyle w:val="TH"/>
      </w:pPr>
      <w:r>
        <w:object w:dxaOrig="5597" w:dyaOrig="6770" w14:anchorId="5E567668">
          <v:shape id="_x0000_i1045" type="#_x0000_t75" style="width:280pt;height:338.5pt" o:ole="">
            <v:imagedata r:id="rId46" o:title=""/>
          </v:shape>
          <o:OLEObject Type="Embed" ProgID="Visio.Drawing.11" ShapeID="_x0000_i1045" DrawAspect="Content" ObjectID="_1706540892" r:id="rId47"/>
        </w:object>
      </w:r>
    </w:p>
    <w:p w14:paraId="60755EE8" w14:textId="77777777" w:rsidR="00DE1B59" w:rsidRPr="00A77382" w:rsidRDefault="00DE1B59" w:rsidP="00DE1B59">
      <w:pPr>
        <w:pStyle w:val="TF"/>
        <w:rPr>
          <w:lang w:eastAsia="ja-JP"/>
        </w:rPr>
      </w:pPr>
      <w:r w:rsidRPr="00A77382">
        <w:rPr>
          <w:lang w:eastAsia="ja-JP"/>
        </w:rPr>
        <w:t>Figure</w:t>
      </w:r>
      <w:r w:rsidRPr="00A77382">
        <w:rPr>
          <w:rFonts w:hint="eastAsia"/>
          <w:lang w:eastAsia="ja-JP"/>
        </w:rPr>
        <w:t xml:space="preserve"> A.</w:t>
      </w:r>
      <w:r>
        <w:rPr>
          <w:lang w:eastAsia="ja-JP"/>
        </w:rPr>
        <w:t>4</w:t>
      </w:r>
      <w:r w:rsidRPr="00A77382">
        <w:rPr>
          <w:rFonts w:hint="eastAsia"/>
          <w:lang w:eastAsia="ja-JP"/>
        </w:rPr>
        <w:t>.</w:t>
      </w:r>
      <w:r>
        <w:rPr>
          <w:lang w:eastAsia="ja-JP"/>
        </w:rPr>
        <w:t>6-1</w:t>
      </w:r>
      <w:r w:rsidRPr="00A77382">
        <w:rPr>
          <w:lang w:eastAsia="ja-JP"/>
        </w:rPr>
        <w:t xml:space="preserve"> </w:t>
      </w:r>
      <w:r>
        <w:rPr>
          <w:lang w:eastAsia="ja-JP"/>
        </w:rPr>
        <w:t>Notification</w:t>
      </w:r>
      <w:r w:rsidRPr="00A77382">
        <w:rPr>
          <w:rFonts w:hint="eastAsia"/>
          <w:lang w:eastAsia="ja-JP"/>
        </w:rPr>
        <w:t xml:space="preserve"> over </w:t>
      </w:r>
      <w:proofErr w:type="spellStart"/>
      <w:r w:rsidRPr="00A77382">
        <w:rPr>
          <w:rFonts w:hint="eastAsia"/>
          <w:lang w:eastAsia="ja-JP"/>
        </w:rPr>
        <w:t>Sh</w:t>
      </w:r>
      <w:proofErr w:type="spellEnd"/>
      <w:r w:rsidRPr="00A77382">
        <w:rPr>
          <w:lang w:eastAsia="ja-JP"/>
        </w:rPr>
        <w:t xml:space="preserve"> with </w:t>
      </w:r>
      <w:proofErr w:type="spellStart"/>
      <w:r w:rsidRPr="00A77382">
        <w:rPr>
          <w:lang w:eastAsia="ja-JP"/>
        </w:rPr>
        <w:t>Ud</w:t>
      </w:r>
      <w:proofErr w:type="spellEnd"/>
      <w:r w:rsidRPr="00A77382">
        <w:rPr>
          <w:lang w:eastAsia="ja-JP"/>
        </w:rPr>
        <w:t xml:space="preserve"> </w:t>
      </w:r>
      <w:r>
        <w:rPr>
          <w:lang w:eastAsia="ja-JP"/>
        </w:rPr>
        <w:t>notification</w:t>
      </w:r>
    </w:p>
    <w:p w14:paraId="11C6D4D5" w14:textId="77777777" w:rsidR="00DE1B59" w:rsidRDefault="00DE1B59" w:rsidP="00DE1B59">
      <w:pPr>
        <w:pStyle w:val="B1"/>
        <w:rPr>
          <w:lang w:eastAsia="zh-CN"/>
        </w:rPr>
      </w:pPr>
      <w:r>
        <w:rPr>
          <w:lang w:eastAsia="zh-CN"/>
        </w:rPr>
        <w:t>1</w:t>
      </w:r>
      <w:r w:rsidR="008A6EDE">
        <w:rPr>
          <w:lang w:eastAsia="zh-CN"/>
        </w:rPr>
        <w:t>-</w:t>
      </w:r>
      <w:r>
        <w:rPr>
          <w:lang w:eastAsia="zh-CN"/>
        </w:rPr>
        <w:t>7.</w:t>
      </w:r>
      <w:r w:rsidR="00257FFB">
        <w:rPr>
          <w:lang w:eastAsia="zh-CN"/>
        </w:rPr>
        <w:tab/>
      </w:r>
      <w:r>
        <w:rPr>
          <w:lang w:eastAsia="zh-CN"/>
        </w:rPr>
        <w:t>See A.4.4</w:t>
      </w:r>
    </w:p>
    <w:p w14:paraId="13DFAE19" w14:textId="77777777" w:rsidR="00DE1B59" w:rsidRDefault="00DE1B59" w:rsidP="00774612">
      <w:pPr>
        <w:pStyle w:val="B1"/>
        <w:rPr>
          <w:lang w:eastAsia="zh-CN"/>
        </w:rPr>
      </w:pPr>
      <w:r w:rsidRPr="00774612">
        <w:t>8.</w:t>
      </w:r>
      <w:r w:rsidRPr="00774612">
        <w:tab/>
        <w:t>The HSS-FE checks data received in step 7 to see whether an AS has subscribed to notifications on modification on charging information</w:t>
      </w:r>
      <w:r w:rsidR="005C7D7D" w:rsidRPr="00774612">
        <w:t xml:space="preserve"> (i.e. whether a HSS-FE has previously added/stored an AS in the Application Server Identity List for the Charging Information of the user upon receiving </w:t>
      </w:r>
      <w:proofErr w:type="spellStart"/>
      <w:r w:rsidR="005C7D7D" w:rsidRPr="00774612">
        <w:t>Sh</w:t>
      </w:r>
      <w:proofErr w:type="spellEnd"/>
      <w:r w:rsidR="005C7D7D" w:rsidRPr="00774612">
        <w:t>-Subs-</w:t>
      </w:r>
      <w:proofErr w:type="spellStart"/>
      <w:r w:rsidR="005C7D7D" w:rsidRPr="00774612">
        <w:t>Notif</w:t>
      </w:r>
      <w:proofErr w:type="spellEnd"/>
      <w:r w:rsidR="005C7D7D" w:rsidRPr="00774612">
        <w:t>).</w:t>
      </w:r>
      <w:r w:rsidRPr="00774612">
        <w:t xml:space="preserve"> If so the HSS-FE checks the notification conditions. In this example the conditions are not met </w:t>
      </w:r>
      <w:r w:rsidR="005C7D7D" w:rsidRPr="00774612">
        <w:t>(i.e. AS expiry time stored in the Application Server Identity list has elapsed)</w:t>
      </w:r>
      <w:r w:rsidRPr="00774612">
        <w:t>. The HSS-FE un-subscribes the expired</w:t>
      </w:r>
      <w:r w:rsidR="00340F8B" w:rsidRPr="00774612">
        <w:t xml:space="preserve"> AS</w:t>
      </w:r>
      <w:r w:rsidRPr="00774612">
        <w:t xml:space="preserve"> subscription in the UDR</w:t>
      </w:r>
      <w:r w:rsidR="005C7D7D" w:rsidRPr="00774612">
        <w:t xml:space="preserve"> by removing the AS from Application Server Identity List for the Charging Information for the user</w:t>
      </w:r>
      <w:r w:rsidRPr="00774612">
        <w:t>.</w:t>
      </w:r>
    </w:p>
    <w:p w14:paraId="0726A9D6" w14:textId="77777777" w:rsidR="00DE1B59" w:rsidRDefault="00340F8B" w:rsidP="00774612">
      <w:pPr>
        <w:pStyle w:val="B1"/>
        <w:rPr>
          <w:lang w:eastAsia="zh-CN"/>
        </w:rPr>
      </w:pPr>
      <w:r w:rsidRPr="00774612">
        <w:t>9.</w:t>
      </w:r>
      <w:r w:rsidRPr="00774612">
        <w:tab/>
      </w:r>
      <w:r w:rsidR="00DE1B59" w:rsidRPr="00774612">
        <w:t xml:space="preserve">UDR sends Un-Subscribe </w:t>
      </w:r>
      <w:proofErr w:type="spellStart"/>
      <w:r w:rsidR="00DE1B59" w:rsidRPr="00774612">
        <w:t>Resp</w:t>
      </w:r>
      <w:proofErr w:type="spellEnd"/>
      <w:r w:rsidR="00DE1B59" w:rsidRPr="00774612">
        <w:t xml:space="preserve"> to the HSS FE.</w:t>
      </w:r>
    </w:p>
    <w:p w14:paraId="714E256B" w14:textId="77777777" w:rsidR="00DE1B59" w:rsidRDefault="00340F8B" w:rsidP="00774612">
      <w:pPr>
        <w:pStyle w:val="B1"/>
        <w:rPr>
          <w:lang w:eastAsia="zh-CN"/>
        </w:rPr>
      </w:pPr>
      <w:r w:rsidRPr="00774612">
        <w:t>10.</w:t>
      </w:r>
      <w:r w:rsidRPr="00774612">
        <w:tab/>
      </w:r>
      <w:r w:rsidR="00DE1B59" w:rsidRPr="00774612">
        <w:t xml:space="preserve">HSS-FE sends Notify </w:t>
      </w:r>
      <w:proofErr w:type="spellStart"/>
      <w:r w:rsidR="00DE1B59" w:rsidRPr="00774612">
        <w:t>Resp</w:t>
      </w:r>
      <w:proofErr w:type="spellEnd"/>
      <w:r w:rsidR="00DE1B59" w:rsidRPr="00774612">
        <w:t xml:space="preserve"> to the UDR.</w:t>
      </w:r>
    </w:p>
    <w:p w14:paraId="5DFE804A" w14:textId="77777777" w:rsidR="00F76CF6" w:rsidRDefault="00F76CF6" w:rsidP="00774612">
      <w:pPr>
        <w:pStyle w:val="Heading8"/>
      </w:pPr>
      <w:bookmarkStart w:id="64" w:name="_Toc95925256"/>
      <w:r>
        <w:lastRenderedPageBreak/>
        <w:t>Annex B (informative): Applicability of the UDC concept to network nodes</w:t>
      </w:r>
      <w:bookmarkEnd w:id="64"/>
    </w:p>
    <w:p w14:paraId="078C91FE" w14:textId="77777777" w:rsidR="00F76CF6" w:rsidRPr="009E5A29" w:rsidRDefault="00F76CF6" w:rsidP="00774612">
      <w:pPr>
        <w:pStyle w:val="Heading1"/>
        <w:pBdr>
          <w:top w:val="none" w:sz="0" w:space="0" w:color="auto"/>
        </w:pBdr>
      </w:pPr>
      <w:bookmarkStart w:id="65" w:name="_Toc95925257"/>
      <w:r>
        <w:t xml:space="preserve">B.1 </w:t>
      </w:r>
      <w:r w:rsidRPr="009E5A29">
        <w:t>Introduction</w:t>
      </w:r>
      <w:bookmarkEnd w:id="65"/>
    </w:p>
    <w:p w14:paraId="36C98176" w14:textId="77777777" w:rsidR="00F76CF6" w:rsidRPr="009E5A29" w:rsidRDefault="00F76CF6" w:rsidP="00F76CF6">
      <w:pPr>
        <w:rPr>
          <w:bCs/>
        </w:rPr>
      </w:pPr>
      <w:r w:rsidRPr="009E5A29">
        <w:rPr>
          <w:bCs/>
        </w:rPr>
        <w:t xml:space="preserve">This </w:t>
      </w:r>
      <w:r>
        <w:rPr>
          <w:bCs/>
        </w:rPr>
        <w:t>informative annex</w:t>
      </w:r>
      <w:r w:rsidRPr="009E5A29">
        <w:rPr>
          <w:bCs/>
        </w:rPr>
        <w:t xml:space="preserve"> outlines a step by step approach which aims to help clarifying whether a given network node is applicable to the UDC concept.</w:t>
      </w:r>
    </w:p>
    <w:p w14:paraId="6B784A94" w14:textId="77777777" w:rsidR="00F76CF6" w:rsidRPr="009E5A29" w:rsidRDefault="00F76CF6" w:rsidP="00774612">
      <w:pPr>
        <w:pStyle w:val="Heading1"/>
        <w:pBdr>
          <w:top w:val="none" w:sz="0" w:space="0" w:color="auto"/>
        </w:pBdr>
      </w:pPr>
      <w:bookmarkStart w:id="66" w:name="_Toc95925258"/>
      <w:r>
        <w:t xml:space="preserve">B.2 </w:t>
      </w:r>
      <w:r w:rsidRPr="009E5A29">
        <w:t>Basic Prerequisite</w:t>
      </w:r>
      <w:bookmarkEnd w:id="66"/>
    </w:p>
    <w:p w14:paraId="00D2113F" w14:textId="77777777" w:rsidR="00F76CF6" w:rsidRPr="009E5A29" w:rsidRDefault="00F76CF6" w:rsidP="00F76CF6">
      <w:pPr>
        <w:rPr>
          <w:bCs/>
        </w:rPr>
      </w:pPr>
      <w:r w:rsidRPr="009E5A29">
        <w:rPr>
          <w:bCs/>
        </w:rPr>
        <w:t>A fundamental concept of UDC is to separate a network node's user data from a network node's application logic.</w:t>
      </w:r>
    </w:p>
    <w:p w14:paraId="28FBA54F" w14:textId="77777777" w:rsidR="00774612" w:rsidRPr="009E5A29" w:rsidRDefault="00F76CF6" w:rsidP="00F76CF6">
      <w:pPr>
        <w:rPr>
          <w:bCs/>
        </w:rPr>
      </w:pPr>
      <w:r w:rsidRPr="009E5A29">
        <w:rPr>
          <w:bCs/>
        </w:rPr>
        <w:t>It is understood that a network node's application logic is running in sessions, which last for a limited duration. During a session the application logic makes use of user data, i.e. user data cannot be separated from the application logic while a session is ongoing. Only when no session is ongoing user data can be separated from the application logic.</w:t>
      </w:r>
    </w:p>
    <w:p w14:paraId="254236BD" w14:textId="59019F97" w:rsidR="00F76CF6" w:rsidRPr="009E5A29" w:rsidRDefault="00C27774" w:rsidP="00FC40D4">
      <w:pPr>
        <w:pStyle w:val="NO"/>
      </w:pPr>
      <w:r>
        <w:t>NOTE</w:t>
      </w:r>
      <w:r w:rsidR="00F76CF6" w:rsidRPr="009E5A29">
        <w:t>:</w:t>
      </w:r>
      <w:r w:rsidR="00257FFB">
        <w:tab/>
      </w:r>
      <w:r w:rsidR="00F76CF6" w:rsidRPr="009E5A29">
        <w:t>The terms "session" and "application" in this context have special meaning which must not be mixed up with a user's communication session or service application.</w:t>
      </w:r>
    </w:p>
    <w:p w14:paraId="783AAA64" w14:textId="77777777" w:rsidR="00F76CF6" w:rsidRPr="009E5A29" w:rsidRDefault="00F76CF6" w:rsidP="00F76CF6">
      <w:pPr>
        <w:rPr>
          <w:bCs/>
        </w:rPr>
      </w:pPr>
      <w:r w:rsidRPr="009E5A29">
        <w:rPr>
          <w:bCs/>
        </w:rPr>
        <w:t>Consequently, Network Nodes that (in non-UDC networks) do not store user data (while no session is ongoing), are not applicable to the UDC concept.</w:t>
      </w:r>
    </w:p>
    <w:p w14:paraId="7DA7A996" w14:textId="77777777" w:rsidR="00F76CF6" w:rsidRPr="009E5A29" w:rsidRDefault="00F76CF6" w:rsidP="00F76CF6">
      <w:pPr>
        <w:rPr>
          <w:bCs/>
        </w:rPr>
      </w:pPr>
      <w:r w:rsidRPr="009E5A29">
        <w:rPr>
          <w:bCs/>
        </w:rPr>
        <w:t>Furthermore, Network Nodes that (in non-UDC networks) do not perform application logic (i.e. pure data bases), are not applicable to the UDC concept.</w:t>
      </w:r>
    </w:p>
    <w:p w14:paraId="2421CD44" w14:textId="77777777" w:rsidR="00F76CF6" w:rsidRPr="009E5A29" w:rsidRDefault="00F76CF6" w:rsidP="00774612">
      <w:pPr>
        <w:pStyle w:val="Heading1"/>
        <w:pBdr>
          <w:top w:val="none" w:sz="0" w:space="0" w:color="auto"/>
        </w:pBdr>
      </w:pPr>
      <w:bookmarkStart w:id="67" w:name="_Toc95925259"/>
      <w:r>
        <w:t xml:space="preserve">B.3 </w:t>
      </w:r>
      <w:r w:rsidRPr="009E5A29">
        <w:t>Step 1 – Separating User Data from Application Logic</w:t>
      </w:r>
      <w:bookmarkEnd w:id="67"/>
    </w:p>
    <w:p w14:paraId="3FCC613A" w14:textId="77777777" w:rsidR="00F76CF6" w:rsidRPr="009E5A29" w:rsidRDefault="00F76CF6" w:rsidP="00F76CF6">
      <w:pPr>
        <w:rPr>
          <w:bCs/>
        </w:rPr>
      </w:pPr>
      <w:r w:rsidRPr="009E5A29">
        <w:rPr>
          <w:bCs/>
        </w:rPr>
        <w:t>In principle, any network node (in non-UDC networks) that stores user data while no session is ongoing and that performs application logic is a candidate for separation of user data and application logic:</w:t>
      </w:r>
    </w:p>
    <w:p w14:paraId="1EBAB867" w14:textId="77777777" w:rsidR="00F76CF6" w:rsidRPr="009E5A29" w:rsidRDefault="00F76CF6" w:rsidP="00F76CF6">
      <w:pPr>
        <w:rPr>
          <w:bCs/>
        </w:rPr>
      </w:pPr>
    </w:p>
    <w:p w14:paraId="7C410215" w14:textId="77777777" w:rsidR="00C27774" w:rsidRDefault="00774612" w:rsidP="00FC40D4">
      <w:pPr>
        <w:pStyle w:val="TH"/>
      </w:pPr>
      <w:r>
        <w:pict w14:anchorId="36094F92">
          <v:shape id="_x0000_i1046" type="#_x0000_t75" style="width:495pt;height:176.5pt">
            <v:imagedata r:id="rId48" o:title=""/>
          </v:shape>
        </w:pict>
      </w:r>
    </w:p>
    <w:p w14:paraId="64F9E872" w14:textId="77777777" w:rsidR="000620C9" w:rsidRPr="00A77382" w:rsidRDefault="000620C9" w:rsidP="000620C9">
      <w:pPr>
        <w:pStyle w:val="TF"/>
        <w:rPr>
          <w:lang w:eastAsia="ja-JP"/>
        </w:rPr>
      </w:pPr>
      <w:r>
        <w:rPr>
          <w:lang w:eastAsia="ja-JP"/>
        </w:rPr>
        <w:t xml:space="preserve">Figure B.3.1/1: </w:t>
      </w:r>
      <w:r w:rsidRPr="009E5A29">
        <w:t>Separating User Data from Application Logic</w:t>
      </w:r>
    </w:p>
    <w:p w14:paraId="62575154" w14:textId="77777777" w:rsidR="00F76CF6" w:rsidRPr="009E5A29" w:rsidRDefault="00F76CF6" w:rsidP="00F76CF6">
      <w:pPr>
        <w:rPr>
          <w:bCs/>
        </w:rPr>
      </w:pPr>
      <w:r w:rsidRPr="009E5A29">
        <w:rPr>
          <w:bCs/>
        </w:rPr>
        <w:t>However, separating user data from application logic without any additional steps does not provide much benefit (if any).</w:t>
      </w:r>
    </w:p>
    <w:p w14:paraId="4AD7DD48" w14:textId="77777777" w:rsidR="00F76CF6" w:rsidRPr="009E5A29" w:rsidRDefault="00F76CF6" w:rsidP="00774612">
      <w:pPr>
        <w:pStyle w:val="Heading1"/>
        <w:pBdr>
          <w:top w:val="none" w:sz="0" w:space="0" w:color="auto"/>
        </w:pBdr>
      </w:pPr>
      <w:bookmarkStart w:id="68" w:name="_Toc95925260"/>
      <w:r>
        <w:lastRenderedPageBreak/>
        <w:t xml:space="preserve">B.4 </w:t>
      </w:r>
      <w:r w:rsidRPr="009E5A29">
        <w:t>Step 2 – Introducing Provisioning FEs</w:t>
      </w:r>
      <w:bookmarkEnd w:id="68"/>
    </w:p>
    <w:p w14:paraId="5650DDDC" w14:textId="77777777" w:rsidR="00F76CF6" w:rsidRPr="009E5A29" w:rsidRDefault="00F76CF6" w:rsidP="00F76CF6">
      <w:pPr>
        <w:rPr>
          <w:bCs/>
        </w:rPr>
      </w:pPr>
      <w:r w:rsidRPr="009E5A29">
        <w:rPr>
          <w:bCs/>
        </w:rPr>
        <w:t>If part of the candidate node's user data is permanent data which i</w:t>
      </w:r>
      <w:r w:rsidR="00710665">
        <w:rPr>
          <w:bCs/>
        </w:rPr>
        <w:t xml:space="preserve">s </w:t>
      </w:r>
      <w:r w:rsidRPr="009E5A29">
        <w:rPr>
          <w:bCs/>
        </w:rPr>
        <w:t>applicable to provisioning at that node, provisioning-application logic could also be separated fr</w:t>
      </w:r>
      <w:r w:rsidR="009125C3">
        <w:rPr>
          <w:bCs/>
        </w:rPr>
        <w:t>om the node's application logic.</w:t>
      </w:r>
    </w:p>
    <w:p w14:paraId="775C1E6E" w14:textId="77777777" w:rsidR="00F76CF6" w:rsidRDefault="00774612" w:rsidP="00FC40D4">
      <w:pPr>
        <w:pStyle w:val="TH"/>
      </w:pPr>
      <w:r>
        <w:pict w14:anchorId="1E3E5B13">
          <v:shape id="_x0000_i1047" type="#_x0000_t75" style="width:388pt;height:110pt">
            <v:imagedata r:id="rId49" o:title=""/>
          </v:shape>
        </w:pict>
      </w:r>
    </w:p>
    <w:p w14:paraId="2408562D" w14:textId="77777777" w:rsidR="000620C9" w:rsidRDefault="000620C9" w:rsidP="000620C9">
      <w:pPr>
        <w:pStyle w:val="TF"/>
      </w:pPr>
      <w:r>
        <w:rPr>
          <w:lang w:eastAsia="ja-JP"/>
        </w:rPr>
        <w:t xml:space="preserve">Figure B.4.1/1: </w:t>
      </w:r>
      <w:r w:rsidRPr="009E5A29">
        <w:t>Introducing Provisioning FEs</w:t>
      </w:r>
    </w:p>
    <w:p w14:paraId="6EDECBB2" w14:textId="77777777" w:rsidR="00F76CF6" w:rsidRPr="009E5A29" w:rsidRDefault="00F76CF6" w:rsidP="00F76CF6">
      <w:pPr>
        <w:rPr>
          <w:bCs/>
        </w:rPr>
      </w:pPr>
      <w:r w:rsidRPr="009E5A29">
        <w:rPr>
          <w:bCs/>
        </w:rPr>
        <w:t>Again, this step alone does not provide much benefit.</w:t>
      </w:r>
    </w:p>
    <w:p w14:paraId="74395336" w14:textId="77777777" w:rsidR="00F76CF6" w:rsidRPr="009E5A29" w:rsidRDefault="00F76CF6" w:rsidP="00774612">
      <w:pPr>
        <w:pStyle w:val="Heading1"/>
        <w:pBdr>
          <w:top w:val="none" w:sz="0" w:space="0" w:color="auto"/>
        </w:pBdr>
      </w:pPr>
      <w:bookmarkStart w:id="69" w:name="_Toc95925261"/>
      <w:r>
        <w:t xml:space="preserve">B.5 </w:t>
      </w:r>
      <w:r w:rsidRPr="009E5A29">
        <w:t>Step 3 - Storing outsourced user data in a logically single UDR</w:t>
      </w:r>
      <w:bookmarkEnd w:id="69"/>
    </w:p>
    <w:p w14:paraId="563A4004" w14:textId="77777777" w:rsidR="00F76CF6" w:rsidRPr="009E5A29" w:rsidRDefault="00F76CF6" w:rsidP="00F76CF6">
      <w:pPr>
        <w:rPr>
          <w:bCs/>
        </w:rPr>
      </w:pPr>
      <w:r w:rsidRPr="009E5A29">
        <w:rPr>
          <w:bCs/>
        </w:rPr>
        <w:t>This step is an essential part of the UDC concept. The outsourced user data are stored in a logically unique UDR:</w:t>
      </w:r>
    </w:p>
    <w:p w14:paraId="13B6CDF8" w14:textId="77777777" w:rsidR="00F76CF6" w:rsidRDefault="00774612" w:rsidP="00FC40D4">
      <w:pPr>
        <w:pStyle w:val="TH"/>
      </w:pPr>
      <w:r>
        <w:pict w14:anchorId="5938A2DF">
          <v:shape id="_x0000_i1048" type="#_x0000_t75" style="width:441.5pt;height:201pt">
            <v:imagedata r:id="rId50" o:title=""/>
          </v:shape>
        </w:pict>
      </w:r>
    </w:p>
    <w:p w14:paraId="670867E0" w14:textId="77777777" w:rsidR="000620C9" w:rsidRDefault="000620C9" w:rsidP="000620C9">
      <w:pPr>
        <w:pStyle w:val="TF"/>
      </w:pPr>
      <w:r>
        <w:rPr>
          <w:lang w:eastAsia="ja-JP"/>
        </w:rPr>
        <w:t xml:space="preserve">Figure B.5.1/1: </w:t>
      </w:r>
      <w:r w:rsidRPr="009E5A29">
        <w:t>Storing outsourced user data in a logically single UDR</w:t>
      </w:r>
    </w:p>
    <w:p w14:paraId="4885F2D6" w14:textId="77777777" w:rsidR="00F76CF6" w:rsidRPr="009E5A29" w:rsidRDefault="00F76CF6" w:rsidP="00F76CF6">
      <w:pPr>
        <w:rPr>
          <w:bCs/>
        </w:rPr>
      </w:pPr>
      <w:r w:rsidRPr="009E5A29">
        <w:rPr>
          <w:bCs/>
        </w:rPr>
        <w:t xml:space="preserve">One of the benefits of this step is that e.g. Provisioning FE 2 could not only access via </w:t>
      </w:r>
      <w:proofErr w:type="spellStart"/>
      <w:r w:rsidRPr="009E5A29">
        <w:rPr>
          <w:bCs/>
        </w:rPr>
        <w:t>Ud</w:t>
      </w:r>
      <w:proofErr w:type="spellEnd"/>
      <w:r w:rsidRPr="009E5A29">
        <w:rPr>
          <w:bCs/>
        </w:rPr>
        <w:t xml:space="preserve"> those user data which were separated from the application logic in Node-FE 2, but also those user data that were separated from the</w:t>
      </w:r>
      <w:r w:rsidR="009125C3">
        <w:rPr>
          <w:bCs/>
        </w:rPr>
        <w:t xml:space="preserve"> application logic in Node-FE 1.</w:t>
      </w:r>
    </w:p>
    <w:p w14:paraId="55C1DC40" w14:textId="77777777" w:rsidR="00F76CF6" w:rsidRPr="009E5A29" w:rsidRDefault="00774612" w:rsidP="00FC40D4">
      <w:pPr>
        <w:pStyle w:val="TH"/>
      </w:pPr>
      <w:r>
        <w:lastRenderedPageBreak/>
        <w:pict w14:anchorId="6CCD1CFA">
          <v:shape id="_x0000_i1049" type="#_x0000_t75" style="width:388pt;height:201pt">
            <v:imagedata r:id="rId51" o:title=""/>
          </v:shape>
        </w:pict>
      </w:r>
    </w:p>
    <w:p w14:paraId="092B5B4B" w14:textId="77777777" w:rsidR="000620C9" w:rsidRDefault="000620C9" w:rsidP="000620C9">
      <w:pPr>
        <w:pStyle w:val="TF"/>
      </w:pPr>
      <w:r>
        <w:rPr>
          <w:lang w:eastAsia="ja-JP"/>
        </w:rPr>
        <w:t xml:space="preserve">Figure B.5.1/2: </w:t>
      </w:r>
      <w:r w:rsidRPr="009E5A29">
        <w:t>Storing outsourced user data in a logically single UDR</w:t>
      </w:r>
    </w:p>
    <w:p w14:paraId="5F5A1021" w14:textId="77777777" w:rsidR="00F76CF6" w:rsidRPr="009E5A29" w:rsidRDefault="00F76CF6" w:rsidP="00774612">
      <w:pPr>
        <w:pStyle w:val="Heading1"/>
        <w:pBdr>
          <w:top w:val="none" w:sz="0" w:space="0" w:color="auto"/>
        </w:pBdr>
      </w:pPr>
      <w:bookmarkStart w:id="70" w:name="_Toc95925262"/>
      <w:r>
        <w:t xml:space="preserve">B.6 </w:t>
      </w:r>
      <w:r w:rsidRPr="009E5A29">
        <w:t>Step 4 –Full Load Sharing and Failover functionality</w:t>
      </w:r>
      <w:bookmarkEnd w:id="70"/>
    </w:p>
    <w:p w14:paraId="1D29B18F" w14:textId="77777777" w:rsidR="00F76CF6" w:rsidRPr="009E5A29" w:rsidRDefault="00F76CF6" w:rsidP="00F76CF6">
      <w:pPr>
        <w:rPr>
          <w:bCs/>
        </w:rPr>
      </w:pPr>
      <w:r w:rsidRPr="009E5A29">
        <w:rPr>
          <w:bCs/>
        </w:rPr>
        <w:t xml:space="preserve">What is said for the provisioning FEs in step 3, in theory also holds for other node-FEs: Node-FE 2 could access via </w:t>
      </w:r>
      <w:proofErr w:type="spellStart"/>
      <w:r w:rsidRPr="009E5A29">
        <w:rPr>
          <w:bCs/>
        </w:rPr>
        <w:t>Ud</w:t>
      </w:r>
      <w:proofErr w:type="spellEnd"/>
      <w:r w:rsidRPr="009E5A29">
        <w:rPr>
          <w:bCs/>
        </w:rPr>
        <w:t xml:space="preserve"> not only its own outsourced data, but also data sourced out by Node-FE 1. However, careful analysis is needed before deciding the cases in which "cross data accessibilit</w:t>
      </w:r>
      <w:r w:rsidR="004140FC">
        <w:rPr>
          <w:bCs/>
        </w:rPr>
        <w:t>y</w:t>
      </w:r>
      <w:r w:rsidRPr="009E5A29">
        <w:rPr>
          <w:bCs/>
        </w:rPr>
        <w:t>" should be allowed. The main point to consider is whether or not parallel sessions in different FEs result in problems.</w:t>
      </w:r>
    </w:p>
    <w:p w14:paraId="638D802E" w14:textId="77777777" w:rsidR="00F76CF6" w:rsidRPr="009E5A29" w:rsidRDefault="00F76CF6" w:rsidP="00F76CF6">
      <w:pPr>
        <w:rPr>
          <w:bCs/>
        </w:rPr>
      </w:pPr>
      <w:r w:rsidRPr="009E5A29">
        <w:rPr>
          <w:bCs/>
        </w:rPr>
        <w:t>If routing mechanisms used on the network interfaces allow configuration of alternative routes to address e.g. load sharing, link loss or node outage, and parallel sessions in different FEs are not regarded a problem, FEs of the same application type could share load or could take over in cases of node-FE outage.</w:t>
      </w:r>
    </w:p>
    <w:p w14:paraId="467B5E9F" w14:textId="77777777" w:rsidR="00F76CF6" w:rsidRPr="009E5A29" w:rsidRDefault="00774612" w:rsidP="00FC40D4">
      <w:pPr>
        <w:pStyle w:val="TH"/>
      </w:pPr>
      <w:r>
        <w:pict w14:anchorId="13DD861A">
          <v:shape id="_x0000_i1050" type="#_x0000_t75" style="width:388pt;height:218pt">
            <v:imagedata r:id="rId52" o:title=""/>
          </v:shape>
        </w:pict>
      </w:r>
    </w:p>
    <w:p w14:paraId="05E9C18C" w14:textId="77777777" w:rsidR="000620C9" w:rsidRDefault="000620C9" w:rsidP="000620C9">
      <w:pPr>
        <w:pStyle w:val="TF"/>
      </w:pPr>
      <w:r>
        <w:rPr>
          <w:lang w:eastAsia="ja-JP"/>
        </w:rPr>
        <w:t xml:space="preserve">Figure B.6.1/1: </w:t>
      </w:r>
      <w:r w:rsidRPr="009E5A29">
        <w:t>Full Load Sharing and Failover functionality</w:t>
      </w:r>
    </w:p>
    <w:p w14:paraId="73B2CBC8" w14:textId="77777777" w:rsidR="00F76CF6" w:rsidRPr="009E5A29" w:rsidRDefault="00F76CF6" w:rsidP="00F76CF6">
      <w:pPr>
        <w:rPr>
          <w:bCs/>
        </w:rPr>
      </w:pPr>
      <w:r w:rsidRPr="009E5A29">
        <w:rPr>
          <w:bCs/>
        </w:rPr>
        <w:t>This step does not impact FE or UDR implementation but is a routing configuration issue outside the UDC. Furthermore, this step – although it provides great advantages - is believed not to be essential to the UDC concept. Deployments may or may not take advantage of this step if applicable. Non-applicability of this step is not a knock-out criterion for the decision on applicability of the UDC concept for a given node.</w:t>
      </w:r>
    </w:p>
    <w:p w14:paraId="2D40B324" w14:textId="77777777" w:rsidR="00F76CF6" w:rsidRPr="009E5A29" w:rsidRDefault="00F76CF6" w:rsidP="00774612">
      <w:pPr>
        <w:pStyle w:val="Heading1"/>
        <w:pBdr>
          <w:top w:val="none" w:sz="0" w:space="0" w:color="auto"/>
        </w:pBdr>
      </w:pPr>
      <w:bookmarkStart w:id="71" w:name="_Toc95925263"/>
      <w:r>
        <w:lastRenderedPageBreak/>
        <w:t xml:space="preserve">B.7 </w:t>
      </w:r>
      <w:r w:rsidRPr="009E5A29">
        <w:t>Step 5 – Converging user data in the UDR</w:t>
      </w:r>
      <w:bookmarkEnd w:id="71"/>
    </w:p>
    <w:p w14:paraId="26252CBE" w14:textId="77777777" w:rsidR="00F76CF6" w:rsidRPr="009E5A29" w:rsidRDefault="00F76CF6" w:rsidP="00F76CF6">
      <w:pPr>
        <w:rPr>
          <w:bCs/>
        </w:rPr>
      </w:pPr>
      <w:r w:rsidRPr="009E5A29">
        <w:rPr>
          <w:bCs/>
        </w:rPr>
        <w:t>It is believed to be beneficial when the user data outsourced by several nodes are not stored separated within the UDR but are somehow converged:</w:t>
      </w:r>
    </w:p>
    <w:p w14:paraId="7B32457E" w14:textId="77777777" w:rsidR="00F76CF6" w:rsidRPr="009E5A29" w:rsidRDefault="00F76CF6" w:rsidP="00F76CF6">
      <w:pPr>
        <w:rPr>
          <w:bCs/>
        </w:rPr>
      </w:pPr>
    </w:p>
    <w:p w14:paraId="52A0F61F" w14:textId="77777777" w:rsidR="00F76CF6" w:rsidRPr="009E5A29" w:rsidRDefault="00774612" w:rsidP="00FC40D4">
      <w:pPr>
        <w:pStyle w:val="TH"/>
      </w:pPr>
      <w:r>
        <w:pict w14:anchorId="346E60D9">
          <v:shape id="_x0000_i1051" type="#_x0000_t75" style="width:458pt;height:233.5pt">
            <v:imagedata r:id="rId53" o:title=""/>
          </v:shape>
        </w:pict>
      </w:r>
    </w:p>
    <w:p w14:paraId="040EED24" w14:textId="77777777" w:rsidR="000620C9" w:rsidRDefault="000620C9" w:rsidP="000620C9">
      <w:pPr>
        <w:pStyle w:val="TF"/>
      </w:pPr>
      <w:r>
        <w:rPr>
          <w:lang w:eastAsia="ja-JP"/>
        </w:rPr>
        <w:t xml:space="preserve">Figure B.7.1/1: </w:t>
      </w:r>
      <w:r w:rsidRPr="009E5A29">
        <w:t>Converging user data in the UDR</w:t>
      </w:r>
    </w:p>
    <w:p w14:paraId="4BAC2471" w14:textId="77777777" w:rsidR="00F76CF6" w:rsidRPr="009E5A29" w:rsidRDefault="00F76CF6" w:rsidP="00F76CF6">
      <w:pPr>
        <w:rPr>
          <w:bCs/>
        </w:rPr>
      </w:pPr>
      <w:r w:rsidRPr="009E5A29">
        <w:rPr>
          <w:bCs/>
        </w:rPr>
        <w:t>This step is purely UDR internal and therefore out of scope of CT4 standards, and not furthe</w:t>
      </w:r>
      <w:r>
        <w:rPr>
          <w:bCs/>
        </w:rPr>
        <w:t>r looked at in this annex</w:t>
      </w:r>
      <w:r w:rsidRPr="009E5A29">
        <w:rPr>
          <w:bCs/>
        </w:rPr>
        <w:t>.</w:t>
      </w:r>
    </w:p>
    <w:p w14:paraId="25FEDCE4" w14:textId="77777777" w:rsidR="00F76CF6" w:rsidRPr="009E5A29" w:rsidRDefault="00C27774" w:rsidP="00774612">
      <w:pPr>
        <w:pStyle w:val="Heading1"/>
        <w:pBdr>
          <w:top w:val="none" w:sz="0" w:space="0" w:color="auto"/>
        </w:pBdr>
      </w:pPr>
      <w:bookmarkStart w:id="72" w:name="_Toc95925264"/>
      <w:r>
        <w:t>B</w:t>
      </w:r>
      <w:r w:rsidR="00F76CF6">
        <w:t xml:space="preserve">.8 </w:t>
      </w:r>
      <w:r w:rsidR="00F76CF6" w:rsidRPr="009E5A29">
        <w:t>Example analysis for HLR</w:t>
      </w:r>
      <w:bookmarkEnd w:id="72"/>
    </w:p>
    <w:p w14:paraId="3D6CE880" w14:textId="77777777" w:rsidR="00F76CF6" w:rsidRPr="009E5A29" w:rsidRDefault="009125C3" w:rsidP="00774612">
      <w:pPr>
        <w:pStyle w:val="B1"/>
      </w:pPr>
      <w:r w:rsidRPr="00774612">
        <w:t>1.</w:t>
      </w:r>
      <w:r w:rsidRPr="00774612">
        <w:tab/>
      </w:r>
      <w:r w:rsidR="00F76CF6" w:rsidRPr="00774612">
        <w:t xml:space="preserve">An HLR (in non-UDC Networks) stores user data (while no session is ongoing) and </w:t>
      </w:r>
      <w:r w:rsidR="002F7E37" w:rsidRPr="00774612">
        <w:t>performs</w:t>
      </w:r>
      <w:r w:rsidR="00F76CF6" w:rsidRPr="00774612">
        <w:t xml:space="preserve"> application logic, therefore step 1 is applicable.</w:t>
      </w:r>
    </w:p>
    <w:p w14:paraId="16204FE4" w14:textId="77777777" w:rsidR="00F76CF6" w:rsidRPr="009E5A29" w:rsidRDefault="009125C3" w:rsidP="00774612">
      <w:pPr>
        <w:pStyle w:val="B1"/>
      </w:pPr>
      <w:r w:rsidRPr="00774612">
        <w:t>2.</w:t>
      </w:r>
      <w:r w:rsidRPr="00774612">
        <w:tab/>
      </w:r>
      <w:r w:rsidR="00F76CF6" w:rsidRPr="00774612">
        <w:t>An HLR (in non-UDC Networks) stores permanent user data provisioned at the HLR, therefore step 2 is applicable.</w:t>
      </w:r>
    </w:p>
    <w:p w14:paraId="70A5AC0D" w14:textId="77777777" w:rsidR="00F76CF6" w:rsidRPr="009E5A29" w:rsidRDefault="009125C3" w:rsidP="00774612">
      <w:pPr>
        <w:pStyle w:val="B1"/>
      </w:pPr>
      <w:r w:rsidRPr="00774612">
        <w:t>3.</w:t>
      </w:r>
      <w:r w:rsidRPr="00774612">
        <w:tab/>
      </w:r>
      <w:r w:rsidR="00F76CF6" w:rsidRPr="00774612">
        <w:t>Outsourced HLR user data may be stored in a common UDR to allow access from any Provisioning-FE connected to the UDR. Step 3 is applicable.</w:t>
      </w:r>
    </w:p>
    <w:p w14:paraId="1EC660D7" w14:textId="77777777" w:rsidR="00F76CF6" w:rsidRPr="009E5A29" w:rsidRDefault="009125C3" w:rsidP="00774612">
      <w:pPr>
        <w:pStyle w:val="B1"/>
      </w:pPr>
      <w:r w:rsidRPr="00774612">
        <w:t>4.</w:t>
      </w:r>
      <w:r w:rsidRPr="00774612">
        <w:tab/>
      </w:r>
      <w:r w:rsidR="00F76CF6" w:rsidRPr="00774612">
        <w:t>Parallel sessions in two different HLR-FEs: It is believed that e.g. one HLR-FE could process a MAP-</w:t>
      </w:r>
      <w:proofErr w:type="spellStart"/>
      <w:r w:rsidR="00F76CF6" w:rsidRPr="00774612">
        <w:t>SendRoutingInfoForSM</w:t>
      </w:r>
      <w:proofErr w:type="spellEnd"/>
      <w:r w:rsidR="00F76CF6" w:rsidRPr="00774612">
        <w:t xml:space="preserve"> message while another HLR-FE processes a MAP-</w:t>
      </w:r>
      <w:proofErr w:type="spellStart"/>
      <w:r w:rsidR="00F76CF6" w:rsidRPr="00774612">
        <w:t>AnyTimeInterrogation</w:t>
      </w:r>
      <w:proofErr w:type="spellEnd"/>
      <w:r w:rsidR="00F76CF6" w:rsidRPr="00774612">
        <w:t xml:space="preserve"> message for the same user at the same time. This in general holds for all HLR-FE session initiating messages. Furthermore the duration of an HLR-FE session in general is in the range of seconds or minutes rather than hours or days. The transaction mechanism supported on the </w:t>
      </w:r>
      <w:proofErr w:type="spellStart"/>
      <w:r w:rsidR="00F76CF6" w:rsidRPr="00774612">
        <w:t>Ud</w:t>
      </w:r>
      <w:proofErr w:type="spellEnd"/>
      <w:r w:rsidR="00F76CF6" w:rsidRPr="00774612">
        <w:t xml:space="preserve"> interface is suitable to address data synchronization.</w:t>
      </w:r>
    </w:p>
    <w:p w14:paraId="3B7DE429" w14:textId="77777777" w:rsidR="00F76CF6" w:rsidRPr="009E5A29" w:rsidRDefault="00F76CF6" w:rsidP="00F76CF6">
      <w:pPr>
        <w:rPr>
          <w:bCs/>
        </w:rPr>
      </w:pPr>
      <w:r w:rsidRPr="009E5A29">
        <w:rPr>
          <w:bCs/>
        </w:rPr>
        <w:t>Step 4 is applicable.</w:t>
      </w:r>
    </w:p>
    <w:p w14:paraId="67A6BA61" w14:textId="77777777" w:rsidR="00F76CF6" w:rsidRPr="009E5A29" w:rsidRDefault="00F76CF6" w:rsidP="00F76CF6">
      <w:pPr>
        <w:rPr>
          <w:bCs/>
        </w:rPr>
      </w:pPr>
      <w:r w:rsidRPr="009E5A29">
        <w:rPr>
          <w:bCs/>
        </w:rPr>
        <w:t>In summary all steps are applicable and provide the full benefits of the UDC concept.</w:t>
      </w:r>
    </w:p>
    <w:p w14:paraId="02491201" w14:textId="77777777" w:rsidR="00F76CF6" w:rsidRPr="009E5A29" w:rsidRDefault="00C27774" w:rsidP="00774612">
      <w:pPr>
        <w:pStyle w:val="Heading1"/>
        <w:pBdr>
          <w:top w:val="none" w:sz="0" w:space="0" w:color="auto"/>
        </w:pBdr>
      </w:pPr>
      <w:bookmarkStart w:id="73" w:name="_Toc95925265"/>
      <w:r>
        <w:t>B</w:t>
      </w:r>
      <w:r w:rsidR="00F76CF6">
        <w:t xml:space="preserve">.9 </w:t>
      </w:r>
      <w:r w:rsidR="00F76CF6" w:rsidRPr="009E5A29">
        <w:t>Example analysis for S-CSCF</w:t>
      </w:r>
      <w:bookmarkEnd w:id="73"/>
    </w:p>
    <w:p w14:paraId="20670E07" w14:textId="77777777" w:rsidR="00774612" w:rsidRPr="009125C3" w:rsidRDefault="009125C3" w:rsidP="00774612">
      <w:pPr>
        <w:pStyle w:val="B1"/>
      </w:pPr>
      <w:r w:rsidRPr="00774612">
        <w:t>1.</w:t>
      </w:r>
      <w:r w:rsidRPr="00774612">
        <w:tab/>
      </w:r>
      <w:r w:rsidR="00F76CF6" w:rsidRPr="00774612">
        <w:t xml:space="preserve">An S-CSCF (in non-UDC Networks) stores (or may store) user data (while no session is ongoing i.e. no SCSCF-application logic is running) and </w:t>
      </w:r>
      <w:r w:rsidR="002F7E37" w:rsidRPr="00774612">
        <w:t>performs</w:t>
      </w:r>
      <w:r w:rsidR="00F76CF6" w:rsidRPr="00774612">
        <w:t xml:space="preserve"> application logic, therefore step 1 is applicable.</w:t>
      </w:r>
    </w:p>
    <w:p w14:paraId="02246761" w14:textId="2C91D6EB" w:rsidR="00F76CF6" w:rsidRPr="009125C3" w:rsidRDefault="009125C3" w:rsidP="00774612">
      <w:pPr>
        <w:pStyle w:val="B1"/>
      </w:pPr>
      <w:r w:rsidRPr="00774612">
        <w:t>2.</w:t>
      </w:r>
      <w:r w:rsidRPr="00774612">
        <w:tab/>
      </w:r>
      <w:r w:rsidR="00F76CF6" w:rsidRPr="00774612">
        <w:t>An S-CSCF (in non-UDC Networks) does not store permanent user data provisioned at the S-CSCF, therefore step 2 is not applicable.</w:t>
      </w:r>
    </w:p>
    <w:p w14:paraId="499EAA43" w14:textId="77777777" w:rsidR="00F76CF6" w:rsidRPr="009125C3" w:rsidRDefault="009125C3" w:rsidP="00774612">
      <w:pPr>
        <w:pStyle w:val="B1"/>
      </w:pPr>
      <w:r w:rsidRPr="00774612">
        <w:lastRenderedPageBreak/>
        <w:t>3.</w:t>
      </w:r>
      <w:r w:rsidRPr="00774612">
        <w:tab/>
      </w:r>
      <w:r w:rsidR="00F76CF6" w:rsidRPr="00774612">
        <w:t>Outsourced S-CSCF user data may be stored in a common UDR, but access from Provisioning FEs is not applicable. Step 3 is applicable, but does not provide any benefit.</w:t>
      </w:r>
    </w:p>
    <w:p w14:paraId="6DED1434" w14:textId="77777777" w:rsidR="00774612" w:rsidRPr="009125C3" w:rsidRDefault="009125C3" w:rsidP="00774612">
      <w:pPr>
        <w:pStyle w:val="B1"/>
      </w:pPr>
      <w:r w:rsidRPr="00774612">
        <w:t>4.</w:t>
      </w:r>
      <w:r w:rsidRPr="00774612">
        <w:tab/>
      </w:r>
      <w:r w:rsidR="00F76CF6" w:rsidRPr="00774612">
        <w:t>Parallel sessions in two different S-CSCF-FEs may be regarded a challenge.</w:t>
      </w:r>
    </w:p>
    <w:p w14:paraId="1F1B7DD8" w14:textId="3B2D0427" w:rsidR="00F76CF6" w:rsidRPr="009E5A29" w:rsidRDefault="00F76CF6" w:rsidP="00F76CF6">
      <w:pPr>
        <w:rPr>
          <w:bCs/>
        </w:rPr>
      </w:pPr>
      <w:r w:rsidRPr="009E5A29">
        <w:rPr>
          <w:bCs/>
        </w:rPr>
        <w:t>Step 4 is not applicable.</w:t>
      </w:r>
    </w:p>
    <w:p w14:paraId="7CB7995D" w14:textId="77777777" w:rsidR="00F76CF6" w:rsidRPr="009E5A29" w:rsidRDefault="00F76CF6" w:rsidP="00F76CF6">
      <w:pPr>
        <w:rPr>
          <w:bCs/>
        </w:rPr>
      </w:pPr>
      <w:r w:rsidRPr="009E5A29">
        <w:rPr>
          <w:bCs/>
        </w:rPr>
        <w:t>In summary the applicable steps (1 and 3) do not provide any benefit.</w:t>
      </w:r>
    </w:p>
    <w:p w14:paraId="2A837315" w14:textId="77777777" w:rsidR="00F76CF6" w:rsidRPr="009E5A29" w:rsidRDefault="00C27774" w:rsidP="00774612">
      <w:pPr>
        <w:pStyle w:val="Heading1"/>
        <w:pBdr>
          <w:top w:val="none" w:sz="0" w:space="0" w:color="auto"/>
        </w:pBdr>
      </w:pPr>
      <w:bookmarkStart w:id="74" w:name="_Toc95925266"/>
      <w:r>
        <w:t>B</w:t>
      </w:r>
      <w:r w:rsidR="00F76CF6">
        <w:t xml:space="preserve">.10 </w:t>
      </w:r>
      <w:r w:rsidR="00F76CF6" w:rsidRPr="009E5A29">
        <w:t>Example analysis for PCRF and SPR</w:t>
      </w:r>
      <w:bookmarkEnd w:id="74"/>
    </w:p>
    <w:p w14:paraId="4F61F35B" w14:textId="77777777" w:rsidR="00774612" w:rsidRPr="009E5A29" w:rsidRDefault="009125C3" w:rsidP="009125C3">
      <w:pPr>
        <w:pStyle w:val="B1"/>
      </w:pPr>
      <w:r>
        <w:t>1.</w:t>
      </w:r>
      <w:r>
        <w:tab/>
      </w:r>
      <w:r w:rsidR="00F76CF6" w:rsidRPr="009E5A29">
        <w:t>A PCRF (in non-UDC Networks) does not store user data (while no session is ongoing); on the other hand an SPR does not perform application logic. It seems that the concept of separating application logic from user data (see step 1) is already in place.</w:t>
      </w:r>
    </w:p>
    <w:p w14:paraId="064CE4A7" w14:textId="7BC1C59E" w:rsidR="00F76CF6" w:rsidRPr="009E5A29" w:rsidRDefault="00F76CF6" w:rsidP="009125C3">
      <w:pPr>
        <w:pStyle w:val="B1"/>
      </w:pPr>
      <w:r w:rsidRPr="009E5A29">
        <w:t>2. Also step 2 (direct provisioning of user data in the SPR rather than via PCRF) seems to be already in place.</w:t>
      </w:r>
    </w:p>
    <w:p w14:paraId="4EEC9C14" w14:textId="77777777" w:rsidR="00F76CF6" w:rsidRPr="009E5A29" w:rsidRDefault="00F76CF6" w:rsidP="009125C3">
      <w:pPr>
        <w:pStyle w:val="B1"/>
      </w:pPr>
      <w:r w:rsidRPr="009E5A29">
        <w:t>3. Also step 3 (combining several SPRs to a logically unique database) is applicable.</w:t>
      </w:r>
    </w:p>
    <w:p w14:paraId="2C71D3A1" w14:textId="77777777" w:rsidR="00774612" w:rsidRPr="009E5A29" w:rsidRDefault="00F76CF6" w:rsidP="009125C3">
      <w:pPr>
        <w:pStyle w:val="B1"/>
      </w:pPr>
      <w:r w:rsidRPr="009E5A29">
        <w:t>4. Parallel sessions in two different PCRFs needs further study.</w:t>
      </w:r>
    </w:p>
    <w:p w14:paraId="58456896" w14:textId="25D08ADA" w:rsidR="00F76CF6" w:rsidRPr="009E5A29" w:rsidRDefault="00F76CF6" w:rsidP="00F76CF6">
      <w:pPr>
        <w:rPr>
          <w:bCs/>
        </w:rPr>
      </w:pPr>
      <w:r w:rsidRPr="009E5A29">
        <w:rPr>
          <w:bCs/>
        </w:rPr>
        <w:t>Step 4 may not applicable.</w:t>
      </w:r>
    </w:p>
    <w:p w14:paraId="79CA3009" w14:textId="77777777" w:rsidR="00F76CF6" w:rsidRPr="009E5A29" w:rsidRDefault="00F76CF6" w:rsidP="00F76CF6">
      <w:pPr>
        <w:rPr>
          <w:bCs/>
        </w:rPr>
      </w:pPr>
      <w:r w:rsidRPr="009E5A29">
        <w:rPr>
          <w:bCs/>
        </w:rPr>
        <w:t>In summary steps 1, 2, and 3 are applicable and provide some benefits. Applicability of step 4 may pro</w:t>
      </w:r>
      <w:r w:rsidR="00485FD5">
        <w:rPr>
          <w:bCs/>
        </w:rPr>
        <w:t>vide further benefits but it is for further study</w:t>
      </w:r>
      <w:r w:rsidRPr="009E5A29">
        <w:rPr>
          <w:bCs/>
        </w:rPr>
        <w:t>.</w:t>
      </w:r>
    </w:p>
    <w:p w14:paraId="5CA1B889" w14:textId="77777777" w:rsidR="00F76CF6" w:rsidRPr="009E5A29" w:rsidRDefault="00C27774" w:rsidP="00774612">
      <w:pPr>
        <w:pStyle w:val="Heading1"/>
        <w:pBdr>
          <w:top w:val="none" w:sz="0" w:space="0" w:color="auto"/>
        </w:pBdr>
      </w:pPr>
      <w:bookmarkStart w:id="75" w:name="_Toc95925267"/>
      <w:r>
        <w:t>B</w:t>
      </w:r>
      <w:r w:rsidR="00F76CF6">
        <w:t>.11 Summary</w:t>
      </w:r>
      <w:bookmarkEnd w:id="75"/>
    </w:p>
    <w:p w14:paraId="433155EE" w14:textId="77777777" w:rsidR="00F76CF6" w:rsidRPr="009E5A29" w:rsidRDefault="00F76CF6" w:rsidP="00F76CF6">
      <w:pPr>
        <w:rPr>
          <w:bCs/>
        </w:rPr>
      </w:pPr>
      <w:r w:rsidRPr="009E5A29">
        <w:rPr>
          <w:bCs/>
        </w:rPr>
        <w:t>Any network entity that performs application logic (in sessions which are limited in duration) and that stores user data (during the time where no session is running) is in principle applicable to the UDC concept. However some nodes may not fully benefit from the UDC concept, especially if</w:t>
      </w:r>
    </w:p>
    <w:p w14:paraId="56BA7675" w14:textId="77777777" w:rsidR="00F76CF6" w:rsidRPr="009E5A29" w:rsidRDefault="00960115" w:rsidP="00960115">
      <w:pPr>
        <w:pStyle w:val="B1"/>
      </w:pPr>
      <w:r>
        <w:t>-</w:t>
      </w:r>
      <w:r>
        <w:tab/>
      </w:r>
      <w:r w:rsidR="00F76CF6" w:rsidRPr="009E5A29">
        <w:t>permanent user data stored at the node - in a non UDC network - is not provisioned at that node</w:t>
      </w:r>
    </w:p>
    <w:p w14:paraId="4A5F4F07" w14:textId="77777777" w:rsidR="00F76CF6" w:rsidRDefault="00960115" w:rsidP="00960115">
      <w:pPr>
        <w:pStyle w:val="B1"/>
        <w:rPr>
          <w:lang w:eastAsia="zh-CN"/>
        </w:rPr>
      </w:pPr>
      <w:r>
        <w:t>-</w:t>
      </w:r>
      <w:r>
        <w:tab/>
      </w:r>
      <w:r w:rsidR="00F76CF6" w:rsidRPr="009E5A29">
        <w:t>parallel sessions for the same user at the same time cannot run independently</w:t>
      </w:r>
    </w:p>
    <w:p w14:paraId="4567A84B" w14:textId="23C60A88" w:rsidR="00080512" w:rsidRDefault="00C3412C" w:rsidP="00774612">
      <w:pPr>
        <w:pStyle w:val="Heading8"/>
      </w:pPr>
      <w:bookmarkStart w:id="76" w:name="historyclause"/>
      <w:r>
        <w:br w:type="page"/>
      </w:r>
      <w:bookmarkStart w:id="77" w:name="_Toc95925268"/>
      <w:r w:rsidR="000C32D7">
        <w:lastRenderedPageBreak/>
        <w:t>A</w:t>
      </w:r>
      <w:r w:rsidR="00080512">
        <w:t xml:space="preserve">nnex </w:t>
      </w:r>
      <w:r w:rsidR="00F76CF6">
        <w:t>C</w:t>
      </w:r>
      <w:r w:rsidR="00080512">
        <w:t xml:space="preserve"> (informative)</w:t>
      </w:r>
      <w:r w:rsidR="00AF0311">
        <w:t xml:space="preserve">: </w:t>
      </w:r>
      <w:r w:rsidR="00080512">
        <w:br/>
        <w:t>Change history</w:t>
      </w:r>
      <w:bookmarkEnd w:id="77"/>
    </w:p>
    <w:p w14:paraId="31DBB1F1" w14:textId="77777777" w:rsidR="00F0378E" w:rsidRPr="00235394" w:rsidRDefault="00F0378E" w:rsidP="00F0378E">
      <w:pPr>
        <w:pStyle w:val="TH"/>
      </w:pPr>
    </w:p>
    <w:tbl>
      <w:tblPr>
        <w:tblW w:w="0" w:type="auto"/>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F0378E" w:rsidRPr="00774612" w14:paraId="26C6017C" w14:textId="77777777" w:rsidTr="00F0378E">
        <w:trPr>
          <w:cantSplit/>
        </w:trPr>
        <w:tc>
          <w:tcPr>
            <w:tcW w:w="9639" w:type="dxa"/>
            <w:gridSpan w:val="8"/>
            <w:shd w:val="solid" w:color="FFFFFF" w:fill="auto"/>
          </w:tcPr>
          <w:p w14:paraId="544644B0" w14:textId="77777777" w:rsidR="00F0378E" w:rsidRPr="00774612" w:rsidRDefault="00F0378E" w:rsidP="004A6FEE">
            <w:pPr>
              <w:pStyle w:val="TAL"/>
              <w:jc w:val="center"/>
              <w:rPr>
                <w:bCs/>
                <w:sz w:val="16"/>
              </w:rPr>
            </w:pPr>
            <w:r w:rsidRPr="00774612">
              <w:rPr>
                <w:bCs/>
              </w:rPr>
              <w:t>Change history</w:t>
            </w:r>
          </w:p>
        </w:tc>
      </w:tr>
      <w:tr w:rsidR="00F0378E" w:rsidRPr="00774612" w14:paraId="26E1126F" w14:textId="77777777" w:rsidTr="00F0378E">
        <w:tc>
          <w:tcPr>
            <w:tcW w:w="800" w:type="dxa"/>
            <w:shd w:val="pct10" w:color="auto" w:fill="FFFFFF"/>
          </w:tcPr>
          <w:p w14:paraId="1533BAF4" w14:textId="77777777" w:rsidR="00F0378E" w:rsidRPr="00774612" w:rsidRDefault="00F0378E" w:rsidP="004A6FEE">
            <w:pPr>
              <w:pStyle w:val="TAL"/>
              <w:rPr>
                <w:bCs/>
                <w:sz w:val="16"/>
              </w:rPr>
            </w:pPr>
            <w:r w:rsidRPr="00774612">
              <w:rPr>
                <w:bCs/>
                <w:sz w:val="16"/>
              </w:rPr>
              <w:t>Date</w:t>
            </w:r>
          </w:p>
        </w:tc>
        <w:tc>
          <w:tcPr>
            <w:tcW w:w="800" w:type="dxa"/>
            <w:shd w:val="pct10" w:color="auto" w:fill="FFFFFF"/>
          </w:tcPr>
          <w:p w14:paraId="7C97F25C" w14:textId="77777777" w:rsidR="00F0378E" w:rsidRPr="00774612" w:rsidRDefault="00F0378E" w:rsidP="004A6FEE">
            <w:pPr>
              <w:pStyle w:val="TAL"/>
              <w:rPr>
                <w:bCs/>
                <w:sz w:val="16"/>
              </w:rPr>
            </w:pPr>
            <w:r w:rsidRPr="00774612">
              <w:rPr>
                <w:bCs/>
                <w:sz w:val="16"/>
              </w:rPr>
              <w:t>Meeting</w:t>
            </w:r>
          </w:p>
        </w:tc>
        <w:tc>
          <w:tcPr>
            <w:tcW w:w="1094" w:type="dxa"/>
            <w:shd w:val="pct10" w:color="auto" w:fill="FFFFFF"/>
          </w:tcPr>
          <w:p w14:paraId="6C39BDD0" w14:textId="77777777" w:rsidR="00F0378E" w:rsidRPr="00774612" w:rsidRDefault="00F0378E" w:rsidP="004A6FEE">
            <w:pPr>
              <w:pStyle w:val="TAL"/>
              <w:rPr>
                <w:bCs/>
                <w:sz w:val="16"/>
              </w:rPr>
            </w:pPr>
            <w:r w:rsidRPr="00774612">
              <w:rPr>
                <w:bCs/>
                <w:sz w:val="16"/>
              </w:rPr>
              <w:t>TDoc</w:t>
            </w:r>
          </w:p>
        </w:tc>
        <w:tc>
          <w:tcPr>
            <w:tcW w:w="425" w:type="dxa"/>
            <w:shd w:val="pct10" w:color="auto" w:fill="FFFFFF"/>
          </w:tcPr>
          <w:p w14:paraId="7E33C148" w14:textId="77777777" w:rsidR="00F0378E" w:rsidRPr="00774612" w:rsidRDefault="00F0378E" w:rsidP="004A6FEE">
            <w:pPr>
              <w:pStyle w:val="TAL"/>
              <w:rPr>
                <w:bCs/>
                <w:sz w:val="16"/>
              </w:rPr>
            </w:pPr>
            <w:r w:rsidRPr="00774612">
              <w:rPr>
                <w:bCs/>
                <w:sz w:val="16"/>
              </w:rPr>
              <w:t>CR</w:t>
            </w:r>
          </w:p>
        </w:tc>
        <w:tc>
          <w:tcPr>
            <w:tcW w:w="425" w:type="dxa"/>
            <w:shd w:val="pct10" w:color="auto" w:fill="FFFFFF"/>
          </w:tcPr>
          <w:p w14:paraId="228AD694" w14:textId="77777777" w:rsidR="00F0378E" w:rsidRPr="00774612" w:rsidRDefault="00F0378E" w:rsidP="004A6FEE">
            <w:pPr>
              <w:pStyle w:val="TAL"/>
              <w:rPr>
                <w:bCs/>
                <w:sz w:val="16"/>
              </w:rPr>
            </w:pPr>
            <w:r w:rsidRPr="00774612">
              <w:rPr>
                <w:bCs/>
                <w:sz w:val="16"/>
              </w:rPr>
              <w:t>Rev</w:t>
            </w:r>
          </w:p>
        </w:tc>
        <w:tc>
          <w:tcPr>
            <w:tcW w:w="425" w:type="dxa"/>
            <w:shd w:val="pct10" w:color="auto" w:fill="FFFFFF"/>
          </w:tcPr>
          <w:p w14:paraId="4356A323" w14:textId="77777777" w:rsidR="00F0378E" w:rsidRPr="00774612" w:rsidRDefault="00F0378E" w:rsidP="004A6FEE">
            <w:pPr>
              <w:pStyle w:val="TAL"/>
              <w:rPr>
                <w:bCs/>
                <w:sz w:val="16"/>
              </w:rPr>
            </w:pPr>
            <w:r w:rsidRPr="00774612">
              <w:rPr>
                <w:bCs/>
                <w:sz w:val="16"/>
              </w:rPr>
              <w:t>Cat</w:t>
            </w:r>
          </w:p>
        </w:tc>
        <w:tc>
          <w:tcPr>
            <w:tcW w:w="4962" w:type="dxa"/>
            <w:shd w:val="pct10" w:color="auto" w:fill="FFFFFF"/>
          </w:tcPr>
          <w:p w14:paraId="6DBD5878" w14:textId="77777777" w:rsidR="00F0378E" w:rsidRPr="00774612" w:rsidRDefault="00F0378E" w:rsidP="004A6FEE">
            <w:pPr>
              <w:pStyle w:val="TAL"/>
              <w:rPr>
                <w:bCs/>
                <w:sz w:val="16"/>
              </w:rPr>
            </w:pPr>
            <w:r w:rsidRPr="00774612">
              <w:rPr>
                <w:bCs/>
                <w:sz w:val="16"/>
              </w:rPr>
              <w:t>Subject/Comment</w:t>
            </w:r>
          </w:p>
        </w:tc>
        <w:tc>
          <w:tcPr>
            <w:tcW w:w="708" w:type="dxa"/>
            <w:shd w:val="pct10" w:color="auto" w:fill="FFFFFF"/>
          </w:tcPr>
          <w:p w14:paraId="13F7DCDF" w14:textId="77777777" w:rsidR="00F0378E" w:rsidRPr="00774612" w:rsidRDefault="00F0378E" w:rsidP="004A6FEE">
            <w:pPr>
              <w:pStyle w:val="TAL"/>
              <w:rPr>
                <w:bCs/>
                <w:sz w:val="16"/>
              </w:rPr>
            </w:pPr>
            <w:r w:rsidRPr="00774612">
              <w:rPr>
                <w:bCs/>
                <w:sz w:val="16"/>
              </w:rPr>
              <w:t>New version</w:t>
            </w:r>
          </w:p>
        </w:tc>
      </w:tr>
      <w:tr w:rsidR="00F0378E" w:rsidRPr="00774612" w14:paraId="4D07E637" w14:textId="77777777" w:rsidTr="00F0378E">
        <w:tc>
          <w:tcPr>
            <w:tcW w:w="800" w:type="dxa"/>
            <w:shd w:val="solid" w:color="FFFFFF" w:fill="auto"/>
          </w:tcPr>
          <w:p w14:paraId="238CE160" w14:textId="6E2BF46E" w:rsidR="00F0378E" w:rsidRPr="00774612" w:rsidRDefault="00F0378E" w:rsidP="00F0378E">
            <w:pPr>
              <w:pStyle w:val="TAC"/>
              <w:rPr>
                <w:rFonts w:cs="Arial"/>
                <w:bCs/>
                <w:snapToGrid w:val="0"/>
                <w:color w:val="000000"/>
                <w:sz w:val="16"/>
                <w:szCs w:val="16"/>
                <w:lang w:val="en-AU"/>
              </w:rPr>
            </w:pPr>
            <w:r w:rsidRPr="00774612">
              <w:rPr>
                <w:rFonts w:cs="Arial"/>
                <w:bCs/>
                <w:snapToGrid w:val="0"/>
                <w:color w:val="000000"/>
                <w:sz w:val="16"/>
                <w:szCs w:val="16"/>
                <w:lang w:val="en-AU"/>
              </w:rPr>
              <w:t>2010-03</w:t>
            </w:r>
          </w:p>
        </w:tc>
        <w:tc>
          <w:tcPr>
            <w:tcW w:w="800" w:type="dxa"/>
            <w:shd w:val="solid" w:color="FFFFFF" w:fill="auto"/>
          </w:tcPr>
          <w:p w14:paraId="6EAEEA6D" w14:textId="67AF29E4" w:rsidR="00F0378E" w:rsidRPr="00774612" w:rsidRDefault="00F0378E" w:rsidP="00F0378E">
            <w:pPr>
              <w:pStyle w:val="TAC"/>
              <w:rPr>
                <w:rFonts w:cs="Arial"/>
                <w:bCs/>
                <w:snapToGrid w:val="0"/>
                <w:color w:val="000000"/>
                <w:sz w:val="16"/>
                <w:szCs w:val="16"/>
                <w:lang w:val="en-AU"/>
              </w:rPr>
            </w:pPr>
            <w:r w:rsidRPr="00774612">
              <w:rPr>
                <w:rFonts w:cs="Arial"/>
                <w:bCs/>
                <w:snapToGrid w:val="0"/>
                <w:color w:val="000000"/>
                <w:sz w:val="16"/>
                <w:szCs w:val="16"/>
                <w:lang w:val="en-AU"/>
              </w:rPr>
              <w:t>CP#47</w:t>
            </w:r>
          </w:p>
        </w:tc>
        <w:tc>
          <w:tcPr>
            <w:tcW w:w="1094" w:type="dxa"/>
            <w:shd w:val="solid" w:color="FFFFFF" w:fill="auto"/>
          </w:tcPr>
          <w:p w14:paraId="47644D89" w14:textId="45E70D68" w:rsidR="00F0378E" w:rsidRPr="00774612" w:rsidRDefault="00F0378E" w:rsidP="00F0378E">
            <w:pPr>
              <w:pStyle w:val="TAC"/>
              <w:rPr>
                <w:rFonts w:cs="Arial"/>
                <w:bCs/>
                <w:snapToGrid w:val="0"/>
                <w:color w:val="000000"/>
                <w:sz w:val="16"/>
                <w:szCs w:val="16"/>
                <w:lang w:val="en-AU"/>
              </w:rPr>
            </w:pPr>
            <w:r w:rsidRPr="00774612">
              <w:rPr>
                <w:rFonts w:cs="Arial"/>
                <w:bCs/>
                <w:snapToGrid w:val="0"/>
                <w:color w:val="000000"/>
                <w:sz w:val="16"/>
                <w:szCs w:val="16"/>
                <w:lang w:val="en-AU"/>
              </w:rPr>
              <w:t>CP-100051</w:t>
            </w:r>
          </w:p>
        </w:tc>
        <w:tc>
          <w:tcPr>
            <w:tcW w:w="425" w:type="dxa"/>
            <w:shd w:val="solid" w:color="FFFFFF" w:fill="auto"/>
          </w:tcPr>
          <w:p w14:paraId="6DFF5702" w14:textId="77777777" w:rsidR="00F0378E" w:rsidRPr="00774612" w:rsidRDefault="00F0378E" w:rsidP="00F0378E">
            <w:pPr>
              <w:pStyle w:val="TAL"/>
              <w:rPr>
                <w:rFonts w:cs="Arial"/>
                <w:bCs/>
                <w:snapToGrid w:val="0"/>
                <w:color w:val="000000"/>
                <w:sz w:val="16"/>
                <w:szCs w:val="16"/>
                <w:lang w:val="en-AU"/>
              </w:rPr>
            </w:pPr>
          </w:p>
        </w:tc>
        <w:tc>
          <w:tcPr>
            <w:tcW w:w="425" w:type="dxa"/>
            <w:shd w:val="solid" w:color="FFFFFF" w:fill="auto"/>
          </w:tcPr>
          <w:p w14:paraId="77B9EA8C" w14:textId="77777777" w:rsidR="00F0378E" w:rsidRPr="00774612" w:rsidRDefault="00F0378E" w:rsidP="00F0378E">
            <w:pPr>
              <w:pStyle w:val="TAR"/>
              <w:rPr>
                <w:rFonts w:cs="Arial"/>
                <w:bCs/>
                <w:snapToGrid w:val="0"/>
                <w:color w:val="000000"/>
                <w:sz w:val="16"/>
                <w:szCs w:val="16"/>
                <w:lang w:val="en-AU"/>
              </w:rPr>
            </w:pPr>
          </w:p>
        </w:tc>
        <w:tc>
          <w:tcPr>
            <w:tcW w:w="425" w:type="dxa"/>
            <w:shd w:val="solid" w:color="FFFFFF" w:fill="auto"/>
          </w:tcPr>
          <w:p w14:paraId="326802C2" w14:textId="77777777" w:rsidR="00F0378E" w:rsidRPr="00774612" w:rsidRDefault="00F0378E" w:rsidP="00F0378E">
            <w:pPr>
              <w:pStyle w:val="TAC"/>
              <w:rPr>
                <w:rFonts w:cs="Arial"/>
                <w:bCs/>
                <w:snapToGrid w:val="0"/>
                <w:color w:val="000000"/>
                <w:sz w:val="16"/>
                <w:szCs w:val="16"/>
                <w:lang w:val="en-AU"/>
              </w:rPr>
            </w:pPr>
          </w:p>
        </w:tc>
        <w:tc>
          <w:tcPr>
            <w:tcW w:w="4962" w:type="dxa"/>
            <w:shd w:val="solid" w:color="FFFFFF" w:fill="auto"/>
          </w:tcPr>
          <w:p w14:paraId="5B3E96BB" w14:textId="36E5F7BE" w:rsidR="00F0378E" w:rsidRPr="00774612" w:rsidRDefault="00F0378E" w:rsidP="00F0378E">
            <w:pPr>
              <w:pStyle w:val="TAL"/>
              <w:rPr>
                <w:rFonts w:cs="Arial"/>
                <w:bCs/>
                <w:snapToGrid w:val="0"/>
                <w:color w:val="000000"/>
                <w:sz w:val="16"/>
                <w:szCs w:val="16"/>
                <w:lang w:val="en-AU"/>
              </w:rPr>
            </w:pPr>
            <w:r w:rsidRPr="00774612">
              <w:rPr>
                <w:rFonts w:cs="Arial"/>
                <w:bCs/>
                <w:snapToGrid w:val="0"/>
                <w:color w:val="000000"/>
                <w:sz w:val="16"/>
                <w:szCs w:val="16"/>
                <w:lang w:val="en-AU"/>
              </w:rPr>
              <w:t>Approved in CT#47</w:t>
            </w:r>
          </w:p>
        </w:tc>
        <w:tc>
          <w:tcPr>
            <w:tcW w:w="708" w:type="dxa"/>
            <w:shd w:val="solid" w:color="FFFFFF" w:fill="auto"/>
          </w:tcPr>
          <w:p w14:paraId="0B295E00" w14:textId="2F5DFDC1" w:rsidR="00F0378E" w:rsidRPr="00774612" w:rsidRDefault="00F0378E" w:rsidP="00F0378E">
            <w:pPr>
              <w:pStyle w:val="TAC"/>
              <w:rPr>
                <w:rFonts w:cs="Arial"/>
                <w:bCs/>
                <w:snapToGrid w:val="0"/>
                <w:color w:val="000000"/>
                <w:sz w:val="16"/>
                <w:szCs w:val="16"/>
                <w:lang w:val="en-AU"/>
              </w:rPr>
            </w:pPr>
            <w:r w:rsidRPr="00774612">
              <w:rPr>
                <w:rFonts w:cs="Arial"/>
                <w:bCs/>
                <w:snapToGrid w:val="0"/>
                <w:color w:val="000000"/>
                <w:sz w:val="16"/>
                <w:szCs w:val="16"/>
                <w:lang w:val="en-AU"/>
              </w:rPr>
              <w:t>9.0.0</w:t>
            </w:r>
          </w:p>
        </w:tc>
      </w:tr>
      <w:tr w:rsidR="00F0378E" w:rsidRPr="00774612" w14:paraId="111DF87A" w14:textId="77777777" w:rsidTr="00F0378E">
        <w:tc>
          <w:tcPr>
            <w:tcW w:w="800" w:type="dxa"/>
            <w:shd w:val="solid" w:color="FFFFFF" w:fill="auto"/>
          </w:tcPr>
          <w:p w14:paraId="35AD73A6" w14:textId="45D20ABB" w:rsidR="00F0378E" w:rsidRPr="00774612" w:rsidRDefault="00F0378E" w:rsidP="00F0378E">
            <w:pPr>
              <w:pStyle w:val="TAC"/>
              <w:rPr>
                <w:rFonts w:cs="Arial"/>
                <w:bCs/>
                <w:snapToGrid w:val="0"/>
                <w:color w:val="000000"/>
                <w:sz w:val="16"/>
                <w:szCs w:val="16"/>
                <w:lang w:val="en-AU"/>
              </w:rPr>
            </w:pPr>
            <w:r w:rsidRPr="00774612">
              <w:rPr>
                <w:rFonts w:cs="Arial"/>
                <w:bCs/>
                <w:snapToGrid w:val="0"/>
                <w:color w:val="000000"/>
                <w:sz w:val="16"/>
                <w:szCs w:val="16"/>
                <w:lang w:val="en-AU"/>
              </w:rPr>
              <w:t>2010-06</w:t>
            </w:r>
          </w:p>
        </w:tc>
        <w:tc>
          <w:tcPr>
            <w:tcW w:w="800" w:type="dxa"/>
            <w:shd w:val="solid" w:color="FFFFFF" w:fill="auto"/>
          </w:tcPr>
          <w:p w14:paraId="5A3A78C1" w14:textId="4BFA391B" w:rsidR="00F0378E" w:rsidRPr="00774612" w:rsidRDefault="00F0378E" w:rsidP="00F0378E">
            <w:pPr>
              <w:pStyle w:val="TAC"/>
              <w:rPr>
                <w:rFonts w:cs="Arial"/>
                <w:bCs/>
                <w:snapToGrid w:val="0"/>
                <w:color w:val="000000"/>
                <w:sz w:val="16"/>
                <w:szCs w:val="16"/>
                <w:lang w:val="en-AU"/>
              </w:rPr>
            </w:pPr>
            <w:r w:rsidRPr="00774612">
              <w:rPr>
                <w:rFonts w:cs="Arial"/>
                <w:bCs/>
                <w:snapToGrid w:val="0"/>
                <w:color w:val="000000"/>
                <w:sz w:val="16"/>
                <w:szCs w:val="16"/>
                <w:lang w:val="en-AU"/>
              </w:rPr>
              <w:t>CP#48</w:t>
            </w:r>
          </w:p>
        </w:tc>
        <w:tc>
          <w:tcPr>
            <w:tcW w:w="1094" w:type="dxa"/>
            <w:shd w:val="solid" w:color="FFFFFF" w:fill="auto"/>
          </w:tcPr>
          <w:p w14:paraId="10375F9B" w14:textId="596D90FB" w:rsidR="00F0378E" w:rsidRPr="00774612" w:rsidRDefault="00F0378E" w:rsidP="00F0378E">
            <w:pPr>
              <w:pStyle w:val="TAC"/>
              <w:rPr>
                <w:rFonts w:cs="Arial"/>
                <w:bCs/>
                <w:snapToGrid w:val="0"/>
                <w:color w:val="000000"/>
                <w:sz w:val="16"/>
                <w:szCs w:val="16"/>
                <w:lang w:val="en-AU"/>
              </w:rPr>
            </w:pPr>
            <w:r w:rsidRPr="00774612">
              <w:rPr>
                <w:rFonts w:cs="Arial"/>
                <w:bCs/>
                <w:snapToGrid w:val="0"/>
                <w:color w:val="000000"/>
                <w:sz w:val="16"/>
                <w:szCs w:val="16"/>
                <w:lang w:val="en-AU"/>
              </w:rPr>
              <w:t>CP-100282</w:t>
            </w:r>
          </w:p>
        </w:tc>
        <w:tc>
          <w:tcPr>
            <w:tcW w:w="425" w:type="dxa"/>
            <w:shd w:val="solid" w:color="FFFFFF" w:fill="auto"/>
          </w:tcPr>
          <w:p w14:paraId="375B6878" w14:textId="5B5FD4A9" w:rsidR="00F0378E" w:rsidRPr="00774612" w:rsidRDefault="00F0378E" w:rsidP="00F0378E">
            <w:pPr>
              <w:pStyle w:val="TAL"/>
              <w:rPr>
                <w:rFonts w:cs="Arial"/>
                <w:bCs/>
                <w:snapToGrid w:val="0"/>
                <w:color w:val="000000"/>
                <w:sz w:val="16"/>
                <w:szCs w:val="16"/>
                <w:lang w:val="en-AU"/>
              </w:rPr>
            </w:pPr>
            <w:r w:rsidRPr="00774612">
              <w:rPr>
                <w:rFonts w:cs="Arial"/>
                <w:bCs/>
                <w:snapToGrid w:val="0"/>
                <w:color w:val="000000"/>
                <w:sz w:val="16"/>
                <w:szCs w:val="16"/>
                <w:lang w:val="en-AU"/>
              </w:rPr>
              <w:t>0001</w:t>
            </w:r>
          </w:p>
        </w:tc>
        <w:tc>
          <w:tcPr>
            <w:tcW w:w="425" w:type="dxa"/>
            <w:shd w:val="solid" w:color="FFFFFF" w:fill="auto"/>
          </w:tcPr>
          <w:p w14:paraId="48C38F0C" w14:textId="066E2B51" w:rsidR="00F0378E" w:rsidRPr="00774612" w:rsidRDefault="00F0378E" w:rsidP="00F0378E">
            <w:pPr>
              <w:pStyle w:val="TAR"/>
              <w:rPr>
                <w:rFonts w:cs="Arial"/>
                <w:bCs/>
                <w:snapToGrid w:val="0"/>
                <w:color w:val="000000"/>
                <w:sz w:val="16"/>
                <w:szCs w:val="16"/>
                <w:lang w:val="en-AU"/>
              </w:rPr>
            </w:pPr>
            <w:r w:rsidRPr="00774612">
              <w:rPr>
                <w:rFonts w:cs="Arial"/>
                <w:bCs/>
                <w:snapToGrid w:val="0"/>
                <w:color w:val="000000"/>
                <w:sz w:val="16"/>
                <w:szCs w:val="16"/>
                <w:lang w:val="en-AU"/>
              </w:rPr>
              <w:t>1</w:t>
            </w:r>
          </w:p>
        </w:tc>
        <w:tc>
          <w:tcPr>
            <w:tcW w:w="425" w:type="dxa"/>
            <w:shd w:val="solid" w:color="FFFFFF" w:fill="auto"/>
          </w:tcPr>
          <w:p w14:paraId="115395D4" w14:textId="77777777" w:rsidR="00F0378E" w:rsidRPr="00774612" w:rsidRDefault="00F0378E" w:rsidP="00F0378E">
            <w:pPr>
              <w:pStyle w:val="TAC"/>
              <w:rPr>
                <w:rFonts w:cs="Arial"/>
                <w:bCs/>
                <w:snapToGrid w:val="0"/>
                <w:color w:val="000000"/>
                <w:sz w:val="16"/>
                <w:szCs w:val="16"/>
                <w:lang w:val="en-AU"/>
              </w:rPr>
            </w:pPr>
          </w:p>
        </w:tc>
        <w:tc>
          <w:tcPr>
            <w:tcW w:w="4962" w:type="dxa"/>
            <w:shd w:val="solid" w:color="FFFFFF" w:fill="auto"/>
          </w:tcPr>
          <w:p w14:paraId="4EA7B105" w14:textId="43DCA4C3" w:rsidR="00F0378E" w:rsidRPr="00774612" w:rsidRDefault="00F0378E" w:rsidP="00F0378E">
            <w:pPr>
              <w:pStyle w:val="TAL"/>
              <w:rPr>
                <w:rFonts w:cs="Arial"/>
                <w:bCs/>
                <w:snapToGrid w:val="0"/>
                <w:color w:val="000000"/>
                <w:sz w:val="16"/>
                <w:szCs w:val="16"/>
                <w:lang w:val="en-AU"/>
              </w:rPr>
            </w:pPr>
            <w:r w:rsidRPr="00774612">
              <w:rPr>
                <w:rFonts w:cs="Arial"/>
                <w:bCs/>
                <w:snapToGrid w:val="0"/>
                <w:color w:val="000000"/>
                <w:sz w:val="16"/>
                <w:szCs w:val="16"/>
                <w:lang w:val="en-AU"/>
              </w:rPr>
              <w:t>Removal of normative behaviour of the HLR-FE during MAP Update Location flow</w:t>
            </w:r>
          </w:p>
        </w:tc>
        <w:tc>
          <w:tcPr>
            <w:tcW w:w="708" w:type="dxa"/>
            <w:shd w:val="solid" w:color="FFFFFF" w:fill="auto"/>
          </w:tcPr>
          <w:p w14:paraId="123EDFD7" w14:textId="02A9A9E8" w:rsidR="00F0378E" w:rsidRPr="00774612" w:rsidRDefault="00F0378E" w:rsidP="00F0378E">
            <w:pPr>
              <w:pStyle w:val="TAC"/>
              <w:rPr>
                <w:rFonts w:cs="Arial"/>
                <w:bCs/>
                <w:snapToGrid w:val="0"/>
                <w:color w:val="000000"/>
                <w:sz w:val="16"/>
                <w:szCs w:val="16"/>
                <w:lang w:val="en-AU"/>
              </w:rPr>
            </w:pPr>
            <w:r w:rsidRPr="00774612">
              <w:rPr>
                <w:rFonts w:cs="Arial"/>
                <w:bCs/>
                <w:snapToGrid w:val="0"/>
                <w:color w:val="000000"/>
                <w:sz w:val="16"/>
                <w:szCs w:val="16"/>
                <w:lang w:val="en-AU"/>
              </w:rPr>
              <w:t>9.1.0</w:t>
            </w:r>
          </w:p>
        </w:tc>
      </w:tr>
      <w:tr w:rsidR="00F0378E" w:rsidRPr="00774612" w14:paraId="2394A0B5" w14:textId="77777777" w:rsidTr="00F0378E">
        <w:tc>
          <w:tcPr>
            <w:tcW w:w="800" w:type="dxa"/>
            <w:shd w:val="solid" w:color="FFFFFF" w:fill="auto"/>
          </w:tcPr>
          <w:p w14:paraId="2D5379E9" w14:textId="77777777" w:rsidR="00F0378E" w:rsidRPr="00774612" w:rsidRDefault="00F0378E" w:rsidP="00F0378E">
            <w:pPr>
              <w:pStyle w:val="TAC"/>
              <w:rPr>
                <w:rFonts w:cs="Arial"/>
                <w:bCs/>
                <w:snapToGrid w:val="0"/>
                <w:color w:val="000000"/>
                <w:sz w:val="16"/>
                <w:szCs w:val="16"/>
                <w:lang w:val="en-AU"/>
              </w:rPr>
            </w:pPr>
          </w:p>
        </w:tc>
        <w:tc>
          <w:tcPr>
            <w:tcW w:w="800" w:type="dxa"/>
            <w:shd w:val="solid" w:color="FFFFFF" w:fill="auto"/>
          </w:tcPr>
          <w:p w14:paraId="7678BB81" w14:textId="77777777" w:rsidR="00F0378E" w:rsidRPr="00774612" w:rsidRDefault="00F0378E" w:rsidP="00F0378E">
            <w:pPr>
              <w:pStyle w:val="TAC"/>
              <w:rPr>
                <w:rFonts w:cs="Arial"/>
                <w:bCs/>
                <w:snapToGrid w:val="0"/>
                <w:color w:val="000000"/>
                <w:sz w:val="16"/>
                <w:szCs w:val="16"/>
                <w:lang w:val="en-AU"/>
              </w:rPr>
            </w:pPr>
          </w:p>
        </w:tc>
        <w:tc>
          <w:tcPr>
            <w:tcW w:w="1094" w:type="dxa"/>
            <w:shd w:val="solid" w:color="FFFFFF" w:fill="auto"/>
          </w:tcPr>
          <w:p w14:paraId="10BE383B" w14:textId="77777777" w:rsidR="00F0378E" w:rsidRPr="00774612" w:rsidRDefault="00F0378E" w:rsidP="00F0378E">
            <w:pPr>
              <w:pStyle w:val="TAC"/>
              <w:rPr>
                <w:rFonts w:cs="Arial"/>
                <w:bCs/>
                <w:snapToGrid w:val="0"/>
                <w:color w:val="000000"/>
                <w:sz w:val="16"/>
                <w:szCs w:val="16"/>
                <w:lang w:val="en-AU"/>
              </w:rPr>
            </w:pPr>
          </w:p>
        </w:tc>
        <w:tc>
          <w:tcPr>
            <w:tcW w:w="425" w:type="dxa"/>
            <w:shd w:val="solid" w:color="FFFFFF" w:fill="auto"/>
          </w:tcPr>
          <w:p w14:paraId="6C7FE65B" w14:textId="4B8086AF" w:rsidR="00F0378E" w:rsidRPr="00774612" w:rsidRDefault="00F0378E" w:rsidP="00F0378E">
            <w:pPr>
              <w:pStyle w:val="TAL"/>
              <w:rPr>
                <w:rFonts w:cs="Arial"/>
                <w:bCs/>
                <w:snapToGrid w:val="0"/>
                <w:color w:val="000000"/>
                <w:sz w:val="16"/>
                <w:szCs w:val="16"/>
                <w:lang w:val="en-AU"/>
              </w:rPr>
            </w:pPr>
            <w:r w:rsidRPr="00774612">
              <w:rPr>
                <w:rFonts w:cs="Arial"/>
                <w:bCs/>
                <w:snapToGrid w:val="0"/>
                <w:color w:val="000000"/>
                <w:sz w:val="16"/>
                <w:szCs w:val="16"/>
                <w:lang w:val="en-AU"/>
              </w:rPr>
              <w:t>0002</w:t>
            </w:r>
          </w:p>
        </w:tc>
        <w:tc>
          <w:tcPr>
            <w:tcW w:w="425" w:type="dxa"/>
            <w:shd w:val="solid" w:color="FFFFFF" w:fill="auto"/>
          </w:tcPr>
          <w:p w14:paraId="01B5105F" w14:textId="1CBBD3A0" w:rsidR="00F0378E" w:rsidRPr="00774612" w:rsidRDefault="00F0378E" w:rsidP="00F0378E">
            <w:pPr>
              <w:pStyle w:val="TAR"/>
              <w:rPr>
                <w:rFonts w:cs="Arial"/>
                <w:bCs/>
                <w:snapToGrid w:val="0"/>
                <w:color w:val="000000"/>
                <w:sz w:val="16"/>
                <w:szCs w:val="16"/>
                <w:lang w:val="en-AU"/>
              </w:rPr>
            </w:pPr>
            <w:r w:rsidRPr="00774612">
              <w:rPr>
                <w:rFonts w:cs="Arial"/>
                <w:bCs/>
                <w:snapToGrid w:val="0"/>
                <w:color w:val="000000"/>
                <w:sz w:val="16"/>
                <w:szCs w:val="16"/>
                <w:lang w:val="en-AU"/>
              </w:rPr>
              <w:t>1</w:t>
            </w:r>
          </w:p>
        </w:tc>
        <w:tc>
          <w:tcPr>
            <w:tcW w:w="425" w:type="dxa"/>
            <w:shd w:val="solid" w:color="FFFFFF" w:fill="auto"/>
          </w:tcPr>
          <w:p w14:paraId="1A41C1CA" w14:textId="77777777" w:rsidR="00F0378E" w:rsidRPr="00774612" w:rsidRDefault="00F0378E" w:rsidP="00F0378E">
            <w:pPr>
              <w:pStyle w:val="TAC"/>
              <w:rPr>
                <w:rFonts w:cs="Arial"/>
                <w:bCs/>
                <w:snapToGrid w:val="0"/>
                <w:color w:val="000000"/>
                <w:sz w:val="16"/>
                <w:szCs w:val="16"/>
                <w:lang w:val="en-AU"/>
              </w:rPr>
            </w:pPr>
          </w:p>
        </w:tc>
        <w:tc>
          <w:tcPr>
            <w:tcW w:w="4962" w:type="dxa"/>
            <w:shd w:val="solid" w:color="FFFFFF" w:fill="auto"/>
          </w:tcPr>
          <w:p w14:paraId="67B41B7A" w14:textId="41E7CD52" w:rsidR="00F0378E" w:rsidRPr="00774612" w:rsidRDefault="00F0378E" w:rsidP="00F0378E">
            <w:pPr>
              <w:pStyle w:val="TAL"/>
              <w:rPr>
                <w:rFonts w:cs="Arial"/>
                <w:bCs/>
                <w:snapToGrid w:val="0"/>
                <w:color w:val="000000"/>
                <w:sz w:val="16"/>
                <w:szCs w:val="16"/>
                <w:lang w:val="en-AU"/>
              </w:rPr>
            </w:pPr>
            <w:r w:rsidRPr="00774612">
              <w:rPr>
                <w:rFonts w:cs="Arial"/>
                <w:bCs/>
                <w:snapToGrid w:val="0"/>
                <w:color w:val="000000"/>
                <w:sz w:val="16"/>
                <w:szCs w:val="16"/>
                <w:lang w:val="en-AU"/>
              </w:rPr>
              <w:t>Removal of security editor's note</w:t>
            </w:r>
          </w:p>
        </w:tc>
        <w:tc>
          <w:tcPr>
            <w:tcW w:w="708" w:type="dxa"/>
            <w:shd w:val="solid" w:color="FFFFFF" w:fill="auto"/>
          </w:tcPr>
          <w:p w14:paraId="038F17E7" w14:textId="77777777" w:rsidR="00F0378E" w:rsidRPr="00774612" w:rsidRDefault="00F0378E" w:rsidP="00F0378E">
            <w:pPr>
              <w:pStyle w:val="TAC"/>
              <w:rPr>
                <w:rFonts w:cs="Arial"/>
                <w:bCs/>
                <w:snapToGrid w:val="0"/>
                <w:color w:val="000000"/>
                <w:sz w:val="16"/>
                <w:szCs w:val="16"/>
                <w:lang w:val="en-AU"/>
              </w:rPr>
            </w:pPr>
          </w:p>
        </w:tc>
      </w:tr>
      <w:tr w:rsidR="00F0378E" w:rsidRPr="00774612" w14:paraId="1167ABFC" w14:textId="77777777" w:rsidTr="00F0378E">
        <w:tc>
          <w:tcPr>
            <w:tcW w:w="800" w:type="dxa"/>
            <w:shd w:val="solid" w:color="FFFFFF" w:fill="auto"/>
          </w:tcPr>
          <w:p w14:paraId="31DC9712" w14:textId="77777777" w:rsidR="00F0378E" w:rsidRPr="00774612" w:rsidRDefault="00F0378E" w:rsidP="00F0378E">
            <w:pPr>
              <w:pStyle w:val="TAC"/>
              <w:rPr>
                <w:rFonts w:cs="Arial"/>
                <w:bCs/>
                <w:snapToGrid w:val="0"/>
                <w:color w:val="000000"/>
                <w:sz w:val="16"/>
                <w:szCs w:val="16"/>
                <w:lang w:val="en-AU"/>
              </w:rPr>
            </w:pPr>
          </w:p>
        </w:tc>
        <w:tc>
          <w:tcPr>
            <w:tcW w:w="800" w:type="dxa"/>
            <w:shd w:val="solid" w:color="FFFFFF" w:fill="auto"/>
          </w:tcPr>
          <w:p w14:paraId="769C4F19" w14:textId="77777777" w:rsidR="00F0378E" w:rsidRPr="00774612" w:rsidRDefault="00F0378E" w:rsidP="00F0378E">
            <w:pPr>
              <w:pStyle w:val="TAC"/>
              <w:rPr>
                <w:rFonts w:cs="Arial"/>
                <w:bCs/>
                <w:snapToGrid w:val="0"/>
                <w:color w:val="000000"/>
                <w:sz w:val="16"/>
                <w:szCs w:val="16"/>
                <w:lang w:val="en-AU"/>
              </w:rPr>
            </w:pPr>
          </w:p>
        </w:tc>
        <w:tc>
          <w:tcPr>
            <w:tcW w:w="1094" w:type="dxa"/>
            <w:shd w:val="solid" w:color="FFFFFF" w:fill="auto"/>
          </w:tcPr>
          <w:p w14:paraId="65936FCF" w14:textId="77777777" w:rsidR="00F0378E" w:rsidRPr="00774612" w:rsidRDefault="00F0378E" w:rsidP="00F0378E">
            <w:pPr>
              <w:pStyle w:val="TAC"/>
              <w:rPr>
                <w:rFonts w:cs="Arial"/>
                <w:bCs/>
                <w:snapToGrid w:val="0"/>
                <w:color w:val="000000"/>
                <w:sz w:val="16"/>
                <w:szCs w:val="16"/>
                <w:lang w:val="en-AU"/>
              </w:rPr>
            </w:pPr>
          </w:p>
        </w:tc>
        <w:tc>
          <w:tcPr>
            <w:tcW w:w="425" w:type="dxa"/>
            <w:shd w:val="solid" w:color="FFFFFF" w:fill="auto"/>
          </w:tcPr>
          <w:p w14:paraId="6435509B" w14:textId="6CB251C0" w:rsidR="00F0378E" w:rsidRPr="00774612" w:rsidRDefault="00F0378E" w:rsidP="00F0378E">
            <w:pPr>
              <w:pStyle w:val="TAL"/>
              <w:rPr>
                <w:rFonts w:cs="Arial"/>
                <w:bCs/>
                <w:snapToGrid w:val="0"/>
                <w:color w:val="000000"/>
                <w:sz w:val="16"/>
                <w:szCs w:val="16"/>
                <w:lang w:val="en-AU"/>
              </w:rPr>
            </w:pPr>
            <w:r w:rsidRPr="00774612">
              <w:rPr>
                <w:rFonts w:cs="Arial"/>
                <w:bCs/>
                <w:snapToGrid w:val="0"/>
                <w:color w:val="000000"/>
                <w:sz w:val="16"/>
                <w:szCs w:val="16"/>
                <w:lang w:val="en-AU"/>
              </w:rPr>
              <w:t>0005</w:t>
            </w:r>
          </w:p>
        </w:tc>
        <w:tc>
          <w:tcPr>
            <w:tcW w:w="425" w:type="dxa"/>
            <w:shd w:val="solid" w:color="FFFFFF" w:fill="auto"/>
          </w:tcPr>
          <w:p w14:paraId="6C62468A" w14:textId="77777777" w:rsidR="00F0378E" w:rsidRPr="00774612" w:rsidRDefault="00F0378E" w:rsidP="00F0378E">
            <w:pPr>
              <w:pStyle w:val="TAR"/>
              <w:rPr>
                <w:rFonts w:cs="Arial"/>
                <w:bCs/>
                <w:snapToGrid w:val="0"/>
                <w:color w:val="000000"/>
                <w:sz w:val="16"/>
                <w:szCs w:val="16"/>
                <w:lang w:val="en-AU"/>
              </w:rPr>
            </w:pPr>
          </w:p>
        </w:tc>
        <w:tc>
          <w:tcPr>
            <w:tcW w:w="425" w:type="dxa"/>
            <w:shd w:val="solid" w:color="FFFFFF" w:fill="auto"/>
          </w:tcPr>
          <w:p w14:paraId="1138FC1F" w14:textId="77777777" w:rsidR="00F0378E" w:rsidRPr="00774612" w:rsidRDefault="00F0378E" w:rsidP="00F0378E">
            <w:pPr>
              <w:pStyle w:val="TAC"/>
              <w:rPr>
                <w:rFonts w:cs="Arial"/>
                <w:bCs/>
                <w:snapToGrid w:val="0"/>
                <w:color w:val="000000"/>
                <w:sz w:val="16"/>
                <w:szCs w:val="16"/>
                <w:lang w:val="en-AU"/>
              </w:rPr>
            </w:pPr>
          </w:p>
        </w:tc>
        <w:tc>
          <w:tcPr>
            <w:tcW w:w="4962" w:type="dxa"/>
            <w:shd w:val="solid" w:color="FFFFFF" w:fill="auto"/>
          </w:tcPr>
          <w:p w14:paraId="522CD899" w14:textId="74BCAACA" w:rsidR="00F0378E" w:rsidRPr="00774612" w:rsidRDefault="00F0378E" w:rsidP="00F0378E">
            <w:pPr>
              <w:pStyle w:val="TAL"/>
              <w:rPr>
                <w:rFonts w:cs="Arial"/>
                <w:bCs/>
                <w:snapToGrid w:val="0"/>
                <w:color w:val="000000"/>
                <w:sz w:val="16"/>
                <w:szCs w:val="16"/>
                <w:lang w:val="en-AU"/>
              </w:rPr>
            </w:pPr>
            <w:r w:rsidRPr="00774612">
              <w:rPr>
                <w:rFonts w:cs="Arial"/>
                <w:bCs/>
                <w:snapToGrid w:val="0"/>
                <w:color w:val="000000"/>
                <w:sz w:val="16"/>
                <w:szCs w:val="16"/>
                <w:lang w:val="en-AU"/>
              </w:rPr>
              <w:t>FE data view</w:t>
            </w:r>
          </w:p>
        </w:tc>
        <w:tc>
          <w:tcPr>
            <w:tcW w:w="708" w:type="dxa"/>
            <w:shd w:val="solid" w:color="FFFFFF" w:fill="auto"/>
          </w:tcPr>
          <w:p w14:paraId="1D7E4D49" w14:textId="77777777" w:rsidR="00F0378E" w:rsidRPr="00774612" w:rsidRDefault="00F0378E" w:rsidP="00F0378E">
            <w:pPr>
              <w:pStyle w:val="TAC"/>
              <w:rPr>
                <w:rFonts w:cs="Arial"/>
                <w:bCs/>
                <w:snapToGrid w:val="0"/>
                <w:color w:val="000000"/>
                <w:sz w:val="16"/>
                <w:szCs w:val="16"/>
                <w:lang w:val="en-AU"/>
              </w:rPr>
            </w:pPr>
          </w:p>
        </w:tc>
      </w:tr>
      <w:tr w:rsidR="00F0378E" w:rsidRPr="00774612" w14:paraId="7F9CF078" w14:textId="77777777" w:rsidTr="00F0378E">
        <w:tc>
          <w:tcPr>
            <w:tcW w:w="800" w:type="dxa"/>
            <w:shd w:val="solid" w:color="FFFFFF" w:fill="auto"/>
          </w:tcPr>
          <w:p w14:paraId="7BDA2444" w14:textId="42C2152B" w:rsidR="00F0378E" w:rsidRPr="00774612" w:rsidRDefault="00F0378E" w:rsidP="00F0378E">
            <w:pPr>
              <w:pStyle w:val="TAC"/>
              <w:rPr>
                <w:rFonts w:cs="Arial"/>
                <w:bCs/>
                <w:snapToGrid w:val="0"/>
                <w:color w:val="000000"/>
                <w:sz w:val="16"/>
                <w:szCs w:val="16"/>
                <w:lang w:val="en-AU"/>
              </w:rPr>
            </w:pPr>
            <w:r w:rsidRPr="00774612">
              <w:rPr>
                <w:rFonts w:cs="Arial"/>
                <w:bCs/>
                <w:snapToGrid w:val="0"/>
                <w:color w:val="000000"/>
                <w:sz w:val="16"/>
                <w:szCs w:val="16"/>
                <w:lang w:val="en-AU"/>
              </w:rPr>
              <w:t>2010-09</w:t>
            </w:r>
          </w:p>
        </w:tc>
        <w:tc>
          <w:tcPr>
            <w:tcW w:w="800" w:type="dxa"/>
            <w:shd w:val="solid" w:color="FFFFFF" w:fill="auto"/>
          </w:tcPr>
          <w:p w14:paraId="7AAE45A7" w14:textId="0FF72E89" w:rsidR="00F0378E" w:rsidRPr="00774612" w:rsidRDefault="00F0378E" w:rsidP="00F0378E">
            <w:pPr>
              <w:pStyle w:val="TAC"/>
              <w:rPr>
                <w:rFonts w:cs="Arial"/>
                <w:bCs/>
                <w:snapToGrid w:val="0"/>
                <w:color w:val="000000"/>
                <w:sz w:val="16"/>
                <w:szCs w:val="16"/>
                <w:lang w:val="en-AU"/>
              </w:rPr>
            </w:pPr>
            <w:r w:rsidRPr="00774612">
              <w:rPr>
                <w:rFonts w:cs="Arial"/>
                <w:bCs/>
                <w:snapToGrid w:val="0"/>
                <w:color w:val="000000"/>
                <w:sz w:val="16"/>
                <w:szCs w:val="16"/>
                <w:lang w:val="en-AU"/>
              </w:rPr>
              <w:t>CP#48</w:t>
            </w:r>
          </w:p>
        </w:tc>
        <w:tc>
          <w:tcPr>
            <w:tcW w:w="1094" w:type="dxa"/>
            <w:shd w:val="solid" w:color="FFFFFF" w:fill="auto"/>
          </w:tcPr>
          <w:p w14:paraId="0AB308BD" w14:textId="18C0F3F2" w:rsidR="00F0378E" w:rsidRPr="00774612" w:rsidRDefault="00F0378E" w:rsidP="00F0378E">
            <w:pPr>
              <w:pStyle w:val="TAC"/>
              <w:rPr>
                <w:rFonts w:cs="Arial"/>
                <w:bCs/>
                <w:snapToGrid w:val="0"/>
                <w:color w:val="000000"/>
                <w:sz w:val="16"/>
                <w:szCs w:val="16"/>
                <w:lang w:val="en-AU"/>
              </w:rPr>
            </w:pPr>
            <w:r w:rsidRPr="00774612">
              <w:rPr>
                <w:rFonts w:cs="Arial"/>
                <w:bCs/>
                <w:snapToGrid w:val="0"/>
                <w:color w:val="000000"/>
                <w:sz w:val="16"/>
                <w:szCs w:val="16"/>
                <w:lang w:val="en-AU"/>
              </w:rPr>
              <w:t>CP-100459</w:t>
            </w:r>
          </w:p>
        </w:tc>
        <w:tc>
          <w:tcPr>
            <w:tcW w:w="425" w:type="dxa"/>
            <w:shd w:val="solid" w:color="FFFFFF" w:fill="auto"/>
          </w:tcPr>
          <w:p w14:paraId="1162F1E3" w14:textId="3D5B4AE7" w:rsidR="00F0378E" w:rsidRPr="00774612" w:rsidRDefault="00F0378E" w:rsidP="00F0378E">
            <w:pPr>
              <w:pStyle w:val="TAL"/>
              <w:rPr>
                <w:rFonts w:cs="Arial"/>
                <w:bCs/>
                <w:snapToGrid w:val="0"/>
                <w:color w:val="000000"/>
                <w:sz w:val="16"/>
                <w:szCs w:val="16"/>
                <w:lang w:val="en-AU"/>
              </w:rPr>
            </w:pPr>
            <w:r w:rsidRPr="00774612">
              <w:rPr>
                <w:rFonts w:cs="Arial"/>
                <w:bCs/>
                <w:snapToGrid w:val="0"/>
                <w:color w:val="000000"/>
                <w:sz w:val="16"/>
                <w:szCs w:val="16"/>
                <w:lang w:val="en-AU"/>
              </w:rPr>
              <w:t>0004</w:t>
            </w:r>
          </w:p>
        </w:tc>
        <w:tc>
          <w:tcPr>
            <w:tcW w:w="425" w:type="dxa"/>
            <w:shd w:val="solid" w:color="FFFFFF" w:fill="auto"/>
          </w:tcPr>
          <w:p w14:paraId="1BE63FEC" w14:textId="72555E66" w:rsidR="00F0378E" w:rsidRPr="00774612" w:rsidRDefault="00F0378E" w:rsidP="00F0378E">
            <w:pPr>
              <w:pStyle w:val="TAR"/>
              <w:rPr>
                <w:rFonts w:cs="Arial"/>
                <w:bCs/>
                <w:snapToGrid w:val="0"/>
                <w:color w:val="000000"/>
                <w:sz w:val="16"/>
                <w:szCs w:val="16"/>
                <w:lang w:val="en-AU"/>
              </w:rPr>
            </w:pPr>
            <w:r w:rsidRPr="00774612">
              <w:rPr>
                <w:rFonts w:cs="Arial"/>
                <w:bCs/>
                <w:snapToGrid w:val="0"/>
                <w:color w:val="000000"/>
                <w:sz w:val="16"/>
                <w:szCs w:val="16"/>
                <w:lang w:val="en-AU"/>
              </w:rPr>
              <w:t>3</w:t>
            </w:r>
          </w:p>
        </w:tc>
        <w:tc>
          <w:tcPr>
            <w:tcW w:w="425" w:type="dxa"/>
            <w:shd w:val="solid" w:color="FFFFFF" w:fill="auto"/>
          </w:tcPr>
          <w:p w14:paraId="6B2F0BE3" w14:textId="77777777" w:rsidR="00F0378E" w:rsidRPr="00774612" w:rsidRDefault="00F0378E" w:rsidP="00F0378E">
            <w:pPr>
              <w:pStyle w:val="TAC"/>
              <w:rPr>
                <w:rFonts w:cs="Arial"/>
                <w:bCs/>
                <w:snapToGrid w:val="0"/>
                <w:color w:val="000000"/>
                <w:sz w:val="16"/>
                <w:szCs w:val="16"/>
                <w:lang w:val="en-AU"/>
              </w:rPr>
            </w:pPr>
          </w:p>
        </w:tc>
        <w:tc>
          <w:tcPr>
            <w:tcW w:w="4962" w:type="dxa"/>
            <w:shd w:val="solid" w:color="FFFFFF" w:fill="auto"/>
          </w:tcPr>
          <w:p w14:paraId="06E7E46D" w14:textId="04F0FCB9" w:rsidR="00F0378E" w:rsidRPr="00774612" w:rsidRDefault="00F0378E" w:rsidP="00F0378E">
            <w:pPr>
              <w:pStyle w:val="TAL"/>
              <w:rPr>
                <w:rFonts w:cs="Arial"/>
                <w:bCs/>
                <w:snapToGrid w:val="0"/>
                <w:color w:val="000000"/>
                <w:sz w:val="16"/>
                <w:szCs w:val="16"/>
                <w:lang w:val="en-AU"/>
              </w:rPr>
            </w:pPr>
            <w:r w:rsidRPr="00774612">
              <w:rPr>
                <w:rFonts w:cs="Arial"/>
                <w:bCs/>
                <w:snapToGrid w:val="0"/>
                <w:color w:val="000000"/>
                <w:sz w:val="16"/>
                <w:szCs w:val="16"/>
                <w:lang w:val="en-AU"/>
              </w:rPr>
              <w:t>UDC Reference Architecture</w:t>
            </w:r>
          </w:p>
        </w:tc>
        <w:tc>
          <w:tcPr>
            <w:tcW w:w="708" w:type="dxa"/>
            <w:shd w:val="solid" w:color="FFFFFF" w:fill="auto"/>
          </w:tcPr>
          <w:p w14:paraId="0932DEE0" w14:textId="2C1C0A11" w:rsidR="00F0378E" w:rsidRPr="00774612" w:rsidRDefault="00F0378E" w:rsidP="00F0378E">
            <w:pPr>
              <w:pStyle w:val="TAC"/>
              <w:rPr>
                <w:rFonts w:cs="Arial"/>
                <w:bCs/>
                <w:snapToGrid w:val="0"/>
                <w:color w:val="000000"/>
                <w:sz w:val="16"/>
                <w:szCs w:val="16"/>
                <w:lang w:val="en-AU"/>
              </w:rPr>
            </w:pPr>
            <w:r w:rsidRPr="00774612">
              <w:rPr>
                <w:rFonts w:cs="Arial"/>
                <w:bCs/>
                <w:snapToGrid w:val="0"/>
                <w:color w:val="000000"/>
                <w:sz w:val="16"/>
                <w:szCs w:val="16"/>
                <w:lang w:val="en-AU"/>
              </w:rPr>
              <w:t>9.2.0</w:t>
            </w:r>
          </w:p>
        </w:tc>
      </w:tr>
      <w:tr w:rsidR="00F0378E" w:rsidRPr="00774612" w14:paraId="493D370D" w14:textId="77777777" w:rsidTr="00F0378E">
        <w:tc>
          <w:tcPr>
            <w:tcW w:w="800" w:type="dxa"/>
            <w:shd w:val="solid" w:color="FFFFFF" w:fill="auto"/>
          </w:tcPr>
          <w:p w14:paraId="74573F9A" w14:textId="4C75D6B2" w:rsidR="00F0378E" w:rsidRPr="00774612" w:rsidRDefault="00F0378E" w:rsidP="00F0378E">
            <w:pPr>
              <w:pStyle w:val="TAC"/>
              <w:rPr>
                <w:rFonts w:cs="Arial"/>
                <w:bCs/>
                <w:snapToGrid w:val="0"/>
                <w:color w:val="000000"/>
                <w:sz w:val="16"/>
                <w:szCs w:val="16"/>
                <w:lang w:val="en-AU"/>
              </w:rPr>
            </w:pPr>
            <w:r w:rsidRPr="00774612">
              <w:rPr>
                <w:rFonts w:cs="Arial"/>
                <w:bCs/>
                <w:snapToGrid w:val="0"/>
                <w:color w:val="000000"/>
                <w:sz w:val="16"/>
                <w:szCs w:val="16"/>
                <w:lang w:val="en-AU"/>
              </w:rPr>
              <w:t>2010-12</w:t>
            </w:r>
          </w:p>
        </w:tc>
        <w:tc>
          <w:tcPr>
            <w:tcW w:w="800" w:type="dxa"/>
            <w:shd w:val="solid" w:color="FFFFFF" w:fill="auto"/>
          </w:tcPr>
          <w:p w14:paraId="522FD9B3" w14:textId="50137121" w:rsidR="00F0378E" w:rsidRPr="00774612" w:rsidRDefault="00F0378E" w:rsidP="00F0378E">
            <w:pPr>
              <w:pStyle w:val="TAC"/>
              <w:rPr>
                <w:rFonts w:cs="Arial"/>
                <w:bCs/>
                <w:snapToGrid w:val="0"/>
                <w:color w:val="000000"/>
                <w:sz w:val="16"/>
                <w:szCs w:val="16"/>
                <w:lang w:val="en-AU"/>
              </w:rPr>
            </w:pPr>
            <w:r w:rsidRPr="00774612">
              <w:rPr>
                <w:rFonts w:cs="Arial"/>
                <w:bCs/>
                <w:snapToGrid w:val="0"/>
                <w:color w:val="000000"/>
                <w:sz w:val="16"/>
                <w:szCs w:val="16"/>
                <w:lang w:val="en-AU"/>
              </w:rPr>
              <w:t>CP#50</w:t>
            </w:r>
          </w:p>
        </w:tc>
        <w:tc>
          <w:tcPr>
            <w:tcW w:w="1094" w:type="dxa"/>
            <w:shd w:val="solid" w:color="FFFFFF" w:fill="auto"/>
          </w:tcPr>
          <w:p w14:paraId="10BF9174" w14:textId="14E7E56B" w:rsidR="00F0378E" w:rsidRPr="00774612" w:rsidRDefault="00F0378E" w:rsidP="00F0378E">
            <w:pPr>
              <w:pStyle w:val="TAC"/>
              <w:rPr>
                <w:rFonts w:cs="Arial"/>
                <w:bCs/>
                <w:snapToGrid w:val="0"/>
                <w:color w:val="000000"/>
                <w:sz w:val="16"/>
                <w:szCs w:val="16"/>
                <w:lang w:val="en-AU"/>
              </w:rPr>
            </w:pPr>
            <w:r w:rsidRPr="00774612">
              <w:rPr>
                <w:rFonts w:cs="Arial"/>
                <w:bCs/>
                <w:snapToGrid w:val="0"/>
                <w:color w:val="000000"/>
                <w:sz w:val="16"/>
                <w:szCs w:val="16"/>
                <w:lang w:val="en-AU"/>
              </w:rPr>
              <w:t>CP-100680</w:t>
            </w:r>
          </w:p>
        </w:tc>
        <w:tc>
          <w:tcPr>
            <w:tcW w:w="425" w:type="dxa"/>
            <w:shd w:val="solid" w:color="FFFFFF" w:fill="auto"/>
          </w:tcPr>
          <w:p w14:paraId="203BD86C" w14:textId="1F58F8F7" w:rsidR="00F0378E" w:rsidRPr="00774612" w:rsidRDefault="00F0378E" w:rsidP="00F0378E">
            <w:pPr>
              <w:pStyle w:val="TAL"/>
              <w:rPr>
                <w:rFonts w:cs="Arial"/>
                <w:bCs/>
                <w:snapToGrid w:val="0"/>
                <w:color w:val="000000"/>
                <w:sz w:val="16"/>
                <w:szCs w:val="16"/>
                <w:lang w:val="en-AU"/>
              </w:rPr>
            </w:pPr>
            <w:r w:rsidRPr="00774612">
              <w:rPr>
                <w:rFonts w:cs="Arial"/>
                <w:bCs/>
                <w:snapToGrid w:val="0"/>
                <w:color w:val="000000"/>
                <w:sz w:val="16"/>
                <w:szCs w:val="16"/>
                <w:lang w:val="en-AU"/>
              </w:rPr>
              <w:t>0006</w:t>
            </w:r>
          </w:p>
        </w:tc>
        <w:tc>
          <w:tcPr>
            <w:tcW w:w="425" w:type="dxa"/>
            <w:shd w:val="solid" w:color="FFFFFF" w:fill="auto"/>
          </w:tcPr>
          <w:p w14:paraId="32EA7370" w14:textId="77777777" w:rsidR="00F0378E" w:rsidRPr="00774612" w:rsidRDefault="00F0378E" w:rsidP="00F0378E">
            <w:pPr>
              <w:pStyle w:val="TAR"/>
              <w:rPr>
                <w:rFonts w:cs="Arial"/>
                <w:bCs/>
                <w:snapToGrid w:val="0"/>
                <w:color w:val="000000"/>
                <w:sz w:val="16"/>
                <w:szCs w:val="16"/>
                <w:lang w:val="en-AU"/>
              </w:rPr>
            </w:pPr>
          </w:p>
        </w:tc>
        <w:tc>
          <w:tcPr>
            <w:tcW w:w="425" w:type="dxa"/>
            <w:shd w:val="solid" w:color="FFFFFF" w:fill="auto"/>
          </w:tcPr>
          <w:p w14:paraId="675B5F1C" w14:textId="77777777" w:rsidR="00F0378E" w:rsidRPr="00774612" w:rsidRDefault="00F0378E" w:rsidP="00F0378E">
            <w:pPr>
              <w:pStyle w:val="TAC"/>
              <w:rPr>
                <w:rFonts w:cs="Arial"/>
                <w:bCs/>
                <w:snapToGrid w:val="0"/>
                <w:color w:val="000000"/>
                <w:sz w:val="16"/>
                <w:szCs w:val="16"/>
                <w:lang w:val="en-AU"/>
              </w:rPr>
            </w:pPr>
          </w:p>
        </w:tc>
        <w:tc>
          <w:tcPr>
            <w:tcW w:w="4962" w:type="dxa"/>
            <w:shd w:val="solid" w:color="FFFFFF" w:fill="auto"/>
          </w:tcPr>
          <w:p w14:paraId="375CA3B1" w14:textId="4ABB053E" w:rsidR="00F0378E" w:rsidRPr="00774612" w:rsidRDefault="00F0378E" w:rsidP="00F0378E">
            <w:pPr>
              <w:pStyle w:val="TAL"/>
              <w:rPr>
                <w:rFonts w:cs="Arial"/>
                <w:bCs/>
                <w:snapToGrid w:val="0"/>
                <w:color w:val="000000"/>
                <w:sz w:val="16"/>
                <w:szCs w:val="16"/>
                <w:lang w:val="en-AU"/>
              </w:rPr>
            </w:pPr>
            <w:r w:rsidRPr="00774612">
              <w:rPr>
                <w:rFonts w:cs="Arial"/>
                <w:bCs/>
                <w:snapToGrid w:val="0"/>
                <w:color w:val="000000"/>
                <w:sz w:val="16"/>
                <w:szCs w:val="16"/>
                <w:lang w:val="en-AU"/>
              </w:rPr>
              <w:t>Provisioning FE correction</w:t>
            </w:r>
          </w:p>
        </w:tc>
        <w:tc>
          <w:tcPr>
            <w:tcW w:w="708" w:type="dxa"/>
            <w:shd w:val="solid" w:color="FFFFFF" w:fill="auto"/>
          </w:tcPr>
          <w:p w14:paraId="78009411" w14:textId="03C4F7EA" w:rsidR="00F0378E" w:rsidRPr="00774612" w:rsidRDefault="00F0378E" w:rsidP="00F0378E">
            <w:pPr>
              <w:pStyle w:val="TAC"/>
              <w:rPr>
                <w:rFonts w:cs="Arial"/>
                <w:bCs/>
                <w:snapToGrid w:val="0"/>
                <w:color w:val="000000"/>
                <w:sz w:val="16"/>
                <w:szCs w:val="16"/>
                <w:lang w:val="en-AU"/>
              </w:rPr>
            </w:pPr>
            <w:r w:rsidRPr="00774612">
              <w:rPr>
                <w:rFonts w:cs="Arial"/>
                <w:bCs/>
                <w:snapToGrid w:val="0"/>
                <w:color w:val="000000"/>
                <w:sz w:val="16"/>
                <w:szCs w:val="16"/>
                <w:lang w:val="en-AU"/>
              </w:rPr>
              <w:t>9.3.0</w:t>
            </w:r>
          </w:p>
        </w:tc>
      </w:tr>
      <w:tr w:rsidR="00F0378E" w:rsidRPr="00774612" w14:paraId="5DDC3F3A" w14:textId="77777777" w:rsidTr="00F0378E">
        <w:tc>
          <w:tcPr>
            <w:tcW w:w="800" w:type="dxa"/>
            <w:shd w:val="solid" w:color="FFFFFF" w:fill="auto"/>
          </w:tcPr>
          <w:p w14:paraId="7B0407E9" w14:textId="77777777" w:rsidR="00F0378E" w:rsidRPr="00774612" w:rsidRDefault="00F0378E" w:rsidP="00F0378E">
            <w:pPr>
              <w:pStyle w:val="TAC"/>
              <w:rPr>
                <w:rFonts w:cs="Arial"/>
                <w:bCs/>
                <w:snapToGrid w:val="0"/>
                <w:color w:val="000000"/>
                <w:sz w:val="16"/>
                <w:szCs w:val="16"/>
                <w:lang w:val="en-AU"/>
              </w:rPr>
            </w:pPr>
          </w:p>
        </w:tc>
        <w:tc>
          <w:tcPr>
            <w:tcW w:w="800" w:type="dxa"/>
            <w:shd w:val="solid" w:color="FFFFFF" w:fill="auto"/>
          </w:tcPr>
          <w:p w14:paraId="64B0606A" w14:textId="77777777" w:rsidR="00F0378E" w:rsidRPr="00774612" w:rsidRDefault="00F0378E" w:rsidP="00F0378E">
            <w:pPr>
              <w:pStyle w:val="TAC"/>
              <w:rPr>
                <w:rFonts w:cs="Arial"/>
                <w:bCs/>
                <w:snapToGrid w:val="0"/>
                <w:color w:val="000000"/>
                <w:sz w:val="16"/>
                <w:szCs w:val="16"/>
                <w:lang w:val="en-AU"/>
              </w:rPr>
            </w:pPr>
          </w:p>
        </w:tc>
        <w:tc>
          <w:tcPr>
            <w:tcW w:w="1094" w:type="dxa"/>
            <w:shd w:val="solid" w:color="FFFFFF" w:fill="auto"/>
          </w:tcPr>
          <w:p w14:paraId="5D6FBC91" w14:textId="77777777" w:rsidR="00F0378E" w:rsidRPr="00774612" w:rsidRDefault="00F0378E" w:rsidP="00F0378E">
            <w:pPr>
              <w:pStyle w:val="TAC"/>
              <w:rPr>
                <w:rFonts w:cs="Arial"/>
                <w:bCs/>
                <w:snapToGrid w:val="0"/>
                <w:color w:val="000000"/>
                <w:sz w:val="16"/>
                <w:szCs w:val="16"/>
                <w:lang w:val="en-AU"/>
              </w:rPr>
            </w:pPr>
          </w:p>
        </w:tc>
        <w:tc>
          <w:tcPr>
            <w:tcW w:w="425" w:type="dxa"/>
            <w:shd w:val="solid" w:color="FFFFFF" w:fill="auto"/>
          </w:tcPr>
          <w:p w14:paraId="22A1DC65" w14:textId="3353CCF6" w:rsidR="00F0378E" w:rsidRPr="00774612" w:rsidRDefault="00F0378E" w:rsidP="00F0378E">
            <w:pPr>
              <w:pStyle w:val="TAL"/>
              <w:rPr>
                <w:rFonts w:cs="Arial"/>
                <w:bCs/>
                <w:snapToGrid w:val="0"/>
                <w:color w:val="000000"/>
                <w:sz w:val="16"/>
                <w:szCs w:val="16"/>
                <w:lang w:val="en-AU"/>
              </w:rPr>
            </w:pPr>
            <w:r w:rsidRPr="00774612">
              <w:rPr>
                <w:rFonts w:cs="Arial"/>
                <w:bCs/>
                <w:snapToGrid w:val="0"/>
                <w:color w:val="000000"/>
                <w:sz w:val="16"/>
                <w:szCs w:val="16"/>
                <w:lang w:val="en-AU"/>
              </w:rPr>
              <w:t>0007</w:t>
            </w:r>
          </w:p>
        </w:tc>
        <w:tc>
          <w:tcPr>
            <w:tcW w:w="425" w:type="dxa"/>
            <w:shd w:val="solid" w:color="FFFFFF" w:fill="auto"/>
          </w:tcPr>
          <w:p w14:paraId="3690E0BD" w14:textId="30EAB9CF" w:rsidR="00F0378E" w:rsidRPr="00774612" w:rsidRDefault="00F0378E" w:rsidP="00F0378E">
            <w:pPr>
              <w:pStyle w:val="TAR"/>
              <w:rPr>
                <w:rFonts w:cs="Arial"/>
                <w:bCs/>
                <w:snapToGrid w:val="0"/>
                <w:color w:val="000000"/>
                <w:sz w:val="16"/>
                <w:szCs w:val="16"/>
                <w:lang w:val="en-AU"/>
              </w:rPr>
            </w:pPr>
            <w:r w:rsidRPr="00774612">
              <w:rPr>
                <w:rFonts w:cs="Arial"/>
                <w:bCs/>
                <w:snapToGrid w:val="0"/>
                <w:color w:val="000000"/>
                <w:sz w:val="16"/>
                <w:szCs w:val="16"/>
                <w:lang w:val="en-AU"/>
              </w:rPr>
              <w:t>1</w:t>
            </w:r>
          </w:p>
        </w:tc>
        <w:tc>
          <w:tcPr>
            <w:tcW w:w="425" w:type="dxa"/>
            <w:shd w:val="solid" w:color="FFFFFF" w:fill="auto"/>
          </w:tcPr>
          <w:p w14:paraId="6F0A8887" w14:textId="77777777" w:rsidR="00F0378E" w:rsidRPr="00774612" w:rsidRDefault="00F0378E" w:rsidP="00F0378E">
            <w:pPr>
              <w:pStyle w:val="TAC"/>
              <w:rPr>
                <w:rFonts w:cs="Arial"/>
                <w:bCs/>
                <w:snapToGrid w:val="0"/>
                <w:color w:val="000000"/>
                <w:sz w:val="16"/>
                <w:szCs w:val="16"/>
                <w:lang w:val="en-AU"/>
              </w:rPr>
            </w:pPr>
          </w:p>
        </w:tc>
        <w:tc>
          <w:tcPr>
            <w:tcW w:w="4962" w:type="dxa"/>
            <w:shd w:val="solid" w:color="FFFFFF" w:fill="auto"/>
          </w:tcPr>
          <w:p w14:paraId="02248308" w14:textId="36677E10" w:rsidR="00F0378E" w:rsidRPr="00774612" w:rsidRDefault="00F0378E" w:rsidP="00F0378E">
            <w:pPr>
              <w:pStyle w:val="TAL"/>
              <w:rPr>
                <w:rFonts w:cs="Arial"/>
                <w:bCs/>
                <w:snapToGrid w:val="0"/>
                <w:color w:val="000000"/>
                <w:sz w:val="16"/>
                <w:szCs w:val="16"/>
                <w:lang w:val="en-AU"/>
              </w:rPr>
            </w:pPr>
            <w:r w:rsidRPr="00774612">
              <w:rPr>
                <w:rFonts w:cs="Arial"/>
                <w:bCs/>
                <w:snapToGrid w:val="0"/>
                <w:color w:val="000000"/>
                <w:sz w:val="16"/>
                <w:szCs w:val="16"/>
                <w:lang w:val="en-AU"/>
              </w:rPr>
              <w:t>Notifications triggered by a FE to its cluster</w:t>
            </w:r>
          </w:p>
        </w:tc>
        <w:tc>
          <w:tcPr>
            <w:tcW w:w="708" w:type="dxa"/>
            <w:shd w:val="solid" w:color="FFFFFF" w:fill="auto"/>
          </w:tcPr>
          <w:p w14:paraId="4DC3713E" w14:textId="77777777" w:rsidR="00F0378E" w:rsidRPr="00774612" w:rsidRDefault="00F0378E" w:rsidP="00F0378E">
            <w:pPr>
              <w:pStyle w:val="TAC"/>
              <w:rPr>
                <w:rFonts w:cs="Arial"/>
                <w:bCs/>
                <w:snapToGrid w:val="0"/>
                <w:color w:val="000000"/>
                <w:sz w:val="16"/>
                <w:szCs w:val="16"/>
                <w:lang w:val="en-AU"/>
              </w:rPr>
            </w:pPr>
          </w:p>
        </w:tc>
      </w:tr>
      <w:tr w:rsidR="00F0378E" w:rsidRPr="00774612" w14:paraId="628659EC" w14:textId="77777777" w:rsidTr="00F0378E">
        <w:tc>
          <w:tcPr>
            <w:tcW w:w="800" w:type="dxa"/>
            <w:shd w:val="solid" w:color="FFFFFF" w:fill="auto"/>
          </w:tcPr>
          <w:p w14:paraId="3AEEFF0C" w14:textId="77777777" w:rsidR="00F0378E" w:rsidRPr="00774612" w:rsidRDefault="00F0378E" w:rsidP="00F0378E">
            <w:pPr>
              <w:pStyle w:val="TAC"/>
              <w:rPr>
                <w:rFonts w:cs="Arial"/>
                <w:bCs/>
                <w:snapToGrid w:val="0"/>
                <w:color w:val="000000"/>
                <w:sz w:val="16"/>
                <w:szCs w:val="16"/>
                <w:lang w:val="en-AU"/>
              </w:rPr>
            </w:pPr>
          </w:p>
        </w:tc>
        <w:tc>
          <w:tcPr>
            <w:tcW w:w="800" w:type="dxa"/>
            <w:shd w:val="solid" w:color="FFFFFF" w:fill="auto"/>
          </w:tcPr>
          <w:p w14:paraId="7DBB38EF" w14:textId="77777777" w:rsidR="00F0378E" w:rsidRPr="00774612" w:rsidRDefault="00F0378E" w:rsidP="00F0378E">
            <w:pPr>
              <w:pStyle w:val="TAC"/>
              <w:rPr>
                <w:rFonts w:cs="Arial"/>
                <w:bCs/>
                <w:snapToGrid w:val="0"/>
                <w:color w:val="000000"/>
                <w:sz w:val="16"/>
                <w:szCs w:val="16"/>
                <w:lang w:val="en-AU"/>
              </w:rPr>
            </w:pPr>
          </w:p>
        </w:tc>
        <w:tc>
          <w:tcPr>
            <w:tcW w:w="1094" w:type="dxa"/>
            <w:shd w:val="solid" w:color="FFFFFF" w:fill="auto"/>
          </w:tcPr>
          <w:p w14:paraId="12843744" w14:textId="77777777" w:rsidR="00F0378E" w:rsidRPr="00774612" w:rsidRDefault="00F0378E" w:rsidP="00F0378E">
            <w:pPr>
              <w:pStyle w:val="TAC"/>
              <w:rPr>
                <w:rFonts w:cs="Arial"/>
                <w:bCs/>
                <w:snapToGrid w:val="0"/>
                <w:color w:val="000000"/>
                <w:sz w:val="16"/>
                <w:szCs w:val="16"/>
                <w:lang w:val="en-AU"/>
              </w:rPr>
            </w:pPr>
          </w:p>
        </w:tc>
        <w:tc>
          <w:tcPr>
            <w:tcW w:w="425" w:type="dxa"/>
            <w:shd w:val="solid" w:color="FFFFFF" w:fill="auto"/>
          </w:tcPr>
          <w:p w14:paraId="7548EAB7" w14:textId="37E6F5C5" w:rsidR="00F0378E" w:rsidRPr="00774612" w:rsidRDefault="00F0378E" w:rsidP="00F0378E">
            <w:pPr>
              <w:pStyle w:val="TAL"/>
              <w:rPr>
                <w:rFonts w:cs="Arial"/>
                <w:bCs/>
                <w:snapToGrid w:val="0"/>
                <w:color w:val="000000"/>
                <w:sz w:val="16"/>
                <w:szCs w:val="16"/>
                <w:lang w:val="en-AU"/>
              </w:rPr>
            </w:pPr>
            <w:r w:rsidRPr="00774612">
              <w:rPr>
                <w:rFonts w:cs="Arial"/>
                <w:bCs/>
                <w:snapToGrid w:val="0"/>
                <w:color w:val="000000"/>
                <w:sz w:val="16"/>
                <w:szCs w:val="16"/>
                <w:lang w:val="en-AU"/>
              </w:rPr>
              <w:t>0008</w:t>
            </w:r>
          </w:p>
        </w:tc>
        <w:tc>
          <w:tcPr>
            <w:tcW w:w="425" w:type="dxa"/>
            <w:shd w:val="solid" w:color="FFFFFF" w:fill="auto"/>
          </w:tcPr>
          <w:p w14:paraId="09616578" w14:textId="326F498E" w:rsidR="00F0378E" w:rsidRPr="00774612" w:rsidRDefault="00F0378E" w:rsidP="00F0378E">
            <w:pPr>
              <w:pStyle w:val="TAR"/>
              <w:rPr>
                <w:rFonts w:cs="Arial"/>
                <w:bCs/>
                <w:snapToGrid w:val="0"/>
                <w:color w:val="000000"/>
                <w:sz w:val="16"/>
                <w:szCs w:val="16"/>
                <w:lang w:val="en-AU"/>
              </w:rPr>
            </w:pPr>
            <w:r w:rsidRPr="00774612">
              <w:rPr>
                <w:rFonts w:cs="Arial"/>
                <w:bCs/>
                <w:snapToGrid w:val="0"/>
                <w:color w:val="000000"/>
                <w:sz w:val="16"/>
                <w:szCs w:val="16"/>
                <w:lang w:val="en-AU"/>
              </w:rPr>
              <w:t>1</w:t>
            </w:r>
          </w:p>
        </w:tc>
        <w:tc>
          <w:tcPr>
            <w:tcW w:w="425" w:type="dxa"/>
            <w:shd w:val="solid" w:color="FFFFFF" w:fill="auto"/>
          </w:tcPr>
          <w:p w14:paraId="787E7126" w14:textId="77777777" w:rsidR="00F0378E" w:rsidRPr="00774612" w:rsidRDefault="00F0378E" w:rsidP="00F0378E">
            <w:pPr>
              <w:pStyle w:val="TAC"/>
              <w:rPr>
                <w:rFonts w:cs="Arial"/>
                <w:bCs/>
                <w:snapToGrid w:val="0"/>
                <w:color w:val="000000"/>
                <w:sz w:val="16"/>
                <w:szCs w:val="16"/>
                <w:lang w:val="en-AU"/>
              </w:rPr>
            </w:pPr>
          </w:p>
        </w:tc>
        <w:tc>
          <w:tcPr>
            <w:tcW w:w="4962" w:type="dxa"/>
            <w:shd w:val="solid" w:color="FFFFFF" w:fill="auto"/>
          </w:tcPr>
          <w:p w14:paraId="25C7C6BA" w14:textId="3B5BEC2D" w:rsidR="00F0378E" w:rsidRPr="00774612" w:rsidRDefault="00F0378E" w:rsidP="00F0378E">
            <w:pPr>
              <w:pStyle w:val="TAL"/>
              <w:rPr>
                <w:rFonts w:cs="Arial"/>
                <w:bCs/>
                <w:snapToGrid w:val="0"/>
                <w:color w:val="000000"/>
                <w:sz w:val="16"/>
                <w:szCs w:val="16"/>
                <w:lang w:val="en-AU"/>
              </w:rPr>
            </w:pPr>
            <w:r w:rsidRPr="00774612">
              <w:rPr>
                <w:rFonts w:cs="Arial"/>
                <w:bCs/>
                <w:snapToGrid w:val="0"/>
                <w:color w:val="000000"/>
                <w:sz w:val="16"/>
                <w:szCs w:val="16"/>
                <w:lang w:val="en-AU"/>
              </w:rPr>
              <w:t xml:space="preserve">Provisioning from </w:t>
            </w:r>
            <w:proofErr w:type="spellStart"/>
            <w:r w:rsidRPr="00774612">
              <w:rPr>
                <w:rFonts w:cs="Arial"/>
                <w:bCs/>
                <w:snapToGrid w:val="0"/>
                <w:color w:val="000000"/>
                <w:sz w:val="16"/>
                <w:szCs w:val="16"/>
                <w:lang w:val="en-AU"/>
              </w:rPr>
              <w:t>self care</w:t>
            </w:r>
            <w:proofErr w:type="spellEnd"/>
            <w:r w:rsidRPr="00774612">
              <w:rPr>
                <w:rFonts w:cs="Arial"/>
                <w:bCs/>
                <w:snapToGrid w:val="0"/>
                <w:color w:val="000000"/>
                <w:sz w:val="16"/>
                <w:szCs w:val="16"/>
                <w:lang w:val="en-AU"/>
              </w:rPr>
              <w:t xml:space="preserve"> systems</w:t>
            </w:r>
          </w:p>
        </w:tc>
        <w:tc>
          <w:tcPr>
            <w:tcW w:w="708" w:type="dxa"/>
            <w:shd w:val="solid" w:color="FFFFFF" w:fill="auto"/>
          </w:tcPr>
          <w:p w14:paraId="7C1F9439" w14:textId="77777777" w:rsidR="00F0378E" w:rsidRPr="00774612" w:rsidRDefault="00F0378E" w:rsidP="00F0378E">
            <w:pPr>
              <w:pStyle w:val="TAC"/>
              <w:rPr>
                <w:rFonts w:cs="Arial"/>
                <w:bCs/>
                <w:snapToGrid w:val="0"/>
                <w:color w:val="000000"/>
                <w:sz w:val="16"/>
                <w:szCs w:val="16"/>
                <w:lang w:val="en-AU"/>
              </w:rPr>
            </w:pPr>
          </w:p>
        </w:tc>
      </w:tr>
      <w:tr w:rsidR="00F0378E" w:rsidRPr="00774612" w14:paraId="5D34235E" w14:textId="77777777" w:rsidTr="00F0378E">
        <w:tc>
          <w:tcPr>
            <w:tcW w:w="800" w:type="dxa"/>
            <w:shd w:val="solid" w:color="FFFFFF" w:fill="auto"/>
          </w:tcPr>
          <w:p w14:paraId="444069ED" w14:textId="343DBF1E" w:rsidR="00F0378E" w:rsidRPr="00774612" w:rsidRDefault="00F0378E" w:rsidP="00F0378E">
            <w:pPr>
              <w:pStyle w:val="TAC"/>
              <w:rPr>
                <w:rFonts w:cs="Arial"/>
                <w:bCs/>
                <w:snapToGrid w:val="0"/>
                <w:color w:val="000000"/>
                <w:sz w:val="16"/>
                <w:szCs w:val="16"/>
                <w:lang w:val="en-AU"/>
              </w:rPr>
            </w:pPr>
            <w:r w:rsidRPr="00774612">
              <w:rPr>
                <w:rFonts w:cs="Arial"/>
                <w:bCs/>
                <w:snapToGrid w:val="0"/>
                <w:color w:val="000000"/>
                <w:sz w:val="16"/>
                <w:szCs w:val="16"/>
                <w:lang w:val="en-AU"/>
              </w:rPr>
              <w:t>2011-03</w:t>
            </w:r>
          </w:p>
        </w:tc>
        <w:tc>
          <w:tcPr>
            <w:tcW w:w="800" w:type="dxa"/>
            <w:shd w:val="solid" w:color="FFFFFF" w:fill="auto"/>
          </w:tcPr>
          <w:p w14:paraId="762C8854" w14:textId="72658EE5" w:rsidR="00F0378E" w:rsidRPr="00774612" w:rsidRDefault="00F0378E" w:rsidP="00F0378E">
            <w:pPr>
              <w:pStyle w:val="TAC"/>
              <w:rPr>
                <w:rFonts w:cs="Arial"/>
                <w:bCs/>
                <w:snapToGrid w:val="0"/>
                <w:color w:val="000000"/>
                <w:sz w:val="16"/>
                <w:szCs w:val="16"/>
                <w:lang w:val="en-AU"/>
              </w:rPr>
            </w:pPr>
            <w:r w:rsidRPr="00774612">
              <w:rPr>
                <w:rFonts w:cs="Arial"/>
                <w:bCs/>
                <w:snapToGrid w:val="0"/>
                <w:color w:val="000000"/>
                <w:sz w:val="16"/>
                <w:szCs w:val="16"/>
                <w:lang w:val="en-AU"/>
              </w:rPr>
              <w:t>CP#51</w:t>
            </w:r>
          </w:p>
        </w:tc>
        <w:tc>
          <w:tcPr>
            <w:tcW w:w="1094" w:type="dxa"/>
            <w:shd w:val="solid" w:color="FFFFFF" w:fill="auto"/>
          </w:tcPr>
          <w:p w14:paraId="2576F98D" w14:textId="3D27DDE1" w:rsidR="00F0378E" w:rsidRPr="00774612" w:rsidRDefault="00F0378E" w:rsidP="00F0378E">
            <w:pPr>
              <w:pStyle w:val="TAC"/>
              <w:rPr>
                <w:rFonts w:cs="Arial"/>
                <w:bCs/>
                <w:snapToGrid w:val="0"/>
                <w:color w:val="000000"/>
                <w:sz w:val="16"/>
                <w:szCs w:val="16"/>
                <w:lang w:val="en-AU"/>
              </w:rPr>
            </w:pPr>
            <w:r w:rsidRPr="00774612">
              <w:rPr>
                <w:rFonts w:cs="Arial"/>
                <w:bCs/>
                <w:snapToGrid w:val="0"/>
                <w:color w:val="000000"/>
                <w:sz w:val="16"/>
                <w:szCs w:val="16"/>
                <w:lang w:val="en-AU"/>
              </w:rPr>
              <w:t>CP-110074</w:t>
            </w:r>
          </w:p>
        </w:tc>
        <w:tc>
          <w:tcPr>
            <w:tcW w:w="425" w:type="dxa"/>
            <w:shd w:val="solid" w:color="FFFFFF" w:fill="auto"/>
          </w:tcPr>
          <w:p w14:paraId="60505396" w14:textId="3D77CFCA" w:rsidR="00F0378E" w:rsidRPr="00774612" w:rsidRDefault="00F0378E" w:rsidP="00F0378E">
            <w:pPr>
              <w:pStyle w:val="TAL"/>
              <w:rPr>
                <w:rFonts w:cs="Arial"/>
                <w:bCs/>
                <w:snapToGrid w:val="0"/>
                <w:color w:val="000000"/>
                <w:sz w:val="16"/>
                <w:szCs w:val="16"/>
                <w:lang w:val="en-AU"/>
              </w:rPr>
            </w:pPr>
            <w:r w:rsidRPr="00774612">
              <w:rPr>
                <w:rFonts w:cs="Arial"/>
                <w:bCs/>
                <w:snapToGrid w:val="0"/>
                <w:color w:val="000000"/>
                <w:sz w:val="16"/>
                <w:szCs w:val="16"/>
                <w:lang w:val="en-AU"/>
              </w:rPr>
              <w:t>0013</w:t>
            </w:r>
          </w:p>
        </w:tc>
        <w:tc>
          <w:tcPr>
            <w:tcW w:w="425" w:type="dxa"/>
            <w:shd w:val="solid" w:color="FFFFFF" w:fill="auto"/>
          </w:tcPr>
          <w:p w14:paraId="04A398A2" w14:textId="386B4410" w:rsidR="00F0378E" w:rsidRPr="00774612" w:rsidRDefault="00F0378E" w:rsidP="00F0378E">
            <w:pPr>
              <w:pStyle w:val="TAR"/>
              <w:rPr>
                <w:rFonts w:cs="Arial"/>
                <w:bCs/>
                <w:snapToGrid w:val="0"/>
                <w:color w:val="000000"/>
                <w:sz w:val="16"/>
                <w:szCs w:val="16"/>
                <w:lang w:val="en-AU"/>
              </w:rPr>
            </w:pPr>
            <w:r w:rsidRPr="00774612">
              <w:rPr>
                <w:rFonts w:cs="Arial"/>
                <w:bCs/>
                <w:snapToGrid w:val="0"/>
                <w:color w:val="000000"/>
                <w:sz w:val="16"/>
                <w:szCs w:val="16"/>
                <w:lang w:val="en-AU"/>
              </w:rPr>
              <w:t>2</w:t>
            </w:r>
          </w:p>
        </w:tc>
        <w:tc>
          <w:tcPr>
            <w:tcW w:w="425" w:type="dxa"/>
            <w:shd w:val="solid" w:color="FFFFFF" w:fill="auto"/>
          </w:tcPr>
          <w:p w14:paraId="13232AFD" w14:textId="77777777" w:rsidR="00F0378E" w:rsidRPr="00774612" w:rsidRDefault="00F0378E" w:rsidP="00F0378E">
            <w:pPr>
              <w:pStyle w:val="TAC"/>
              <w:rPr>
                <w:rFonts w:cs="Arial"/>
                <w:bCs/>
                <w:snapToGrid w:val="0"/>
                <w:color w:val="000000"/>
                <w:sz w:val="16"/>
                <w:szCs w:val="16"/>
                <w:lang w:val="en-AU"/>
              </w:rPr>
            </w:pPr>
          </w:p>
        </w:tc>
        <w:tc>
          <w:tcPr>
            <w:tcW w:w="4962" w:type="dxa"/>
            <w:shd w:val="solid" w:color="FFFFFF" w:fill="auto"/>
          </w:tcPr>
          <w:p w14:paraId="4734DEDC" w14:textId="5080554F" w:rsidR="00F0378E" w:rsidRPr="00774612" w:rsidRDefault="00F0378E" w:rsidP="00F0378E">
            <w:pPr>
              <w:pStyle w:val="TAL"/>
              <w:rPr>
                <w:rFonts w:cs="Arial"/>
                <w:bCs/>
                <w:snapToGrid w:val="0"/>
                <w:color w:val="000000"/>
                <w:sz w:val="16"/>
                <w:szCs w:val="16"/>
                <w:lang w:val="en-AU"/>
              </w:rPr>
            </w:pPr>
            <w:r w:rsidRPr="00774612">
              <w:rPr>
                <w:rFonts w:cs="Arial"/>
                <w:bCs/>
                <w:snapToGrid w:val="0"/>
                <w:color w:val="000000"/>
                <w:sz w:val="16"/>
                <w:szCs w:val="16"/>
                <w:lang w:val="en-AU"/>
              </w:rPr>
              <w:t>Notifications and transactions</w:t>
            </w:r>
          </w:p>
        </w:tc>
        <w:tc>
          <w:tcPr>
            <w:tcW w:w="708" w:type="dxa"/>
            <w:shd w:val="solid" w:color="FFFFFF" w:fill="auto"/>
          </w:tcPr>
          <w:p w14:paraId="52568B8B" w14:textId="6655A52B" w:rsidR="00F0378E" w:rsidRPr="00774612" w:rsidRDefault="00F0378E" w:rsidP="00F0378E">
            <w:pPr>
              <w:pStyle w:val="TAC"/>
              <w:rPr>
                <w:rFonts w:cs="Arial"/>
                <w:bCs/>
                <w:snapToGrid w:val="0"/>
                <w:color w:val="000000"/>
                <w:sz w:val="16"/>
                <w:szCs w:val="16"/>
                <w:lang w:val="en-AU"/>
              </w:rPr>
            </w:pPr>
            <w:r w:rsidRPr="00774612">
              <w:rPr>
                <w:rFonts w:cs="Arial"/>
                <w:bCs/>
                <w:snapToGrid w:val="0"/>
                <w:color w:val="000000"/>
                <w:sz w:val="16"/>
                <w:szCs w:val="16"/>
                <w:lang w:val="en-AU"/>
              </w:rPr>
              <w:t>10.0.0</w:t>
            </w:r>
          </w:p>
        </w:tc>
      </w:tr>
      <w:tr w:rsidR="00F0378E" w:rsidRPr="00774612" w14:paraId="1CDEE65A" w14:textId="77777777" w:rsidTr="00F0378E">
        <w:tc>
          <w:tcPr>
            <w:tcW w:w="800" w:type="dxa"/>
            <w:shd w:val="solid" w:color="FFFFFF" w:fill="auto"/>
          </w:tcPr>
          <w:p w14:paraId="0D8A9091" w14:textId="2E37D793" w:rsidR="00F0378E" w:rsidRPr="00774612" w:rsidRDefault="00F0378E" w:rsidP="00F0378E">
            <w:pPr>
              <w:pStyle w:val="TAC"/>
              <w:rPr>
                <w:rFonts w:cs="Arial"/>
                <w:bCs/>
                <w:snapToGrid w:val="0"/>
                <w:color w:val="000000"/>
                <w:sz w:val="16"/>
                <w:szCs w:val="16"/>
                <w:lang w:val="en-AU"/>
              </w:rPr>
            </w:pPr>
            <w:r w:rsidRPr="00774612">
              <w:rPr>
                <w:rFonts w:cs="Arial"/>
                <w:bCs/>
                <w:snapToGrid w:val="0"/>
                <w:color w:val="000000"/>
                <w:sz w:val="16"/>
                <w:szCs w:val="16"/>
                <w:lang w:val="en-AU"/>
              </w:rPr>
              <w:t>2012-03</w:t>
            </w:r>
          </w:p>
        </w:tc>
        <w:tc>
          <w:tcPr>
            <w:tcW w:w="800" w:type="dxa"/>
            <w:shd w:val="solid" w:color="FFFFFF" w:fill="auto"/>
          </w:tcPr>
          <w:p w14:paraId="17D8D29C" w14:textId="061EDED3" w:rsidR="00F0378E" w:rsidRPr="00774612" w:rsidRDefault="00F0378E" w:rsidP="00F0378E">
            <w:pPr>
              <w:pStyle w:val="TAC"/>
              <w:rPr>
                <w:rFonts w:cs="Arial"/>
                <w:bCs/>
                <w:snapToGrid w:val="0"/>
                <w:color w:val="000000"/>
                <w:sz w:val="16"/>
                <w:szCs w:val="16"/>
                <w:lang w:val="en-AU"/>
              </w:rPr>
            </w:pPr>
            <w:r w:rsidRPr="00774612">
              <w:rPr>
                <w:rFonts w:cs="Arial"/>
                <w:bCs/>
                <w:snapToGrid w:val="0"/>
                <w:color w:val="000000"/>
                <w:sz w:val="16"/>
                <w:szCs w:val="16"/>
                <w:lang w:val="en-AU"/>
              </w:rPr>
              <w:t>CP#57</w:t>
            </w:r>
          </w:p>
        </w:tc>
        <w:tc>
          <w:tcPr>
            <w:tcW w:w="1094" w:type="dxa"/>
            <w:shd w:val="solid" w:color="FFFFFF" w:fill="auto"/>
          </w:tcPr>
          <w:p w14:paraId="74146C88" w14:textId="6957034A" w:rsidR="00F0378E" w:rsidRPr="00774612" w:rsidRDefault="00F0378E" w:rsidP="00F0378E">
            <w:pPr>
              <w:pStyle w:val="TAC"/>
              <w:rPr>
                <w:rFonts w:cs="Arial"/>
                <w:bCs/>
                <w:snapToGrid w:val="0"/>
                <w:color w:val="000000"/>
                <w:sz w:val="16"/>
                <w:szCs w:val="16"/>
                <w:lang w:val="en-AU"/>
              </w:rPr>
            </w:pPr>
            <w:r w:rsidRPr="00774612">
              <w:rPr>
                <w:rFonts w:cs="Arial"/>
                <w:bCs/>
                <w:snapToGrid w:val="0"/>
                <w:color w:val="000000"/>
                <w:sz w:val="16"/>
                <w:szCs w:val="16"/>
                <w:lang w:val="en-AU"/>
              </w:rPr>
              <w:t>CP-120469</w:t>
            </w:r>
          </w:p>
        </w:tc>
        <w:tc>
          <w:tcPr>
            <w:tcW w:w="425" w:type="dxa"/>
            <w:shd w:val="solid" w:color="FFFFFF" w:fill="auto"/>
          </w:tcPr>
          <w:p w14:paraId="4E9490A5" w14:textId="4A262864" w:rsidR="00F0378E" w:rsidRPr="00774612" w:rsidRDefault="00F0378E" w:rsidP="00F0378E">
            <w:pPr>
              <w:pStyle w:val="TAL"/>
              <w:rPr>
                <w:rFonts w:cs="Arial"/>
                <w:bCs/>
                <w:snapToGrid w:val="0"/>
                <w:color w:val="000000"/>
                <w:sz w:val="16"/>
                <w:szCs w:val="16"/>
                <w:lang w:val="en-AU"/>
              </w:rPr>
            </w:pPr>
            <w:r w:rsidRPr="00774612">
              <w:rPr>
                <w:rFonts w:cs="Arial"/>
                <w:bCs/>
                <w:snapToGrid w:val="0"/>
                <w:color w:val="000000"/>
                <w:sz w:val="16"/>
                <w:szCs w:val="16"/>
                <w:lang w:val="en-AU"/>
              </w:rPr>
              <w:t>0014</w:t>
            </w:r>
          </w:p>
        </w:tc>
        <w:tc>
          <w:tcPr>
            <w:tcW w:w="425" w:type="dxa"/>
            <w:shd w:val="solid" w:color="FFFFFF" w:fill="auto"/>
          </w:tcPr>
          <w:p w14:paraId="347DF1DE" w14:textId="34E85D7E" w:rsidR="00F0378E" w:rsidRPr="00774612" w:rsidRDefault="00F0378E" w:rsidP="00F0378E">
            <w:pPr>
              <w:pStyle w:val="TAR"/>
              <w:rPr>
                <w:rFonts w:cs="Arial"/>
                <w:bCs/>
                <w:snapToGrid w:val="0"/>
                <w:color w:val="000000"/>
                <w:sz w:val="16"/>
                <w:szCs w:val="16"/>
                <w:lang w:val="en-AU"/>
              </w:rPr>
            </w:pPr>
            <w:r w:rsidRPr="00774612">
              <w:rPr>
                <w:rFonts w:cs="Arial"/>
                <w:bCs/>
                <w:snapToGrid w:val="0"/>
                <w:color w:val="000000"/>
                <w:sz w:val="16"/>
                <w:szCs w:val="16"/>
                <w:lang w:val="en-AU"/>
              </w:rPr>
              <w:t>1</w:t>
            </w:r>
          </w:p>
        </w:tc>
        <w:tc>
          <w:tcPr>
            <w:tcW w:w="425" w:type="dxa"/>
            <w:shd w:val="solid" w:color="FFFFFF" w:fill="auto"/>
          </w:tcPr>
          <w:p w14:paraId="5EB4A903" w14:textId="77777777" w:rsidR="00F0378E" w:rsidRPr="00774612" w:rsidRDefault="00F0378E" w:rsidP="00F0378E">
            <w:pPr>
              <w:pStyle w:val="TAC"/>
              <w:rPr>
                <w:rFonts w:cs="Arial"/>
                <w:bCs/>
                <w:snapToGrid w:val="0"/>
                <w:color w:val="000000"/>
                <w:sz w:val="16"/>
                <w:szCs w:val="16"/>
                <w:lang w:val="en-AU"/>
              </w:rPr>
            </w:pPr>
          </w:p>
        </w:tc>
        <w:tc>
          <w:tcPr>
            <w:tcW w:w="4962" w:type="dxa"/>
            <w:shd w:val="solid" w:color="FFFFFF" w:fill="auto"/>
          </w:tcPr>
          <w:p w14:paraId="53C4D059" w14:textId="7EAE4AEB" w:rsidR="00F0378E" w:rsidRPr="00774612" w:rsidRDefault="00F0378E" w:rsidP="00F0378E">
            <w:pPr>
              <w:pStyle w:val="TAL"/>
              <w:rPr>
                <w:rFonts w:cs="Arial"/>
                <w:bCs/>
                <w:snapToGrid w:val="0"/>
                <w:color w:val="000000"/>
                <w:sz w:val="16"/>
                <w:szCs w:val="16"/>
                <w:lang w:val="en-AU"/>
              </w:rPr>
            </w:pPr>
            <w:r w:rsidRPr="00774612">
              <w:rPr>
                <w:rFonts w:cs="Arial" w:hint="eastAsia"/>
                <w:bCs/>
                <w:snapToGrid w:val="0"/>
                <w:color w:val="000000"/>
                <w:sz w:val="16"/>
                <w:szCs w:val="16"/>
                <w:lang w:val="en-AU"/>
              </w:rPr>
              <w:t xml:space="preserve">Adding note on Data Model for </w:t>
            </w:r>
            <w:r w:rsidRPr="00774612">
              <w:rPr>
                <w:rFonts w:cs="Arial"/>
                <w:bCs/>
                <w:snapToGrid w:val="0"/>
                <w:color w:val="000000"/>
                <w:sz w:val="16"/>
                <w:szCs w:val="16"/>
                <w:lang w:val="en-AU"/>
              </w:rPr>
              <w:t>User Data Convergence architecture</w:t>
            </w:r>
          </w:p>
        </w:tc>
        <w:tc>
          <w:tcPr>
            <w:tcW w:w="708" w:type="dxa"/>
            <w:shd w:val="solid" w:color="FFFFFF" w:fill="auto"/>
          </w:tcPr>
          <w:p w14:paraId="4079D4A0" w14:textId="7F7D1393" w:rsidR="00F0378E" w:rsidRPr="00774612" w:rsidRDefault="00F0378E" w:rsidP="00F0378E">
            <w:pPr>
              <w:pStyle w:val="TAC"/>
              <w:rPr>
                <w:rFonts w:cs="Arial"/>
                <w:bCs/>
                <w:snapToGrid w:val="0"/>
                <w:color w:val="000000"/>
                <w:sz w:val="16"/>
                <w:szCs w:val="16"/>
                <w:lang w:val="en-AU"/>
              </w:rPr>
            </w:pPr>
            <w:r w:rsidRPr="00774612">
              <w:rPr>
                <w:rFonts w:cs="Arial"/>
                <w:bCs/>
                <w:snapToGrid w:val="0"/>
                <w:color w:val="000000"/>
                <w:sz w:val="16"/>
                <w:szCs w:val="16"/>
                <w:lang w:val="en-AU"/>
              </w:rPr>
              <w:t>11.0.0</w:t>
            </w:r>
          </w:p>
        </w:tc>
      </w:tr>
      <w:tr w:rsidR="00F0378E" w:rsidRPr="00774612" w14:paraId="0066D057" w14:textId="77777777" w:rsidTr="00F0378E">
        <w:tc>
          <w:tcPr>
            <w:tcW w:w="800" w:type="dxa"/>
            <w:shd w:val="solid" w:color="FFFFFF" w:fill="auto"/>
          </w:tcPr>
          <w:p w14:paraId="7A75C40F" w14:textId="0353515B" w:rsidR="00F0378E" w:rsidRPr="00774612" w:rsidRDefault="00F0378E" w:rsidP="00F0378E">
            <w:pPr>
              <w:pStyle w:val="TAC"/>
              <w:rPr>
                <w:rFonts w:cs="Arial"/>
                <w:bCs/>
                <w:snapToGrid w:val="0"/>
                <w:color w:val="000000"/>
                <w:sz w:val="16"/>
                <w:szCs w:val="16"/>
                <w:lang w:val="en-AU"/>
              </w:rPr>
            </w:pPr>
            <w:r w:rsidRPr="00774612">
              <w:rPr>
                <w:rFonts w:cs="Arial"/>
                <w:bCs/>
                <w:snapToGrid w:val="0"/>
                <w:color w:val="000000"/>
                <w:sz w:val="16"/>
                <w:szCs w:val="16"/>
                <w:lang w:val="en-AU"/>
              </w:rPr>
              <w:t>2014-09</w:t>
            </w:r>
          </w:p>
        </w:tc>
        <w:tc>
          <w:tcPr>
            <w:tcW w:w="800" w:type="dxa"/>
            <w:shd w:val="solid" w:color="FFFFFF" w:fill="auto"/>
          </w:tcPr>
          <w:p w14:paraId="12EF71C8" w14:textId="51578A75" w:rsidR="00F0378E" w:rsidRPr="00774612" w:rsidRDefault="00F0378E" w:rsidP="00F0378E">
            <w:pPr>
              <w:pStyle w:val="TAC"/>
              <w:rPr>
                <w:rFonts w:cs="Arial"/>
                <w:bCs/>
                <w:snapToGrid w:val="0"/>
                <w:color w:val="000000"/>
                <w:sz w:val="16"/>
                <w:szCs w:val="16"/>
                <w:lang w:val="en-AU"/>
              </w:rPr>
            </w:pPr>
            <w:r w:rsidRPr="00774612">
              <w:rPr>
                <w:rFonts w:cs="Arial"/>
                <w:bCs/>
                <w:snapToGrid w:val="0"/>
                <w:color w:val="000000"/>
                <w:sz w:val="16"/>
                <w:szCs w:val="16"/>
                <w:lang w:val="en-AU"/>
              </w:rPr>
              <w:t>-</w:t>
            </w:r>
          </w:p>
        </w:tc>
        <w:tc>
          <w:tcPr>
            <w:tcW w:w="1094" w:type="dxa"/>
            <w:shd w:val="solid" w:color="FFFFFF" w:fill="auto"/>
          </w:tcPr>
          <w:p w14:paraId="06ECC2BA" w14:textId="2667829F" w:rsidR="00F0378E" w:rsidRPr="00774612" w:rsidRDefault="00F0378E" w:rsidP="00F0378E">
            <w:pPr>
              <w:pStyle w:val="TAC"/>
              <w:rPr>
                <w:rFonts w:cs="Arial"/>
                <w:bCs/>
                <w:snapToGrid w:val="0"/>
                <w:color w:val="000000"/>
                <w:sz w:val="16"/>
                <w:szCs w:val="16"/>
                <w:lang w:val="en-AU"/>
              </w:rPr>
            </w:pPr>
            <w:r w:rsidRPr="00774612">
              <w:rPr>
                <w:rFonts w:cs="Arial"/>
                <w:bCs/>
                <w:snapToGrid w:val="0"/>
                <w:color w:val="000000"/>
                <w:sz w:val="16"/>
                <w:szCs w:val="16"/>
                <w:lang w:val="en-AU"/>
              </w:rPr>
              <w:t>-</w:t>
            </w:r>
          </w:p>
        </w:tc>
        <w:tc>
          <w:tcPr>
            <w:tcW w:w="425" w:type="dxa"/>
            <w:shd w:val="solid" w:color="FFFFFF" w:fill="auto"/>
          </w:tcPr>
          <w:p w14:paraId="43F70E78" w14:textId="6C0AD89D" w:rsidR="00F0378E" w:rsidRPr="00774612" w:rsidRDefault="00F0378E" w:rsidP="00F0378E">
            <w:pPr>
              <w:pStyle w:val="TAL"/>
              <w:rPr>
                <w:rFonts w:cs="Arial"/>
                <w:bCs/>
                <w:snapToGrid w:val="0"/>
                <w:color w:val="000000"/>
                <w:sz w:val="16"/>
                <w:szCs w:val="16"/>
                <w:lang w:val="en-AU"/>
              </w:rPr>
            </w:pPr>
            <w:r w:rsidRPr="00774612">
              <w:rPr>
                <w:rFonts w:cs="Arial"/>
                <w:bCs/>
                <w:snapToGrid w:val="0"/>
                <w:color w:val="000000"/>
                <w:sz w:val="16"/>
                <w:szCs w:val="16"/>
                <w:lang w:val="en-AU"/>
              </w:rPr>
              <w:t>-</w:t>
            </w:r>
          </w:p>
        </w:tc>
        <w:tc>
          <w:tcPr>
            <w:tcW w:w="425" w:type="dxa"/>
            <w:shd w:val="solid" w:color="FFFFFF" w:fill="auto"/>
          </w:tcPr>
          <w:p w14:paraId="77F2F492" w14:textId="7724EA7B" w:rsidR="00F0378E" w:rsidRPr="00774612" w:rsidRDefault="00F0378E" w:rsidP="00F0378E">
            <w:pPr>
              <w:pStyle w:val="TAR"/>
              <w:rPr>
                <w:rFonts w:cs="Arial"/>
                <w:bCs/>
                <w:snapToGrid w:val="0"/>
                <w:color w:val="000000"/>
                <w:sz w:val="16"/>
                <w:szCs w:val="16"/>
                <w:lang w:val="en-AU"/>
              </w:rPr>
            </w:pPr>
            <w:r w:rsidRPr="00774612">
              <w:rPr>
                <w:rFonts w:cs="Arial"/>
                <w:bCs/>
                <w:snapToGrid w:val="0"/>
                <w:color w:val="000000"/>
                <w:sz w:val="16"/>
                <w:szCs w:val="16"/>
                <w:lang w:val="en-AU"/>
              </w:rPr>
              <w:t>-</w:t>
            </w:r>
          </w:p>
        </w:tc>
        <w:tc>
          <w:tcPr>
            <w:tcW w:w="425" w:type="dxa"/>
            <w:shd w:val="solid" w:color="FFFFFF" w:fill="auto"/>
          </w:tcPr>
          <w:p w14:paraId="3E9D8338" w14:textId="77777777" w:rsidR="00F0378E" w:rsidRPr="00774612" w:rsidRDefault="00F0378E" w:rsidP="00F0378E">
            <w:pPr>
              <w:pStyle w:val="TAC"/>
              <w:rPr>
                <w:rFonts w:cs="Arial"/>
                <w:bCs/>
                <w:snapToGrid w:val="0"/>
                <w:color w:val="000000"/>
                <w:sz w:val="16"/>
                <w:szCs w:val="16"/>
                <w:lang w:val="en-AU"/>
              </w:rPr>
            </w:pPr>
          </w:p>
        </w:tc>
        <w:tc>
          <w:tcPr>
            <w:tcW w:w="4962" w:type="dxa"/>
            <w:shd w:val="solid" w:color="FFFFFF" w:fill="auto"/>
          </w:tcPr>
          <w:p w14:paraId="3BBFD0B0" w14:textId="7C64F87E" w:rsidR="00F0378E" w:rsidRPr="00774612" w:rsidRDefault="00F0378E" w:rsidP="00F0378E">
            <w:pPr>
              <w:pStyle w:val="TAL"/>
              <w:rPr>
                <w:rFonts w:cs="Arial"/>
                <w:bCs/>
                <w:snapToGrid w:val="0"/>
                <w:color w:val="000000"/>
                <w:sz w:val="16"/>
                <w:szCs w:val="16"/>
                <w:lang w:val="en-AU"/>
              </w:rPr>
            </w:pPr>
            <w:r w:rsidRPr="00774612">
              <w:rPr>
                <w:rFonts w:cs="Arial"/>
                <w:bCs/>
                <w:snapToGrid w:val="0"/>
                <w:color w:val="000000"/>
                <w:sz w:val="16"/>
                <w:szCs w:val="16"/>
                <w:lang w:val="en-AU"/>
              </w:rPr>
              <w:t>Update to Rel-12 version (MCC)</w:t>
            </w:r>
          </w:p>
        </w:tc>
        <w:tc>
          <w:tcPr>
            <w:tcW w:w="708" w:type="dxa"/>
            <w:shd w:val="solid" w:color="FFFFFF" w:fill="auto"/>
          </w:tcPr>
          <w:p w14:paraId="48B5C581" w14:textId="489DF0FC" w:rsidR="00F0378E" w:rsidRPr="00774612" w:rsidRDefault="00F0378E" w:rsidP="00F0378E">
            <w:pPr>
              <w:pStyle w:val="TAC"/>
              <w:rPr>
                <w:rFonts w:cs="Arial"/>
                <w:bCs/>
                <w:snapToGrid w:val="0"/>
                <w:color w:val="000000"/>
                <w:sz w:val="16"/>
                <w:szCs w:val="16"/>
                <w:lang w:val="en-AU"/>
              </w:rPr>
            </w:pPr>
            <w:r w:rsidRPr="00774612">
              <w:rPr>
                <w:rFonts w:cs="Arial"/>
                <w:bCs/>
                <w:snapToGrid w:val="0"/>
                <w:color w:val="000000"/>
                <w:sz w:val="16"/>
                <w:szCs w:val="16"/>
                <w:lang w:val="en-AU"/>
              </w:rPr>
              <w:t>12.0.0</w:t>
            </w:r>
          </w:p>
        </w:tc>
      </w:tr>
      <w:tr w:rsidR="00F0378E" w:rsidRPr="00774612" w14:paraId="5232267B" w14:textId="77777777" w:rsidTr="00F0378E">
        <w:tc>
          <w:tcPr>
            <w:tcW w:w="800" w:type="dxa"/>
            <w:shd w:val="solid" w:color="FFFFFF" w:fill="auto"/>
          </w:tcPr>
          <w:p w14:paraId="6EE9895E" w14:textId="68FB2BCD" w:rsidR="00F0378E" w:rsidRPr="00774612" w:rsidRDefault="00F0378E" w:rsidP="00F0378E">
            <w:pPr>
              <w:pStyle w:val="TAC"/>
              <w:rPr>
                <w:rFonts w:cs="Arial"/>
                <w:bCs/>
                <w:snapToGrid w:val="0"/>
                <w:color w:val="000000"/>
                <w:sz w:val="16"/>
                <w:szCs w:val="16"/>
                <w:lang w:val="en-AU"/>
              </w:rPr>
            </w:pPr>
            <w:r w:rsidRPr="00774612">
              <w:rPr>
                <w:rFonts w:cs="Arial"/>
                <w:bCs/>
                <w:snapToGrid w:val="0"/>
                <w:color w:val="000000"/>
                <w:sz w:val="16"/>
                <w:szCs w:val="16"/>
                <w:lang w:val="en-AU"/>
              </w:rPr>
              <w:t>2015-12</w:t>
            </w:r>
          </w:p>
        </w:tc>
        <w:tc>
          <w:tcPr>
            <w:tcW w:w="800" w:type="dxa"/>
            <w:shd w:val="solid" w:color="FFFFFF" w:fill="auto"/>
          </w:tcPr>
          <w:p w14:paraId="1047D5F6" w14:textId="5E445CCE" w:rsidR="00F0378E" w:rsidRPr="00774612" w:rsidRDefault="00F0378E" w:rsidP="00F0378E">
            <w:pPr>
              <w:pStyle w:val="TAC"/>
              <w:rPr>
                <w:rFonts w:cs="Arial"/>
                <w:bCs/>
                <w:snapToGrid w:val="0"/>
                <w:color w:val="000000"/>
                <w:sz w:val="16"/>
                <w:szCs w:val="16"/>
                <w:lang w:val="en-AU"/>
              </w:rPr>
            </w:pPr>
            <w:r w:rsidRPr="00774612">
              <w:rPr>
                <w:rFonts w:cs="Arial"/>
                <w:bCs/>
                <w:snapToGrid w:val="0"/>
                <w:color w:val="000000"/>
                <w:sz w:val="16"/>
                <w:szCs w:val="16"/>
                <w:lang w:val="en-AU"/>
              </w:rPr>
              <w:t>CT#70</w:t>
            </w:r>
          </w:p>
        </w:tc>
        <w:tc>
          <w:tcPr>
            <w:tcW w:w="1094" w:type="dxa"/>
            <w:shd w:val="solid" w:color="FFFFFF" w:fill="auto"/>
          </w:tcPr>
          <w:p w14:paraId="2EE7E6C1" w14:textId="7FA928DE" w:rsidR="00F0378E" w:rsidRPr="00774612" w:rsidRDefault="00F0378E" w:rsidP="00F0378E">
            <w:pPr>
              <w:pStyle w:val="TAC"/>
              <w:rPr>
                <w:rFonts w:cs="Arial"/>
                <w:bCs/>
                <w:snapToGrid w:val="0"/>
                <w:color w:val="000000"/>
                <w:sz w:val="16"/>
                <w:szCs w:val="16"/>
                <w:lang w:val="en-AU"/>
              </w:rPr>
            </w:pPr>
            <w:r w:rsidRPr="00774612">
              <w:rPr>
                <w:rFonts w:cs="Arial"/>
                <w:bCs/>
                <w:snapToGrid w:val="0"/>
                <w:color w:val="000000"/>
                <w:sz w:val="16"/>
                <w:szCs w:val="16"/>
                <w:lang w:val="en-AU"/>
              </w:rPr>
              <w:t>-</w:t>
            </w:r>
          </w:p>
        </w:tc>
        <w:tc>
          <w:tcPr>
            <w:tcW w:w="425" w:type="dxa"/>
            <w:shd w:val="solid" w:color="FFFFFF" w:fill="auto"/>
          </w:tcPr>
          <w:p w14:paraId="118C5049" w14:textId="1791CB48" w:rsidR="00F0378E" w:rsidRPr="00774612" w:rsidRDefault="00F0378E" w:rsidP="00F0378E">
            <w:pPr>
              <w:pStyle w:val="TAL"/>
              <w:rPr>
                <w:rFonts w:cs="Arial"/>
                <w:bCs/>
                <w:snapToGrid w:val="0"/>
                <w:color w:val="000000"/>
                <w:sz w:val="16"/>
                <w:szCs w:val="16"/>
                <w:lang w:val="en-AU"/>
              </w:rPr>
            </w:pPr>
            <w:r w:rsidRPr="00774612">
              <w:rPr>
                <w:rFonts w:cs="Arial"/>
                <w:bCs/>
                <w:snapToGrid w:val="0"/>
                <w:color w:val="000000"/>
                <w:sz w:val="16"/>
                <w:szCs w:val="16"/>
                <w:lang w:val="en-AU"/>
              </w:rPr>
              <w:t>-</w:t>
            </w:r>
          </w:p>
        </w:tc>
        <w:tc>
          <w:tcPr>
            <w:tcW w:w="425" w:type="dxa"/>
            <w:shd w:val="solid" w:color="FFFFFF" w:fill="auto"/>
          </w:tcPr>
          <w:p w14:paraId="4EF0AFA6" w14:textId="4F303BBB" w:rsidR="00F0378E" w:rsidRPr="00774612" w:rsidRDefault="00F0378E" w:rsidP="00F0378E">
            <w:pPr>
              <w:pStyle w:val="TAR"/>
              <w:rPr>
                <w:rFonts w:cs="Arial"/>
                <w:bCs/>
                <w:snapToGrid w:val="0"/>
                <w:color w:val="000000"/>
                <w:sz w:val="16"/>
                <w:szCs w:val="16"/>
                <w:lang w:val="en-AU"/>
              </w:rPr>
            </w:pPr>
            <w:r w:rsidRPr="00774612">
              <w:rPr>
                <w:rFonts w:cs="Arial"/>
                <w:bCs/>
                <w:snapToGrid w:val="0"/>
                <w:color w:val="000000"/>
                <w:sz w:val="16"/>
                <w:szCs w:val="16"/>
                <w:lang w:val="en-AU"/>
              </w:rPr>
              <w:t>-</w:t>
            </w:r>
          </w:p>
        </w:tc>
        <w:tc>
          <w:tcPr>
            <w:tcW w:w="425" w:type="dxa"/>
            <w:shd w:val="solid" w:color="FFFFFF" w:fill="auto"/>
          </w:tcPr>
          <w:p w14:paraId="028F56D0" w14:textId="77777777" w:rsidR="00F0378E" w:rsidRPr="00774612" w:rsidRDefault="00F0378E" w:rsidP="00F0378E">
            <w:pPr>
              <w:pStyle w:val="TAC"/>
              <w:rPr>
                <w:rFonts w:cs="Arial"/>
                <w:bCs/>
                <w:snapToGrid w:val="0"/>
                <w:color w:val="000000"/>
                <w:sz w:val="16"/>
                <w:szCs w:val="16"/>
                <w:lang w:val="en-AU"/>
              </w:rPr>
            </w:pPr>
          </w:p>
        </w:tc>
        <w:tc>
          <w:tcPr>
            <w:tcW w:w="4962" w:type="dxa"/>
            <w:shd w:val="solid" w:color="FFFFFF" w:fill="auto"/>
          </w:tcPr>
          <w:p w14:paraId="5002256E" w14:textId="6E32CD15" w:rsidR="00F0378E" w:rsidRPr="00774612" w:rsidRDefault="00F0378E" w:rsidP="00F0378E">
            <w:pPr>
              <w:pStyle w:val="TAL"/>
              <w:rPr>
                <w:rFonts w:cs="Arial"/>
                <w:bCs/>
                <w:snapToGrid w:val="0"/>
                <w:color w:val="000000"/>
                <w:sz w:val="16"/>
                <w:szCs w:val="16"/>
                <w:lang w:val="en-AU"/>
              </w:rPr>
            </w:pPr>
            <w:r w:rsidRPr="00774612">
              <w:rPr>
                <w:rFonts w:cs="Arial"/>
                <w:bCs/>
                <w:snapToGrid w:val="0"/>
                <w:color w:val="000000"/>
                <w:sz w:val="16"/>
                <w:szCs w:val="16"/>
                <w:lang w:val="en-AU"/>
              </w:rPr>
              <w:t>Update to Rel-13 version (MCC)</w:t>
            </w:r>
          </w:p>
        </w:tc>
        <w:tc>
          <w:tcPr>
            <w:tcW w:w="708" w:type="dxa"/>
            <w:shd w:val="solid" w:color="FFFFFF" w:fill="auto"/>
          </w:tcPr>
          <w:p w14:paraId="7D62CBD2" w14:textId="2DF2A128" w:rsidR="00F0378E" w:rsidRPr="00774612" w:rsidRDefault="00F0378E" w:rsidP="00F0378E">
            <w:pPr>
              <w:pStyle w:val="TAC"/>
              <w:rPr>
                <w:rFonts w:cs="Arial"/>
                <w:bCs/>
                <w:snapToGrid w:val="0"/>
                <w:color w:val="000000"/>
                <w:sz w:val="16"/>
                <w:szCs w:val="16"/>
                <w:lang w:val="en-AU"/>
              </w:rPr>
            </w:pPr>
            <w:r w:rsidRPr="00774612">
              <w:rPr>
                <w:rFonts w:cs="Arial"/>
                <w:bCs/>
                <w:snapToGrid w:val="0"/>
                <w:color w:val="000000"/>
                <w:sz w:val="16"/>
                <w:szCs w:val="16"/>
                <w:lang w:val="en-AU"/>
              </w:rPr>
              <w:t>13.0.0</w:t>
            </w:r>
          </w:p>
        </w:tc>
      </w:tr>
      <w:tr w:rsidR="00F0378E" w:rsidRPr="00774612" w14:paraId="45CF4B8E" w14:textId="77777777" w:rsidTr="00F0378E">
        <w:tc>
          <w:tcPr>
            <w:tcW w:w="800" w:type="dxa"/>
            <w:shd w:val="solid" w:color="FFFFFF" w:fill="auto"/>
          </w:tcPr>
          <w:p w14:paraId="0030BB34" w14:textId="3C926153" w:rsidR="00F0378E" w:rsidRPr="00774612" w:rsidRDefault="00F0378E" w:rsidP="00F0378E">
            <w:pPr>
              <w:pStyle w:val="TAC"/>
              <w:rPr>
                <w:rFonts w:cs="Arial"/>
                <w:bCs/>
                <w:snapToGrid w:val="0"/>
                <w:color w:val="000000"/>
                <w:sz w:val="16"/>
                <w:szCs w:val="16"/>
                <w:lang w:val="en-AU"/>
              </w:rPr>
            </w:pPr>
            <w:r w:rsidRPr="00774612">
              <w:rPr>
                <w:rFonts w:cs="Arial"/>
                <w:bCs/>
                <w:snapToGrid w:val="0"/>
                <w:color w:val="000000"/>
                <w:sz w:val="16"/>
                <w:szCs w:val="16"/>
                <w:lang w:val="en-AU"/>
              </w:rPr>
              <w:t>2016-03</w:t>
            </w:r>
          </w:p>
        </w:tc>
        <w:tc>
          <w:tcPr>
            <w:tcW w:w="800" w:type="dxa"/>
            <w:shd w:val="solid" w:color="FFFFFF" w:fill="auto"/>
          </w:tcPr>
          <w:p w14:paraId="688A5769" w14:textId="08706614" w:rsidR="00F0378E" w:rsidRPr="00774612" w:rsidRDefault="00F0378E" w:rsidP="00F0378E">
            <w:pPr>
              <w:pStyle w:val="TAC"/>
              <w:rPr>
                <w:rFonts w:cs="Arial"/>
                <w:bCs/>
                <w:snapToGrid w:val="0"/>
                <w:color w:val="000000"/>
                <w:sz w:val="16"/>
                <w:szCs w:val="16"/>
                <w:lang w:val="en-AU"/>
              </w:rPr>
            </w:pPr>
            <w:r w:rsidRPr="00774612">
              <w:rPr>
                <w:rFonts w:cs="Arial"/>
                <w:bCs/>
                <w:snapToGrid w:val="0"/>
                <w:color w:val="000000"/>
                <w:sz w:val="16"/>
                <w:szCs w:val="16"/>
                <w:lang w:val="en-AU"/>
              </w:rPr>
              <w:t>CT#71</w:t>
            </w:r>
          </w:p>
        </w:tc>
        <w:tc>
          <w:tcPr>
            <w:tcW w:w="1094" w:type="dxa"/>
            <w:shd w:val="solid" w:color="FFFFFF" w:fill="auto"/>
          </w:tcPr>
          <w:p w14:paraId="1E4846B7" w14:textId="5B08CB61" w:rsidR="00F0378E" w:rsidRPr="00774612" w:rsidRDefault="00F0378E" w:rsidP="00F0378E">
            <w:pPr>
              <w:pStyle w:val="TAC"/>
              <w:rPr>
                <w:rFonts w:cs="Arial"/>
                <w:bCs/>
                <w:snapToGrid w:val="0"/>
                <w:color w:val="000000"/>
                <w:sz w:val="16"/>
                <w:szCs w:val="16"/>
                <w:lang w:val="en-AU"/>
              </w:rPr>
            </w:pPr>
            <w:r w:rsidRPr="00774612">
              <w:rPr>
                <w:rFonts w:cs="Arial"/>
                <w:bCs/>
                <w:snapToGrid w:val="0"/>
                <w:color w:val="000000"/>
                <w:sz w:val="16"/>
                <w:szCs w:val="16"/>
                <w:lang w:val="en-AU"/>
              </w:rPr>
              <w:t>CP-160031</w:t>
            </w:r>
          </w:p>
        </w:tc>
        <w:tc>
          <w:tcPr>
            <w:tcW w:w="425" w:type="dxa"/>
            <w:shd w:val="solid" w:color="FFFFFF" w:fill="auto"/>
          </w:tcPr>
          <w:p w14:paraId="55CDAE19" w14:textId="7B6F3854" w:rsidR="00F0378E" w:rsidRPr="00774612" w:rsidRDefault="00F0378E" w:rsidP="00F0378E">
            <w:pPr>
              <w:pStyle w:val="TAL"/>
              <w:rPr>
                <w:rFonts w:cs="Arial"/>
                <w:bCs/>
                <w:snapToGrid w:val="0"/>
                <w:color w:val="000000"/>
                <w:sz w:val="16"/>
                <w:szCs w:val="16"/>
                <w:lang w:val="en-AU"/>
              </w:rPr>
            </w:pPr>
            <w:r w:rsidRPr="00774612">
              <w:rPr>
                <w:rFonts w:cs="Arial"/>
                <w:bCs/>
                <w:snapToGrid w:val="0"/>
                <w:color w:val="000000"/>
                <w:sz w:val="16"/>
                <w:szCs w:val="16"/>
                <w:lang w:val="en-AU"/>
              </w:rPr>
              <w:t>0015</w:t>
            </w:r>
          </w:p>
        </w:tc>
        <w:tc>
          <w:tcPr>
            <w:tcW w:w="425" w:type="dxa"/>
            <w:shd w:val="solid" w:color="FFFFFF" w:fill="auto"/>
          </w:tcPr>
          <w:p w14:paraId="4E9CEA32" w14:textId="74D0E486" w:rsidR="00F0378E" w:rsidRPr="00774612" w:rsidRDefault="00F0378E" w:rsidP="00F0378E">
            <w:pPr>
              <w:pStyle w:val="TAR"/>
              <w:rPr>
                <w:rFonts w:cs="Arial"/>
                <w:bCs/>
                <w:snapToGrid w:val="0"/>
                <w:color w:val="000000"/>
                <w:sz w:val="16"/>
                <w:szCs w:val="16"/>
                <w:lang w:val="en-AU"/>
              </w:rPr>
            </w:pPr>
            <w:r w:rsidRPr="00774612">
              <w:rPr>
                <w:rFonts w:cs="Arial"/>
                <w:bCs/>
                <w:snapToGrid w:val="0"/>
                <w:color w:val="000000"/>
                <w:sz w:val="16"/>
                <w:szCs w:val="16"/>
                <w:lang w:val="en-AU"/>
              </w:rPr>
              <w:t>3</w:t>
            </w:r>
          </w:p>
        </w:tc>
        <w:tc>
          <w:tcPr>
            <w:tcW w:w="425" w:type="dxa"/>
            <w:shd w:val="solid" w:color="FFFFFF" w:fill="auto"/>
          </w:tcPr>
          <w:p w14:paraId="74D15654" w14:textId="77777777" w:rsidR="00F0378E" w:rsidRPr="00774612" w:rsidRDefault="00F0378E" w:rsidP="00F0378E">
            <w:pPr>
              <w:pStyle w:val="TAC"/>
              <w:rPr>
                <w:rFonts w:cs="Arial"/>
                <w:bCs/>
                <w:snapToGrid w:val="0"/>
                <w:color w:val="000000"/>
                <w:sz w:val="16"/>
                <w:szCs w:val="16"/>
                <w:lang w:val="en-AU"/>
              </w:rPr>
            </w:pPr>
          </w:p>
        </w:tc>
        <w:tc>
          <w:tcPr>
            <w:tcW w:w="4962" w:type="dxa"/>
            <w:shd w:val="solid" w:color="FFFFFF" w:fill="auto"/>
          </w:tcPr>
          <w:p w14:paraId="1DE9D060" w14:textId="501D3F31" w:rsidR="00F0378E" w:rsidRPr="00774612" w:rsidRDefault="00F0378E" w:rsidP="00F0378E">
            <w:pPr>
              <w:pStyle w:val="TAL"/>
              <w:rPr>
                <w:rFonts w:cs="Arial"/>
                <w:bCs/>
                <w:snapToGrid w:val="0"/>
                <w:color w:val="000000"/>
                <w:sz w:val="16"/>
                <w:szCs w:val="16"/>
                <w:lang w:val="en-AU"/>
              </w:rPr>
            </w:pPr>
            <w:r w:rsidRPr="00774612">
              <w:rPr>
                <w:rFonts w:cs="Arial"/>
                <w:bCs/>
                <w:snapToGrid w:val="0"/>
                <w:color w:val="000000"/>
                <w:sz w:val="16"/>
                <w:szCs w:val="16"/>
                <w:lang w:val="en-AU"/>
              </w:rPr>
              <w:t>MCPTT Application FEs</w:t>
            </w:r>
          </w:p>
        </w:tc>
        <w:tc>
          <w:tcPr>
            <w:tcW w:w="708" w:type="dxa"/>
            <w:shd w:val="solid" w:color="FFFFFF" w:fill="auto"/>
          </w:tcPr>
          <w:p w14:paraId="2DEBB018" w14:textId="0D0E1578" w:rsidR="00F0378E" w:rsidRPr="00774612" w:rsidRDefault="00F0378E" w:rsidP="00F0378E">
            <w:pPr>
              <w:pStyle w:val="TAC"/>
              <w:rPr>
                <w:rFonts w:cs="Arial"/>
                <w:bCs/>
                <w:snapToGrid w:val="0"/>
                <w:color w:val="000000"/>
                <w:sz w:val="16"/>
                <w:szCs w:val="16"/>
                <w:lang w:val="en-AU"/>
              </w:rPr>
            </w:pPr>
            <w:r w:rsidRPr="00774612">
              <w:rPr>
                <w:rFonts w:cs="Arial"/>
                <w:bCs/>
                <w:snapToGrid w:val="0"/>
                <w:color w:val="000000"/>
                <w:sz w:val="16"/>
                <w:szCs w:val="16"/>
                <w:lang w:val="en-AU"/>
              </w:rPr>
              <w:t>13.1.0</w:t>
            </w:r>
          </w:p>
        </w:tc>
      </w:tr>
      <w:tr w:rsidR="00F0378E" w:rsidRPr="00774612" w14:paraId="0824B1E5" w14:textId="77777777" w:rsidTr="00F0378E">
        <w:tc>
          <w:tcPr>
            <w:tcW w:w="800" w:type="dxa"/>
            <w:shd w:val="solid" w:color="FFFFFF" w:fill="auto"/>
          </w:tcPr>
          <w:p w14:paraId="1494B79B" w14:textId="02C95DF6" w:rsidR="00F0378E" w:rsidRPr="00774612" w:rsidRDefault="00F0378E" w:rsidP="00F0378E">
            <w:pPr>
              <w:pStyle w:val="TAC"/>
              <w:rPr>
                <w:rFonts w:cs="Arial"/>
                <w:bCs/>
                <w:snapToGrid w:val="0"/>
                <w:color w:val="000000"/>
                <w:sz w:val="16"/>
                <w:szCs w:val="16"/>
                <w:lang w:val="en-AU"/>
              </w:rPr>
            </w:pPr>
            <w:r w:rsidRPr="00774612">
              <w:rPr>
                <w:rFonts w:cs="Arial"/>
                <w:bCs/>
                <w:snapToGrid w:val="0"/>
                <w:color w:val="000000"/>
                <w:sz w:val="16"/>
                <w:szCs w:val="16"/>
                <w:lang w:val="en-AU"/>
              </w:rPr>
              <w:t>2017-03</w:t>
            </w:r>
          </w:p>
        </w:tc>
        <w:tc>
          <w:tcPr>
            <w:tcW w:w="800" w:type="dxa"/>
            <w:shd w:val="solid" w:color="FFFFFF" w:fill="auto"/>
          </w:tcPr>
          <w:p w14:paraId="28547A9E" w14:textId="0CDBEC2F" w:rsidR="00F0378E" w:rsidRPr="00774612" w:rsidRDefault="00F0378E" w:rsidP="00F0378E">
            <w:pPr>
              <w:pStyle w:val="TAC"/>
              <w:rPr>
                <w:rFonts w:cs="Arial"/>
                <w:bCs/>
                <w:snapToGrid w:val="0"/>
                <w:color w:val="000000"/>
                <w:sz w:val="16"/>
                <w:szCs w:val="16"/>
                <w:lang w:val="en-AU"/>
              </w:rPr>
            </w:pPr>
            <w:r w:rsidRPr="00774612">
              <w:rPr>
                <w:rFonts w:cs="Arial"/>
                <w:bCs/>
                <w:snapToGrid w:val="0"/>
                <w:color w:val="000000"/>
                <w:sz w:val="16"/>
                <w:szCs w:val="16"/>
                <w:lang w:val="en-AU"/>
              </w:rPr>
              <w:t>CT#75</w:t>
            </w:r>
          </w:p>
        </w:tc>
        <w:tc>
          <w:tcPr>
            <w:tcW w:w="1094" w:type="dxa"/>
            <w:shd w:val="solid" w:color="FFFFFF" w:fill="auto"/>
          </w:tcPr>
          <w:p w14:paraId="4BF0D9E9" w14:textId="6C007228" w:rsidR="00F0378E" w:rsidRPr="00774612" w:rsidRDefault="00F0378E" w:rsidP="00F0378E">
            <w:pPr>
              <w:pStyle w:val="TAC"/>
              <w:rPr>
                <w:rFonts w:cs="Arial"/>
                <w:bCs/>
                <w:snapToGrid w:val="0"/>
                <w:color w:val="000000"/>
                <w:sz w:val="16"/>
                <w:szCs w:val="16"/>
                <w:lang w:val="en-AU"/>
              </w:rPr>
            </w:pPr>
            <w:r w:rsidRPr="00774612">
              <w:rPr>
                <w:rFonts w:cs="Arial"/>
                <w:bCs/>
                <w:snapToGrid w:val="0"/>
                <w:color w:val="000000"/>
                <w:sz w:val="16"/>
                <w:szCs w:val="16"/>
                <w:lang w:val="en-AU"/>
              </w:rPr>
              <w:t>CP-170045</w:t>
            </w:r>
          </w:p>
        </w:tc>
        <w:tc>
          <w:tcPr>
            <w:tcW w:w="425" w:type="dxa"/>
            <w:shd w:val="solid" w:color="FFFFFF" w:fill="auto"/>
          </w:tcPr>
          <w:p w14:paraId="71E4A9AA" w14:textId="68285360" w:rsidR="00F0378E" w:rsidRPr="00774612" w:rsidRDefault="00F0378E" w:rsidP="00F0378E">
            <w:pPr>
              <w:pStyle w:val="TAL"/>
              <w:rPr>
                <w:rFonts w:cs="Arial"/>
                <w:bCs/>
                <w:snapToGrid w:val="0"/>
                <w:color w:val="000000"/>
                <w:sz w:val="16"/>
                <w:szCs w:val="16"/>
                <w:lang w:val="en-AU"/>
              </w:rPr>
            </w:pPr>
            <w:r w:rsidRPr="00774612">
              <w:rPr>
                <w:rFonts w:cs="Arial"/>
                <w:bCs/>
                <w:snapToGrid w:val="0"/>
                <w:color w:val="000000"/>
                <w:sz w:val="16"/>
                <w:szCs w:val="16"/>
                <w:lang w:val="en-AU"/>
              </w:rPr>
              <w:t>0018</w:t>
            </w:r>
          </w:p>
        </w:tc>
        <w:tc>
          <w:tcPr>
            <w:tcW w:w="425" w:type="dxa"/>
            <w:shd w:val="solid" w:color="FFFFFF" w:fill="auto"/>
          </w:tcPr>
          <w:p w14:paraId="6C4DDFC8" w14:textId="6E138AF9" w:rsidR="00F0378E" w:rsidRPr="00774612" w:rsidRDefault="00F0378E" w:rsidP="00F0378E">
            <w:pPr>
              <w:pStyle w:val="TAR"/>
              <w:rPr>
                <w:rFonts w:cs="Arial"/>
                <w:bCs/>
                <w:snapToGrid w:val="0"/>
                <w:color w:val="000000"/>
                <w:sz w:val="16"/>
                <w:szCs w:val="16"/>
                <w:lang w:val="en-AU"/>
              </w:rPr>
            </w:pPr>
            <w:r w:rsidRPr="00774612">
              <w:rPr>
                <w:rFonts w:cs="Arial"/>
                <w:bCs/>
                <w:snapToGrid w:val="0"/>
                <w:color w:val="000000"/>
                <w:sz w:val="16"/>
                <w:szCs w:val="16"/>
                <w:lang w:val="en-AU"/>
              </w:rPr>
              <w:t>1</w:t>
            </w:r>
          </w:p>
        </w:tc>
        <w:tc>
          <w:tcPr>
            <w:tcW w:w="425" w:type="dxa"/>
            <w:shd w:val="solid" w:color="FFFFFF" w:fill="auto"/>
          </w:tcPr>
          <w:p w14:paraId="028EF3C5" w14:textId="77777777" w:rsidR="00F0378E" w:rsidRPr="00774612" w:rsidRDefault="00F0378E" w:rsidP="00F0378E">
            <w:pPr>
              <w:pStyle w:val="TAC"/>
              <w:rPr>
                <w:rFonts w:cs="Arial"/>
                <w:bCs/>
                <w:snapToGrid w:val="0"/>
                <w:color w:val="000000"/>
                <w:sz w:val="16"/>
                <w:szCs w:val="16"/>
                <w:lang w:val="en-AU"/>
              </w:rPr>
            </w:pPr>
          </w:p>
        </w:tc>
        <w:tc>
          <w:tcPr>
            <w:tcW w:w="4962" w:type="dxa"/>
            <w:shd w:val="solid" w:color="FFFFFF" w:fill="auto"/>
          </w:tcPr>
          <w:p w14:paraId="412A86A3" w14:textId="705A47D3" w:rsidR="00F0378E" w:rsidRPr="00774612" w:rsidRDefault="00F0378E" w:rsidP="00F0378E">
            <w:pPr>
              <w:pStyle w:val="TAL"/>
              <w:rPr>
                <w:rFonts w:cs="Arial"/>
                <w:bCs/>
                <w:snapToGrid w:val="0"/>
                <w:color w:val="000000"/>
                <w:sz w:val="16"/>
                <w:szCs w:val="16"/>
                <w:lang w:val="en-AU"/>
              </w:rPr>
            </w:pPr>
            <w:r w:rsidRPr="00774612">
              <w:rPr>
                <w:rFonts w:cs="Arial"/>
                <w:bCs/>
                <w:snapToGrid w:val="0"/>
                <w:color w:val="000000"/>
                <w:sz w:val="16"/>
                <w:szCs w:val="16"/>
                <w:lang w:val="en-AU"/>
              </w:rPr>
              <w:t>MC services application FEs</w:t>
            </w:r>
          </w:p>
        </w:tc>
        <w:tc>
          <w:tcPr>
            <w:tcW w:w="708" w:type="dxa"/>
            <w:shd w:val="solid" w:color="FFFFFF" w:fill="auto"/>
          </w:tcPr>
          <w:p w14:paraId="177BEC4B" w14:textId="52826270" w:rsidR="00F0378E" w:rsidRPr="00774612" w:rsidRDefault="00F0378E" w:rsidP="00F0378E">
            <w:pPr>
              <w:pStyle w:val="TAC"/>
              <w:rPr>
                <w:rFonts w:cs="Arial"/>
                <w:bCs/>
                <w:snapToGrid w:val="0"/>
                <w:color w:val="000000"/>
                <w:sz w:val="16"/>
                <w:szCs w:val="16"/>
                <w:lang w:val="en-AU"/>
              </w:rPr>
            </w:pPr>
            <w:r w:rsidRPr="00774612">
              <w:rPr>
                <w:rFonts w:cs="Arial"/>
                <w:bCs/>
                <w:snapToGrid w:val="0"/>
                <w:color w:val="000000"/>
                <w:sz w:val="16"/>
                <w:szCs w:val="16"/>
                <w:lang w:val="en-AU"/>
              </w:rPr>
              <w:t>14.0.0</w:t>
            </w:r>
          </w:p>
        </w:tc>
      </w:tr>
      <w:tr w:rsidR="00F0378E" w:rsidRPr="00774612" w14:paraId="020AA486" w14:textId="77777777" w:rsidTr="00774612">
        <w:tc>
          <w:tcPr>
            <w:tcW w:w="800" w:type="dxa"/>
            <w:shd w:val="solid" w:color="FFFFFF" w:fill="auto"/>
          </w:tcPr>
          <w:p w14:paraId="66600CE3" w14:textId="6D565B41" w:rsidR="00F0378E" w:rsidRPr="00774612" w:rsidRDefault="00F0378E" w:rsidP="00F0378E">
            <w:pPr>
              <w:pStyle w:val="TAC"/>
              <w:rPr>
                <w:rFonts w:cs="Arial"/>
                <w:bCs/>
                <w:snapToGrid w:val="0"/>
                <w:color w:val="000000"/>
                <w:sz w:val="16"/>
                <w:szCs w:val="16"/>
                <w:lang w:val="en-AU"/>
              </w:rPr>
            </w:pPr>
            <w:r w:rsidRPr="00774612">
              <w:rPr>
                <w:rFonts w:cs="Arial"/>
                <w:bCs/>
                <w:snapToGrid w:val="0"/>
                <w:color w:val="000000"/>
                <w:sz w:val="16"/>
                <w:szCs w:val="16"/>
                <w:lang w:val="en-AU"/>
              </w:rPr>
              <w:t>2018-06</w:t>
            </w:r>
          </w:p>
        </w:tc>
        <w:tc>
          <w:tcPr>
            <w:tcW w:w="800" w:type="dxa"/>
            <w:shd w:val="solid" w:color="FFFFFF" w:fill="auto"/>
          </w:tcPr>
          <w:p w14:paraId="0DDB3FDA" w14:textId="7EC77162" w:rsidR="00F0378E" w:rsidRPr="00774612" w:rsidRDefault="00F0378E" w:rsidP="00F0378E">
            <w:pPr>
              <w:pStyle w:val="TAC"/>
              <w:rPr>
                <w:rFonts w:cs="Arial"/>
                <w:bCs/>
                <w:snapToGrid w:val="0"/>
                <w:color w:val="000000"/>
                <w:sz w:val="16"/>
                <w:szCs w:val="16"/>
                <w:lang w:val="en-AU"/>
              </w:rPr>
            </w:pPr>
            <w:r w:rsidRPr="00774612">
              <w:rPr>
                <w:rFonts w:cs="Arial"/>
                <w:bCs/>
                <w:snapToGrid w:val="0"/>
                <w:color w:val="000000"/>
                <w:sz w:val="16"/>
                <w:szCs w:val="16"/>
                <w:lang w:val="en-AU"/>
              </w:rPr>
              <w:t>CT#80</w:t>
            </w:r>
          </w:p>
        </w:tc>
        <w:tc>
          <w:tcPr>
            <w:tcW w:w="1094" w:type="dxa"/>
            <w:shd w:val="solid" w:color="FFFFFF" w:fill="auto"/>
          </w:tcPr>
          <w:p w14:paraId="2F2D4A70" w14:textId="4455B16A" w:rsidR="00F0378E" w:rsidRPr="00774612" w:rsidRDefault="00F0378E" w:rsidP="00F0378E">
            <w:pPr>
              <w:pStyle w:val="TAC"/>
              <w:rPr>
                <w:rFonts w:cs="Arial"/>
                <w:bCs/>
                <w:snapToGrid w:val="0"/>
                <w:color w:val="000000"/>
                <w:sz w:val="16"/>
                <w:szCs w:val="16"/>
                <w:lang w:val="en-AU"/>
              </w:rPr>
            </w:pPr>
            <w:r w:rsidRPr="00774612">
              <w:rPr>
                <w:rFonts w:cs="Arial"/>
                <w:bCs/>
                <w:snapToGrid w:val="0"/>
                <w:color w:val="000000"/>
                <w:sz w:val="16"/>
                <w:szCs w:val="16"/>
                <w:lang w:val="en-AU"/>
              </w:rPr>
              <w:t>-</w:t>
            </w:r>
          </w:p>
        </w:tc>
        <w:tc>
          <w:tcPr>
            <w:tcW w:w="425" w:type="dxa"/>
            <w:shd w:val="solid" w:color="FFFFFF" w:fill="auto"/>
          </w:tcPr>
          <w:p w14:paraId="778D8606" w14:textId="2684103E" w:rsidR="00F0378E" w:rsidRPr="00774612" w:rsidRDefault="00F0378E" w:rsidP="00F0378E">
            <w:pPr>
              <w:pStyle w:val="TAL"/>
              <w:rPr>
                <w:rFonts w:cs="Arial"/>
                <w:bCs/>
                <w:snapToGrid w:val="0"/>
                <w:color w:val="000000"/>
                <w:sz w:val="16"/>
                <w:szCs w:val="16"/>
                <w:lang w:val="en-AU"/>
              </w:rPr>
            </w:pPr>
            <w:r w:rsidRPr="00774612">
              <w:rPr>
                <w:rFonts w:cs="Arial"/>
                <w:bCs/>
                <w:snapToGrid w:val="0"/>
                <w:color w:val="000000"/>
                <w:sz w:val="16"/>
                <w:szCs w:val="16"/>
                <w:lang w:val="en-AU"/>
              </w:rPr>
              <w:t>-</w:t>
            </w:r>
          </w:p>
        </w:tc>
        <w:tc>
          <w:tcPr>
            <w:tcW w:w="425" w:type="dxa"/>
            <w:shd w:val="solid" w:color="FFFFFF" w:fill="auto"/>
          </w:tcPr>
          <w:p w14:paraId="0B5B7E22" w14:textId="336FE11B" w:rsidR="00F0378E" w:rsidRPr="00774612" w:rsidRDefault="00F0378E" w:rsidP="00F0378E">
            <w:pPr>
              <w:pStyle w:val="TAR"/>
              <w:rPr>
                <w:rFonts w:cs="Arial"/>
                <w:bCs/>
                <w:snapToGrid w:val="0"/>
                <w:color w:val="000000"/>
                <w:sz w:val="16"/>
                <w:szCs w:val="16"/>
                <w:lang w:val="en-AU"/>
              </w:rPr>
            </w:pPr>
            <w:r w:rsidRPr="00774612">
              <w:rPr>
                <w:rFonts w:cs="Arial"/>
                <w:bCs/>
                <w:snapToGrid w:val="0"/>
                <w:color w:val="000000"/>
                <w:sz w:val="16"/>
                <w:szCs w:val="16"/>
                <w:lang w:val="en-AU"/>
              </w:rPr>
              <w:t>-</w:t>
            </w:r>
          </w:p>
        </w:tc>
        <w:tc>
          <w:tcPr>
            <w:tcW w:w="425" w:type="dxa"/>
            <w:shd w:val="solid" w:color="FFFFFF" w:fill="auto"/>
          </w:tcPr>
          <w:p w14:paraId="50028BD5" w14:textId="77777777" w:rsidR="00F0378E" w:rsidRPr="00774612" w:rsidRDefault="00F0378E" w:rsidP="00F0378E">
            <w:pPr>
              <w:pStyle w:val="TAC"/>
              <w:rPr>
                <w:rFonts w:cs="Arial"/>
                <w:bCs/>
                <w:snapToGrid w:val="0"/>
                <w:color w:val="000000"/>
                <w:sz w:val="16"/>
                <w:szCs w:val="16"/>
                <w:lang w:val="en-AU"/>
              </w:rPr>
            </w:pPr>
          </w:p>
        </w:tc>
        <w:tc>
          <w:tcPr>
            <w:tcW w:w="4962" w:type="dxa"/>
            <w:shd w:val="solid" w:color="FFFFFF" w:fill="auto"/>
          </w:tcPr>
          <w:p w14:paraId="0CBB4E09" w14:textId="6F073508" w:rsidR="00F0378E" w:rsidRPr="00774612" w:rsidRDefault="00F0378E" w:rsidP="00F0378E">
            <w:pPr>
              <w:pStyle w:val="TAL"/>
              <w:rPr>
                <w:rFonts w:cs="Arial"/>
                <w:bCs/>
                <w:snapToGrid w:val="0"/>
                <w:color w:val="000000"/>
                <w:sz w:val="16"/>
                <w:szCs w:val="16"/>
                <w:lang w:val="en-AU"/>
              </w:rPr>
            </w:pPr>
            <w:r w:rsidRPr="00774612">
              <w:rPr>
                <w:rFonts w:cs="Arial"/>
                <w:bCs/>
                <w:snapToGrid w:val="0"/>
                <w:color w:val="000000"/>
                <w:sz w:val="16"/>
                <w:szCs w:val="16"/>
                <w:lang w:val="en-AU"/>
              </w:rPr>
              <w:t>Update to Rel-15 version (MCC)</w:t>
            </w:r>
          </w:p>
        </w:tc>
        <w:tc>
          <w:tcPr>
            <w:tcW w:w="708" w:type="dxa"/>
            <w:shd w:val="solid" w:color="FFFFFF" w:fill="auto"/>
          </w:tcPr>
          <w:p w14:paraId="08AD7914" w14:textId="028A65A7" w:rsidR="00F0378E" w:rsidRPr="00774612" w:rsidRDefault="00F0378E" w:rsidP="00F0378E">
            <w:pPr>
              <w:pStyle w:val="TAC"/>
              <w:rPr>
                <w:rFonts w:cs="Arial"/>
                <w:bCs/>
                <w:snapToGrid w:val="0"/>
                <w:color w:val="000000"/>
                <w:sz w:val="16"/>
                <w:szCs w:val="16"/>
                <w:lang w:val="en-AU"/>
              </w:rPr>
            </w:pPr>
            <w:r w:rsidRPr="00774612">
              <w:rPr>
                <w:rFonts w:cs="Arial"/>
                <w:bCs/>
                <w:snapToGrid w:val="0"/>
                <w:color w:val="000000"/>
                <w:sz w:val="16"/>
                <w:szCs w:val="16"/>
                <w:lang w:val="en-AU"/>
              </w:rPr>
              <w:t>15.0.0</w:t>
            </w:r>
          </w:p>
        </w:tc>
      </w:tr>
      <w:tr w:rsidR="00F0378E" w:rsidRPr="00774612" w14:paraId="715E3FC0" w14:textId="77777777" w:rsidTr="00774612">
        <w:tc>
          <w:tcPr>
            <w:tcW w:w="800" w:type="dxa"/>
            <w:shd w:val="solid" w:color="FFFFFF" w:fill="auto"/>
          </w:tcPr>
          <w:p w14:paraId="74478AD1" w14:textId="47C0A0B6" w:rsidR="00F0378E" w:rsidRPr="00774612" w:rsidRDefault="00F0378E" w:rsidP="00F0378E">
            <w:pPr>
              <w:pStyle w:val="TAC"/>
              <w:rPr>
                <w:rFonts w:cs="Arial"/>
                <w:bCs/>
                <w:snapToGrid w:val="0"/>
                <w:color w:val="000000"/>
                <w:sz w:val="16"/>
                <w:szCs w:val="16"/>
                <w:lang w:val="en-AU"/>
              </w:rPr>
            </w:pPr>
            <w:r w:rsidRPr="00774612">
              <w:rPr>
                <w:rFonts w:cs="Arial"/>
                <w:bCs/>
                <w:snapToGrid w:val="0"/>
                <w:color w:val="000000"/>
                <w:sz w:val="16"/>
                <w:szCs w:val="16"/>
                <w:lang w:val="en-AU"/>
              </w:rPr>
              <w:t>2020-07</w:t>
            </w:r>
          </w:p>
        </w:tc>
        <w:tc>
          <w:tcPr>
            <w:tcW w:w="800" w:type="dxa"/>
            <w:shd w:val="solid" w:color="FFFFFF" w:fill="auto"/>
          </w:tcPr>
          <w:p w14:paraId="77A55CE6" w14:textId="661BA6B1" w:rsidR="00F0378E" w:rsidRPr="00774612" w:rsidRDefault="00F0378E" w:rsidP="00F0378E">
            <w:pPr>
              <w:pStyle w:val="TAC"/>
              <w:rPr>
                <w:rFonts w:cs="Arial"/>
                <w:bCs/>
                <w:snapToGrid w:val="0"/>
                <w:color w:val="000000"/>
                <w:sz w:val="16"/>
                <w:szCs w:val="16"/>
                <w:lang w:val="en-AU"/>
              </w:rPr>
            </w:pPr>
            <w:r w:rsidRPr="00774612">
              <w:rPr>
                <w:rFonts w:cs="Arial"/>
                <w:bCs/>
                <w:snapToGrid w:val="0"/>
                <w:color w:val="000000"/>
                <w:sz w:val="16"/>
                <w:szCs w:val="16"/>
                <w:lang w:val="en-AU"/>
              </w:rPr>
              <w:t>CT#88e</w:t>
            </w:r>
          </w:p>
        </w:tc>
        <w:tc>
          <w:tcPr>
            <w:tcW w:w="1094" w:type="dxa"/>
            <w:shd w:val="solid" w:color="FFFFFF" w:fill="auto"/>
          </w:tcPr>
          <w:p w14:paraId="1DE9CFD4" w14:textId="4DD6C4FE" w:rsidR="00F0378E" w:rsidRPr="00774612" w:rsidRDefault="00F0378E" w:rsidP="00F0378E">
            <w:pPr>
              <w:pStyle w:val="TAC"/>
              <w:rPr>
                <w:rFonts w:cs="Arial"/>
                <w:bCs/>
                <w:snapToGrid w:val="0"/>
                <w:color w:val="000000"/>
                <w:sz w:val="16"/>
                <w:szCs w:val="16"/>
                <w:lang w:val="en-AU"/>
              </w:rPr>
            </w:pPr>
            <w:r w:rsidRPr="00774612">
              <w:rPr>
                <w:rFonts w:cs="Arial"/>
                <w:bCs/>
                <w:snapToGrid w:val="0"/>
                <w:color w:val="000000"/>
                <w:sz w:val="16"/>
                <w:szCs w:val="16"/>
                <w:lang w:val="en-AU"/>
              </w:rPr>
              <w:t>-</w:t>
            </w:r>
          </w:p>
        </w:tc>
        <w:tc>
          <w:tcPr>
            <w:tcW w:w="425" w:type="dxa"/>
            <w:shd w:val="solid" w:color="FFFFFF" w:fill="auto"/>
          </w:tcPr>
          <w:p w14:paraId="2DD6BDA0" w14:textId="4350254E" w:rsidR="00F0378E" w:rsidRPr="00774612" w:rsidRDefault="00F0378E" w:rsidP="00F0378E">
            <w:pPr>
              <w:pStyle w:val="TAL"/>
              <w:rPr>
                <w:rFonts w:cs="Arial"/>
                <w:bCs/>
                <w:snapToGrid w:val="0"/>
                <w:color w:val="000000"/>
                <w:sz w:val="16"/>
                <w:szCs w:val="16"/>
                <w:lang w:val="en-AU"/>
              </w:rPr>
            </w:pPr>
            <w:r w:rsidRPr="00774612">
              <w:rPr>
                <w:rFonts w:cs="Arial"/>
                <w:bCs/>
                <w:snapToGrid w:val="0"/>
                <w:color w:val="000000"/>
                <w:sz w:val="16"/>
                <w:szCs w:val="16"/>
                <w:lang w:val="en-AU"/>
              </w:rPr>
              <w:t>-</w:t>
            </w:r>
          </w:p>
        </w:tc>
        <w:tc>
          <w:tcPr>
            <w:tcW w:w="425" w:type="dxa"/>
            <w:shd w:val="solid" w:color="FFFFFF" w:fill="auto"/>
          </w:tcPr>
          <w:p w14:paraId="22357327" w14:textId="74B403CA" w:rsidR="00F0378E" w:rsidRPr="00774612" w:rsidRDefault="00F0378E" w:rsidP="00F0378E">
            <w:pPr>
              <w:pStyle w:val="TAR"/>
              <w:rPr>
                <w:rFonts w:cs="Arial"/>
                <w:bCs/>
                <w:snapToGrid w:val="0"/>
                <w:color w:val="000000"/>
                <w:sz w:val="16"/>
                <w:szCs w:val="16"/>
                <w:lang w:val="en-AU"/>
              </w:rPr>
            </w:pPr>
            <w:r w:rsidRPr="00774612">
              <w:rPr>
                <w:rFonts w:cs="Arial"/>
                <w:bCs/>
                <w:snapToGrid w:val="0"/>
                <w:color w:val="000000"/>
                <w:sz w:val="16"/>
                <w:szCs w:val="16"/>
                <w:lang w:val="en-AU"/>
              </w:rPr>
              <w:t>-</w:t>
            </w:r>
          </w:p>
        </w:tc>
        <w:tc>
          <w:tcPr>
            <w:tcW w:w="425" w:type="dxa"/>
            <w:shd w:val="solid" w:color="FFFFFF" w:fill="auto"/>
          </w:tcPr>
          <w:p w14:paraId="778F5257" w14:textId="77777777" w:rsidR="00F0378E" w:rsidRPr="00774612" w:rsidRDefault="00F0378E" w:rsidP="00F0378E">
            <w:pPr>
              <w:pStyle w:val="TAC"/>
              <w:rPr>
                <w:rFonts w:cs="Arial"/>
                <w:bCs/>
                <w:snapToGrid w:val="0"/>
                <w:color w:val="000000"/>
                <w:sz w:val="16"/>
                <w:szCs w:val="16"/>
                <w:lang w:val="en-AU"/>
              </w:rPr>
            </w:pPr>
          </w:p>
        </w:tc>
        <w:tc>
          <w:tcPr>
            <w:tcW w:w="4962" w:type="dxa"/>
            <w:shd w:val="solid" w:color="FFFFFF" w:fill="auto"/>
          </w:tcPr>
          <w:p w14:paraId="5056D621" w14:textId="126A60F5" w:rsidR="00F0378E" w:rsidRPr="00774612" w:rsidRDefault="00F0378E" w:rsidP="00F0378E">
            <w:pPr>
              <w:pStyle w:val="TAL"/>
              <w:rPr>
                <w:rFonts w:cs="Arial"/>
                <w:bCs/>
                <w:snapToGrid w:val="0"/>
                <w:color w:val="000000"/>
                <w:sz w:val="16"/>
                <w:szCs w:val="16"/>
                <w:lang w:val="en-AU"/>
              </w:rPr>
            </w:pPr>
            <w:r w:rsidRPr="00774612">
              <w:rPr>
                <w:rFonts w:cs="Arial"/>
                <w:bCs/>
                <w:snapToGrid w:val="0"/>
                <w:color w:val="000000"/>
                <w:sz w:val="16"/>
                <w:szCs w:val="16"/>
                <w:lang w:val="en-AU"/>
              </w:rPr>
              <w:t>Update to Rel-16 version (MCC)</w:t>
            </w:r>
          </w:p>
        </w:tc>
        <w:tc>
          <w:tcPr>
            <w:tcW w:w="708" w:type="dxa"/>
            <w:shd w:val="solid" w:color="FFFFFF" w:fill="auto"/>
          </w:tcPr>
          <w:p w14:paraId="2E619A03" w14:textId="16164DB5" w:rsidR="00F0378E" w:rsidRPr="00774612" w:rsidRDefault="00F0378E" w:rsidP="00F0378E">
            <w:pPr>
              <w:pStyle w:val="TAC"/>
              <w:rPr>
                <w:rFonts w:cs="Arial"/>
                <w:bCs/>
                <w:snapToGrid w:val="0"/>
                <w:color w:val="000000"/>
                <w:sz w:val="16"/>
                <w:szCs w:val="16"/>
                <w:lang w:val="en-AU"/>
              </w:rPr>
            </w:pPr>
            <w:r w:rsidRPr="00774612">
              <w:rPr>
                <w:rFonts w:cs="Arial"/>
                <w:bCs/>
                <w:snapToGrid w:val="0"/>
                <w:color w:val="000000"/>
                <w:sz w:val="16"/>
                <w:szCs w:val="16"/>
                <w:lang w:val="en-AU"/>
              </w:rPr>
              <w:t>16.0.0</w:t>
            </w:r>
          </w:p>
        </w:tc>
      </w:tr>
      <w:tr w:rsidR="00774612" w:rsidRPr="00774612" w14:paraId="13EB6B13" w14:textId="77777777" w:rsidTr="00774612">
        <w:tc>
          <w:tcPr>
            <w:tcW w:w="800" w:type="dxa"/>
            <w:shd w:val="solid" w:color="FFFFFF" w:fill="auto"/>
          </w:tcPr>
          <w:p w14:paraId="668E4FF5" w14:textId="058DD074" w:rsidR="00774612" w:rsidRPr="00774612" w:rsidRDefault="00774612" w:rsidP="00774612">
            <w:pPr>
              <w:pStyle w:val="TAC"/>
              <w:rPr>
                <w:rFonts w:cs="Arial"/>
                <w:bCs/>
                <w:snapToGrid w:val="0"/>
                <w:color w:val="000000"/>
                <w:sz w:val="16"/>
                <w:szCs w:val="16"/>
                <w:lang w:val="en-AU"/>
              </w:rPr>
            </w:pPr>
            <w:r w:rsidRPr="00774612">
              <w:rPr>
                <w:rFonts w:cs="Arial"/>
                <w:bCs/>
                <w:snapToGrid w:val="0"/>
                <w:color w:val="000000"/>
                <w:sz w:val="16"/>
                <w:szCs w:val="16"/>
                <w:lang w:val="en-AU"/>
              </w:rPr>
              <w:t>2022-0</w:t>
            </w:r>
            <w:r>
              <w:rPr>
                <w:rFonts w:cs="Arial"/>
                <w:bCs/>
                <w:snapToGrid w:val="0"/>
                <w:color w:val="000000"/>
                <w:sz w:val="16"/>
                <w:szCs w:val="16"/>
                <w:lang w:val="en-AU"/>
              </w:rPr>
              <w:t>3</w:t>
            </w:r>
          </w:p>
        </w:tc>
        <w:tc>
          <w:tcPr>
            <w:tcW w:w="800" w:type="dxa"/>
            <w:shd w:val="solid" w:color="FFFFFF" w:fill="auto"/>
          </w:tcPr>
          <w:p w14:paraId="7C9E46C3" w14:textId="04C21F2D" w:rsidR="00774612" w:rsidRPr="00774612" w:rsidRDefault="00774612" w:rsidP="00774612">
            <w:pPr>
              <w:pStyle w:val="TAC"/>
              <w:rPr>
                <w:rFonts w:cs="Arial"/>
                <w:bCs/>
                <w:snapToGrid w:val="0"/>
                <w:color w:val="000000"/>
                <w:sz w:val="16"/>
                <w:szCs w:val="16"/>
                <w:lang w:val="en-AU"/>
              </w:rPr>
            </w:pPr>
            <w:r w:rsidRPr="00774612">
              <w:rPr>
                <w:rFonts w:cs="Arial"/>
                <w:bCs/>
                <w:snapToGrid w:val="0"/>
                <w:color w:val="000000"/>
                <w:sz w:val="16"/>
                <w:szCs w:val="16"/>
                <w:lang w:val="en-AU"/>
              </w:rPr>
              <w:t>CT#</w:t>
            </w:r>
            <w:r w:rsidRPr="00774612">
              <w:rPr>
                <w:rFonts w:cs="Arial"/>
                <w:bCs/>
                <w:snapToGrid w:val="0"/>
                <w:color w:val="000000"/>
                <w:sz w:val="16"/>
                <w:szCs w:val="16"/>
                <w:lang w:val="en-AU"/>
              </w:rPr>
              <w:t>95</w:t>
            </w:r>
            <w:r w:rsidRPr="00774612">
              <w:rPr>
                <w:rFonts w:cs="Arial"/>
                <w:bCs/>
                <w:snapToGrid w:val="0"/>
                <w:color w:val="000000"/>
                <w:sz w:val="16"/>
                <w:szCs w:val="16"/>
                <w:lang w:val="en-AU"/>
              </w:rPr>
              <w:t>e</w:t>
            </w:r>
          </w:p>
        </w:tc>
        <w:tc>
          <w:tcPr>
            <w:tcW w:w="1094" w:type="dxa"/>
            <w:shd w:val="solid" w:color="FFFFFF" w:fill="auto"/>
          </w:tcPr>
          <w:p w14:paraId="5F0DA218" w14:textId="4D7E3ABD" w:rsidR="00774612" w:rsidRPr="00774612" w:rsidRDefault="00774612" w:rsidP="00774612">
            <w:pPr>
              <w:pStyle w:val="TAC"/>
              <w:rPr>
                <w:rFonts w:cs="Arial"/>
                <w:bCs/>
                <w:snapToGrid w:val="0"/>
                <w:color w:val="000000"/>
                <w:sz w:val="16"/>
                <w:szCs w:val="16"/>
                <w:lang w:val="en-AU"/>
              </w:rPr>
            </w:pPr>
            <w:r w:rsidRPr="00774612">
              <w:rPr>
                <w:rFonts w:cs="Arial"/>
                <w:bCs/>
                <w:snapToGrid w:val="0"/>
                <w:color w:val="000000"/>
                <w:sz w:val="16"/>
                <w:szCs w:val="16"/>
                <w:lang w:val="en-AU"/>
              </w:rPr>
              <w:t>-</w:t>
            </w:r>
          </w:p>
        </w:tc>
        <w:tc>
          <w:tcPr>
            <w:tcW w:w="425" w:type="dxa"/>
            <w:shd w:val="solid" w:color="FFFFFF" w:fill="auto"/>
          </w:tcPr>
          <w:p w14:paraId="29106B48" w14:textId="6B200B8D" w:rsidR="00774612" w:rsidRPr="00774612" w:rsidRDefault="00774612" w:rsidP="00774612">
            <w:pPr>
              <w:pStyle w:val="TAL"/>
              <w:rPr>
                <w:rFonts w:cs="Arial"/>
                <w:bCs/>
                <w:snapToGrid w:val="0"/>
                <w:color w:val="000000"/>
                <w:sz w:val="16"/>
                <w:szCs w:val="16"/>
                <w:lang w:val="en-AU"/>
              </w:rPr>
            </w:pPr>
            <w:r w:rsidRPr="00774612">
              <w:rPr>
                <w:rFonts w:cs="Arial"/>
                <w:bCs/>
                <w:snapToGrid w:val="0"/>
                <w:color w:val="000000"/>
                <w:sz w:val="16"/>
                <w:szCs w:val="16"/>
                <w:lang w:val="en-AU"/>
              </w:rPr>
              <w:t>-</w:t>
            </w:r>
          </w:p>
        </w:tc>
        <w:tc>
          <w:tcPr>
            <w:tcW w:w="425" w:type="dxa"/>
            <w:shd w:val="solid" w:color="FFFFFF" w:fill="auto"/>
          </w:tcPr>
          <w:p w14:paraId="75F06698" w14:textId="34156CD6" w:rsidR="00774612" w:rsidRPr="00774612" w:rsidRDefault="00774612" w:rsidP="00774612">
            <w:pPr>
              <w:pStyle w:val="TAR"/>
              <w:rPr>
                <w:rFonts w:cs="Arial"/>
                <w:bCs/>
                <w:snapToGrid w:val="0"/>
                <w:color w:val="000000"/>
                <w:sz w:val="16"/>
                <w:szCs w:val="16"/>
                <w:lang w:val="en-AU"/>
              </w:rPr>
            </w:pPr>
            <w:r w:rsidRPr="00774612">
              <w:rPr>
                <w:rFonts w:cs="Arial"/>
                <w:bCs/>
                <w:snapToGrid w:val="0"/>
                <w:color w:val="000000"/>
                <w:sz w:val="16"/>
                <w:szCs w:val="16"/>
                <w:lang w:val="en-AU"/>
              </w:rPr>
              <w:t>-</w:t>
            </w:r>
          </w:p>
        </w:tc>
        <w:tc>
          <w:tcPr>
            <w:tcW w:w="425" w:type="dxa"/>
            <w:shd w:val="solid" w:color="FFFFFF" w:fill="auto"/>
          </w:tcPr>
          <w:p w14:paraId="229CD353" w14:textId="65005A67" w:rsidR="00774612" w:rsidRPr="00774612" w:rsidRDefault="00774612" w:rsidP="00774612">
            <w:pPr>
              <w:pStyle w:val="TAC"/>
              <w:rPr>
                <w:rFonts w:cs="Arial"/>
                <w:bCs/>
                <w:snapToGrid w:val="0"/>
                <w:color w:val="000000"/>
                <w:sz w:val="16"/>
                <w:szCs w:val="16"/>
                <w:lang w:val="en-AU"/>
              </w:rPr>
            </w:pPr>
            <w:r w:rsidRPr="00774612">
              <w:rPr>
                <w:rFonts w:cs="Arial"/>
                <w:bCs/>
                <w:snapToGrid w:val="0"/>
                <w:color w:val="000000"/>
                <w:sz w:val="16"/>
                <w:szCs w:val="16"/>
                <w:lang w:val="en-AU"/>
              </w:rPr>
              <w:t>-</w:t>
            </w:r>
          </w:p>
        </w:tc>
        <w:tc>
          <w:tcPr>
            <w:tcW w:w="4962" w:type="dxa"/>
            <w:shd w:val="solid" w:color="FFFFFF" w:fill="auto"/>
          </w:tcPr>
          <w:p w14:paraId="7563E599" w14:textId="45E45D16" w:rsidR="00774612" w:rsidRPr="00774612" w:rsidRDefault="00774612" w:rsidP="00774612">
            <w:pPr>
              <w:pStyle w:val="TAL"/>
              <w:rPr>
                <w:rFonts w:cs="Arial"/>
                <w:bCs/>
                <w:snapToGrid w:val="0"/>
                <w:color w:val="000000"/>
                <w:sz w:val="16"/>
                <w:szCs w:val="16"/>
                <w:lang w:val="en-AU"/>
              </w:rPr>
            </w:pPr>
            <w:r w:rsidRPr="00774612">
              <w:rPr>
                <w:rFonts w:cs="Arial"/>
                <w:bCs/>
                <w:snapToGrid w:val="0"/>
                <w:color w:val="000000"/>
                <w:sz w:val="16"/>
                <w:szCs w:val="16"/>
                <w:lang w:val="en-AU"/>
              </w:rPr>
              <w:t>Update to Rel-17 version (MCC)</w:t>
            </w:r>
          </w:p>
        </w:tc>
        <w:tc>
          <w:tcPr>
            <w:tcW w:w="708" w:type="dxa"/>
            <w:shd w:val="solid" w:color="FFFFFF" w:fill="auto"/>
          </w:tcPr>
          <w:p w14:paraId="146C259B" w14:textId="335929B9" w:rsidR="00774612" w:rsidRPr="00774612" w:rsidRDefault="00774612" w:rsidP="00774612">
            <w:pPr>
              <w:pStyle w:val="TAC"/>
              <w:rPr>
                <w:rFonts w:cs="Arial"/>
                <w:bCs/>
                <w:snapToGrid w:val="0"/>
                <w:color w:val="000000"/>
                <w:sz w:val="16"/>
                <w:szCs w:val="16"/>
                <w:lang w:val="en-AU"/>
              </w:rPr>
            </w:pPr>
            <w:r w:rsidRPr="00774612">
              <w:rPr>
                <w:rFonts w:cs="Arial"/>
                <w:bCs/>
                <w:snapToGrid w:val="0"/>
                <w:color w:val="000000"/>
                <w:sz w:val="16"/>
                <w:szCs w:val="16"/>
                <w:lang w:val="en-AU"/>
              </w:rPr>
              <w:t>17.0.0</w:t>
            </w:r>
          </w:p>
        </w:tc>
      </w:tr>
      <w:bookmarkEnd w:id="76"/>
    </w:tbl>
    <w:p w14:paraId="43179902" w14:textId="77777777" w:rsidR="00F0378E" w:rsidRPr="00235394" w:rsidRDefault="00F0378E" w:rsidP="00F0378E"/>
    <w:sectPr w:rsidR="00F0378E" w:rsidRPr="00235394">
      <w:headerReference w:type="default" r:id="rId54"/>
      <w:footerReference w:type="default" r:id="rId5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7E18B03" w14:textId="77777777" w:rsidR="00923ADB" w:rsidRDefault="00923ADB">
      <w:r>
        <w:separator/>
      </w:r>
    </w:p>
  </w:endnote>
  <w:endnote w:type="continuationSeparator" w:id="0">
    <w:p w14:paraId="121ECE55" w14:textId="77777777" w:rsidR="00923ADB" w:rsidRDefault="00923AD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Helv">
    <w:panose1 w:val="020B0604020202030204"/>
    <w:charset w:val="00"/>
    <w:family w:val="swiss"/>
    <w:pitch w:val="variable"/>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48DE0B1" w14:textId="77777777" w:rsidR="00E80796" w:rsidRDefault="00E80796">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59DB259" w14:textId="77777777" w:rsidR="00923ADB" w:rsidRDefault="00923ADB">
      <w:r>
        <w:separator/>
      </w:r>
    </w:p>
  </w:footnote>
  <w:footnote w:type="continuationSeparator" w:id="0">
    <w:p w14:paraId="19C0BDDB" w14:textId="77777777" w:rsidR="00923ADB" w:rsidRDefault="00923AD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9B6CF96" w14:textId="20C2D0E8" w:rsidR="00E80796" w:rsidRDefault="00E80796">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774612">
      <w:rPr>
        <w:rFonts w:ascii="Arial" w:hAnsi="Arial" w:cs="Arial"/>
        <w:b/>
        <w:noProof/>
        <w:sz w:val="18"/>
        <w:szCs w:val="18"/>
      </w:rPr>
      <w:t>3GPP TS 23.335 V17.0.0 (2022-03)</w:t>
    </w:r>
    <w:r>
      <w:rPr>
        <w:rFonts w:ascii="Arial" w:hAnsi="Arial" w:cs="Arial"/>
        <w:b/>
        <w:sz w:val="18"/>
        <w:szCs w:val="18"/>
      </w:rPr>
      <w:fldChar w:fldCharType="end"/>
    </w:r>
  </w:p>
  <w:p w14:paraId="154674FA" w14:textId="77777777" w:rsidR="00E80796" w:rsidRDefault="00E80796">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257FFB">
      <w:rPr>
        <w:rFonts w:ascii="Arial" w:hAnsi="Arial" w:cs="Arial"/>
        <w:b/>
        <w:noProof/>
        <w:sz w:val="18"/>
        <w:szCs w:val="18"/>
      </w:rPr>
      <w:t>39</w:t>
    </w:r>
    <w:r>
      <w:rPr>
        <w:rFonts w:ascii="Arial" w:hAnsi="Arial" w:cs="Arial"/>
        <w:b/>
        <w:sz w:val="18"/>
        <w:szCs w:val="18"/>
      </w:rPr>
      <w:fldChar w:fldCharType="end"/>
    </w:r>
  </w:p>
  <w:p w14:paraId="4B02593C" w14:textId="48997578" w:rsidR="00E80796" w:rsidRDefault="00E80796">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774612">
      <w:rPr>
        <w:rFonts w:ascii="Arial" w:hAnsi="Arial" w:cs="Arial"/>
        <w:b/>
        <w:noProof/>
        <w:sz w:val="18"/>
        <w:szCs w:val="18"/>
      </w:rPr>
      <w:t>Release 17</w:t>
    </w:r>
    <w:r>
      <w:rPr>
        <w:rFonts w:ascii="Arial" w:hAnsi="Arial" w:cs="Arial"/>
        <w:b/>
        <w:sz w:val="18"/>
        <w:szCs w:val="18"/>
      </w:rPr>
      <w:fldChar w:fldCharType="end"/>
    </w:r>
  </w:p>
  <w:p w14:paraId="34263867" w14:textId="77777777" w:rsidR="00E80796" w:rsidRDefault="00E80796"/>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EA0C5D14"/>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C7F0E292"/>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938A77A4"/>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63788BAE"/>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31CA718E"/>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5F56BA8E"/>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52E0D8FA"/>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ACCC8384"/>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0C0A2CC"/>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8CAC14C2"/>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29B27B9"/>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2" w15:restartNumberingAfterBreak="0">
    <w:nsid w:val="055079CB"/>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3" w15:restartNumberingAfterBreak="0">
    <w:nsid w:val="1A8647E6"/>
    <w:multiLevelType w:val="multilevel"/>
    <w:tmpl w:val="F16C8764"/>
    <w:lvl w:ilvl="0">
      <w:start w:val="4"/>
      <w:numFmt w:val="decimal"/>
      <w:lvlText w:val="%1"/>
      <w:lvlJc w:val="left"/>
      <w:pPr>
        <w:tabs>
          <w:tab w:val="num" w:pos="1140"/>
        </w:tabs>
        <w:ind w:left="1140" w:hanging="1140"/>
      </w:pPr>
      <w:rPr>
        <w:rFonts w:hint="default"/>
      </w:rPr>
    </w:lvl>
    <w:lvl w:ilvl="1">
      <w:start w:val="3"/>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4" w15:restartNumberingAfterBreak="0">
    <w:nsid w:val="23FF39B8"/>
    <w:multiLevelType w:val="hybridMultilevel"/>
    <w:tmpl w:val="A0AA1DD0"/>
    <w:lvl w:ilvl="0" w:tplc="D660DAD4">
      <w:start w:val="5"/>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124"/>
        </w:tabs>
        <w:ind w:left="1124" w:hanging="420"/>
      </w:pPr>
    </w:lvl>
    <w:lvl w:ilvl="2" w:tplc="0409001B" w:tentative="1">
      <w:start w:val="1"/>
      <w:numFmt w:val="lowerRoman"/>
      <w:lvlText w:val="%3."/>
      <w:lvlJc w:val="right"/>
      <w:pPr>
        <w:tabs>
          <w:tab w:val="num" w:pos="1544"/>
        </w:tabs>
        <w:ind w:left="1544" w:hanging="420"/>
      </w:pPr>
    </w:lvl>
    <w:lvl w:ilvl="3" w:tplc="0409000F" w:tentative="1">
      <w:start w:val="1"/>
      <w:numFmt w:val="decimal"/>
      <w:lvlText w:val="%4."/>
      <w:lvlJc w:val="left"/>
      <w:pPr>
        <w:tabs>
          <w:tab w:val="num" w:pos="1964"/>
        </w:tabs>
        <w:ind w:left="1964" w:hanging="420"/>
      </w:pPr>
    </w:lvl>
    <w:lvl w:ilvl="4" w:tplc="04090019" w:tentative="1">
      <w:start w:val="1"/>
      <w:numFmt w:val="lowerLetter"/>
      <w:lvlText w:val="%5)"/>
      <w:lvlJc w:val="left"/>
      <w:pPr>
        <w:tabs>
          <w:tab w:val="num" w:pos="2384"/>
        </w:tabs>
        <w:ind w:left="2384" w:hanging="420"/>
      </w:pPr>
    </w:lvl>
    <w:lvl w:ilvl="5" w:tplc="0409001B" w:tentative="1">
      <w:start w:val="1"/>
      <w:numFmt w:val="lowerRoman"/>
      <w:lvlText w:val="%6."/>
      <w:lvlJc w:val="right"/>
      <w:pPr>
        <w:tabs>
          <w:tab w:val="num" w:pos="2804"/>
        </w:tabs>
        <w:ind w:left="2804" w:hanging="420"/>
      </w:pPr>
    </w:lvl>
    <w:lvl w:ilvl="6" w:tplc="0409000F" w:tentative="1">
      <w:start w:val="1"/>
      <w:numFmt w:val="decimal"/>
      <w:lvlText w:val="%7."/>
      <w:lvlJc w:val="left"/>
      <w:pPr>
        <w:tabs>
          <w:tab w:val="num" w:pos="3224"/>
        </w:tabs>
        <w:ind w:left="3224" w:hanging="420"/>
      </w:pPr>
    </w:lvl>
    <w:lvl w:ilvl="7" w:tplc="04090019" w:tentative="1">
      <w:start w:val="1"/>
      <w:numFmt w:val="lowerLetter"/>
      <w:lvlText w:val="%8)"/>
      <w:lvlJc w:val="left"/>
      <w:pPr>
        <w:tabs>
          <w:tab w:val="num" w:pos="3644"/>
        </w:tabs>
        <w:ind w:left="3644" w:hanging="420"/>
      </w:pPr>
    </w:lvl>
    <w:lvl w:ilvl="8" w:tplc="0409001B" w:tentative="1">
      <w:start w:val="1"/>
      <w:numFmt w:val="lowerRoman"/>
      <w:lvlText w:val="%9."/>
      <w:lvlJc w:val="right"/>
      <w:pPr>
        <w:tabs>
          <w:tab w:val="num" w:pos="4064"/>
        </w:tabs>
        <w:ind w:left="4064" w:hanging="420"/>
      </w:pPr>
    </w:lvl>
  </w:abstractNum>
  <w:abstractNum w:abstractNumId="15" w15:restartNumberingAfterBreak="0">
    <w:nsid w:val="2D955956"/>
    <w:multiLevelType w:val="hybridMultilevel"/>
    <w:tmpl w:val="815652C0"/>
    <w:lvl w:ilvl="0" w:tplc="69D2077C">
      <w:numFmt w:val="bullet"/>
      <w:lvlText w:val="-"/>
      <w:lvlJc w:val="left"/>
      <w:pPr>
        <w:tabs>
          <w:tab w:val="num" w:pos="720"/>
        </w:tabs>
        <w:ind w:left="720" w:hanging="360"/>
      </w:pPr>
      <w:rPr>
        <w:rFonts w:ascii="Arial" w:eastAsia="Times New Roman" w:hAnsi="Arial" w:cs="Aria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3211039F"/>
    <w:multiLevelType w:val="multilevel"/>
    <w:tmpl w:val="2EF6DCD2"/>
    <w:lvl w:ilvl="0">
      <w:start w:val="5"/>
      <w:numFmt w:val="decimal"/>
      <w:lvlText w:val="%1"/>
      <w:lvlJc w:val="left"/>
      <w:pPr>
        <w:tabs>
          <w:tab w:val="num" w:pos="1140"/>
        </w:tabs>
        <w:ind w:left="1140" w:hanging="1140"/>
      </w:pPr>
      <w:rPr>
        <w:rFonts w:hint="default"/>
      </w:rPr>
    </w:lvl>
    <w:lvl w:ilvl="1">
      <w:start w:val="2"/>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7" w15:restartNumberingAfterBreak="0">
    <w:nsid w:val="3378384B"/>
    <w:multiLevelType w:val="multilevel"/>
    <w:tmpl w:val="C136AA84"/>
    <w:lvl w:ilvl="0">
      <w:start w:val="5"/>
      <w:numFmt w:val="decimal"/>
      <w:lvlText w:val="%1."/>
      <w:lvlJc w:val="left"/>
      <w:pPr>
        <w:tabs>
          <w:tab w:val="num" w:pos="644"/>
        </w:tabs>
        <w:ind w:left="644" w:hanging="360"/>
      </w:pPr>
      <w:rPr>
        <w:rFonts w:hint="default"/>
      </w:rPr>
    </w:lvl>
    <w:lvl w:ilvl="1">
      <w:start w:val="1"/>
      <w:numFmt w:val="lowerLetter"/>
      <w:lvlText w:val="%2."/>
      <w:lvlJc w:val="left"/>
      <w:pPr>
        <w:tabs>
          <w:tab w:val="num" w:pos="1364"/>
        </w:tabs>
        <w:ind w:left="1364" w:hanging="360"/>
      </w:pPr>
    </w:lvl>
    <w:lvl w:ilvl="2">
      <w:start w:val="1"/>
      <w:numFmt w:val="lowerRoman"/>
      <w:lvlText w:val="%3."/>
      <w:lvlJc w:val="right"/>
      <w:pPr>
        <w:tabs>
          <w:tab w:val="num" w:pos="2084"/>
        </w:tabs>
        <w:ind w:left="2084" w:hanging="180"/>
      </w:pPr>
    </w:lvl>
    <w:lvl w:ilvl="3">
      <w:start w:val="1"/>
      <w:numFmt w:val="decimal"/>
      <w:lvlText w:val="%4."/>
      <w:lvlJc w:val="left"/>
      <w:pPr>
        <w:tabs>
          <w:tab w:val="num" w:pos="2804"/>
        </w:tabs>
        <w:ind w:left="2804" w:hanging="360"/>
      </w:pPr>
    </w:lvl>
    <w:lvl w:ilvl="4">
      <w:start w:val="1"/>
      <w:numFmt w:val="lowerLetter"/>
      <w:lvlText w:val="%5."/>
      <w:lvlJc w:val="left"/>
      <w:pPr>
        <w:tabs>
          <w:tab w:val="num" w:pos="3524"/>
        </w:tabs>
        <w:ind w:left="3524" w:hanging="360"/>
      </w:pPr>
    </w:lvl>
    <w:lvl w:ilvl="5">
      <w:start w:val="1"/>
      <w:numFmt w:val="lowerRoman"/>
      <w:lvlText w:val="%6."/>
      <w:lvlJc w:val="right"/>
      <w:pPr>
        <w:tabs>
          <w:tab w:val="num" w:pos="4244"/>
        </w:tabs>
        <w:ind w:left="4244" w:hanging="180"/>
      </w:pPr>
    </w:lvl>
    <w:lvl w:ilvl="6">
      <w:start w:val="1"/>
      <w:numFmt w:val="decimal"/>
      <w:lvlText w:val="%7."/>
      <w:lvlJc w:val="left"/>
      <w:pPr>
        <w:tabs>
          <w:tab w:val="num" w:pos="4964"/>
        </w:tabs>
        <w:ind w:left="4964" w:hanging="360"/>
      </w:pPr>
    </w:lvl>
    <w:lvl w:ilvl="7">
      <w:start w:val="1"/>
      <w:numFmt w:val="lowerLetter"/>
      <w:lvlText w:val="%8."/>
      <w:lvlJc w:val="left"/>
      <w:pPr>
        <w:tabs>
          <w:tab w:val="num" w:pos="5684"/>
        </w:tabs>
        <w:ind w:left="5684" w:hanging="360"/>
      </w:pPr>
    </w:lvl>
    <w:lvl w:ilvl="8">
      <w:start w:val="1"/>
      <w:numFmt w:val="lowerRoman"/>
      <w:lvlText w:val="%9."/>
      <w:lvlJc w:val="right"/>
      <w:pPr>
        <w:tabs>
          <w:tab w:val="num" w:pos="6404"/>
        </w:tabs>
        <w:ind w:left="6404" w:hanging="180"/>
      </w:pPr>
    </w:lvl>
  </w:abstractNum>
  <w:abstractNum w:abstractNumId="18" w15:restartNumberingAfterBreak="0">
    <w:nsid w:val="386775FD"/>
    <w:multiLevelType w:val="multilevel"/>
    <w:tmpl w:val="70F6301E"/>
    <w:lvl w:ilvl="0">
      <w:start w:val="4"/>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9" w15:restartNumberingAfterBreak="0">
    <w:nsid w:val="3886229F"/>
    <w:multiLevelType w:val="hybridMultilevel"/>
    <w:tmpl w:val="AB1E22A2"/>
    <w:lvl w:ilvl="0" w:tplc="3294B04A">
      <w:start w:val="5"/>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20" w15:restartNumberingAfterBreak="0">
    <w:nsid w:val="39414047"/>
    <w:multiLevelType w:val="hybridMultilevel"/>
    <w:tmpl w:val="6DD05068"/>
    <w:lvl w:ilvl="0" w:tplc="DFCE6A38">
      <w:start w:val="1"/>
      <w:numFmt w:val="decimal"/>
      <w:lvlText w:val="%1."/>
      <w:lvlJc w:val="left"/>
      <w:pPr>
        <w:tabs>
          <w:tab w:val="num" w:pos="360"/>
        </w:tabs>
        <w:ind w:left="360" w:hanging="360"/>
      </w:pPr>
      <w:rPr>
        <w:rFonts w:hint="default"/>
      </w:rPr>
    </w:lvl>
    <w:lvl w:ilvl="1" w:tplc="F8C649C2">
      <w:start w:val="5"/>
      <w:numFmt w:val="bullet"/>
      <w:lvlText w:val="-"/>
      <w:lvlJc w:val="left"/>
      <w:pPr>
        <w:tabs>
          <w:tab w:val="num" w:pos="780"/>
        </w:tabs>
        <w:ind w:left="780" w:hanging="360"/>
      </w:pPr>
      <w:rPr>
        <w:rFonts w:ascii="Times New Roman" w:eastAsia="SimSun" w:hAnsi="Times New Roman" w:cs="Times New Roman" w:hint="default"/>
      </w:rPr>
    </w:lvl>
    <w:lvl w:ilvl="2" w:tplc="0409001B">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21" w15:restartNumberingAfterBreak="0">
    <w:nsid w:val="462A045A"/>
    <w:multiLevelType w:val="hybridMultilevel"/>
    <w:tmpl w:val="11A690C0"/>
    <w:lvl w:ilvl="0" w:tplc="D2886272">
      <w:start w:val="5"/>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22" w15:restartNumberingAfterBreak="0">
    <w:nsid w:val="4D3E0D73"/>
    <w:multiLevelType w:val="hybridMultilevel"/>
    <w:tmpl w:val="3A80985E"/>
    <w:lvl w:ilvl="0" w:tplc="50EE4B9E">
      <w:numFmt w:val="bullet"/>
      <w:lvlText w:val="-"/>
      <w:lvlJc w:val="left"/>
      <w:pPr>
        <w:tabs>
          <w:tab w:val="num" w:pos="644"/>
        </w:tabs>
        <w:ind w:left="644" w:hanging="360"/>
      </w:pPr>
      <w:rPr>
        <w:rFonts w:ascii="Helv" w:eastAsia="SimSun" w:hAnsi="Helv" w:cs="Helv" w:hint="default"/>
      </w:rPr>
    </w:lvl>
    <w:lvl w:ilvl="1" w:tplc="040C0003" w:tentative="1">
      <w:start w:val="1"/>
      <w:numFmt w:val="bullet"/>
      <w:lvlText w:val="o"/>
      <w:lvlJc w:val="left"/>
      <w:pPr>
        <w:tabs>
          <w:tab w:val="num" w:pos="1364"/>
        </w:tabs>
        <w:ind w:left="1364" w:hanging="360"/>
      </w:pPr>
      <w:rPr>
        <w:rFonts w:ascii="Courier New" w:hAnsi="Courier New" w:cs="Courier New" w:hint="default"/>
      </w:rPr>
    </w:lvl>
    <w:lvl w:ilvl="2" w:tplc="040C0005" w:tentative="1">
      <w:start w:val="1"/>
      <w:numFmt w:val="bullet"/>
      <w:lvlText w:val=""/>
      <w:lvlJc w:val="left"/>
      <w:pPr>
        <w:tabs>
          <w:tab w:val="num" w:pos="2084"/>
        </w:tabs>
        <w:ind w:left="2084" w:hanging="360"/>
      </w:pPr>
      <w:rPr>
        <w:rFonts w:ascii="Wingdings" w:hAnsi="Wingdings" w:hint="default"/>
      </w:rPr>
    </w:lvl>
    <w:lvl w:ilvl="3" w:tplc="040C0001" w:tentative="1">
      <w:start w:val="1"/>
      <w:numFmt w:val="bullet"/>
      <w:lvlText w:val=""/>
      <w:lvlJc w:val="left"/>
      <w:pPr>
        <w:tabs>
          <w:tab w:val="num" w:pos="2804"/>
        </w:tabs>
        <w:ind w:left="2804" w:hanging="360"/>
      </w:pPr>
      <w:rPr>
        <w:rFonts w:ascii="Symbol" w:hAnsi="Symbol" w:hint="default"/>
      </w:rPr>
    </w:lvl>
    <w:lvl w:ilvl="4" w:tplc="040C0003" w:tentative="1">
      <w:start w:val="1"/>
      <w:numFmt w:val="bullet"/>
      <w:lvlText w:val="o"/>
      <w:lvlJc w:val="left"/>
      <w:pPr>
        <w:tabs>
          <w:tab w:val="num" w:pos="3524"/>
        </w:tabs>
        <w:ind w:left="3524" w:hanging="360"/>
      </w:pPr>
      <w:rPr>
        <w:rFonts w:ascii="Courier New" w:hAnsi="Courier New" w:cs="Courier New" w:hint="default"/>
      </w:rPr>
    </w:lvl>
    <w:lvl w:ilvl="5" w:tplc="040C0005" w:tentative="1">
      <w:start w:val="1"/>
      <w:numFmt w:val="bullet"/>
      <w:lvlText w:val=""/>
      <w:lvlJc w:val="left"/>
      <w:pPr>
        <w:tabs>
          <w:tab w:val="num" w:pos="4244"/>
        </w:tabs>
        <w:ind w:left="4244" w:hanging="360"/>
      </w:pPr>
      <w:rPr>
        <w:rFonts w:ascii="Wingdings" w:hAnsi="Wingdings" w:hint="default"/>
      </w:rPr>
    </w:lvl>
    <w:lvl w:ilvl="6" w:tplc="040C0001" w:tentative="1">
      <w:start w:val="1"/>
      <w:numFmt w:val="bullet"/>
      <w:lvlText w:val=""/>
      <w:lvlJc w:val="left"/>
      <w:pPr>
        <w:tabs>
          <w:tab w:val="num" w:pos="4964"/>
        </w:tabs>
        <w:ind w:left="4964" w:hanging="360"/>
      </w:pPr>
      <w:rPr>
        <w:rFonts w:ascii="Symbol" w:hAnsi="Symbol" w:hint="default"/>
      </w:rPr>
    </w:lvl>
    <w:lvl w:ilvl="7" w:tplc="040C0003" w:tentative="1">
      <w:start w:val="1"/>
      <w:numFmt w:val="bullet"/>
      <w:lvlText w:val="o"/>
      <w:lvlJc w:val="left"/>
      <w:pPr>
        <w:tabs>
          <w:tab w:val="num" w:pos="5684"/>
        </w:tabs>
        <w:ind w:left="5684" w:hanging="360"/>
      </w:pPr>
      <w:rPr>
        <w:rFonts w:ascii="Courier New" w:hAnsi="Courier New" w:cs="Courier New" w:hint="default"/>
      </w:rPr>
    </w:lvl>
    <w:lvl w:ilvl="8" w:tplc="040C0005" w:tentative="1">
      <w:start w:val="1"/>
      <w:numFmt w:val="bullet"/>
      <w:lvlText w:val=""/>
      <w:lvlJc w:val="left"/>
      <w:pPr>
        <w:tabs>
          <w:tab w:val="num" w:pos="6404"/>
        </w:tabs>
        <w:ind w:left="6404" w:hanging="360"/>
      </w:pPr>
      <w:rPr>
        <w:rFonts w:ascii="Wingdings" w:hAnsi="Wingdings" w:hint="default"/>
      </w:rPr>
    </w:lvl>
  </w:abstractNum>
  <w:abstractNum w:abstractNumId="23" w15:restartNumberingAfterBreak="0">
    <w:nsid w:val="4E9C75A9"/>
    <w:multiLevelType w:val="hybridMultilevel"/>
    <w:tmpl w:val="9A9E359A"/>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4" w15:restartNumberingAfterBreak="0">
    <w:nsid w:val="4EB2481A"/>
    <w:multiLevelType w:val="hybridMultilevel"/>
    <w:tmpl w:val="AACCD282"/>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50C37C90"/>
    <w:multiLevelType w:val="multilevel"/>
    <w:tmpl w:val="A0AA1DD0"/>
    <w:lvl w:ilvl="0">
      <w:start w:val="5"/>
      <w:numFmt w:val="decimal"/>
      <w:lvlText w:val="%1."/>
      <w:lvlJc w:val="left"/>
      <w:pPr>
        <w:tabs>
          <w:tab w:val="num" w:pos="644"/>
        </w:tabs>
        <w:ind w:left="644" w:hanging="360"/>
      </w:pPr>
      <w:rPr>
        <w:rFonts w:hint="default"/>
      </w:rPr>
    </w:lvl>
    <w:lvl w:ilvl="1">
      <w:start w:val="1"/>
      <w:numFmt w:val="lowerLetter"/>
      <w:lvlText w:val="%2)"/>
      <w:lvlJc w:val="left"/>
      <w:pPr>
        <w:tabs>
          <w:tab w:val="num" w:pos="1124"/>
        </w:tabs>
        <w:ind w:left="1124" w:hanging="420"/>
      </w:pPr>
    </w:lvl>
    <w:lvl w:ilvl="2">
      <w:start w:val="1"/>
      <w:numFmt w:val="lowerRoman"/>
      <w:lvlText w:val="%3."/>
      <w:lvlJc w:val="right"/>
      <w:pPr>
        <w:tabs>
          <w:tab w:val="num" w:pos="1544"/>
        </w:tabs>
        <w:ind w:left="1544" w:hanging="420"/>
      </w:pPr>
    </w:lvl>
    <w:lvl w:ilvl="3">
      <w:start w:val="1"/>
      <w:numFmt w:val="decimal"/>
      <w:lvlText w:val="%4."/>
      <w:lvlJc w:val="left"/>
      <w:pPr>
        <w:tabs>
          <w:tab w:val="num" w:pos="1964"/>
        </w:tabs>
        <w:ind w:left="1964" w:hanging="420"/>
      </w:pPr>
    </w:lvl>
    <w:lvl w:ilvl="4">
      <w:start w:val="1"/>
      <w:numFmt w:val="lowerLetter"/>
      <w:lvlText w:val="%5)"/>
      <w:lvlJc w:val="left"/>
      <w:pPr>
        <w:tabs>
          <w:tab w:val="num" w:pos="2384"/>
        </w:tabs>
        <w:ind w:left="2384" w:hanging="420"/>
      </w:pPr>
    </w:lvl>
    <w:lvl w:ilvl="5">
      <w:start w:val="1"/>
      <w:numFmt w:val="lowerRoman"/>
      <w:lvlText w:val="%6."/>
      <w:lvlJc w:val="right"/>
      <w:pPr>
        <w:tabs>
          <w:tab w:val="num" w:pos="2804"/>
        </w:tabs>
        <w:ind w:left="2804" w:hanging="420"/>
      </w:pPr>
    </w:lvl>
    <w:lvl w:ilvl="6">
      <w:start w:val="1"/>
      <w:numFmt w:val="decimal"/>
      <w:lvlText w:val="%7."/>
      <w:lvlJc w:val="left"/>
      <w:pPr>
        <w:tabs>
          <w:tab w:val="num" w:pos="3224"/>
        </w:tabs>
        <w:ind w:left="3224" w:hanging="420"/>
      </w:pPr>
    </w:lvl>
    <w:lvl w:ilvl="7">
      <w:start w:val="1"/>
      <w:numFmt w:val="lowerLetter"/>
      <w:lvlText w:val="%8)"/>
      <w:lvlJc w:val="left"/>
      <w:pPr>
        <w:tabs>
          <w:tab w:val="num" w:pos="3644"/>
        </w:tabs>
        <w:ind w:left="3644" w:hanging="420"/>
      </w:pPr>
    </w:lvl>
    <w:lvl w:ilvl="8">
      <w:start w:val="1"/>
      <w:numFmt w:val="lowerRoman"/>
      <w:lvlText w:val="%9."/>
      <w:lvlJc w:val="right"/>
      <w:pPr>
        <w:tabs>
          <w:tab w:val="num" w:pos="4064"/>
        </w:tabs>
        <w:ind w:left="4064" w:hanging="420"/>
      </w:pPr>
    </w:lvl>
  </w:abstractNum>
  <w:abstractNum w:abstractNumId="26" w15:restartNumberingAfterBreak="0">
    <w:nsid w:val="55171BA5"/>
    <w:multiLevelType w:val="multilevel"/>
    <w:tmpl w:val="A0AA1DD0"/>
    <w:lvl w:ilvl="0">
      <w:start w:val="5"/>
      <w:numFmt w:val="decimal"/>
      <w:lvlText w:val="%1."/>
      <w:lvlJc w:val="left"/>
      <w:pPr>
        <w:tabs>
          <w:tab w:val="num" w:pos="644"/>
        </w:tabs>
        <w:ind w:left="644" w:hanging="360"/>
      </w:pPr>
      <w:rPr>
        <w:rFonts w:hint="default"/>
      </w:rPr>
    </w:lvl>
    <w:lvl w:ilvl="1">
      <w:start w:val="1"/>
      <w:numFmt w:val="lowerLetter"/>
      <w:lvlText w:val="%2)"/>
      <w:lvlJc w:val="left"/>
      <w:pPr>
        <w:tabs>
          <w:tab w:val="num" w:pos="1124"/>
        </w:tabs>
        <w:ind w:left="1124" w:hanging="420"/>
      </w:pPr>
    </w:lvl>
    <w:lvl w:ilvl="2">
      <w:start w:val="1"/>
      <w:numFmt w:val="lowerRoman"/>
      <w:lvlText w:val="%3."/>
      <w:lvlJc w:val="right"/>
      <w:pPr>
        <w:tabs>
          <w:tab w:val="num" w:pos="1544"/>
        </w:tabs>
        <w:ind w:left="1544" w:hanging="420"/>
      </w:pPr>
    </w:lvl>
    <w:lvl w:ilvl="3">
      <w:start w:val="1"/>
      <w:numFmt w:val="decimal"/>
      <w:lvlText w:val="%4."/>
      <w:lvlJc w:val="left"/>
      <w:pPr>
        <w:tabs>
          <w:tab w:val="num" w:pos="1964"/>
        </w:tabs>
        <w:ind w:left="1964" w:hanging="420"/>
      </w:pPr>
    </w:lvl>
    <w:lvl w:ilvl="4">
      <w:start w:val="1"/>
      <w:numFmt w:val="lowerLetter"/>
      <w:lvlText w:val="%5)"/>
      <w:lvlJc w:val="left"/>
      <w:pPr>
        <w:tabs>
          <w:tab w:val="num" w:pos="2384"/>
        </w:tabs>
        <w:ind w:left="2384" w:hanging="420"/>
      </w:pPr>
    </w:lvl>
    <w:lvl w:ilvl="5">
      <w:start w:val="1"/>
      <w:numFmt w:val="lowerRoman"/>
      <w:lvlText w:val="%6."/>
      <w:lvlJc w:val="right"/>
      <w:pPr>
        <w:tabs>
          <w:tab w:val="num" w:pos="2804"/>
        </w:tabs>
        <w:ind w:left="2804" w:hanging="420"/>
      </w:pPr>
    </w:lvl>
    <w:lvl w:ilvl="6">
      <w:start w:val="1"/>
      <w:numFmt w:val="decimal"/>
      <w:lvlText w:val="%7."/>
      <w:lvlJc w:val="left"/>
      <w:pPr>
        <w:tabs>
          <w:tab w:val="num" w:pos="3224"/>
        </w:tabs>
        <w:ind w:left="3224" w:hanging="420"/>
      </w:pPr>
    </w:lvl>
    <w:lvl w:ilvl="7">
      <w:start w:val="1"/>
      <w:numFmt w:val="lowerLetter"/>
      <w:lvlText w:val="%8)"/>
      <w:lvlJc w:val="left"/>
      <w:pPr>
        <w:tabs>
          <w:tab w:val="num" w:pos="3644"/>
        </w:tabs>
        <w:ind w:left="3644" w:hanging="420"/>
      </w:pPr>
    </w:lvl>
    <w:lvl w:ilvl="8">
      <w:start w:val="1"/>
      <w:numFmt w:val="lowerRoman"/>
      <w:lvlText w:val="%9."/>
      <w:lvlJc w:val="right"/>
      <w:pPr>
        <w:tabs>
          <w:tab w:val="num" w:pos="4064"/>
        </w:tabs>
        <w:ind w:left="4064" w:hanging="420"/>
      </w:pPr>
    </w:lvl>
  </w:abstractNum>
  <w:abstractNum w:abstractNumId="27" w15:restartNumberingAfterBreak="0">
    <w:nsid w:val="556246B8"/>
    <w:multiLevelType w:val="multilevel"/>
    <w:tmpl w:val="C136AA84"/>
    <w:lvl w:ilvl="0">
      <w:start w:val="5"/>
      <w:numFmt w:val="decimal"/>
      <w:lvlText w:val="%1."/>
      <w:lvlJc w:val="left"/>
      <w:pPr>
        <w:tabs>
          <w:tab w:val="num" w:pos="644"/>
        </w:tabs>
        <w:ind w:left="644" w:hanging="360"/>
      </w:pPr>
      <w:rPr>
        <w:rFonts w:hint="default"/>
      </w:rPr>
    </w:lvl>
    <w:lvl w:ilvl="1">
      <w:start w:val="1"/>
      <w:numFmt w:val="lowerLetter"/>
      <w:lvlText w:val="%2."/>
      <w:lvlJc w:val="left"/>
      <w:pPr>
        <w:tabs>
          <w:tab w:val="num" w:pos="1364"/>
        </w:tabs>
        <w:ind w:left="1364" w:hanging="360"/>
      </w:pPr>
    </w:lvl>
    <w:lvl w:ilvl="2">
      <w:start w:val="1"/>
      <w:numFmt w:val="lowerRoman"/>
      <w:lvlText w:val="%3."/>
      <w:lvlJc w:val="right"/>
      <w:pPr>
        <w:tabs>
          <w:tab w:val="num" w:pos="2084"/>
        </w:tabs>
        <w:ind w:left="2084" w:hanging="180"/>
      </w:pPr>
    </w:lvl>
    <w:lvl w:ilvl="3">
      <w:start w:val="1"/>
      <w:numFmt w:val="decimal"/>
      <w:lvlText w:val="%4."/>
      <w:lvlJc w:val="left"/>
      <w:pPr>
        <w:tabs>
          <w:tab w:val="num" w:pos="2804"/>
        </w:tabs>
        <w:ind w:left="2804" w:hanging="360"/>
      </w:pPr>
    </w:lvl>
    <w:lvl w:ilvl="4">
      <w:start w:val="1"/>
      <w:numFmt w:val="lowerLetter"/>
      <w:lvlText w:val="%5."/>
      <w:lvlJc w:val="left"/>
      <w:pPr>
        <w:tabs>
          <w:tab w:val="num" w:pos="3524"/>
        </w:tabs>
        <w:ind w:left="3524" w:hanging="360"/>
      </w:pPr>
    </w:lvl>
    <w:lvl w:ilvl="5">
      <w:start w:val="1"/>
      <w:numFmt w:val="lowerRoman"/>
      <w:lvlText w:val="%6."/>
      <w:lvlJc w:val="right"/>
      <w:pPr>
        <w:tabs>
          <w:tab w:val="num" w:pos="4244"/>
        </w:tabs>
        <w:ind w:left="4244" w:hanging="180"/>
      </w:pPr>
    </w:lvl>
    <w:lvl w:ilvl="6">
      <w:start w:val="1"/>
      <w:numFmt w:val="decimal"/>
      <w:lvlText w:val="%7."/>
      <w:lvlJc w:val="left"/>
      <w:pPr>
        <w:tabs>
          <w:tab w:val="num" w:pos="4964"/>
        </w:tabs>
        <w:ind w:left="4964" w:hanging="360"/>
      </w:pPr>
    </w:lvl>
    <w:lvl w:ilvl="7">
      <w:start w:val="1"/>
      <w:numFmt w:val="lowerLetter"/>
      <w:lvlText w:val="%8."/>
      <w:lvlJc w:val="left"/>
      <w:pPr>
        <w:tabs>
          <w:tab w:val="num" w:pos="5684"/>
        </w:tabs>
        <w:ind w:left="5684" w:hanging="360"/>
      </w:pPr>
    </w:lvl>
    <w:lvl w:ilvl="8">
      <w:start w:val="1"/>
      <w:numFmt w:val="lowerRoman"/>
      <w:lvlText w:val="%9."/>
      <w:lvlJc w:val="right"/>
      <w:pPr>
        <w:tabs>
          <w:tab w:val="num" w:pos="6404"/>
        </w:tabs>
        <w:ind w:left="6404" w:hanging="180"/>
      </w:pPr>
    </w:lvl>
  </w:abstractNum>
  <w:abstractNum w:abstractNumId="28" w15:restartNumberingAfterBreak="0">
    <w:nsid w:val="562E57D7"/>
    <w:multiLevelType w:val="hybridMultilevel"/>
    <w:tmpl w:val="C136AA84"/>
    <w:lvl w:ilvl="0" w:tplc="FAF07B96">
      <w:start w:val="5"/>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29" w15:restartNumberingAfterBreak="0">
    <w:nsid w:val="5BA92168"/>
    <w:multiLevelType w:val="hybridMultilevel"/>
    <w:tmpl w:val="27486CD4"/>
    <w:lvl w:ilvl="0" w:tplc="50EE4B9E">
      <w:numFmt w:val="bullet"/>
      <w:lvlText w:val="-"/>
      <w:lvlJc w:val="left"/>
      <w:pPr>
        <w:tabs>
          <w:tab w:val="num" w:pos="720"/>
        </w:tabs>
        <w:ind w:left="720" w:hanging="360"/>
      </w:pPr>
      <w:rPr>
        <w:rFonts w:ascii="Helv" w:eastAsia="SimSun" w:hAnsi="Helv" w:cs="Helv"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73501017"/>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31" w15:restartNumberingAfterBreak="0">
    <w:nsid w:val="760326A4"/>
    <w:multiLevelType w:val="hybridMultilevel"/>
    <w:tmpl w:val="5044D8A2"/>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778F7588"/>
    <w:multiLevelType w:val="multilevel"/>
    <w:tmpl w:val="A0AA1DD0"/>
    <w:lvl w:ilvl="0">
      <w:start w:val="5"/>
      <w:numFmt w:val="decimal"/>
      <w:lvlText w:val="%1."/>
      <w:lvlJc w:val="left"/>
      <w:pPr>
        <w:tabs>
          <w:tab w:val="num" w:pos="644"/>
        </w:tabs>
        <w:ind w:left="644" w:hanging="360"/>
      </w:pPr>
      <w:rPr>
        <w:rFonts w:hint="default"/>
      </w:rPr>
    </w:lvl>
    <w:lvl w:ilvl="1">
      <w:start w:val="1"/>
      <w:numFmt w:val="lowerLetter"/>
      <w:lvlText w:val="%2)"/>
      <w:lvlJc w:val="left"/>
      <w:pPr>
        <w:tabs>
          <w:tab w:val="num" w:pos="1124"/>
        </w:tabs>
        <w:ind w:left="1124" w:hanging="420"/>
      </w:pPr>
    </w:lvl>
    <w:lvl w:ilvl="2">
      <w:start w:val="1"/>
      <w:numFmt w:val="lowerRoman"/>
      <w:lvlText w:val="%3."/>
      <w:lvlJc w:val="right"/>
      <w:pPr>
        <w:tabs>
          <w:tab w:val="num" w:pos="1544"/>
        </w:tabs>
        <w:ind w:left="1544" w:hanging="420"/>
      </w:pPr>
    </w:lvl>
    <w:lvl w:ilvl="3">
      <w:start w:val="1"/>
      <w:numFmt w:val="decimal"/>
      <w:lvlText w:val="%4."/>
      <w:lvlJc w:val="left"/>
      <w:pPr>
        <w:tabs>
          <w:tab w:val="num" w:pos="1964"/>
        </w:tabs>
        <w:ind w:left="1964" w:hanging="420"/>
      </w:pPr>
    </w:lvl>
    <w:lvl w:ilvl="4">
      <w:start w:val="1"/>
      <w:numFmt w:val="lowerLetter"/>
      <w:lvlText w:val="%5)"/>
      <w:lvlJc w:val="left"/>
      <w:pPr>
        <w:tabs>
          <w:tab w:val="num" w:pos="2384"/>
        </w:tabs>
        <w:ind w:left="2384" w:hanging="420"/>
      </w:pPr>
    </w:lvl>
    <w:lvl w:ilvl="5">
      <w:start w:val="1"/>
      <w:numFmt w:val="lowerRoman"/>
      <w:lvlText w:val="%6."/>
      <w:lvlJc w:val="right"/>
      <w:pPr>
        <w:tabs>
          <w:tab w:val="num" w:pos="2804"/>
        </w:tabs>
        <w:ind w:left="2804" w:hanging="420"/>
      </w:pPr>
    </w:lvl>
    <w:lvl w:ilvl="6">
      <w:start w:val="1"/>
      <w:numFmt w:val="decimal"/>
      <w:lvlText w:val="%7."/>
      <w:lvlJc w:val="left"/>
      <w:pPr>
        <w:tabs>
          <w:tab w:val="num" w:pos="3224"/>
        </w:tabs>
        <w:ind w:left="3224" w:hanging="420"/>
      </w:pPr>
    </w:lvl>
    <w:lvl w:ilvl="7">
      <w:start w:val="1"/>
      <w:numFmt w:val="lowerLetter"/>
      <w:lvlText w:val="%8)"/>
      <w:lvlJc w:val="left"/>
      <w:pPr>
        <w:tabs>
          <w:tab w:val="num" w:pos="3644"/>
        </w:tabs>
        <w:ind w:left="3644" w:hanging="420"/>
      </w:pPr>
    </w:lvl>
    <w:lvl w:ilvl="8">
      <w:start w:val="1"/>
      <w:numFmt w:val="lowerRoman"/>
      <w:lvlText w:val="%9."/>
      <w:lvlJc w:val="right"/>
      <w:pPr>
        <w:tabs>
          <w:tab w:val="num" w:pos="4064"/>
        </w:tabs>
        <w:ind w:left="4064" w:hanging="420"/>
      </w:pPr>
    </w:lvl>
  </w:abstractNum>
  <w:abstractNum w:abstractNumId="33" w15:restartNumberingAfterBreak="0">
    <w:nsid w:val="784A0772"/>
    <w:multiLevelType w:val="hybridMultilevel"/>
    <w:tmpl w:val="C1CEA756"/>
    <w:lvl w:ilvl="0" w:tplc="BD3656A8">
      <w:start w:val="7"/>
      <w:numFmt w:val="bullet"/>
      <w:lvlText w:val="-"/>
      <w:lvlJc w:val="left"/>
      <w:pPr>
        <w:tabs>
          <w:tab w:val="num" w:pos="360"/>
        </w:tabs>
        <w:ind w:left="360" w:hanging="360"/>
      </w:pPr>
      <w:rPr>
        <w:rFonts w:ascii="Times New Roman" w:eastAsia="SimSun" w:hAnsi="Times New Roman" w:cs="Times New Roman"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34" w15:restartNumberingAfterBreak="0">
    <w:nsid w:val="7CCD2889"/>
    <w:multiLevelType w:val="multilevel"/>
    <w:tmpl w:val="A40ABE6A"/>
    <w:lvl w:ilvl="0">
      <w:start w:val="4"/>
      <w:numFmt w:val="decimal"/>
      <w:lvlText w:val="%1"/>
      <w:lvlJc w:val="left"/>
      <w:pPr>
        <w:tabs>
          <w:tab w:val="num" w:pos="1140"/>
        </w:tabs>
        <w:ind w:left="1140" w:hanging="1140"/>
      </w:pPr>
      <w:rPr>
        <w:rFonts w:hint="default"/>
      </w:rPr>
    </w:lvl>
    <w:lvl w:ilvl="1">
      <w:start w:val="2"/>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8"/>
  </w:num>
  <w:num w:numId="4">
    <w:abstractNumId w:val="13"/>
  </w:num>
  <w:num w:numId="5">
    <w:abstractNumId w:val="34"/>
  </w:num>
  <w:num w:numId="6">
    <w:abstractNumId w:val="16"/>
  </w:num>
  <w:num w:numId="7">
    <w:abstractNumId w:val="24"/>
  </w:num>
  <w:num w:numId="8">
    <w:abstractNumId w:val="31"/>
  </w:num>
  <w:num w:numId="9">
    <w:abstractNumId w:val="3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20"/>
  </w:num>
  <w:num w:numId="11">
    <w:abstractNumId w:val="14"/>
  </w:num>
  <w:num w:numId="12">
    <w:abstractNumId w:val="29"/>
  </w:num>
  <w:num w:numId="13">
    <w:abstractNumId w:val="22"/>
  </w:num>
  <w:num w:numId="14">
    <w:abstractNumId w:val="23"/>
  </w:num>
  <w:num w:numId="15">
    <w:abstractNumId w:val="32"/>
  </w:num>
  <w:num w:numId="16">
    <w:abstractNumId w:val="19"/>
  </w:num>
  <w:num w:numId="17">
    <w:abstractNumId w:val="21"/>
  </w:num>
  <w:num w:numId="18">
    <w:abstractNumId w:val="28"/>
  </w:num>
  <w:num w:numId="19">
    <w:abstractNumId w:val="26"/>
  </w:num>
  <w:num w:numId="20">
    <w:abstractNumId w:val="25"/>
  </w:num>
  <w:num w:numId="21">
    <w:abstractNumId w:val="27"/>
  </w:num>
  <w:num w:numId="22">
    <w:abstractNumId w:val="17"/>
  </w:num>
  <w:num w:numId="23">
    <w:abstractNumId w:val="15"/>
  </w:num>
  <w:num w:numId="24">
    <w:abstractNumId w:val="11"/>
  </w:num>
  <w:num w:numId="25">
    <w:abstractNumId w:val="12"/>
  </w:num>
  <w:num w:numId="26">
    <w:abstractNumId w:val="30"/>
  </w:num>
  <w:num w:numId="27">
    <w:abstractNumId w:val="9"/>
  </w:num>
  <w:num w:numId="28">
    <w:abstractNumId w:val="7"/>
  </w:num>
  <w:num w:numId="29">
    <w:abstractNumId w:val="6"/>
  </w:num>
  <w:num w:numId="30">
    <w:abstractNumId w:val="5"/>
  </w:num>
  <w:num w:numId="31">
    <w:abstractNumId w:val="4"/>
  </w:num>
  <w:num w:numId="32">
    <w:abstractNumId w:val="8"/>
  </w:num>
  <w:num w:numId="33">
    <w:abstractNumId w:val="3"/>
  </w:num>
  <w:num w:numId="34">
    <w:abstractNumId w:val="2"/>
  </w:num>
  <w:num w:numId="35">
    <w:abstractNumId w:val="1"/>
  </w:num>
  <w:num w:numId="36">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23.122_CR0807_(Rel-17)_5GSAT_ARCH-CT">
    <w15:presenceInfo w15:providerId="None" w15:userId="23.122_CR0807_(Rel-17)_5GSAT_ARCH-CT"/>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0757B"/>
    <w:rsid w:val="000114C9"/>
    <w:rsid w:val="00012F01"/>
    <w:rsid w:val="00015B48"/>
    <w:rsid w:val="00024B33"/>
    <w:rsid w:val="00040095"/>
    <w:rsid w:val="00040AFA"/>
    <w:rsid w:val="00044C74"/>
    <w:rsid w:val="00053FCB"/>
    <w:rsid w:val="000620C9"/>
    <w:rsid w:val="00071E07"/>
    <w:rsid w:val="000756BB"/>
    <w:rsid w:val="00080512"/>
    <w:rsid w:val="000838C0"/>
    <w:rsid w:val="00083E7C"/>
    <w:rsid w:val="00085B3B"/>
    <w:rsid w:val="00085C30"/>
    <w:rsid w:val="0008626D"/>
    <w:rsid w:val="0009016D"/>
    <w:rsid w:val="0009624B"/>
    <w:rsid w:val="000B6487"/>
    <w:rsid w:val="000C2C6A"/>
    <w:rsid w:val="000C32D7"/>
    <w:rsid w:val="000C46A8"/>
    <w:rsid w:val="000D334F"/>
    <w:rsid w:val="000D3F77"/>
    <w:rsid w:val="000D778D"/>
    <w:rsid w:val="000F21D6"/>
    <w:rsid w:val="00100584"/>
    <w:rsid w:val="00116B8A"/>
    <w:rsid w:val="00117272"/>
    <w:rsid w:val="0012626D"/>
    <w:rsid w:val="0013344F"/>
    <w:rsid w:val="00141714"/>
    <w:rsid w:val="00151346"/>
    <w:rsid w:val="0015328B"/>
    <w:rsid w:val="001532E4"/>
    <w:rsid w:val="00156AFD"/>
    <w:rsid w:val="00165108"/>
    <w:rsid w:val="00171664"/>
    <w:rsid w:val="00172565"/>
    <w:rsid w:val="00172617"/>
    <w:rsid w:val="00177182"/>
    <w:rsid w:val="001828FE"/>
    <w:rsid w:val="00185739"/>
    <w:rsid w:val="00186B8F"/>
    <w:rsid w:val="001A6EAF"/>
    <w:rsid w:val="001B3F53"/>
    <w:rsid w:val="001D4AE2"/>
    <w:rsid w:val="001E3B0C"/>
    <w:rsid w:val="001F158F"/>
    <w:rsid w:val="001F453E"/>
    <w:rsid w:val="001F6276"/>
    <w:rsid w:val="00205EBF"/>
    <w:rsid w:val="00213E9E"/>
    <w:rsid w:val="00223DF9"/>
    <w:rsid w:val="00225617"/>
    <w:rsid w:val="00231823"/>
    <w:rsid w:val="00240024"/>
    <w:rsid w:val="00242A56"/>
    <w:rsid w:val="00243C53"/>
    <w:rsid w:val="00244226"/>
    <w:rsid w:val="002446A4"/>
    <w:rsid w:val="00244CCF"/>
    <w:rsid w:val="0024563A"/>
    <w:rsid w:val="00247EA1"/>
    <w:rsid w:val="0025061A"/>
    <w:rsid w:val="00255A57"/>
    <w:rsid w:val="00257FFB"/>
    <w:rsid w:val="00264CF2"/>
    <w:rsid w:val="0026522B"/>
    <w:rsid w:val="002737BA"/>
    <w:rsid w:val="0027491D"/>
    <w:rsid w:val="0028121F"/>
    <w:rsid w:val="00287425"/>
    <w:rsid w:val="002902B1"/>
    <w:rsid w:val="00293A4E"/>
    <w:rsid w:val="0029667E"/>
    <w:rsid w:val="00297CE7"/>
    <w:rsid w:val="002A2AD5"/>
    <w:rsid w:val="002A5589"/>
    <w:rsid w:val="002C0A05"/>
    <w:rsid w:val="002C6641"/>
    <w:rsid w:val="002C6A20"/>
    <w:rsid w:val="002D0DDD"/>
    <w:rsid w:val="002E166D"/>
    <w:rsid w:val="002E1814"/>
    <w:rsid w:val="002E2116"/>
    <w:rsid w:val="002E5165"/>
    <w:rsid w:val="002F4823"/>
    <w:rsid w:val="002F7E37"/>
    <w:rsid w:val="00313F0E"/>
    <w:rsid w:val="003159D8"/>
    <w:rsid w:val="00325B1E"/>
    <w:rsid w:val="00325DC8"/>
    <w:rsid w:val="003355DA"/>
    <w:rsid w:val="00335A46"/>
    <w:rsid w:val="00337204"/>
    <w:rsid w:val="003372AF"/>
    <w:rsid w:val="00340F8B"/>
    <w:rsid w:val="0034219E"/>
    <w:rsid w:val="00356D0B"/>
    <w:rsid w:val="00366A0F"/>
    <w:rsid w:val="00371FAB"/>
    <w:rsid w:val="00376A69"/>
    <w:rsid w:val="00394A3B"/>
    <w:rsid w:val="00395BEB"/>
    <w:rsid w:val="00396B3D"/>
    <w:rsid w:val="003B2039"/>
    <w:rsid w:val="003C0F1C"/>
    <w:rsid w:val="003C2128"/>
    <w:rsid w:val="003C78AC"/>
    <w:rsid w:val="003D1D0F"/>
    <w:rsid w:val="003D58AA"/>
    <w:rsid w:val="003E02BA"/>
    <w:rsid w:val="003E52D5"/>
    <w:rsid w:val="003F0A55"/>
    <w:rsid w:val="003F6EE5"/>
    <w:rsid w:val="003F7D3E"/>
    <w:rsid w:val="00402634"/>
    <w:rsid w:val="00404D5A"/>
    <w:rsid w:val="00410653"/>
    <w:rsid w:val="00411380"/>
    <w:rsid w:val="004140FC"/>
    <w:rsid w:val="00414425"/>
    <w:rsid w:val="0042117A"/>
    <w:rsid w:val="00427012"/>
    <w:rsid w:val="00436CE1"/>
    <w:rsid w:val="00466531"/>
    <w:rsid w:val="00471278"/>
    <w:rsid w:val="00481610"/>
    <w:rsid w:val="00482E9E"/>
    <w:rsid w:val="00483EDB"/>
    <w:rsid w:val="00483F0B"/>
    <w:rsid w:val="00485FD5"/>
    <w:rsid w:val="00490B97"/>
    <w:rsid w:val="0049123E"/>
    <w:rsid w:val="004C1E83"/>
    <w:rsid w:val="004C3304"/>
    <w:rsid w:val="004D1496"/>
    <w:rsid w:val="004E213A"/>
    <w:rsid w:val="004E3C35"/>
    <w:rsid w:val="004E5935"/>
    <w:rsid w:val="004E5C08"/>
    <w:rsid w:val="004F4BB0"/>
    <w:rsid w:val="004F6A31"/>
    <w:rsid w:val="00500119"/>
    <w:rsid w:val="0050739D"/>
    <w:rsid w:val="005376F2"/>
    <w:rsid w:val="005470DD"/>
    <w:rsid w:val="005665E4"/>
    <w:rsid w:val="00570011"/>
    <w:rsid w:val="005728C8"/>
    <w:rsid w:val="005745BB"/>
    <w:rsid w:val="00575340"/>
    <w:rsid w:val="005828DB"/>
    <w:rsid w:val="00586E2B"/>
    <w:rsid w:val="00593F48"/>
    <w:rsid w:val="005979EA"/>
    <w:rsid w:val="005A1D30"/>
    <w:rsid w:val="005A6820"/>
    <w:rsid w:val="005B2D1D"/>
    <w:rsid w:val="005B33B8"/>
    <w:rsid w:val="005B5B2D"/>
    <w:rsid w:val="005B702A"/>
    <w:rsid w:val="005C7D7D"/>
    <w:rsid w:val="005D6C2F"/>
    <w:rsid w:val="005E38BE"/>
    <w:rsid w:val="005F4D2E"/>
    <w:rsid w:val="005F63E2"/>
    <w:rsid w:val="00603506"/>
    <w:rsid w:val="006073CC"/>
    <w:rsid w:val="00610C8A"/>
    <w:rsid w:val="006125CA"/>
    <w:rsid w:val="00616413"/>
    <w:rsid w:val="00616618"/>
    <w:rsid w:val="0062291D"/>
    <w:rsid w:val="0062437B"/>
    <w:rsid w:val="0062533D"/>
    <w:rsid w:val="00627D66"/>
    <w:rsid w:val="00631F90"/>
    <w:rsid w:val="00634D91"/>
    <w:rsid w:val="006357D3"/>
    <w:rsid w:val="00654CA4"/>
    <w:rsid w:val="00656116"/>
    <w:rsid w:val="0066056F"/>
    <w:rsid w:val="0066643E"/>
    <w:rsid w:val="006827DC"/>
    <w:rsid w:val="006869D8"/>
    <w:rsid w:val="00687119"/>
    <w:rsid w:val="00694166"/>
    <w:rsid w:val="0069477D"/>
    <w:rsid w:val="006A07AD"/>
    <w:rsid w:val="006A398C"/>
    <w:rsid w:val="006A739F"/>
    <w:rsid w:val="006B0CAB"/>
    <w:rsid w:val="006C24E0"/>
    <w:rsid w:val="006C759D"/>
    <w:rsid w:val="006D74CC"/>
    <w:rsid w:val="006E12AD"/>
    <w:rsid w:val="006E1BD6"/>
    <w:rsid w:val="006E2692"/>
    <w:rsid w:val="006F5E8C"/>
    <w:rsid w:val="006F5FE3"/>
    <w:rsid w:val="00710665"/>
    <w:rsid w:val="00716F03"/>
    <w:rsid w:val="00717367"/>
    <w:rsid w:val="0072495F"/>
    <w:rsid w:val="00732090"/>
    <w:rsid w:val="00733B21"/>
    <w:rsid w:val="00734A5B"/>
    <w:rsid w:val="00741547"/>
    <w:rsid w:val="00745855"/>
    <w:rsid w:val="00750655"/>
    <w:rsid w:val="00755597"/>
    <w:rsid w:val="00761D08"/>
    <w:rsid w:val="00761DA8"/>
    <w:rsid w:val="00774612"/>
    <w:rsid w:val="00783936"/>
    <w:rsid w:val="00784F54"/>
    <w:rsid w:val="00794640"/>
    <w:rsid w:val="007A3E2C"/>
    <w:rsid w:val="007A5432"/>
    <w:rsid w:val="007A6D36"/>
    <w:rsid w:val="007A7245"/>
    <w:rsid w:val="007E163A"/>
    <w:rsid w:val="007E19DC"/>
    <w:rsid w:val="007E1F3C"/>
    <w:rsid w:val="007F5AED"/>
    <w:rsid w:val="00811266"/>
    <w:rsid w:val="0081335B"/>
    <w:rsid w:val="008257F7"/>
    <w:rsid w:val="00844C26"/>
    <w:rsid w:val="008544C6"/>
    <w:rsid w:val="00862408"/>
    <w:rsid w:val="00865223"/>
    <w:rsid w:val="00885E66"/>
    <w:rsid w:val="00891E0E"/>
    <w:rsid w:val="008925F6"/>
    <w:rsid w:val="00892FA0"/>
    <w:rsid w:val="0089307F"/>
    <w:rsid w:val="008A425A"/>
    <w:rsid w:val="008A584B"/>
    <w:rsid w:val="008A6EDE"/>
    <w:rsid w:val="008B34D2"/>
    <w:rsid w:val="008C1A10"/>
    <w:rsid w:val="008C212C"/>
    <w:rsid w:val="008D15D1"/>
    <w:rsid w:val="008D7CC5"/>
    <w:rsid w:val="008E0234"/>
    <w:rsid w:val="008E1144"/>
    <w:rsid w:val="008E440D"/>
    <w:rsid w:val="008F0FB7"/>
    <w:rsid w:val="00903CE2"/>
    <w:rsid w:val="00907F29"/>
    <w:rsid w:val="009125C3"/>
    <w:rsid w:val="00912E63"/>
    <w:rsid w:val="00923ADB"/>
    <w:rsid w:val="009354BD"/>
    <w:rsid w:val="009417D4"/>
    <w:rsid w:val="00952C77"/>
    <w:rsid w:val="00952CE0"/>
    <w:rsid w:val="00957F57"/>
    <w:rsid w:val="00960115"/>
    <w:rsid w:val="00963F86"/>
    <w:rsid w:val="00965238"/>
    <w:rsid w:val="009918DC"/>
    <w:rsid w:val="009B3CD9"/>
    <w:rsid w:val="009B5485"/>
    <w:rsid w:val="009B5B35"/>
    <w:rsid w:val="009C0A91"/>
    <w:rsid w:val="009C7BFE"/>
    <w:rsid w:val="009D290B"/>
    <w:rsid w:val="009D45D9"/>
    <w:rsid w:val="009D57A8"/>
    <w:rsid w:val="009E395A"/>
    <w:rsid w:val="009F250E"/>
    <w:rsid w:val="009F34CF"/>
    <w:rsid w:val="009F3C01"/>
    <w:rsid w:val="009F71D2"/>
    <w:rsid w:val="00A005C6"/>
    <w:rsid w:val="00A01412"/>
    <w:rsid w:val="00A107C8"/>
    <w:rsid w:val="00A11D70"/>
    <w:rsid w:val="00A173AC"/>
    <w:rsid w:val="00A20127"/>
    <w:rsid w:val="00A22258"/>
    <w:rsid w:val="00A22FC1"/>
    <w:rsid w:val="00A232F3"/>
    <w:rsid w:val="00A23662"/>
    <w:rsid w:val="00A25A74"/>
    <w:rsid w:val="00A328CE"/>
    <w:rsid w:val="00A3349E"/>
    <w:rsid w:val="00A404DB"/>
    <w:rsid w:val="00A43FDA"/>
    <w:rsid w:val="00A45644"/>
    <w:rsid w:val="00A46D5B"/>
    <w:rsid w:val="00A5371D"/>
    <w:rsid w:val="00A53724"/>
    <w:rsid w:val="00A569C3"/>
    <w:rsid w:val="00A60B07"/>
    <w:rsid w:val="00A627B5"/>
    <w:rsid w:val="00A64199"/>
    <w:rsid w:val="00A6484E"/>
    <w:rsid w:val="00A6602B"/>
    <w:rsid w:val="00A66B74"/>
    <w:rsid w:val="00A67C7F"/>
    <w:rsid w:val="00A746A1"/>
    <w:rsid w:val="00A74FFC"/>
    <w:rsid w:val="00A77382"/>
    <w:rsid w:val="00A77431"/>
    <w:rsid w:val="00A87E37"/>
    <w:rsid w:val="00AA7102"/>
    <w:rsid w:val="00AB0D5B"/>
    <w:rsid w:val="00AC0963"/>
    <w:rsid w:val="00AD2786"/>
    <w:rsid w:val="00AD5138"/>
    <w:rsid w:val="00AD562C"/>
    <w:rsid w:val="00AD7B9F"/>
    <w:rsid w:val="00AE1A6F"/>
    <w:rsid w:val="00AE44DD"/>
    <w:rsid w:val="00AF0311"/>
    <w:rsid w:val="00AF3340"/>
    <w:rsid w:val="00AF4B2F"/>
    <w:rsid w:val="00AF4F6E"/>
    <w:rsid w:val="00AF58C2"/>
    <w:rsid w:val="00AF7F54"/>
    <w:rsid w:val="00B03AE4"/>
    <w:rsid w:val="00B154A6"/>
    <w:rsid w:val="00B15D83"/>
    <w:rsid w:val="00B226ED"/>
    <w:rsid w:val="00B2669D"/>
    <w:rsid w:val="00B27E8E"/>
    <w:rsid w:val="00B333BC"/>
    <w:rsid w:val="00B56BEB"/>
    <w:rsid w:val="00B6320E"/>
    <w:rsid w:val="00B7655E"/>
    <w:rsid w:val="00B7677E"/>
    <w:rsid w:val="00B805CE"/>
    <w:rsid w:val="00B83547"/>
    <w:rsid w:val="00B8502B"/>
    <w:rsid w:val="00B926E2"/>
    <w:rsid w:val="00B92E05"/>
    <w:rsid w:val="00BA20CD"/>
    <w:rsid w:val="00BA289D"/>
    <w:rsid w:val="00BA50B2"/>
    <w:rsid w:val="00BB305F"/>
    <w:rsid w:val="00BB552C"/>
    <w:rsid w:val="00BC19E2"/>
    <w:rsid w:val="00BD6093"/>
    <w:rsid w:val="00BE0354"/>
    <w:rsid w:val="00BE31CD"/>
    <w:rsid w:val="00BE4BA9"/>
    <w:rsid w:val="00BE6A50"/>
    <w:rsid w:val="00BF306A"/>
    <w:rsid w:val="00BF3D1A"/>
    <w:rsid w:val="00C01332"/>
    <w:rsid w:val="00C16A58"/>
    <w:rsid w:val="00C268B2"/>
    <w:rsid w:val="00C27774"/>
    <w:rsid w:val="00C32577"/>
    <w:rsid w:val="00C3412C"/>
    <w:rsid w:val="00C34D7A"/>
    <w:rsid w:val="00C41C32"/>
    <w:rsid w:val="00C53810"/>
    <w:rsid w:val="00C57F25"/>
    <w:rsid w:val="00C60EF7"/>
    <w:rsid w:val="00C644CD"/>
    <w:rsid w:val="00C70420"/>
    <w:rsid w:val="00C7172E"/>
    <w:rsid w:val="00C808DF"/>
    <w:rsid w:val="00C87FFD"/>
    <w:rsid w:val="00CA164B"/>
    <w:rsid w:val="00CA1DA9"/>
    <w:rsid w:val="00CA54B5"/>
    <w:rsid w:val="00CA76B3"/>
    <w:rsid w:val="00CC0305"/>
    <w:rsid w:val="00CC7247"/>
    <w:rsid w:val="00CD019E"/>
    <w:rsid w:val="00CD1115"/>
    <w:rsid w:val="00CE029A"/>
    <w:rsid w:val="00CE3D1C"/>
    <w:rsid w:val="00CE73FC"/>
    <w:rsid w:val="00CF07F5"/>
    <w:rsid w:val="00CF5DBF"/>
    <w:rsid w:val="00D0395A"/>
    <w:rsid w:val="00D170DA"/>
    <w:rsid w:val="00D20054"/>
    <w:rsid w:val="00D21E10"/>
    <w:rsid w:val="00D22B15"/>
    <w:rsid w:val="00D31036"/>
    <w:rsid w:val="00D3665C"/>
    <w:rsid w:val="00D37831"/>
    <w:rsid w:val="00D47840"/>
    <w:rsid w:val="00D52493"/>
    <w:rsid w:val="00D52C4C"/>
    <w:rsid w:val="00D562EB"/>
    <w:rsid w:val="00D64F84"/>
    <w:rsid w:val="00D65E1F"/>
    <w:rsid w:val="00D676A0"/>
    <w:rsid w:val="00D70F1A"/>
    <w:rsid w:val="00D72F70"/>
    <w:rsid w:val="00D761F2"/>
    <w:rsid w:val="00D80DF0"/>
    <w:rsid w:val="00D91708"/>
    <w:rsid w:val="00D93A40"/>
    <w:rsid w:val="00DA4563"/>
    <w:rsid w:val="00DC2FEB"/>
    <w:rsid w:val="00DC309B"/>
    <w:rsid w:val="00DC4DA2"/>
    <w:rsid w:val="00DD0D05"/>
    <w:rsid w:val="00DD7891"/>
    <w:rsid w:val="00DE1A0D"/>
    <w:rsid w:val="00DE1B59"/>
    <w:rsid w:val="00DF0AA3"/>
    <w:rsid w:val="00E135C5"/>
    <w:rsid w:val="00E13848"/>
    <w:rsid w:val="00E27471"/>
    <w:rsid w:val="00E31B37"/>
    <w:rsid w:val="00E41D6C"/>
    <w:rsid w:val="00E41F57"/>
    <w:rsid w:val="00E4355B"/>
    <w:rsid w:val="00E540B4"/>
    <w:rsid w:val="00E72B76"/>
    <w:rsid w:val="00E75E5E"/>
    <w:rsid w:val="00E7771B"/>
    <w:rsid w:val="00E80796"/>
    <w:rsid w:val="00E8780A"/>
    <w:rsid w:val="00E93A00"/>
    <w:rsid w:val="00E94D6A"/>
    <w:rsid w:val="00EA3784"/>
    <w:rsid w:val="00EB08E6"/>
    <w:rsid w:val="00EB4168"/>
    <w:rsid w:val="00EC0344"/>
    <w:rsid w:val="00EC193E"/>
    <w:rsid w:val="00EC30C3"/>
    <w:rsid w:val="00EC4A25"/>
    <w:rsid w:val="00ED2BD7"/>
    <w:rsid w:val="00ED7EF2"/>
    <w:rsid w:val="00EE61FD"/>
    <w:rsid w:val="00EE6EE5"/>
    <w:rsid w:val="00F0378E"/>
    <w:rsid w:val="00F10E57"/>
    <w:rsid w:val="00F2292F"/>
    <w:rsid w:val="00F3036C"/>
    <w:rsid w:val="00F30ABE"/>
    <w:rsid w:val="00F3446E"/>
    <w:rsid w:val="00F43FB8"/>
    <w:rsid w:val="00F4406F"/>
    <w:rsid w:val="00F4414F"/>
    <w:rsid w:val="00F54A1D"/>
    <w:rsid w:val="00F57368"/>
    <w:rsid w:val="00F577D5"/>
    <w:rsid w:val="00F62B51"/>
    <w:rsid w:val="00F63D08"/>
    <w:rsid w:val="00F6648E"/>
    <w:rsid w:val="00F73A07"/>
    <w:rsid w:val="00F76CF6"/>
    <w:rsid w:val="00F76ECD"/>
    <w:rsid w:val="00F96525"/>
    <w:rsid w:val="00FA1266"/>
    <w:rsid w:val="00FA4382"/>
    <w:rsid w:val="00FA490B"/>
    <w:rsid w:val="00FA5EEA"/>
    <w:rsid w:val="00FB20DA"/>
    <w:rsid w:val="00FB3E3A"/>
    <w:rsid w:val="00FC08AA"/>
    <w:rsid w:val="00FC40D4"/>
    <w:rsid w:val="00FC7ACA"/>
    <w:rsid w:val="00FC7F3F"/>
    <w:rsid w:val="00FC7F63"/>
    <w:rsid w:val="00FE0AB0"/>
    <w:rsid w:val="00FF0A6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2049"/>
    <o:shapelayout v:ext="edit">
      <o:idmap v:ext="edit" data="1"/>
    </o:shapelayout>
  </w:shapeDefaults>
  <w:decimalSymbol w:val=","/>
  <w:listSeparator w:val=";"/>
  <w14:docId w14:val="583AAC6A"/>
  <w15:chartTrackingRefBased/>
  <w15:docId w15:val="{7AD48C3F-6CE9-4D7E-A846-50D7B3ED186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8" w:uiPriority="39"/>
    <w:lsdException w:name="caption" w:semiHidden="1" w:unhideWhenUsed="1"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74612"/>
    <w:pPr>
      <w:overflowPunct w:val="0"/>
      <w:autoSpaceDE w:val="0"/>
      <w:autoSpaceDN w:val="0"/>
      <w:adjustRightInd w:val="0"/>
      <w:spacing w:after="180"/>
      <w:textAlignment w:val="baseline"/>
    </w:pPr>
    <w:rPr>
      <w:rFonts w:eastAsia="Times New Roman"/>
    </w:rPr>
  </w:style>
  <w:style w:type="paragraph" w:styleId="Heading1">
    <w:name w:val="heading 1"/>
    <w:next w:val="Normal"/>
    <w:qFormat/>
    <w:rsid w:val="00774612"/>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qFormat/>
    <w:rsid w:val="00774612"/>
    <w:pPr>
      <w:pBdr>
        <w:top w:val="none" w:sz="0" w:space="0" w:color="auto"/>
      </w:pBdr>
      <w:spacing w:before="180"/>
      <w:outlineLvl w:val="1"/>
    </w:pPr>
    <w:rPr>
      <w:sz w:val="32"/>
    </w:rPr>
  </w:style>
  <w:style w:type="paragraph" w:styleId="Heading3">
    <w:name w:val="heading 3"/>
    <w:basedOn w:val="Heading2"/>
    <w:next w:val="Normal"/>
    <w:qFormat/>
    <w:rsid w:val="00774612"/>
    <w:pPr>
      <w:spacing w:before="120"/>
      <w:outlineLvl w:val="2"/>
    </w:pPr>
    <w:rPr>
      <w:sz w:val="28"/>
    </w:rPr>
  </w:style>
  <w:style w:type="paragraph" w:styleId="Heading4">
    <w:name w:val="heading 4"/>
    <w:basedOn w:val="Heading3"/>
    <w:next w:val="Normal"/>
    <w:qFormat/>
    <w:rsid w:val="00774612"/>
    <w:pPr>
      <w:ind w:left="1418" w:hanging="1418"/>
      <w:outlineLvl w:val="3"/>
    </w:pPr>
    <w:rPr>
      <w:sz w:val="24"/>
    </w:rPr>
  </w:style>
  <w:style w:type="paragraph" w:styleId="Heading5">
    <w:name w:val="heading 5"/>
    <w:basedOn w:val="Heading4"/>
    <w:next w:val="Normal"/>
    <w:qFormat/>
    <w:rsid w:val="00774612"/>
    <w:pPr>
      <w:ind w:left="1701" w:hanging="1701"/>
      <w:outlineLvl w:val="4"/>
    </w:pPr>
    <w:rPr>
      <w:sz w:val="22"/>
    </w:rPr>
  </w:style>
  <w:style w:type="paragraph" w:styleId="Heading6">
    <w:name w:val="heading 6"/>
    <w:basedOn w:val="Normal"/>
    <w:next w:val="Normal"/>
    <w:semiHidden/>
    <w:qFormat/>
    <w:rsid w:val="00774612"/>
    <w:pPr>
      <w:keepNext/>
      <w:keepLines/>
      <w:numPr>
        <w:ilvl w:val="5"/>
        <w:numId w:val="26"/>
      </w:numPr>
      <w:spacing w:before="120"/>
      <w:outlineLvl w:val="5"/>
    </w:pPr>
    <w:rPr>
      <w:rFonts w:ascii="Arial" w:hAnsi="Arial"/>
    </w:rPr>
  </w:style>
  <w:style w:type="paragraph" w:styleId="Heading7">
    <w:name w:val="heading 7"/>
    <w:basedOn w:val="Normal"/>
    <w:next w:val="Normal"/>
    <w:semiHidden/>
    <w:qFormat/>
    <w:rsid w:val="00774612"/>
    <w:pPr>
      <w:keepNext/>
      <w:keepLines/>
      <w:numPr>
        <w:ilvl w:val="6"/>
        <w:numId w:val="26"/>
      </w:numPr>
      <w:spacing w:before="120"/>
      <w:outlineLvl w:val="6"/>
    </w:pPr>
    <w:rPr>
      <w:rFonts w:ascii="Arial" w:hAnsi="Arial"/>
    </w:rPr>
  </w:style>
  <w:style w:type="paragraph" w:styleId="Heading8">
    <w:name w:val="heading 8"/>
    <w:basedOn w:val="Heading1"/>
    <w:next w:val="Normal"/>
    <w:qFormat/>
    <w:rsid w:val="00774612"/>
    <w:pPr>
      <w:ind w:left="0" w:firstLine="0"/>
      <w:outlineLvl w:val="7"/>
    </w:pPr>
  </w:style>
  <w:style w:type="paragraph" w:styleId="Heading9">
    <w:name w:val="heading 9"/>
    <w:basedOn w:val="Heading8"/>
    <w:next w:val="Normal"/>
    <w:qFormat/>
    <w:rsid w:val="00774612"/>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rsid w:val="00774612"/>
    <w:pPr>
      <w:spacing w:after="120"/>
    </w:pPr>
  </w:style>
  <w:style w:type="paragraph" w:styleId="List">
    <w:name w:val="List"/>
    <w:basedOn w:val="Normal"/>
    <w:rsid w:val="00774612"/>
    <w:pPr>
      <w:ind w:left="283" w:hanging="283"/>
      <w:contextualSpacing/>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table" w:styleId="GridTable1Light">
    <w:name w:val="Grid Table 1 Light"/>
    <w:basedOn w:val="TableNormal"/>
    <w:uiPriority w:val="46"/>
    <w:rsid w:val="00774612"/>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character" w:customStyle="1" w:styleId="ZGSM">
    <w:name w:val="ZGSM"/>
    <w:rsid w:val="00774612"/>
  </w:style>
  <w:style w:type="paragraph" w:styleId="Index1">
    <w:name w:val="index 1"/>
    <w:basedOn w:val="Normal"/>
    <w:next w:val="Normal"/>
    <w:autoRedefine/>
    <w:rsid w:val="00774612"/>
    <w:pPr>
      <w:ind w:left="200" w:hanging="200"/>
    </w:pPr>
  </w:style>
  <w:style w:type="paragraph" w:styleId="List2">
    <w:name w:val="List 2"/>
    <w:basedOn w:val="Normal"/>
    <w:rsid w:val="00774612"/>
    <w:pPr>
      <w:ind w:left="566" w:hanging="283"/>
      <w:contextualSpacing/>
    </w:pPr>
  </w:style>
  <w:style w:type="paragraph" w:styleId="List3">
    <w:name w:val="List 3"/>
    <w:basedOn w:val="Normal"/>
    <w:rsid w:val="00774612"/>
    <w:pPr>
      <w:ind w:left="849" w:hanging="283"/>
      <w:contextualSpacing/>
    </w:pPr>
  </w:style>
  <w:style w:type="paragraph" w:customStyle="1" w:styleId="B4">
    <w:name w:val="B4"/>
    <w:basedOn w:val="List4"/>
    <w:rsid w:val="00774612"/>
    <w:pPr>
      <w:ind w:left="1418" w:hanging="284"/>
      <w:contextualSpacing w:val="0"/>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table" w:styleId="GridTable1Light-Accent1">
    <w:name w:val="Grid Table 1 Light Accent 1"/>
    <w:basedOn w:val="TableNormal"/>
    <w:uiPriority w:val="46"/>
    <w:rsid w:val="00774612"/>
    <w:tblPr>
      <w:tblStyleRowBandSize w:val="1"/>
      <w:tblStyleColBandSize w:val="1"/>
      <w:tblBorders>
        <w:top w:val="single" w:sz="4" w:space="0" w:color="B4C6E7"/>
        <w:left w:val="single" w:sz="4" w:space="0" w:color="B4C6E7"/>
        <w:bottom w:val="single" w:sz="4" w:space="0" w:color="B4C6E7"/>
        <w:right w:val="single" w:sz="4" w:space="0" w:color="B4C6E7"/>
        <w:insideH w:val="single" w:sz="4" w:space="0" w:color="B4C6E7"/>
        <w:insideV w:val="single" w:sz="4" w:space="0" w:color="B4C6E7"/>
      </w:tblBorders>
    </w:tblPr>
    <w:tblStylePr w:type="firstRow">
      <w:rPr>
        <w:b/>
        <w:bCs/>
      </w:rPr>
      <w:tblPr/>
      <w:tcPr>
        <w:tcBorders>
          <w:bottom w:val="single" w:sz="12" w:space="0" w:color="8EAADB"/>
        </w:tcBorders>
      </w:tcPr>
    </w:tblStylePr>
    <w:tblStylePr w:type="lastRow">
      <w:rPr>
        <w:b/>
        <w:bCs/>
      </w:rPr>
      <w:tblPr/>
      <w:tcPr>
        <w:tcBorders>
          <w:top w:val="double" w:sz="2" w:space="0" w:color="8EAADB"/>
        </w:tcBorders>
      </w:tcPr>
    </w:tblStylePr>
    <w:tblStylePr w:type="firstCol">
      <w:rPr>
        <w:b/>
        <w:bCs/>
      </w:rPr>
    </w:tblStylePr>
    <w:tblStylePr w:type="lastCol">
      <w:rPr>
        <w:b/>
        <w:bCs/>
      </w:rPr>
    </w:tblStylePr>
  </w:style>
  <w:style w:type="paragraph" w:customStyle="1" w:styleId="TT">
    <w:name w:val="TT"/>
    <w:basedOn w:val="Heading1"/>
    <w:next w:val="Normal"/>
    <w:rsid w:val="00774612"/>
    <w:pPr>
      <w:outlineLvl w:val="9"/>
    </w:pPr>
  </w:style>
  <w:style w:type="table" w:styleId="PlainTable1">
    <w:name w:val="Plain Table 1"/>
    <w:basedOn w:val="TableNormal"/>
    <w:uiPriority w:val="41"/>
    <w:rsid w:val="00774612"/>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NO">
    <w:name w:val="NO"/>
    <w:basedOn w:val="Normal"/>
    <w:link w:val="NOChar"/>
    <w:rsid w:val="00774612"/>
    <w:pPr>
      <w:keepLines/>
      <w:ind w:left="1135" w:hanging="851"/>
    </w:pPr>
  </w:style>
  <w:style w:type="table" w:styleId="PlainTable2">
    <w:name w:val="Plain Table 2"/>
    <w:basedOn w:val="TableNormal"/>
    <w:uiPriority w:val="42"/>
    <w:rsid w:val="00774612"/>
    <w:tblPr>
      <w:tblStyleRowBandSize w:val="1"/>
      <w:tblStyleColBandSize w:val="1"/>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paragraph" w:customStyle="1" w:styleId="TAR">
    <w:name w:val="TAR"/>
    <w:basedOn w:val="TAL"/>
    <w:rsid w:val="00774612"/>
    <w:pPr>
      <w:jc w:val="right"/>
    </w:pPr>
  </w:style>
  <w:style w:type="paragraph" w:customStyle="1" w:styleId="TAL">
    <w:name w:val="TAL"/>
    <w:basedOn w:val="Normal"/>
    <w:rsid w:val="00774612"/>
    <w:pPr>
      <w:keepNext/>
      <w:keepLines/>
      <w:spacing w:after="0"/>
    </w:pPr>
    <w:rPr>
      <w:rFonts w:ascii="Arial" w:hAnsi="Arial"/>
      <w:sz w:val="18"/>
    </w:rPr>
  </w:style>
  <w:style w:type="paragraph" w:styleId="List4">
    <w:name w:val="List 4"/>
    <w:basedOn w:val="Normal"/>
    <w:rsid w:val="00774612"/>
    <w:pPr>
      <w:ind w:left="1132" w:hanging="283"/>
      <w:contextualSpacing/>
    </w:pPr>
  </w:style>
  <w:style w:type="paragraph" w:customStyle="1" w:styleId="TAC">
    <w:name w:val="TAC"/>
    <w:basedOn w:val="TAL"/>
    <w:rsid w:val="00774612"/>
    <w:pPr>
      <w:jc w:val="center"/>
    </w:pPr>
  </w:style>
  <w:style w:type="table" w:styleId="LightGrid">
    <w:name w:val="Light Grid"/>
    <w:basedOn w:val="TableNormal"/>
    <w:uiPriority w:val="62"/>
    <w:semiHidden/>
    <w:unhideWhenUsed/>
    <w:rsid w:val="00774612"/>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blStylePr w:type="firstRow">
      <w:pPr>
        <w:spacing w:before="0" w:after="0" w:line="240" w:lineRule="auto"/>
      </w:pPr>
      <w:rPr>
        <w:rFonts w:ascii="Calibri Light" w:eastAsia="Times New Roman" w:hAnsi="Calibri Light" w:cs="Times New Roman"/>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paragraph" w:customStyle="1" w:styleId="EX">
    <w:name w:val="EX"/>
    <w:basedOn w:val="Normal"/>
    <w:link w:val="EXCar"/>
    <w:rsid w:val="00774612"/>
    <w:pPr>
      <w:keepLines/>
      <w:ind w:left="1702" w:hanging="1418"/>
    </w:pPr>
  </w:style>
  <w:style w:type="paragraph" w:customStyle="1" w:styleId="FP">
    <w:name w:val="FP"/>
    <w:basedOn w:val="Normal"/>
    <w:rsid w:val="00774612"/>
    <w:pPr>
      <w:spacing w:after="0"/>
    </w:pPr>
  </w:style>
  <w:style w:type="table" w:styleId="PlainTable3">
    <w:name w:val="Plain Table 3"/>
    <w:basedOn w:val="TableNormal"/>
    <w:uiPriority w:val="43"/>
    <w:rsid w:val="00774612"/>
    <w:tblPr>
      <w:tblStyleRowBandSize w:val="1"/>
      <w:tblStyleColBandSize w:val="1"/>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paragraph" w:customStyle="1" w:styleId="EW">
    <w:name w:val="EW"/>
    <w:basedOn w:val="EX"/>
    <w:rsid w:val="00774612"/>
    <w:pPr>
      <w:spacing w:after="0"/>
    </w:pPr>
  </w:style>
  <w:style w:type="paragraph" w:customStyle="1" w:styleId="B1">
    <w:name w:val="B1"/>
    <w:basedOn w:val="List"/>
    <w:link w:val="B1Car"/>
    <w:rsid w:val="00774612"/>
    <w:pPr>
      <w:ind w:left="568" w:hanging="284"/>
      <w:contextualSpacing w:val="0"/>
    </w:pPr>
  </w:style>
  <w:style w:type="paragraph" w:customStyle="1" w:styleId="B5">
    <w:name w:val="B5"/>
    <w:basedOn w:val="List5"/>
    <w:rsid w:val="00774612"/>
    <w:pPr>
      <w:ind w:left="1702" w:hanging="284"/>
      <w:contextualSpacing w:val="0"/>
    </w:pPr>
  </w:style>
  <w:style w:type="paragraph" w:styleId="List5">
    <w:name w:val="List 5"/>
    <w:basedOn w:val="Normal"/>
    <w:rsid w:val="00774612"/>
    <w:pPr>
      <w:ind w:left="1415" w:hanging="283"/>
      <w:contextualSpacing/>
    </w:pPr>
  </w:style>
  <w:style w:type="table" w:styleId="GridTable1Light-Accent2">
    <w:name w:val="Grid Table 1 Light Accent 2"/>
    <w:basedOn w:val="TableNormal"/>
    <w:uiPriority w:val="46"/>
    <w:rsid w:val="00774612"/>
    <w:tblPr>
      <w:tblStyleRowBandSize w:val="1"/>
      <w:tblStyleColBandSize w:val="1"/>
      <w:tblBorders>
        <w:top w:val="single" w:sz="4" w:space="0" w:color="F7CAAC"/>
        <w:left w:val="single" w:sz="4" w:space="0" w:color="F7CAAC"/>
        <w:bottom w:val="single" w:sz="4" w:space="0" w:color="F7CAAC"/>
        <w:right w:val="single" w:sz="4" w:space="0" w:color="F7CAAC"/>
        <w:insideH w:val="single" w:sz="4" w:space="0" w:color="F7CAAC"/>
        <w:insideV w:val="single" w:sz="4" w:space="0" w:color="F7CAAC"/>
      </w:tblBorders>
    </w:tblPr>
    <w:tblStylePr w:type="firstRow">
      <w:rPr>
        <w:b/>
        <w:bCs/>
      </w:rPr>
      <w:tblPr/>
      <w:tcPr>
        <w:tcBorders>
          <w:bottom w:val="single" w:sz="12" w:space="0" w:color="F4B083"/>
        </w:tcBorders>
      </w:tcPr>
    </w:tblStylePr>
    <w:tblStylePr w:type="lastRow">
      <w:rPr>
        <w:b/>
        <w:bCs/>
      </w:rPr>
      <w:tblPr/>
      <w:tcPr>
        <w:tcBorders>
          <w:top w:val="double" w:sz="2" w:space="0" w:color="F4B083"/>
        </w:tcBorders>
      </w:tcPr>
    </w:tblStylePr>
    <w:tblStylePr w:type="firstCol">
      <w:rPr>
        <w:b/>
        <w:bCs/>
      </w:rPr>
    </w:tblStylePr>
    <w:tblStylePr w:type="lastCol">
      <w:rPr>
        <w:b/>
        <w:bCs/>
      </w:rPr>
    </w:tblStylePr>
  </w:style>
  <w:style w:type="paragraph" w:customStyle="1" w:styleId="TH">
    <w:name w:val="TH"/>
    <w:basedOn w:val="Normal"/>
    <w:rsid w:val="00774612"/>
    <w:pPr>
      <w:keepNext/>
      <w:keepLines/>
      <w:spacing w:before="60"/>
      <w:jc w:val="center"/>
    </w:pPr>
    <w:rPr>
      <w:rFonts w:ascii="Arial" w:hAnsi="Arial"/>
      <w:b/>
    </w:rPr>
  </w:style>
  <w:style w:type="paragraph" w:customStyle="1" w:styleId="ZA">
    <w:name w:val="ZA"/>
    <w:rsid w:val="0077461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EQ">
    <w:name w:val="EQ"/>
    <w:basedOn w:val="Normal"/>
    <w:next w:val="Normal"/>
    <w:rsid w:val="00774612"/>
    <w:pPr>
      <w:keepLines/>
      <w:tabs>
        <w:tab w:val="center" w:pos="4536"/>
        <w:tab w:val="right" w:pos="9072"/>
      </w:tabs>
    </w:pPr>
    <w:rPr>
      <w:noProof/>
    </w:rPr>
  </w:style>
  <w:style w:type="paragraph" w:customStyle="1" w:styleId="ZT">
    <w:name w:val="ZT"/>
    <w:rsid w:val="00774612"/>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EditorsNote">
    <w:name w:val="Editor's Note"/>
    <w:basedOn w:val="NO"/>
    <w:rsid w:val="00774612"/>
    <w:rPr>
      <w:color w:val="FF0000"/>
    </w:rPr>
  </w:style>
  <w:style w:type="paragraph" w:customStyle="1" w:styleId="H6">
    <w:name w:val="H6"/>
    <w:basedOn w:val="Heading5"/>
    <w:next w:val="Normal"/>
    <w:rsid w:val="00774612"/>
    <w:pPr>
      <w:ind w:left="1985" w:hanging="1985"/>
      <w:outlineLvl w:val="9"/>
    </w:pPr>
    <w:rPr>
      <w:sz w:val="20"/>
    </w:rPr>
  </w:style>
  <w:style w:type="paragraph" w:customStyle="1" w:styleId="LD">
    <w:name w:val="LD"/>
    <w:rsid w:val="00774612"/>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TF">
    <w:name w:val="TF"/>
    <w:basedOn w:val="TH"/>
    <w:rsid w:val="00774612"/>
    <w:pPr>
      <w:keepNext w:val="0"/>
      <w:spacing w:before="0" w:after="240"/>
    </w:pPr>
  </w:style>
  <w:style w:type="paragraph" w:customStyle="1" w:styleId="NF">
    <w:name w:val="NF"/>
    <w:basedOn w:val="NO"/>
    <w:rsid w:val="00774612"/>
    <w:pPr>
      <w:keepNext/>
      <w:spacing w:after="0"/>
    </w:pPr>
    <w:rPr>
      <w:rFonts w:ascii="Arial" w:hAnsi="Arial"/>
      <w:sz w:val="18"/>
    </w:rPr>
  </w:style>
  <w:style w:type="paragraph" w:customStyle="1" w:styleId="B2">
    <w:name w:val="B2"/>
    <w:basedOn w:val="List2"/>
    <w:link w:val="B2Char"/>
    <w:rsid w:val="00774612"/>
    <w:pPr>
      <w:ind w:left="851" w:hanging="284"/>
      <w:contextualSpacing w:val="0"/>
    </w:pPr>
  </w:style>
  <w:style w:type="paragraph" w:customStyle="1" w:styleId="B3">
    <w:name w:val="B3"/>
    <w:basedOn w:val="List3"/>
    <w:rsid w:val="00774612"/>
    <w:pPr>
      <w:ind w:left="1135" w:hanging="284"/>
      <w:contextualSpacing w:val="0"/>
    </w:pPr>
  </w:style>
  <w:style w:type="character" w:customStyle="1" w:styleId="BodyTextChar">
    <w:name w:val="Body Text Char"/>
    <w:link w:val="BodyText"/>
    <w:rsid w:val="00774612"/>
    <w:rPr>
      <w:lang w:eastAsia="en-US"/>
    </w:rPr>
  </w:style>
  <w:style w:type="table" w:styleId="ColorfulGrid">
    <w:name w:val="Colorful Grid"/>
    <w:basedOn w:val="TableNormal"/>
    <w:uiPriority w:val="73"/>
    <w:semiHidden/>
    <w:unhideWhenUsed/>
    <w:rsid w:val="00774612"/>
    <w:rPr>
      <w:color w:val="000000"/>
    </w:rPr>
    <w:tblPr>
      <w:tblStyleRowBandSize w:val="1"/>
      <w:tblStyleColBandSize w:val="1"/>
      <w:tblBorders>
        <w:insideH w:val="single" w:sz="4" w:space="0" w:color="FFFFFF"/>
      </w:tblBorders>
    </w:tblPr>
    <w:tcPr>
      <w:shd w:val="clear" w:color="auto" w:fill="CCCCCC"/>
    </w:tcPr>
    <w:tblStylePr w:type="firstRow">
      <w:rPr>
        <w:b/>
        <w:bCs/>
      </w:rPr>
      <w:tblPr/>
      <w:tcPr>
        <w:shd w:val="clear" w:color="auto" w:fill="999999"/>
      </w:tcPr>
    </w:tblStylePr>
    <w:tblStylePr w:type="lastRow">
      <w:rPr>
        <w:b/>
        <w:bCs/>
        <w:color w:val="000000"/>
      </w:rPr>
      <w:tblPr/>
      <w:tcPr>
        <w:shd w:val="clear" w:color="auto" w:fill="999999"/>
      </w:tcPr>
    </w:tblStylePr>
    <w:tblStylePr w:type="firstCol">
      <w:rPr>
        <w:color w:val="FFFFFF"/>
      </w:rPr>
      <w:tblPr/>
      <w:tcPr>
        <w:shd w:val="clear" w:color="auto" w:fill="000000"/>
      </w:tcPr>
    </w:tblStylePr>
    <w:tblStylePr w:type="lastCol">
      <w:rPr>
        <w:color w:val="FFFFFF"/>
      </w:rPr>
      <w:tblPr/>
      <w:tcPr>
        <w:shd w:val="clear" w:color="auto" w:fill="000000"/>
      </w:tcPr>
    </w:tblStylePr>
    <w:tblStylePr w:type="band1Vert">
      <w:tblPr/>
      <w:tcPr>
        <w:shd w:val="clear" w:color="auto" w:fill="808080"/>
      </w:tcPr>
    </w:tblStylePr>
    <w:tblStylePr w:type="band1Horz">
      <w:tblPr/>
      <w:tcPr>
        <w:shd w:val="clear" w:color="auto" w:fill="808080"/>
      </w:tcPr>
    </w:tblStylePr>
  </w:style>
  <w:style w:type="paragraph" w:customStyle="1" w:styleId="NW">
    <w:name w:val="NW"/>
    <w:basedOn w:val="NO"/>
    <w:rsid w:val="00774612"/>
    <w:pPr>
      <w:spacing w:after="0"/>
    </w:pPr>
  </w:style>
  <w:style w:type="paragraph" w:customStyle="1" w:styleId="ZV">
    <w:name w:val="ZV"/>
    <w:basedOn w:val="Normal"/>
    <w:rsid w:val="00774612"/>
    <w:pPr>
      <w:framePr w:w="10206" w:wrap="notBeside" w:vAnchor="page" w:hAnchor="margin" w:y="16161"/>
      <w:widowControl w:val="0"/>
      <w:pBdr>
        <w:top w:val="single" w:sz="12" w:space="1" w:color="auto"/>
      </w:pBdr>
      <w:spacing w:after="0"/>
      <w:jc w:val="right"/>
    </w:pPr>
    <w:rPr>
      <w:rFonts w:ascii="Arial" w:hAnsi="Arial"/>
      <w:noProof/>
    </w:rPr>
  </w:style>
  <w:style w:type="table" w:styleId="ColorfulGrid-Accent1">
    <w:name w:val="Colorful Grid Accent 1"/>
    <w:basedOn w:val="TableNormal"/>
    <w:uiPriority w:val="73"/>
    <w:semiHidden/>
    <w:unhideWhenUsed/>
    <w:rsid w:val="00774612"/>
    <w:rPr>
      <w:color w:val="000000"/>
    </w:rPr>
    <w:tblPr>
      <w:tblStyleRowBandSize w:val="1"/>
      <w:tblStyleColBandSize w:val="1"/>
      <w:tblBorders>
        <w:insideH w:val="single" w:sz="4" w:space="0" w:color="FFFFFF"/>
      </w:tblBorders>
    </w:tblPr>
    <w:tcPr>
      <w:shd w:val="clear" w:color="auto" w:fill="D9E2F3"/>
    </w:tcPr>
    <w:tblStylePr w:type="firstRow">
      <w:rPr>
        <w:b/>
        <w:bCs/>
      </w:rPr>
      <w:tblPr/>
      <w:tcPr>
        <w:shd w:val="clear" w:color="auto" w:fill="B4C6E7"/>
      </w:tcPr>
    </w:tblStylePr>
    <w:tblStylePr w:type="lastRow">
      <w:rPr>
        <w:b/>
        <w:bCs/>
        <w:color w:val="000000"/>
      </w:rPr>
      <w:tblPr/>
      <w:tcPr>
        <w:shd w:val="clear" w:color="auto" w:fill="B4C6E7"/>
      </w:tcPr>
    </w:tblStylePr>
    <w:tblStylePr w:type="firstCol">
      <w:rPr>
        <w:color w:val="FFFFFF"/>
      </w:rPr>
      <w:tblPr/>
      <w:tcPr>
        <w:shd w:val="clear" w:color="auto" w:fill="2F5496"/>
      </w:tcPr>
    </w:tblStylePr>
    <w:tblStylePr w:type="lastCol">
      <w:rPr>
        <w:color w:val="FFFFFF"/>
      </w:rPr>
      <w:tblPr/>
      <w:tcPr>
        <w:shd w:val="clear" w:color="auto" w:fill="2F5496"/>
      </w:tcPr>
    </w:tblStylePr>
    <w:tblStylePr w:type="band1Vert">
      <w:tblPr/>
      <w:tcPr>
        <w:shd w:val="clear" w:color="auto" w:fill="A1B8E1"/>
      </w:tcPr>
    </w:tblStylePr>
    <w:tblStylePr w:type="band1Horz">
      <w:tblPr/>
      <w:tcPr>
        <w:shd w:val="clear" w:color="auto" w:fill="A1B8E1"/>
      </w:tcPr>
    </w:tblStylePr>
  </w:style>
  <w:style w:type="table" w:styleId="LightGrid-Accent1">
    <w:name w:val="Light Grid Accent 1"/>
    <w:basedOn w:val="TableNormal"/>
    <w:uiPriority w:val="62"/>
    <w:semiHidden/>
    <w:unhideWhenUsed/>
    <w:rsid w:val="00774612"/>
    <w:tblPr>
      <w:tblStyleRowBandSize w:val="1"/>
      <w:tblStyleColBandSize w:val="1"/>
      <w:tblBorders>
        <w:top w:val="single" w:sz="8" w:space="0" w:color="4472C4"/>
        <w:left w:val="single" w:sz="8" w:space="0" w:color="4472C4"/>
        <w:bottom w:val="single" w:sz="8" w:space="0" w:color="4472C4"/>
        <w:right w:val="single" w:sz="8" w:space="0" w:color="4472C4"/>
        <w:insideH w:val="single" w:sz="8" w:space="0" w:color="4472C4"/>
        <w:insideV w:val="single" w:sz="8" w:space="0" w:color="4472C4"/>
      </w:tblBorders>
    </w:tblPr>
    <w:tblStylePr w:type="firstRow">
      <w:pPr>
        <w:spacing w:before="0" w:after="0" w:line="240" w:lineRule="auto"/>
      </w:pPr>
      <w:rPr>
        <w:rFonts w:ascii="Calibri Light" w:eastAsia="Times New Roman" w:hAnsi="Calibri Light" w:cs="Times New Roman"/>
        <w:b/>
        <w:bCs/>
      </w:rPr>
      <w:tblPr/>
      <w:tcPr>
        <w:tcBorders>
          <w:top w:val="single" w:sz="8" w:space="0" w:color="4472C4"/>
          <w:left w:val="single" w:sz="8" w:space="0" w:color="4472C4"/>
          <w:bottom w:val="single" w:sz="18" w:space="0" w:color="4472C4"/>
          <w:right w:val="single" w:sz="8" w:space="0" w:color="4472C4"/>
          <w:insideH w:val="nil"/>
          <w:insideV w:val="single" w:sz="8" w:space="0" w:color="4472C4"/>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4472C4"/>
          <w:left w:val="single" w:sz="8" w:space="0" w:color="4472C4"/>
          <w:bottom w:val="single" w:sz="8" w:space="0" w:color="4472C4"/>
          <w:right w:val="single" w:sz="8" w:space="0" w:color="4472C4"/>
          <w:insideH w:val="nil"/>
          <w:insideV w:val="single" w:sz="8" w:space="0" w:color="4472C4"/>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4472C4"/>
          <w:left w:val="single" w:sz="8" w:space="0" w:color="4472C4"/>
          <w:bottom w:val="single" w:sz="8" w:space="0" w:color="4472C4"/>
          <w:right w:val="single" w:sz="8" w:space="0" w:color="4472C4"/>
        </w:tcBorders>
      </w:tcPr>
    </w:tblStylePr>
    <w:tblStylePr w:type="band1Vert">
      <w:tblPr/>
      <w:tcPr>
        <w:tcBorders>
          <w:top w:val="single" w:sz="8" w:space="0" w:color="4472C4"/>
          <w:left w:val="single" w:sz="8" w:space="0" w:color="4472C4"/>
          <w:bottom w:val="single" w:sz="8" w:space="0" w:color="4472C4"/>
          <w:right w:val="single" w:sz="8" w:space="0" w:color="4472C4"/>
        </w:tcBorders>
        <w:shd w:val="clear" w:color="auto" w:fill="D0DBF0"/>
      </w:tcPr>
    </w:tblStylePr>
    <w:tblStylePr w:type="band1Horz">
      <w:tblPr/>
      <w:tcPr>
        <w:tcBorders>
          <w:top w:val="single" w:sz="8" w:space="0" w:color="4472C4"/>
          <w:left w:val="single" w:sz="8" w:space="0" w:color="4472C4"/>
          <w:bottom w:val="single" w:sz="8" w:space="0" w:color="4472C4"/>
          <w:right w:val="single" w:sz="8" w:space="0" w:color="4472C4"/>
          <w:insideV w:val="single" w:sz="8" w:space="0" w:color="4472C4"/>
        </w:tcBorders>
        <w:shd w:val="clear" w:color="auto" w:fill="D0DBF0"/>
      </w:tcPr>
    </w:tblStylePr>
    <w:tblStylePr w:type="band2Horz">
      <w:tblPr/>
      <w:tcPr>
        <w:tcBorders>
          <w:top w:val="single" w:sz="8" w:space="0" w:color="4472C4"/>
          <w:left w:val="single" w:sz="8" w:space="0" w:color="4472C4"/>
          <w:bottom w:val="single" w:sz="8" w:space="0" w:color="4472C4"/>
          <w:right w:val="single" w:sz="8" w:space="0" w:color="4472C4"/>
          <w:insideV w:val="single" w:sz="8" w:space="0" w:color="4472C4"/>
        </w:tcBorders>
      </w:tcPr>
    </w:tblStylePr>
  </w:style>
  <w:style w:type="table" w:styleId="GridTable1Light-Accent3">
    <w:name w:val="Grid Table 1 Light Accent 3"/>
    <w:basedOn w:val="TableNormal"/>
    <w:uiPriority w:val="46"/>
    <w:rsid w:val="00774612"/>
    <w:tblPr>
      <w:tblStyleRowBandSize w:val="1"/>
      <w:tblStyleColBandSize w:val="1"/>
      <w:tblBorders>
        <w:top w:val="single" w:sz="4" w:space="0" w:color="DBDBDB"/>
        <w:left w:val="single" w:sz="4" w:space="0" w:color="DBDBDB"/>
        <w:bottom w:val="single" w:sz="4" w:space="0" w:color="DBDBDB"/>
        <w:right w:val="single" w:sz="4" w:space="0" w:color="DBDBDB"/>
        <w:insideH w:val="single" w:sz="4" w:space="0" w:color="DBDBDB"/>
        <w:insideV w:val="single" w:sz="4" w:space="0" w:color="DBDBDB"/>
      </w:tblBorders>
    </w:tblPr>
    <w:tblStylePr w:type="firstRow">
      <w:rPr>
        <w:b/>
        <w:bCs/>
      </w:rPr>
      <w:tblPr/>
      <w:tcPr>
        <w:tcBorders>
          <w:bottom w:val="single" w:sz="12" w:space="0" w:color="C9C9C9"/>
        </w:tcBorders>
      </w:tcPr>
    </w:tblStylePr>
    <w:tblStylePr w:type="lastRow">
      <w:rPr>
        <w:b/>
        <w:bCs/>
      </w:rPr>
      <w:tblPr/>
      <w:tcPr>
        <w:tcBorders>
          <w:top w:val="double" w:sz="2" w:space="0" w:color="C9C9C9"/>
        </w:tcBorders>
      </w:tcPr>
    </w:tblStylePr>
    <w:tblStylePr w:type="firstCol">
      <w:rPr>
        <w:b/>
        <w:bCs/>
      </w:rPr>
    </w:tblStylePr>
    <w:tblStylePr w:type="lastCol">
      <w:rPr>
        <w:b/>
        <w:bCs/>
      </w:rPr>
    </w:tblStylePr>
  </w:style>
  <w:style w:type="table" w:styleId="ListTable1Light">
    <w:name w:val="List Table 1 Light"/>
    <w:basedOn w:val="TableNormal"/>
    <w:uiPriority w:val="46"/>
    <w:rsid w:val="00774612"/>
    <w:tblPr>
      <w:tblStyleRowBandSize w:val="1"/>
      <w:tblStyleColBandSize w:val="1"/>
    </w:tblPr>
    <w:tblStylePr w:type="firstRow">
      <w:rPr>
        <w:b/>
        <w:bCs/>
      </w:rPr>
      <w:tblPr/>
      <w:tcPr>
        <w:tcBorders>
          <w:bottom w:val="single" w:sz="4" w:space="0" w:color="666666"/>
        </w:tcBorders>
      </w:tcPr>
    </w:tblStylePr>
    <w:tblStylePr w:type="lastRow">
      <w:rPr>
        <w:b/>
        <w:bCs/>
      </w:rPr>
      <w:tblPr/>
      <w:tcPr>
        <w:tcBorders>
          <w:top w:val="sing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ListTable1Light-Accent1">
    <w:name w:val="List Table 1 Light Accent 1"/>
    <w:basedOn w:val="TableNormal"/>
    <w:uiPriority w:val="46"/>
    <w:rsid w:val="00774612"/>
    <w:tblPr>
      <w:tblStyleRowBandSize w:val="1"/>
      <w:tblStyleColBandSize w:val="1"/>
    </w:tblPr>
    <w:tblStylePr w:type="firstRow">
      <w:rPr>
        <w:b/>
        <w:bCs/>
      </w:rPr>
      <w:tblPr/>
      <w:tcPr>
        <w:tcBorders>
          <w:bottom w:val="single" w:sz="4" w:space="0" w:color="8EAADB"/>
        </w:tcBorders>
      </w:tcPr>
    </w:tblStylePr>
    <w:tblStylePr w:type="lastRow">
      <w:rPr>
        <w:b/>
        <w:bCs/>
      </w:rPr>
      <w:tblPr/>
      <w:tcPr>
        <w:tcBorders>
          <w:top w:val="sing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NOChar">
    <w:name w:val="NO Char"/>
    <w:link w:val="NO"/>
    <w:rsid w:val="007E163A"/>
    <w:rPr>
      <w:rFonts w:eastAsia="Times New Roman"/>
    </w:rPr>
  </w:style>
  <w:style w:type="table" w:styleId="DarkList">
    <w:name w:val="Dark List"/>
    <w:basedOn w:val="TableNormal"/>
    <w:uiPriority w:val="70"/>
    <w:semiHidden/>
    <w:unhideWhenUsed/>
    <w:rsid w:val="00774612"/>
    <w:rPr>
      <w:color w:val="FFFFFF"/>
    </w:rPr>
    <w:tblPr>
      <w:tblStyleRowBandSize w:val="1"/>
      <w:tblStyleColBandSize w:val="1"/>
    </w:tblPr>
    <w:tcPr>
      <w:shd w:val="clear" w:color="auto" w:fill="000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000000"/>
      </w:tcPr>
    </w:tblStylePr>
    <w:tblStylePr w:type="firstCol">
      <w:tblPr/>
      <w:tcPr>
        <w:tcBorders>
          <w:top w:val="nil"/>
          <w:left w:val="nil"/>
          <w:bottom w:val="nil"/>
          <w:right w:val="single" w:sz="18" w:space="0" w:color="FFFFFF"/>
          <w:insideH w:val="nil"/>
          <w:insideV w:val="nil"/>
        </w:tcBorders>
        <w:shd w:val="clear" w:color="auto" w:fill="000000"/>
      </w:tcPr>
    </w:tblStylePr>
    <w:tblStylePr w:type="lastCol">
      <w:tblPr/>
      <w:tcPr>
        <w:tcBorders>
          <w:top w:val="nil"/>
          <w:left w:val="single" w:sz="18" w:space="0" w:color="FFFFFF"/>
          <w:bottom w:val="nil"/>
          <w:right w:val="nil"/>
          <w:insideH w:val="nil"/>
          <w:insideV w:val="nil"/>
        </w:tcBorders>
        <w:shd w:val="clear" w:color="auto" w:fill="000000"/>
      </w:tcPr>
    </w:tblStylePr>
    <w:tblStylePr w:type="band1Vert">
      <w:tblPr/>
      <w:tcPr>
        <w:tcBorders>
          <w:top w:val="nil"/>
          <w:left w:val="nil"/>
          <w:bottom w:val="nil"/>
          <w:right w:val="nil"/>
          <w:insideH w:val="nil"/>
          <w:insideV w:val="nil"/>
        </w:tcBorders>
        <w:shd w:val="clear" w:color="auto" w:fill="000000"/>
      </w:tcPr>
    </w:tblStylePr>
    <w:tblStylePr w:type="band1Horz">
      <w:tblPr/>
      <w:tcPr>
        <w:tcBorders>
          <w:top w:val="nil"/>
          <w:left w:val="nil"/>
          <w:bottom w:val="nil"/>
          <w:right w:val="nil"/>
          <w:insideH w:val="nil"/>
          <w:insideV w:val="nil"/>
        </w:tcBorders>
        <w:shd w:val="clear" w:color="auto" w:fill="000000"/>
      </w:tcPr>
    </w:tblStylePr>
  </w:style>
  <w:style w:type="table" w:styleId="DarkList-Accent1">
    <w:name w:val="Dark List Accent 1"/>
    <w:basedOn w:val="TableNormal"/>
    <w:uiPriority w:val="70"/>
    <w:semiHidden/>
    <w:unhideWhenUsed/>
    <w:rsid w:val="00774612"/>
    <w:rPr>
      <w:color w:val="FFFFFF"/>
    </w:rPr>
    <w:tblPr>
      <w:tblStyleRowBandSize w:val="1"/>
      <w:tblStyleColBandSize w:val="1"/>
    </w:tblPr>
    <w:tcPr>
      <w:shd w:val="clear" w:color="auto" w:fill="4472C4"/>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3763"/>
      </w:tcPr>
    </w:tblStylePr>
    <w:tblStylePr w:type="firstCol">
      <w:tblPr/>
      <w:tcPr>
        <w:tcBorders>
          <w:top w:val="nil"/>
          <w:left w:val="nil"/>
          <w:bottom w:val="nil"/>
          <w:right w:val="single" w:sz="18" w:space="0" w:color="FFFFFF"/>
          <w:insideH w:val="nil"/>
          <w:insideV w:val="nil"/>
        </w:tcBorders>
        <w:shd w:val="clear" w:color="auto" w:fill="2F5496"/>
      </w:tcPr>
    </w:tblStylePr>
    <w:tblStylePr w:type="lastCol">
      <w:tblPr/>
      <w:tcPr>
        <w:tcBorders>
          <w:top w:val="nil"/>
          <w:left w:val="single" w:sz="18" w:space="0" w:color="FFFFFF"/>
          <w:bottom w:val="nil"/>
          <w:right w:val="nil"/>
          <w:insideH w:val="nil"/>
          <w:insideV w:val="nil"/>
        </w:tcBorders>
        <w:shd w:val="clear" w:color="auto" w:fill="2F5496"/>
      </w:tcPr>
    </w:tblStylePr>
    <w:tblStylePr w:type="band1Vert">
      <w:tblPr/>
      <w:tcPr>
        <w:tcBorders>
          <w:top w:val="nil"/>
          <w:left w:val="nil"/>
          <w:bottom w:val="nil"/>
          <w:right w:val="nil"/>
          <w:insideH w:val="nil"/>
          <w:insideV w:val="nil"/>
        </w:tcBorders>
        <w:shd w:val="clear" w:color="auto" w:fill="2F5496"/>
      </w:tcPr>
    </w:tblStylePr>
    <w:tblStylePr w:type="band1Horz">
      <w:tblPr/>
      <w:tcPr>
        <w:tcBorders>
          <w:top w:val="nil"/>
          <w:left w:val="nil"/>
          <w:bottom w:val="nil"/>
          <w:right w:val="nil"/>
          <w:insideH w:val="nil"/>
          <w:insideV w:val="nil"/>
        </w:tcBorders>
        <w:shd w:val="clear" w:color="auto" w:fill="2F5496"/>
      </w:tcPr>
    </w:tblStylePr>
  </w:style>
  <w:style w:type="table" w:styleId="GridTable1Light-Accent4">
    <w:name w:val="Grid Table 1 Light Accent 4"/>
    <w:basedOn w:val="TableNormal"/>
    <w:uiPriority w:val="46"/>
    <w:rsid w:val="00774612"/>
    <w:tblPr>
      <w:tblStyleRowBandSize w:val="1"/>
      <w:tblStyleColBandSize w:val="1"/>
      <w:tblBorders>
        <w:top w:val="single" w:sz="4" w:space="0" w:color="FFE599"/>
        <w:left w:val="single" w:sz="4" w:space="0" w:color="FFE599"/>
        <w:bottom w:val="single" w:sz="4" w:space="0" w:color="FFE599"/>
        <w:right w:val="single" w:sz="4" w:space="0" w:color="FFE599"/>
        <w:insideH w:val="single" w:sz="4" w:space="0" w:color="FFE599"/>
        <w:insideV w:val="single" w:sz="4" w:space="0" w:color="FFE599"/>
      </w:tblBorders>
    </w:tblPr>
    <w:tblStylePr w:type="firstRow">
      <w:rPr>
        <w:b/>
        <w:bCs/>
      </w:rPr>
      <w:tblPr/>
      <w:tcPr>
        <w:tcBorders>
          <w:bottom w:val="single" w:sz="12" w:space="0" w:color="FFD966"/>
        </w:tcBorders>
      </w:tcPr>
    </w:tblStylePr>
    <w:tblStylePr w:type="lastRow">
      <w:rPr>
        <w:b/>
        <w:bCs/>
      </w:rPr>
      <w:tblPr/>
      <w:tcPr>
        <w:tcBorders>
          <w:top w:val="double" w:sz="2" w:space="0" w:color="FFD966"/>
        </w:tcBorders>
      </w:tcPr>
    </w:tblStylePr>
    <w:tblStylePr w:type="firstCol">
      <w:rPr>
        <w:b/>
        <w:bCs/>
      </w:rPr>
    </w:tblStylePr>
    <w:tblStylePr w:type="lastCol">
      <w:rPr>
        <w:b/>
        <w:bCs/>
      </w:rPr>
    </w:tblStylePr>
  </w:style>
  <w:style w:type="character" w:customStyle="1" w:styleId="B1Car">
    <w:name w:val="B1 Car"/>
    <w:link w:val="B1"/>
    <w:rsid w:val="005B2D1D"/>
    <w:rPr>
      <w:rFonts w:eastAsia="Times New Roman"/>
    </w:rPr>
  </w:style>
  <w:style w:type="table" w:styleId="DarkList-Accent2">
    <w:name w:val="Dark List Accent 2"/>
    <w:basedOn w:val="TableNormal"/>
    <w:uiPriority w:val="70"/>
    <w:semiHidden/>
    <w:unhideWhenUsed/>
    <w:rsid w:val="00774612"/>
    <w:rPr>
      <w:color w:val="FFFFFF"/>
    </w:rPr>
    <w:tblPr>
      <w:tblStyleRowBandSize w:val="1"/>
      <w:tblStyleColBandSize w:val="1"/>
    </w:tblPr>
    <w:tcPr>
      <w:shd w:val="clear" w:color="auto" w:fill="ED7D31"/>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823B0B"/>
      </w:tcPr>
    </w:tblStylePr>
    <w:tblStylePr w:type="firstCol">
      <w:tblPr/>
      <w:tcPr>
        <w:tcBorders>
          <w:top w:val="nil"/>
          <w:left w:val="nil"/>
          <w:bottom w:val="nil"/>
          <w:right w:val="single" w:sz="18" w:space="0" w:color="FFFFFF"/>
          <w:insideH w:val="nil"/>
          <w:insideV w:val="nil"/>
        </w:tcBorders>
        <w:shd w:val="clear" w:color="auto" w:fill="C45911"/>
      </w:tcPr>
    </w:tblStylePr>
    <w:tblStylePr w:type="lastCol">
      <w:tblPr/>
      <w:tcPr>
        <w:tcBorders>
          <w:top w:val="nil"/>
          <w:left w:val="single" w:sz="18" w:space="0" w:color="FFFFFF"/>
          <w:bottom w:val="nil"/>
          <w:right w:val="nil"/>
          <w:insideH w:val="nil"/>
          <w:insideV w:val="nil"/>
        </w:tcBorders>
        <w:shd w:val="clear" w:color="auto" w:fill="C45911"/>
      </w:tcPr>
    </w:tblStylePr>
    <w:tblStylePr w:type="band1Vert">
      <w:tblPr/>
      <w:tcPr>
        <w:tcBorders>
          <w:top w:val="nil"/>
          <w:left w:val="nil"/>
          <w:bottom w:val="nil"/>
          <w:right w:val="nil"/>
          <w:insideH w:val="nil"/>
          <w:insideV w:val="nil"/>
        </w:tcBorders>
        <w:shd w:val="clear" w:color="auto" w:fill="C45911"/>
      </w:tcPr>
    </w:tblStylePr>
    <w:tblStylePr w:type="band1Horz">
      <w:tblPr/>
      <w:tcPr>
        <w:tcBorders>
          <w:top w:val="nil"/>
          <w:left w:val="nil"/>
          <w:bottom w:val="nil"/>
          <w:right w:val="nil"/>
          <w:insideH w:val="nil"/>
          <w:insideV w:val="nil"/>
        </w:tcBorders>
        <w:shd w:val="clear" w:color="auto" w:fill="C45911"/>
      </w:tcPr>
    </w:tblStylePr>
  </w:style>
  <w:style w:type="table" w:styleId="ColorfulGrid-Accent2">
    <w:name w:val="Colorful Grid Accent 2"/>
    <w:basedOn w:val="TableNormal"/>
    <w:uiPriority w:val="73"/>
    <w:semiHidden/>
    <w:unhideWhenUsed/>
    <w:rsid w:val="00774612"/>
    <w:rPr>
      <w:color w:val="000000"/>
    </w:rPr>
    <w:tblPr>
      <w:tblStyleRowBandSize w:val="1"/>
      <w:tblStyleColBandSize w:val="1"/>
      <w:tblBorders>
        <w:insideH w:val="single" w:sz="4" w:space="0" w:color="FFFFFF"/>
      </w:tblBorders>
    </w:tblPr>
    <w:tcPr>
      <w:shd w:val="clear" w:color="auto" w:fill="FBE4D5"/>
    </w:tcPr>
    <w:tblStylePr w:type="firstRow">
      <w:rPr>
        <w:b/>
        <w:bCs/>
      </w:rPr>
      <w:tblPr/>
      <w:tcPr>
        <w:shd w:val="clear" w:color="auto" w:fill="F7CAAC"/>
      </w:tcPr>
    </w:tblStylePr>
    <w:tblStylePr w:type="lastRow">
      <w:rPr>
        <w:b/>
        <w:bCs/>
        <w:color w:val="000000"/>
      </w:rPr>
      <w:tblPr/>
      <w:tcPr>
        <w:shd w:val="clear" w:color="auto" w:fill="F7CAAC"/>
      </w:tcPr>
    </w:tblStylePr>
    <w:tblStylePr w:type="firstCol">
      <w:rPr>
        <w:color w:val="FFFFFF"/>
      </w:rPr>
      <w:tblPr/>
      <w:tcPr>
        <w:shd w:val="clear" w:color="auto" w:fill="C45911"/>
      </w:tcPr>
    </w:tblStylePr>
    <w:tblStylePr w:type="lastCol">
      <w:rPr>
        <w:color w:val="FFFFFF"/>
      </w:rPr>
      <w:tblPr/>
      <w:tcPr>
        <w:shd w:val="clear" w:color="auto" w:fill="C45911"/>
      </w:tcPr>
    </w:tblStylePr>
    <w:tblStylePr w:type="band1Vert">
      <w:tblPr/>
      <w:tcPr>
        <w:shd w:val="clear" w:color="auto" w:fill="F6BE98"/>
      </w:tcPr>
    </w:tblStylePr>
    <w:tblStylePr w:type="band1Horz">
      <w:tblPr/>
      <w:tcPr>
        <w:shd w:val="clear" w:color="auto" w:fill="F6BE98"/>
      </w:tcPr>
    </w:tblStylePr>
  </w:style>
  <w:style w:type="character" w:customStyle="1" w:styleId="B2Char">
    <w:name w:val="B2 Char"/>
    <w:link w:val="B2"/>
    <w:rsid w:val="00F43FB8"/>
    <w:rPr>
      <w:rFonts w:eastAsia="Times New Roman"/>
    </w:rPr>
  </w:style>
  <w:style w:type="table" w:styleId="ColorfulGrid-Accent3">
    <w:name w:val="Colorful Grid Accent 3"/>
    <w:basedOn w:val="TableNormal"/>
    <w:uiPriority w:val="73"/>
    <w:semiHidden/>
    <w:unhideWhenUsed/>
    <w:rsid w:val="00774612"/>
    <w:rPr>
      <w:color w:val="000000"/>
    </w:rPr>
    <w:tblPr>
      <w:tblStyleRowBandSize w:val="1"/>
      <w:tblStyleColBandSize w:val="1"/>
      <w:tblBorders>
        <w:insideH w:val="single" w:sz="4" w:space="0" w:color="FFFFFF"/>
      </w:tblBorders>
    </w:tblPr>
    <w:tcPr>
      <w:shd w:val="clear" w:color="auto" w:fill="EDEDED"/>
    </w:tcPr>
    <w:tblStylePr w:type="firstRow">
      <w:rPr>
        <w:b/>
        <w:bCs/>
      </w:rPr>
      <w:tblPr/>
      <w:tcPr>
        <w:shd w:val="clear" w:color="auto" w:fill="DBDBDB"/>
      </w:tcPr>
    </w:tblStylePr>
    <w:tblStylePr w:type="lastRow">
      <w:rPr>
        <w:b/>
        <w:bCs/>
        <w:color w:val="000000"/>
      </w:rPr>
      <w:tblPr/>
      <w:tcPr>
        <w:shd w:val="clear" w:color="auto" w:fill="DBDBDB"/>
      </w:tcPr>
    </w:tblStylePr>
    <w:tblStylePr w:type="firstCol">
      <w:rPr>
        <w:color w:val="FFFFFF"/>
      </w:rPr>
      <w:tblPr/>
      <w:tcPr>
        <w:shd w:val="clear" w:color="auto" w:fill="7B7B7B"/>
      </w:tcPr>
    </w:tblStylePr>
    <w:tblStylePr w:type="lastCol">
      <w:rPr>
        <w:color w:val="FFFFFF"/>
      </w:rPr>
      <w:tblPr/>
      <w:tcPr>
        <w:shd w:val="clear" w:color="auto" w:fill="7B7B7B"/>
      </w:tcPr>
    </w:tblStylePr>
    <w:tblStylePr w:type="band1Vert">
      <w:tblPr/>
      <w:tcPr>
        <w:shd w:val="clear" w:color="auto" w:fill="D2D2D2"/>
      </w:tcPr>
    </w:tblStylePr>
    <w:tblStylePr w:type="band1Horz">
      <w:tblPr/>
      <w:tcPr>
        <w:shd w:val="clear" w:color="auto" w:fill="D2D2D2"/>
      </w:tcPr>
    </w:tblStylePr>
  </w:style>
  <w:style w:type="table" w:styleId="ColorfulGrid-Accent4">
    <w:name w:val="Colorful Grid Accent 4"/>
    <w:basedOn w:val="TableNormal"/>
    <w:uiPriority w:val="73"/>
    <w:semiHidden/>
    <w:unhideWhenUsed/>
    <w:rsid w:val="00774612"/>
    <w:rPr>
      <w:color w:val="000000"/>
    </w:rPr>
    <w:tblPr>
      <w:tblStyleRowBandSize w:val="1"/>
      <w:tblStyleColBandSize w:val="1"/>
      <w:tblBorders>
        <w:insideH w:val="single" w:sz="4" w:space="0" w:color="FFFFFF"/>
      </w:tblBorders>
    </w:tblPr>
    <w:tcPr>
      <w:shd w:val="clear" w:color="auto" w:fill="FFF2CC"/>
    </w:tcPr>
    <w:tblStylePr w:type="firstRow">
      <w:rPr>
        <w:b/>
        <w:bCs/>
      </w:rPr>
      <w:tblPr/>
      <w:tcPr>
        <w:shd w:val="clear" w:color="auto" w:fill="FFE599"/>
      </w:tcPr>
    </w:tblStylePr>
    <w:tblStylePr w:type="lastRow">
      <w:rPr>
        <w:b/>
        <w:bCs/>
        <w:color w:val="000000"/>
      </w:rPr>
      <w:tblPr/>
      <w:tcPr>
        <w:shd w:val="clear" w:color="auto" w:fill="FFE599"/>
      </w:tcPr>
    </w:tblStylePr>
    <w:tblStylePr w:type="firstCol">
      <w:rPr>
        <w:color w:val="FFFFFF"/>
      </w:rPr>
      <w:tblPr/>
      <w:tcPr>
        <w:shd w:val="clear" w:color="auto" w:fill="BF8F00"/>
      </w:tcPr>
    </w:tblStylePr>
    <w:tblStylePr w:type="lastCol">
      <w:rPr>
        <w:color w:val="FFFFFF"/>
      </w:rPr>
      <w:tblPr/>
      <w:tcPr>
        <w:shd w:val="clear" w:color="auto" w:fill="BF8F00"/>
      </w:tcPr>
    </w:tblStylePr>
    <w:tblStylePr w:type="band1Vert">
      <w:tblPr/>
      <w:tcPr>
        <w:shd w:val="clear" w:color="auto" w:fill="FFDF80"/>
      </w:tcPr>
    </w:tblStylePr>
    <w:tblStylePr w:type="band1Horz">
      <w:tblPr/>
      <w:tcPr>
        <w:shd w:val="clear" w:color="auto" w:fill="FFDF80"/>
      </w:tcPr>
    </w:tblStylePr>
  </w:style>
  <w:style w:type="character" w:customStyle="1" w:styleId="EXCar">
    <w:name w:val="EX Car"/>
    <w:link w:val="EX"/>
    <w:rsid w:val="00E8780A"/>
    <w:rPr>
      <w:rFonts w:eastAsia="Times New Roman"/>
    </w:rPr>
  </w:style>
  <w:style w:type="table" w:styleId="ListTable1Light-Accent2">
    <w:name w:val="List Table 1 Light Accent 2"/>
    <w:basedOn w:val="TableNormal"/>
    <w:uiPriority w:val="46"/>
    <w:rsid w:val="00774612"/>
    <w:tblPr>
      <w:tblStyleRowBandSize w:val="1"/>
      <w:tblStyleColBandSize w:val="1"/>
    </w:tblPr>
    <w:tblStylePr w:type="firstRow">
      <w:rPr>
        <w:b/>
        <w:bCs/>
      </w:rPr>
      <w:tblPr/>
      <w:tcPr>
        <w:tcBorders>
          <w:bottom w:val="single" w:sz="4" w:space="0" w:color="F4B083"/>
        </w:tcBorders>
      </w:tcPr>
    </w:tblStylePr>
    <w:tblStylePr w:type="lastRow">
      <w:rPr>
        <w:b/>
        <w:bCs/>
      </w:rPr>
      <w:tblPr/>
      <w:tcPr>
        <w:tcBorders>
          <w:top w:val="sing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ListTable1Light-Accent3">
    <w:name w:val="List Table 1 Light Accent 3"/>
    <w:basedOn w:val="TableNormal"/>
    <w:uiPriority w:val="46"/>
    <w:rsid w:val="00774612"/>
    <w:tblPr>
      <w:tblStyleRowBandSize w:val="1"/>
      <w:tblStyleColBandSize w:val="1"/>
    </w:tblPr>
    <w:tblStylePr w:type="firstRow">
      <w:rPr>
        <w:b/>
        <w:bCs/>
      </w:rPr>
      <w:tblPr/>
      <w:tcPr>
        <w:tcBorders>
          <w:bottom w:val="single" w:sz="4" w:space="0" w:color="C9C9C9"/>
        </w:tcBorders>
      </w:tcPr>
    </w:tblStylePr>
    <w:tblStylePr w:type="lastRow">
      <w:rPr>
        <w:b/>
        <w:bCs/>
      </w:rPr>
      <w:tblPr/>
      <w:tcPr>
        <w:tcBorders>
          <w:top w:val="single" w:sz="4" w:space="0" w:color="C9C9C9"/>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ListTable1Light-Accent4">
    <w:name w:val="List Table 1 Light Accent 4"/>
    <w:basedOn w:val="TableNormal"/>
    <w:uiPriority w:val="46"/>
    <w:rsid w:val="00774612"/>
    <w:tblPr>
      <w:tblStyleRowBandSize w:val="1"/>
      <w:tblStyleColBandSize w:val="1"/>
    </w:tblPr>
    <w:tblStylePr w:type="firstRow">
      <w:rPr>
        <w:b/>
        <w:bCs/>
      </w:rPr>
      <w:tblPr/>
      <w:tcPr>
        <w:tcBorders>
          <w:bottom w:val="single" w:sz="4" w:space="0" w:color="FFD966"/>
        </w:tcBorders>
      </w:tcPr>
    </w:tblStylePr>
    <w:tblStylePr w:type="lastRow">
      <w:rPr>
        <w:b/>
        <w:bCs/>
      </w:rPr>
      <w:tblPr/>
      <w:tcPr>
        <w:tcBorders>
          <w:top w:val="single" w:sz="4" w:space="0" w:color="FFD966"/>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ColorfulGrid-Accent5">
    <w:name w:val="Colorful Grid Accent 5"/>
    <w:basedOn w:val="TableNormal"/>
    <w:uiPriority w:val="73"/>
    <w:semiHidden/>
    <w:unhideWhenUsed/>
    <w:rsid w:val="00774612"/>
    <w:rPr>
      <w:color w:val="000000"/>
    </w:rPr>
    <w:tblPr>
      <w:tblStyleRowBandSize w:val="1"/>
      <w:tblStyleColBandSize w:val="1"/>
      <w:tblBorders>
        <w:insideH w:val="single" w:sz="4" w:space="0" w:color="FFFFFF"/>
      </w:tblBorders>
    </w:tblPr>
    <w:tcPr>
      <w:shd w:val="clear" w:color="auto" w:fill="DEEAF6"/>
    </w:tcPr>
    <w:tblStylePr w:type="firstRow">
      <w:rPr>
        <w:b/>
        <w:bCs/>
      </w:rPr>
      <w:tblPr/>
      <w:tcPr>
        <w:shd w:val="clear" w:color="auto" w:fill="BDD6EE"/>
      </w:tcPr>
    </w:tblStylePr>
    <w:tblStylePr w:type="lastRow">
      <w:rPr>
        <w:b/>
        <w:bCs/>
        <w:color w:val="000000"/>
      </w:rPr>
      <w:tblPr/>
      <w:tcPr>
        <w:shd w:val="clear" w:color="auto" w:fill="BDD6EE"/>
      </w:tcPr>
    </w:tblStylePr>
    <w:tblStylePr w:type="firstCol">
      <w:rPr>
        <w:color w:val="FFFFFF"/>
      </w:rPr>
      <w:tblPr/>
      <w:tcPr>
        <w:shd w:val="clear" w:color="auto" w:fill="2E74B5"/>
      </w:tcPr>
    </w:tblStylePr>
    <w:tblStylePr w:type="lastCol">
      <w:rPr>
        <w:color w:val="FFFFFF"/>
      </w:rPr>
      <w:tblPr/>
      <w:tcPr>
        <w:shd w:val="clear" w:color="auto" w:fill="2E74B5"/>
      </w:tcPr>
    </w:tblStylePr>
    <w:tblStylePr w:type="band1Vert">
      <w:tblPr/>
      <w:tcPr>
        <w:shd w:val="clear" w:color="auto" w:fill="ADCCEA"/>
      </w:tcPr>
    </w:tblStylePr>
    <w:tblStylePr w:type="band1Horz">
      <w:tblPr/>
      <w:tcPr>
        <w:shd w:val="clear" w:color="auto" w:fill="ADCCEA"/>
      </w:tcPr>
    </w:tblStylePr>
  </w:style>
  <w:style w:type="table" w:styleId="ColorfulGrid-Accent6">
    <w:name w:val="Colorful Grid Accent 6"/>
    <w:basedOn w:val="TableNormal"/>
    <w:uiPriority w:val="73"/>
    <w:semiHidden/>
    <w:unhideWhenUsed/>
    <w:rsid w:val="00774612"/>
    <w:rPr>
      <w:color w:val="000000"/>
    </w:rPr>
    <w:tblPr>
      <w:tblStyleRowBandSize w:val="1"/>
      <w:tblStyleColBandSize w:val="1"/>
      <w:tblBorders>
        <w:insideH w:val="single" w:sz="4" w:space="0" w:color="FFFFFF"/>
      </w:tblBorders>
    </w:tblPr>
    <w:tcPr>
      <w:shd w:val="clear" w:color="auto" w:fill="E2EFD9"/>
    </w:tcPr>
    <w:tblStylePr w:type="firstRow">
      <w:rPr>
        <w:b/>
        <w:bCs/>
      </w:rPr>
      <w:tblPr/>
      <w:tcPr>
        <w:shd w:val="clear" w:color="auto" w:fill="C5E0B3"/>
      </w:tcPr>
    </w:tblStylePr>
    <w:tblStylePr w:type="lastRow">
      <w:rPr>
        <w:b/>
        <w:bCs/>
        <w:color w:val="000000"/>
      </w:rPr>
      <w:tblPr/>
      <w:tcPr>
        <w:shd w:val="clear" w:color="auto" w:fill="C5E0B3"/>
      </w:tcPr>
    </w:tblStylePr>
    <w:tblStylePr w:type="firstCol">
      <w:rPr>
        <w:color w:val="FFFFFF"/>
      </w:rPr>
      <w:tblPr/>
      <w:tcPr>
        <w:shd w:val="clear" w:color="auto" w:fill="538135"/>
      </w:tcPr>
    </w:tblStylePr>
    <w:tblStylePr w:type="lastCol">
      <w:rPr>
        <w:color w:val="FFFFFF"/>
      </w:rPr>
      <w:tblPr/>
      <w:tcPr>
        <w:shd w:val="clear" w:color="auto" w:fill="538135"/>
      </w:tcPr>
    </w:tblStylePr>
    <w:tblStylePr w:type="band1Vert">
      <w:tblPr/>
      <w:tcPr>
        <w:shd w:val="clear" w:color="auto" w:fill="B7D8A0"/>
      </w:tcPr>
    </w:tblStylePr>
    <w:tblStylePr w:type="band1Horz">
      <w:tblPr/>
      <w:tcPr>
        <w:shd w:val="clear" w:color="auto" w:fill="B7D8A0"/>
      </w:tcPr>
    </w:tblStylePr>
  </w:style>
  <w:style w:type="table" w:styleId="ColorfulList">
    <w:name w:val="Colorful List"/>
    <w:basedOn w:val="TableNormal"/>
    <w:uiPriority w:val="72"/>
    <w:semiHidden/>
    <w:unhideWhenUsed/>
    <w:rsid w:val="00774612"/>
    <w:rPr>
      <w:color w:val="000000"/>
    </w:rPr>
    <w:tblPr>
      <w:tblStyleRowBandSize w:val="1"/>
      <w:tblStyleColBandSize w:val="1"/>
    </w:tblPr>
    <w:tcPr>
      <w:shd w:val="clear" w:color="auto" w:fill="E6E6E6"/>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cPr>
    </w:tblStylePr>
    <w:tblStylePr w:type="band1Horz">
      <w:tblPr/>
      <w:tcPr>
        <w:shd w:val="clear" w:color="auto" w:fill="CCCCCC"/>
      </w:tcPr>
    </w:tblStylePr>
  </w:style>
  <w:style w:type="table" w:styleId="ColorfulList-Accent1">
    <w:name w:val="Colorful List Accent 1"/>
    <w:basedOn w:val="TableNormal"/>
    <w:uiPriority w:val="72"/>
    <w:semiHidden/>
    <w:unhideWhenUsed/>
    <w:rsid w:val="00774612"/>
    <w:rPr>
      <w:color w:val="000000"/>
    </w:rPr>
    <w:tblPr>
      <w:tblStyleRowBandSize w:val="1"/>
      <w:tblStyleColBandSize w:val="1"/>
    </w:tblPr>
    <w:tcPr>
      <w:shd w:val="clear" w:color="auto" w:fill="ECF1F9"/>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styleId="ColorfulList-Accent2">
    <w:name w:val="Colorful List Accent 2"/>
    <w:basedOn w:val="TableNormal"/>
    <w:uiPriority w:val="72"/>
    <w:semiHidden/>
    <w:unhideWhenUsed/>
    <w:rsid w:val="00774612"/>
    <w:rPr>
      <w:color w:val="000000"/>
    </w:rPr>
    <w:tblPr>
      <w:tblStyleRowBandSize w:val="1"/>
      <w:tblStyleColBandSize w:val="1"/>
    </w:tblPr>
    <w:tcPr>
      <w:shd w:val="clear" w:color="auto" w:fill="FDF2EA"/>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ADECB"/>
      </w:tcPr>
    </w:tblStylePr>
    <w:tblStylePr w:type="band1Horz">
      <w:tblPr/>
      <w:tcPr>
        <w:shd w:val="clear" w:color="auto" w:fill="FBE4D5"/>
      </w:tcPr>
    </w:tblStylePr>
  </w:style>
  <w:style w:type="table" w:styleId="ColorfulList-Accent3">
    <w:name w:val="Colorful List Accent 3"/>
    <w:basedOn w:val="TableNormal"/>
    <w:uiPriority w:val="72"/>
    <w:semiHidden/>
    <w:unhideWhenUsed/>
    <w:rsid w:val="00774612"/>
    <w:rPr>
      <w:color w:val="000000"/>
    </w:rPr>
    <w:tblPr>
      <w:tblStyleRowBandSize w:val="1"/>
      <w:tblStyleColBandSize w:val="1"/>
    </w:tblPr>
    <w:tcPr>
      <w:shd w:val="clear" w:color="auto" w:fill="F6F6F6"/>
    </w:tcPr>
    <w:tblStylePr w:type="firstRow">
      <w:rPr>
        <w:b/>
        <w:bCs/>
        <w:color w:val="FFFFFF"/>
      </w:rPr>
      <w:tblPr/>
      <w:tcPr>
        <w:tcBorders>
          <w:bottom w:val="single" w:sz="12" w:space="0" w:color="FFFFFF"/>
        </w:tcBorders>
        <w:shd w:val="clear" w:color="auto" w:fill="CC9900"/>
      </w:tcPr>
    </w:tblStylePr>
    <w:tblStylePr w:type="lastRow">
      <w:rPr>
        <w:b/>
        <w:bCs/>
        <w:color w:val="CC9900"/>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8E8E8"/>
      </w:tcPr>
    </w:tblStylePr>
    <w:tblStylePr w:type="band1Horz">
      <w:tblPr/>
      <w:tcPr>
        <w:shd w:val="clear" w:color="auto" w:fill="EDEDED"/>
      </w:tcPr>
    </w:tblStylePr>
  </w:style>
  <w:style w:type="table" w:styleId="ColorfulList-Accent4">
    <w:name w:val="Colorful List Accent 4"/>
    <w:basedOn w:val="TableNormal"/>
    <w:uiPriority w:val="72"/>
    <w:semiHidden/>
    <w:unhideWhenUsed/>
    <w:rsid w:val="00774612"/>
    <w:rPr>
      <w:color w:val="000000"/>
    </w:rPr>
    <w:tblPr>
      <w:tblStyleRowBandSize w:val="1"/>
      <w:tblStyleColBandSize w:val="1"/>
    </w:tblPr>
    <w:tcPr>
      <w:shd w:val="clear" w:color="auto" w:fill="FFF8E6"/>
    </w:tcPr>
    <w:tblStylePr w:type="firstRow">
      <w:rPr>
        <w:b/>
        <w:bCs/>
        <w:color w:val="FFFFFF"/>
      </w:rPr>
      <w:tblPr/>
      <w:tcPr>
        <w:tcBorders>
          <w:bottom w:val="single" w:sz="12" w:space="0" w:color="FFFFFF"/>
        </w:tcBorders>
        <w:shd w:val="clear" w:color="auto" w:fill="848484"/>
      </w:tcPr>
    </w:tblStylePr>
    <w:tblStylePr w:type="lastRow">
      <w:rPr>
        <w:b/>
        <w:bCs/>
        <w:color w:val="848484"/>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EFC0"/>
      </w:tcPr>
    </w:tblStylePr>
    <w:tblStylePr w:type="band1Horz">
      <w:tblPr/>
      <w:tcPr>
        <w:shd w:val="clear" w:color="auto" w:fill="FFF2CC"/>
      </w:tcPr>
    </w:tblStylePr>
  </w:style>
  <w:style w:type="table" w:styleId="ColorfulList-Accent5">
    <w:name w:val="Colorful List Accent 5"/>
    <w:basedOn w:val="TableNormal"/>
    <w:uiPriority w:val="72"/>
    <w:semiHidden/>
    <w:unhideWhenUsed/>
    <w:rsid w:val="00774612"/>
    <w:rPr>
      <w:color w:val="000000"/>
    </w:rPr>
    <w:tblPr>
      <w:tblStyleRowBandSize w:val="1"/>
      <w:tblStyleColBandSize w:val="1"/>
    </w:tblPr>
    <w:tcPr>
      <w:shd w:val="clear" w:color="auto" w:fill="EEF5FB"/>
    </w:tcPr>
    <w:tblStylePr w:type="firstRow">
      <w:rPr>
        <w:b/>
        <w:bCs/>
        <w:color w:val="FFFFFF"/>
      </w:rPr>
      <w:tblPr/>
      <w:tcPr>
        <w:tcBorders>
          <w:bottom w:val="single" w:sz="12" w:space="0" w:color="FFFFFF"/>
        </w:tcBorders>
        <w:shd w:val="clear" w:color="auto" w:fill="598A38"/>
      </w:tcPr>
    </w:tblStylePr>
    <w:tblStylePr w:type="lastRow">
      <w:rPr>
        <w:b/>
        <w:bCs/>
        <w:color w:val="598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6E6F4"/>
      </w:tcPr>
    </w:tblStylePr>
    <w:tblStylePr w:type="band1Horz">
      <w:tblPr/>
      <w:tcPr>
        <w:shd w:val="clear" w:color="auto" w:fill="DEEAF6"/>
      </w:tcPr>
    </w:tblStylePr>
  </w:style>
  <w:style w:type="table" w:styleId="ColorfulList-Accent6">
    <w:name w:val="Colorful List Accent 6"/>
    <w:basedOn w:val="TableNormal"/>
    <w:uiPriority w:val="72"/>
    <w:semiHidden/>
    <w:unhideWhenUsed/>
    <w:rsid w:val="00774612"/>
    <w:rPr>
      <w:color w:val="000000"/>
    </w:rPr>
    <w:tblPr>
      <w:tblStyleRowBandSize w:val="1"/>
      <w:tblStyleColBandSize w:val="1"/>
    </w:tblPr>
    <w:tcPr>
      <w:shd w:val="clear" w:color="auto" w:fill="F0F7EC"/>
    </w:tcPr>
    <w:tblStylePr w:type="firstRow">
      <w:rPr>
        <w:b/>
        <w:bCs/>
        <w:color w:val="FFFFFF"/>
      </w:rPr>
      <w:tblPr/>
      <w:tcPr>
        <w:tcBorders>
          <w:bottom w:val="single" w:sz="12" w:space="0" w:color="FFFFFF"/>
        </w:tcBorders>
        <w:shd w:val="clear" w:color="auto" w:fill="317CC1"/>
      </w:tcPr>
    </w:tblStylePr>
    <w:tblStylePr w:type="lastRow">
      <w:rPr>
        <w:b/>
        <w:bCs/>
        <w:color w:val="317CC1"/>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BEBD0"/>
      </w:tcPr>
    </w:tblStylePr>
    <w:tblStylePr w:type="band1Horz">
      <w:tblPr/>
      <w:tcPr>
        <w:shd w:val="clear" w:color="auto" w:fill="E2EFD9"/>
      </w:tcPr>
    </w:tblStylePr>
  </w:style>
  <w:style w:type="table" w:styleId="ColorfulShading">
    <w:name w:val="Colorful Shading"/>
    <w:basedOn w:val="TableNormal"/>
    <w:uiPriority w:val="71"/>
    <w:semiHidden/>
    <w:unhideWhenUsed/>
    <w:rsid w:val="00774612"/>
    <w:rPr>
      <w:color w:val="000000"/>
    </w:rPr>
    <w:tblPr>
      <w:tblStyleRowBandSize w:val="1"/>
      <w:tblStyleColBandSize w:val="1"/>
      <w:tblBorders>
        <w:top w:val="single" w:sz="24" w:space="0" w:color="ED7D31"/>
        <w:left w:val="single" w:sz="4" w:space="0" w:color="000000"/>
        <w:bottom w:val="single" w:sz="4" w:space="0" w:color="000000"/>
        <w:right w:val="single" w:sz="4" w:space="0" w:color="000000"/>
        <w:insideH w:val="single" w:sz="4" w:space="0" w:color="FFFFFF"/>
        <w:insideV w:val="single" w:sz="4" w:space="0" w:color="FFFFFF"/>
      </w:tblBorders>
    </w:tblPr>
    <w:tcPr>
      <w:shd w:val="clear" w:color="auto" w:fill="E6E6E6"/>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000000"/>
      </w:tcPr>
    </w:tblStylePr>
    <w:tblStylePr w:type="firstCol">
      <w:rPr>
        <w:color w:val="FFFFFF"/>
      </w:rPr>
      <w:tblPr/>
      <w:tcPr>
        <w:tcBorders>
          <w:top w:val="nil"/>
          <w:left w:val="nil"/>
          <w:bottom w:val="nil"/>
          <w:right w:val="nil"/>
          <w:insideH w:val="single" w:sz="4" w:space="0" w:color="000000"/>
          <w:insideV w:val="nil"/>
        </w:tcBorders>
        <w:shd w:val="clear" w:color="auto" w:fill="000000"/>
      </w:tcPr>
    </w:tblStylePr>
    <w:tblStylePr w:type="lastCol">
      <w:rPr>
        <w:color w:val="FFFFFF"/>
      </w:rPr>
      <w:tblPr/>
      <w:tcPr>
        <w:tcBorders>
          <w:top w:val="nil"/>
          <w:left w:val="nil"/>
          <w:bottom w:val="nil"/>
          <w:right w:val="nil"/>
          <w:insideH w:val="nil"/>
          <w:insideV w:val="nil"/>
        </w:tcBorders>
        <w:shd w:val="clear" w:color="auto" w:fill="000000"/>
      </w:tcPr>
    </w:tblStylePr>
    <w:tblStylePr w:type="band1Vert">
      <w:tblPr/>
      <w:tcPr>
        <w:shd w:val="clear" w:color="auto" w:fill="999999"/>
      </w:tcPr>
    </w:tblStylePr>
    <w:tblStylePr w:type="band1Horz">
      <w:tblPr/>
      <w:tcPr>
        <w:shd w:val="clear" w:color="auto" w:fill="808080"/>
      </w:tcPr>
    </w:tblStylePr>
    <w:tblStylePr w:type="neCell">
      <w:rPr>
        <w:color w:val="000000"/>
      </w:rPr>
    </w:tblStylePr>
    <w:tblStylePr w:type="nwCell">
      <w:rPr>
        <w:color w:val="000000"/>
      </w:rPr>
    </w:tblStylePr>
  </w:style>
  <w:style w:type="table" w:styleId="ColorfulShading-Accent1">
    <w:name w:val="Colorful Shading Accent 1"/>
    <w:basedOn w:val="TableNormal"/>
    <w:uiPriority w:val="71"/>
    <w:semiHidden/>
    <w:unhideWhenUsed/>
    <w:rsid w:val="00774612"/>
    <w:rPr>
      <w:color w:val="000000"/>
    </w:rPr>
    <w:tblPr>
      <w:tblStyleRowBandSize w:val="1"/>
      <w:tblStyleColBandSize w:val="1"/>
      <w:tblBorders>
        <w:top w:val="single" w:sz="24" w:space="0" w:color="ED7D31"/>
        <w:left w:val="single" w:sz="4" w:space="0" w:color="4472C4"/>
        <w:bottom w:val="single" w:sz="4" w:space="0" w:color="4472C4"/>
        <w:right w:val="single" w:sz="4" w:space="0" w:color="4472C4"/>
        <w:insideH w:val="single" w:sz="4" w:space="0" w:color="FFFFFF"/>
        <w:insideV w:val="single" w:sz="4" w:space="0" w:color="FFFFFF"/>
      </w:tblBorders>
    </w:tblPr>
    <w:tcPr>
      <w:shd w:val="clear" w:color="auto" w:fill="ECF1F9"/>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64378"/>
      </w:tcPr>
    </w:tblStylePr>
    <w:tblStylePr w:type="firstCol">
      <w:rPr>
        <w:color w:val="FFFFFF"/>
      </w:rPr>
      <w:tblPr/>
      <w:tcPr>
        <w:tcBorders>
          <w:top w:val="nil"/>
          <w:left w:val="nil"/>
          <w:bottom w:val="nil"/>
          <w:right w:val="nil"/>
          <w:insideH w:val="single" w:sz="4" w:space="0" w:color="264378"/>
          <w:insideV w:val="nil"/>
        </w:tcBorders>
        <w:shd w:val="clear" w:color="auto" w:fill="264378"/>
      </w:tcPr>
    </w:tblStylePr>
    <w:tblStylePr w:type="lastCol">
      <w:rPr>
        <w:color w:val="FFFFFF"/>
      </w:rPr>
      <w:tblPr/>
      <w:tcPr>
        <w:tcBorders>
          <w:top w:val="nil"/>
          <w:left w:val="nil"/>
          <w:bottom w:val="nil"/>
          <w:right w:val="nil"/>
          <w:insideH w:val="nil"/>
          <w:insideV w:val="nil"/>
        </w:tcBorders>
        <w:shd w:val="clear" w:color="auto" w:fill="264378"/>
      </w:tcPr>
    </w:tblStylePr>
    <w:tblStylePr w:type="band1Vert">
      <w:tblPr/>
      <w:tcPr>
        <w:shd w:val="clear" w:color="auto" w:fill="B4C6E7"/>
      </w:tcPr>
    </w:tblStylePr>
    <w:tblStylePr w:type="band1Horz">
      <w:tblPr/>
      <w:tcPr>
        <w:shd w:val="clear" w:color="auto" w:fill="A1B8E1"/>
      </w:tcPr>
    </w:tblStylePr>
    <w:tblStylePr w:type="neCell">
      <w:rPr>
        <w:color w:val="000000"/>
      </w:rPr>
    </w:tblStylePr>
    <w:tblStylePr w:type="nwCell">
      <w:rPr>
        <w:color w:val="000000"/>
      </w:rPr>
    </w:tblStylePr>
  </w:style>
  <w:style w:type="table" w:styleId="ColorfulShading-Accent2">
    <w:name w:val="Colorful Shading Accent 2"/>
    <w:basedOn w:val="TableNormal"/>
    <w:uiPriority w:val="71"/>
    <w:semiHidden/>
    <w:unhideWhenUsed/>
    <w:rsid w:val="00774612"/>
    <w:rPr>
      <w:color w:val="000000"/>
    </w:rPr>
    <w:tblPr>
      <w:tblStyleRowBandSize w:val="1"/>
      <w:tblStyleColBandSize w:val="1"/>
      <w:tblBorders>
        <w:top w:val="single" w:sz="24" w:space="0" w:color="ED7D31"/>
        <w:left w:val="single" w:sz="4" w:space="0" w:color="ED7D31"/>
        <w:bottom w:val="single" w:sz="4" w:space="0" w:color="ED7D31"/>
        <w:right w:val="single" w:sz="4" w:space="0" w:color="ED7D31"/>
        <w:insideH w:val="single" w:sz="4" w:space="0" w:color="FFFFFF"/>
        <w:insideV w:val="single" w:sz="4" w:space="0" w:color="FFFFFF"/>
      </w:tblBorders>
    </w:tblPr>
    <w:tcPr>
      <w:shd w:val="clear" w:color="auto" w:fill="FDF2EA"/>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9D470D"/>
      </w:tcPr>
    </w:tblStylePr>
    <w:tblStylePr w:type="firstCol">
      <w:rPr>
        <w:color w:val="FFFFFF"/>
      </w:rPr>
      <w:tblPr/>
      <w:tcPr>
        <w:tcBorders>
          <w:top w:val="nil"/>
          <w:left w:val="nil"/>
          <w:bottom w:val="nil"/>
          <w:right w:val="nil"/>
          <w:insideH w:val="single" w:sz="4" w:space="0" w:color="9D470D"/>
          <w:insideV w:val="nil"/>
        </w:tcBorders>
        <w:shd w:val="clear" w:color="auto" w:fill="9D470D"/>
      </w:tcPr>
    </w:tblStylePr>
    <w:tblStylePr w:type="lastCol">
      <w:rPr>
        <w:color w:val="FFFFFF"/>
      </w:rPr>
      <w:tblPr/>
      <w:tcPr>
        <w:tcBorders>
          <w:top w:val="nil"/>
          <w:left w:val="nil"/>
          <w:bottom w:val="nil"/>
          <w:right w:val="nil"/>
          <w:insideH w:val="nil"/>
          <w:insideV w:val="nil"/>
        </w:tcBorders>
        <w:shd w:val="clear" w:color="auto" w:fill="9D470D"/>
      </w:tcPr>
    </w:tblStylePr>
    <w:tblStylePr w:type="band1Vert">
      <w:tblPr/>
      <w:tcPr>
        <w:shd w:val="clear" w:color="auto" w:fill="F7CAAC"/>
      </w:tcPr>
    </w:tblStylePr>
    <w:tblStylePr w:type="band1Horz">
      <w:tblPr/>
      <w:tcPr>
        <w:shd w:val="clear" w:color="auto" w:fill="F6BE98"/>
      </w:tcPr>
    </w:tblStylePr>
    <w:tblStylePr w:type="neCell">
      <w:rPr>
        <w:color w:val="000000"/>
      </w:rPr>
    </w:tblStylePr>
    <w:tblStylePr w:type="nwCell">
      <w:rPr>
        <w:color w:val="000000"/>
      </w:rPr>
    </w:tblStylePr>
  </w:style>
  <w:style w:type="table" w:styleId="ColorfulShading-Accent3">
    <w:name w:val="Colorful Shading Accent 3"/>
    <w:basedOn w:val="TableNormal"/>
    <w:uiPriority w:val="71"/>
    <w:semiHidden/>
    <w:unhideWhenUsed/>
    <w:rsid w:val="00774612"/>
    <w:rPr>
      <w:color w:val="000000"/>
    </w:rPr>
    <w:tblPr>
      <w:tblStyleRowBandSize w:val="1"/>
      <w:tblStyleColBandSize w:val="1"/>
      <w:tblBorders>
        <w:top w:val="single" w:sz="24" w:space="0" w:color="FFC000"/>
        <w:left w:val="single" w:sz="4" w:space="0" w:color="A5A5A5"/>
        <w:bottom w:val="single" w:sz="4" w:space="0" w:color="A5A5A5"/>
        <w:right w:val="single" w:sz="4" w:space="0" w:color="A5A5A5"/>
        <w:insideH w:val="single" w:sz="4" w:space="0" w:color="FFFFFF"/>
        <w:insideV w:val="single" w:sz="4" w:space="0" w:color="FFFFFF"/>
      </w:tblBorders>
    </w:tblPr>
    <w:tcPr>
      <w:shd w:val="clear" w:color="auto" w:fill="F6F6F6"/>
    </w:tcPr>
    <w:tblStylePr w:type="firstRow">
      <w:rPr>
        <w:b/>
        <w:bCs/>
      </w:rPr>
      <w:tblPr/>
      <w:tcPr>
        <w:tcBorders>
          <w:top w:val="nil"/>
          <w:left w:val="nil"/>
          <w:bottom w:val="single" w:sz="24" w:space="0" w:color="FFC000"/>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636363"/>
      </w:tcPr>
    </w:tblStylePr>
    <w:tblStylePr w:type="firstCol">
      <w:rPr>
        <w:color w:val="FFFFFF"/>
      </w:rPr>
      <w:tblPr/>
      <w:tcPr>
        <w:tcBorders>
          <w:top w:val="nil"/>
          <w:left w:val="nil"/>
          <w:bottom w:val="nil"/>
          <w:right w:val="nil"/>
          <w:insideH w:val="single" w:sz="4" w:space="0" w:color="636363"/>
          <w:insideV w:val="nil"/>
        </w:tcBorders>
        <w:shd w:val="clear" w:color="auto" w:fill="636363"/>
      </w:tcPr>
    </w:tblStylePr>
    <w:tblStylePr w:type="lastCol">
      <w:rPr>
        <w:color w:val="FFFFFF"/>
      </w:rPr>
      <w:tblPr/>
      <w:tcPr>
        <w:tcBorders>
          <w:top w:val="nil"/>
          <w:left w:val="nil"/>
          <w:bottom w:val="nil"/>
          <w:right w:val="nil"/>
          <w:insideH w:val="nil"/>
          <w:insideV w:val="nil"/>
        </w:tcBorders>
        <w:shd w:val="clear" w:color="auto" w:fill="636363"/>
      </w:tcPr>
    </w:tblStylePr>
    <w:tblStylePr w:type="band1Vert">
      <w:tblPr/>
      <w:tcPr>
        <w:shd w:val="clear" w:color="auto" w:fill="DBDBDB"/>
      </w:tcPr>
    </w:tblStylePr>
    <w:tblStylePr w:type="band1Horz">
      <w:tblPr/>
      <w:tcPr>
        <w:shd w:val="clear" w:color="auto" w:fill="D2D2D2"/>
      </w:tcPr>
    </w:tblStylePr>
  </w:style>
  <w:style w:type="table" w:styleId="ColorfulShading-Accent4">
    <w:name w:val="Colorful Shading Accent 4"/>
    <w:basedOn w:val="TableNormal"/>
    <w:uiPriority w:val="71"/>
    <w:semiHidden/>
    <w:unhideWhenUsed/>
    <w:rsid w:val="00774612"/>
    <w:rPr>
      <w:color w:val="000000"/>
    </w:rPr>
    <w:tblPr>
      <w:tblStyleRowBandSize w:val="1"/>
      <w:tblStyleColBandSize w:val="1"/>
      <w:tblBorders>
        <w:top w:val="single" w:sz="24" w:space="0" w:color="A5A5A5"/>
        <w:left w:val="single" w:sz="4" w:space="0" w:color="FFC000"/>
        <w:bottom w:val="single" w:sz="4" w:space="0" w:color="FFC000"/>
        <w:right w:val="single" w:sz="4" w:space="0" w:color="FFC000"/>
        <w:insideH w:val="single" w:sz="4" w:space="0" w:color="FFFFFF"/>
        <w:insideV w:val="single" w:sz="4" w:space="0" w:color="FFFFFF"/>
      </w:tblBorders>
    </w:tblPr>
    <w:tcPr>
      <w:shd w:val="clear" w:color="auto" w:fill="FFF8E6"/>
    </w:tcPr>
    <w:tblStylePr w:type="firstRow">
      <w:rPr>
        <w:b/>
        <w:bCs/>
      </w:rPr>
      <w:tblPr/>
      <w:tcPr>
        <w:tcBorders>
          <w:top w:val="nil"/>
          <w:left w:val="nil"/>
          <w:bottom w:val="single" w:sz="24" w:space="0" w:color="A5A5A5"/>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997300"/>
      </w:tcPr>
    </w:tblStylePr>
    <w:tblStylePr w:type="firstCol">
      <w:rPr>
        <w:color w:val="FFFFFF"/>
      </w:rPr>
      <w:tblPr/>
      <w:tcPr>
        <w:tcBorders>
          <w:top w:val="nil"/>
          <w:left w:val="nil"/>
          <w:bottom w:val="nil"/>
          <w:right w:val="nil"/>
          <w:insideH w:val="single" w:sz="4" w:space="0" w:color="997300"/>
          <w:insideV w:val="nil"/>
        </w:tcBorders>
        <w:shd w:val="clear" w:color="auto" w:fill="997300"/>
      </w:tcPr>
    </w:tblStylePr>
    <w:tblStylePr w:type="lastCol">
      <w:rPr>
        <w:color w:val="FFFFFF"/>
      </w:rPr>
      <w:tblPr/>
      <w:tcPr>
        <w:tcBorders>
          <w:top w:val="nil"/>
          <w:left w:val="nil"/>
          <w:bottom w:val="nil"/>
          <w:right w:val="nil"/>
          <w:insideH w:val="nil"/>
          <w:insideV w:val="nil"/>
        </w:tcBorders>
        <w:shd w:val="clear" w:color="auto" w:fill="997300"/>
      </w:tcPr>
    </w:tblStylePr>
    <w:tblStylePr w:type="band1Vert">
      <w:tblPr/>
      <w:tcPr>
        <w:shd w:val="clear" w:color="auto" w:fill="FFE599"/>
      </w:tcPr>
    </w:tblStylePr>
    <w:tblStylePr w:type="band1Horz">
      <w:tblPr/>
      <w:tcPr>
        <w:shd w:val="clear" w:color="auto" w:fill="FFDF80"/>
      </w:tcPr>
    </w:tblStylePr>
    <w:tblStylePr w:type="neCell">
      <w:rPr>
        <w:color w:val="000000"/>
      </w:rPr>
    </w:tblStylePr>
    <w:tblStylePr w:type="nwCell">
      <w:rPr>
        <w:color w:val="000000"/>
      </w:rPr>
    </w:tblStylePr>
  </w:style>
  <w:style w:type="table" w:styleId="ColorfulShading-Accent5">
    <w:name w:val="Colorful Shading Accent 5"/>
    <w:basedOn w:val="TableNormal"/>
    <w:uiPriority w:val="71"/>
    <w:semiHidden/>
    <w:unhideWhenUsed/>
    <w:rsid w:val="00774612"/>
    <w:rPr>
      <w:color w:val="000000"/>
    </w:rPr>
    <w:tblPr>
      <w:tblStyleRowBandSize w:val="1"/>
      <w:tblStyleColBandSize w:val="1"/>
      <w:tblBorders>
        <w:top w:val="single" w:sz="24" w:space="0" w:color="70AD47"/>
        <w:left w:val="single" w:sz="4" w:space="0" w:color="5B9BD5"/>
        <w:bottom w:val="single" w:sz="4" w:space="0" w:color="5B9BD5"/>
        <w:right w:val="single" w:sz="4" w:space="0" w:color="5B9BD5"/>
        <w:insideH w:val="single" w:sz="4" w:space="0" w:color="FFFFFF"/>
        <w:insideV w:val="single" w:sz="4" w:space="0" w:color="FFFFFF"/>
      </w:tblBorders>
    </w:tblPr>
    <w:tcPr>
      <w:shd w:val="clear" w:color="auto" w:fill="EEF5FB"/>
    </w:tcPr>
    <w:tblStylePr w:type="firstRow">
      <w:rPr>
        <w:b/>
        <w:bCs/>
      </w:rPr>
      <w:tblPr/>
      <w:tcPr>
        <w:tcBorders>
          <w:top w:val="nil"/>
          <w:left w:val="nil"/>
          <w:bottom w:val="single" w:sz="24" w:space="0" w:color="70AD47"/>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55D91"/>
      </w:tcPr>
    </w:tblStylePr>
    <w:tblStylePr w:type="firstCol">
      <w:rPr>
        <w:color w:val="FFFFFF"/>
      </w:rPr>
      <w:tblPr/>
      <w:tcPr>
        <w:tcBorders>
          <w:top w:val="nil"/>
          <w:left w:val="nil"/>
          <w:bottom w:val="nil"/>
          <w:right w:val="nil"/>
          <w:insideH w:val="single" w:sz="4" w:space="0" w:color="255D91"/>
          <w:insideV w:val="nil"/>
        </w:tcBorders>
        <w:shd w:val="clear" w:color="auto" w:fill="255D91"/>
      </w:tcPr>
    </w:tblStylePr>
    <w:tblStylePr w:type="lastCol">
      <w:rPr>
        <w:color w:val="FFFFFF"/>
      </w:rPr>
      <w:tblPr/>
      <w:tcPr>
        <w:tcBorders>
          <w:top w:val="nil"/>
          <w:left w:val="nil"/>
          <w:bottom w:val="nil"/>
          <w:right w:val="nil"/>
          <w:insideH w:val="nil"/>
          <w:insideV w:val="nil"/>
        </w:tcBorders>
        <w:shd w:val="clear" w:color="auto" w:fill="255D91"/>
      </w:tcPr>
    </w:tblStylePr>
    <w:tblStylePr w:type="band1Vert">
      <w:tblPr/>
      <w:tcPr>
        <w:shd w:val="clear" w:color="auto" w:fill="BDD6EE"/>
      </w:tcPr>
    </w:tblStylePr>
    <w:tblStylePr w:type="band1Horz">
      <w:tblPr/>
      <w:tcPr>
        <w:shd w:val="clear" w:color="auto" w:fill="ADCCEA"/>
      </w:tcPr>
    </w:tblStylePr>
    <w:tblStylePr w:type="neCell">
      <w:rPr>
        <w:color w:val="000000"/>
      </w:rPr>
    </w:tblStylePr>
    <w:tblStylePr w:type="nwCell">
      <w:rPr>
        <w:color w:val="000000"/>
      </w:rPr>
    </w:tblStylePr>
  </w:style>
  <w:style w:type="table" w:styleId="ColorfulShading-Accent6">
    <w:name w:val="Colorful Shading Accent 6"/>
    <w:basedOn w:val="TableNormal"/>
    <w:uiPriority w:val="71"/>
    <w:semiHidden/>
    <w:unhideWhenUsed/>
    <w:rsid w:val="00774612"/>
    <w:rPr>
      <w:color w:val="000000"/>
    </w:rPr>
    <w:tblPr>
      <w:tblStyleRowBandSize w:val="1"/>
      <w:tblStyleColBandSize w:val="1"/>
      <w:tblBorders>
        <w:top w:val="single" w:sz="24" w:space="0" w:color="5B9BD5"/>
        <w:left w:val="single" w:sz="4" w:space="0" w:color="70AD47"/>
        <w:bottom w:val="single" w:sz="4" w:space="0" w:color="70AD47"/>
        <w:right w:val="single" w:sz="4" w:space="0" w:color="70AD47"/>
        <w:insideH w:val="single" w:sz="4" w:space="0" w:color="FFFFFF"/>
        <w:insideV w:val="single" w:sz="4" w:space="0" w:color="FFFFFF"/>
      </w:tblBorders>
    </w:tblPr>
    <w:tcPr>
      <w:shd w:val="clear" w:color="auto" w:fill="F0F7EC"/>
    </w:tcPr>
    <w:tblStylePr w:type="firstRow">
      <w:rPr>
        <w:b/>
        <w:bCs/>
      </w:rPr>
      <w:tblPr/>
      <w:tcPr>
        <w:tcBorders>
          <w:top w:val="nil"/>
          <w:left w:val="nil"/>
          <w:bottom w:val="single" w:sz="24" w:space="0" w:color="5B9BD5"/>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43672A"/>
      </w:tcPr>
    </w:tblStylePr>
    <w:tblStylePr w:type="firstCol">
      <w:rPr>
        <w:color w:val="FFFFFF"/>
      </w:rPr>
      <w:tblPr/>
      <w:tcPr>
        <w:tcBorders>
          <w:top w:val="nil"/>
          <w:left w:val="nil"/>
          <w:bottom w:val="nil"/>
          <w:right w:val="nil"/>
          <w:insideH w:val="single" w:sz="4" w:space="0" w:color="43672A"/>
          <w:insideV w:val="nil"/>
        </w:tcBorders>
        <w:shd w:val="clear" w:color="auto" w:fill="43672A"/>
      </w:tcPr>
    </w:tblStylePr>
    <w:tblStylePr w:type="lastCol">
      <w:rPr>
        <w:color w:val="FFFFFF"/>
      </w:rPr>
      <w:tblPr/>
      <w:tcPr>
        <w:tcBorders>
          <w:top w:val="nil"/>
          <w:left w:val="nil"/>
          <w:bottom w:val="nil"/>
          <w:right w:val="nil"/>
          <w:insideH w:val="nil"/>
          <w:insideV w:val="nil"/>
        </w:tcBorders>
        <w:shd w:val="clear" w:color="auto" w:fill="43672A"/>
      </w:tcPr>
    </w:tblStylePr>
    <w:tblStylePr w:type="band1Vert">
      <w:tblPr/>
      <w:tcPr>
        <w:shd w:val="clear" w:color="auto" w:fill="C5E0B3"/>
      </w:tcPr>
    </w:tblStylePr>
    <w:tblStylePr w:type="band1Horz">
      <w:tblPr/>
      <w:tcPr>
        <w:shd w:val="clear" w:color="auto" w:fill="B7D8A0"/>
      </w:tcPr>
    </w:tblStylePr>
    <w:tblStylePr w:type="neCell">
      <w:rPr>
        <w:color w:val="000000"/>
      </w:rPr>
    </w:tblStylePr>
    <w:tblStylePr w:type="nwCell">
      <w:rPr>
        <w:color w:val="000000"/>
      </w:rPr>
    </w:tblStylePr>
  </w:style>
  <w:style w:type="table" w:styleId="DarkList-Accent3">
    <w:name w:val="Dark List Accent 3"/>
    <w:basedOn w:val="TableNormal"/>
    <w:uiPriority w:val="70"/>
    <w:semiHidden/>
    <w:unhideWhenUsed/>
    <w:rsid w:val="00774612"/>
    <w:rPr>
      <w:color w:val="FFFFFF"/>
    </w:rPr>
    <w:tblPr>
      <w:tblStyleRowBandSize w:val="1"/>
      <w:tblStyleColBandSize w:val="1"/>
    </w:tblPr>
    <w:tcPr>
      <w:shd w:val="clear" w:color="auto" w:fill="A5A5A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525252"/>
      </w:tcPr>
    </w:tblStylePr>
    <w:tblStylePr w:type="firstCol">
      <w:tblPr/>
      <w:tcPr>
        <w:tcBorders>
          <w:top w:val="nil"/>
          <w:left w:val="nil"/>
          <w:bottom w:val="nil"/>
          <w:right w:val="single" w:sz="18" w:space="0" w:color="FFFFFF"/>
          <w:insideH w:val="nil"/>
          <w:insideV w:val="nil"/>
        </w:tcBorders>
        <w:shd w:val="clear" w:color="auto" w:fill="7B7B7B"/>
      </w:tcPr>
    </w:tblStylePr>
    <w:tblStylePr w:type="lastCol">
      <w:tblPr/>
      <w:tcPr>
        <w:tcBorders>
          <w:top w:val="nil"/>
          <w:left w:val="single" w:sz="18" w:space="0" w:color="FFFFFF"/>
          <w:bottom w:val="nil"/>
          <w:right w:val="nil"/>
          <w:insideH w:val="nil"/>
          <w:insideV w:val="nil"/>
        </w:tcBorders>
        <w:shd w:val="clear" w:color="auto" w:fill="7B7B7B"/>
      </w:tcPr>
    </w:tblStylePr>
    <w:tblStylePr w:type="band1Vert">
      <w:tblPr/>
      <w:tcPr>
        <w:tcBorders>
          <w:top w:val="nil"/>
          <w:left w:val="nil"/>
          <w:bottom w:val="nil"/>
          <w:right w:val="nil"/>
          <w:insideH w:val="nil"/>
          <w:insideV w:val="nil"/>
        </w:tcBorders>
        <w:shd w:val="clear" w:color="auto" w:fill="7B7B7B"/>
      </w:tcPr>
    </w:tblStylePr>
    <w:tblStylePr w:type="band1Horz">
      <w:tblPr/>
      <w:tcPr>
        <w:tcBorders>
          <w:top w:val="nil"/>
          <w:left w:val="nil"/>
          <w:bottom w:val="nil"/>
          <w:right w:val="nil"/>
          <w:insideH w:val="nil"/>
          <w:insideV w:val="nil"/>
        </w:tcBorders>
        <w:shd w:val="clear" w:color="auto" w:fill="7B7B7B"/>
      </w:tcPr>
    </w:tblStylePr>
  </w:style>
  <w:style w:type="table" w:styleId="DarkList-Accent4">
    <w:name w:val="Dark List Accent 4"/>
    <w:basedOn w:val="TableNormal"/>
    <w:uiPriority w:val="70"/>
    <w:semiHidden/>
    <w:unhideWhenUsed/>
    <w:rsid w:val="00774612"/>
    <w:rPr>
      <w:color w:val="FFFFFF"/>
    </w:rPr>
    <w:tblPr>
      <w:tblStyleRowBandSize w:val="1"/>
      <w:tblStyleColBandSize w:val="1"/>
    </w:tblPr>
    <w:tcPr>
      <w:shd w:val="clear" w:color="auto" w:fill="FFC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7F5F00"/>
      </w:tcPr>
    </w:tblStylePr>
    <w:tblStylePr w:type="firstCol">
      <w:tblPr/>
      <w:tcPr>
        <w:tcBorders>
          <w:top w:val="nil"/>
          <w:left w:val="nil"/>
          <w:bottom w:val="nil"/>
          <w:right w:val="single" w:sz="18" w:space="0" w:color="FFFFFF"/>
          <w:insideH w:val="nil"/>
          <w:insideV w:val="nil"/>
        </w:tcBorders>
        <w:shd w:val="clear" w:color="auto" w:fill="BF8F00"/>
      </w:tcPr>
    </w:tblStylePr>
    <w:tblStylePr w:type="lastCol">
      <w:tblPr/>
      <w:tcPr>
        <w:tcBorders>
          <w:top w:val="nil"/>
          <w:left w:val="single" w:sz="18" w:space="0" w:color="FFFFFF"/>
          <w:bottom w:val="nil"/>
          <w:right w:val="nil"/>
          <w:insideH w:val="nil"/>
          <w:insideV w:val="nil"/>
        </w:tcBorders>
        <w:shd w:val="clear" w:color="auto" w:fill="BF8F00"/>
      </w:tcPr>
    </w:tblStylePr>
    <w:tblStylePr w:type="band1Vert">
      <w:tblPr/>
      <w:tcPr>
        <w:tcBorders>
          <w:top w:val="nil"/>
          <w:left w:val="nil"/>
          <w:bottom w:val="nil"/>
          <w:right w:val="nil"/>
          <w:insideH w:val="nil"/>
          <w:insideV w:val="nil"/>
        </w:tcBorders>
        <w:shd w:val="clear" w:color="auto" w:fill="BF8F00"/>
      </w:tcPr>
    </w:tblStylePr>
    <w:tblStylePr w:type="band1Horz">
      <w:tblPr/>
      <w:tcPr>
        <w:tcBorders>
          <w:top w:val="nil"/>
          <w:left w:val="nil"/>
          <w:bottom w:val="nil"/>
          <w:right w:val="nil"/>
          <w:insideH w:val="nil"/>
          <w:insideV w:val="nil"/>
        </w:tcBorders>
        <w:shd w:val="clear" w:color="auto" w:fill="BF8F00"/>
      </w:tcPr>
    </w:tblStylePr>
  </w:style>
  <w:style w:type="table" w:styleId="DarkList-Accent5">
    <w:name w:val="Dark List Accent 5"/>
    <w:basedOn w:val="TableNormal"/>
    <w:uiPriority w:val="70"/>
    <w:semiHidden/>
    <w:unhideWhenUsed/>
    <w:rsid w:val="00774612"/>
    <w:rPr>
      <w:color w:val="FFFFFF"/>
    </w:rPr>
    <w:tblPr>
      <w:tblStyleRowBandSize w:val="1"/>
      <w:tblStyleColBandSize w:val="1"/>
    </w:tblPr>
    <w:tcPr>
      <w:shd w:val="clear" w:color="auto" w:fill="5B9BD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4D78"/>
      </w:tcPr>
    </w:tblStylePr>
    <w:tblStylePr w:type="firstCol">
      <w:tblPr/>
      <w:tcPr>
        <w:tcBorders>
          <w:top w:val="nil"/>
          <w:left w:val="nil"/>
          <w:bottom w:val="nil"/>
          <w:right w:val="single" w:sz="18" w:space="0" w:color="FFFFFF"/>
          <w:insideH w:val="nil"/>
          <w:insideV w:val="nil"/>
        </w:tcBorders>
        <w:shd w:val="clear" w:color="auto" w:fill="2E74B5"/>
      </w:tcPr>
    </w:tblStylePr>
    <w:tblStylePr w:type="lastCol">
      <w:tblPr/>
      <w:tcPr>
        <w:tcBorders>
          <w:top w:val="nil"/>
          <w:left w:val="single" w:sz="18" w:space="0" w:color="FFFFFF"/>
          <w:bottom w:val="nil"/>
          <w:right w:val="nil"/>
          <w:insideH w:val="nil"/>
          <w:insideV w:val="nil"/>
        </w:tcBorders>
        <w:shd w:val="clear" w:color="auto" w:fill="2E74B5"/>
      </w:tcPr>
    </w:tblStylePr>
    <w:tblStylePr w:type="band1Vert">
      <w:tblPr/>
      <w:tcPr>
        <w:tcBorders>
          <w:top w:val="nil"/>
          <w:left w:val="nil"/>
          <w:bottom w:val="nil"/>
          <w:right w:val="nil"/>
          <w:insideH w:val="nil"/>
          <w:insideV w:val="nil"/>
        </w:tcBorders>
        <w:shd w:val="clear" w:color="auto" w:fill="2E74B5"/>
      </w:tcPr>
    </w:tblStylePr>
    <w:tblStylePr w:type="band1Horz">
      <w:tblPr/>
      <w:tcPr>
        <w:tcBorders>
          <w:top w:val="nil"/>
          <w:left w:val="nil"/>
          <w:bottom w:val="nil"/>
          <w:right w:val="nil"/>
          <w:insideH w:val="nil"/>
          <w:insideV w:val="nil"/>
        </w:tcBorders>
        <w:shd w:val="clear" w:color="auto" w:fill="2E74B5"/>
      </w:tcPr>
    </w:tblStylePr>
  </w:style>
  <w:style w:type="table" w:styleId="DarkList-Accent6">
    <w:name w:val="Dark List Accent 6"/>
    <w:basedOn w:val="TableNormal"/>
    <w:uiPriority w:val="70"/>
    <w:semiHidden/>
    <w:unhideWhenUsed/>
    <w:rsid w:val="00774612"/>
    <w:rPr>
      <w:color w:val="FFFFFF"/>
    </w:rPr>
    <w:tblPr>
      <w:tblStyleRowBandSize w:val="1"/>
      <w:tblStyleColBandSize w:val="1"/>
    </w:tblPr>
    <w:tcPr>
      <w:shd w:val="clear" w:color="auto" w:fill="70AD47"/>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375623"/>
      </w:tcPr>
    </w:tblStylePr>
    <w:tblStylePr w:type="firstCol">
      <w:tblPr/>
      <w:tcPr>
        <w:tcBorders>
          <w:top w:val="nil"/>
          <w:left w:val="nil"/>
          <w:bottom w:val="nil"/>
          <w:right w:val="single" w:sz="18" w:space="0" w:color="FFFFFF"/>
          <w:insideH w:val="nil"/>
          <w:insideV w:val="nil"/>
        </w:tcBorders>
        <w:shd w:val="clear" w:color="auto" w:fill="538135"/>
      </w:tcPr>
    </w:tblStylePr>
    <w:tblStylePr w:type="lastCol">
      <w:tblPr/>
      <w:tcPr>
        <w:tcBorders>
          <w:top w:val="nil"/>
          <w:left w:val="single" w:sz="18" w:space="0" w:color="FFFFFF"/>
          <w:bottom w:val="nil"/>
          <w:right w:val="nil"/>
          <w:insideH w:val="nil"/>
          <w:insideV w:val="nil"/>
        </w:tcBorders>
        <w:shd w:val="clear" w:color="auto" w:fill="538135"/>
      </w:tcPr>
    </w:tblStylePr>
    <w:tblStylePr w:type="band1Vert">
      <w:tblPr/>
      <w:tcPr>
        <w:tcBorders>
          <w:top w:val="nil"/>
          <w:left w:val="nil"/>
          <w:bottom w:val="nil"/>
          <w:right w:val="nil"/>
          <w:insideH w:val="nil"/>
          <w:insideV w:val="nil"/>
        </w:tcBorders>
        <w:shd w:val="clear" w:color="auto" w:fill="538135"/>
      </w:tcPr>
    </w:tblStylePr>
    <w:tblStylePr w:type="band1Horz">
      <w:tblPr/>
      <w:tcPr>
        <w:tcBorders>
          <w:top w:val="nil"/>
          <w:left w:val="nil"/>
          <w:bottom w:val="nil"/>
          <w:right w:val="nil"/>
          <w:insideH w:val="nil"/>
          <w:insideV w:val="nil"/>
        </w:tcBorders>
        <w:shd w:val="clear" w:color="auto" w:fill="538135"/>
      </w:tcPr>
    </w:tblStylePr>
  </w:style>
  <w:style w:type="table" w:styleId="GridTable1Light-Accent5">
    <w:name w:val="Grid Table 1 Light Accent 5"/>
    <w:basedOn w:val="TableNormal"/>
    <w:uiPriority w:val="46"/>
    <w:rsid w:val="00774612"/>
    <w:tblPr>
      <w:tblStyleRowBandSize w:val="1"/>
      <w:tblStyleColBandSize w:val="1"/>
      <w:tblBorders>
        <w:top w:val="single" w:sz="4" w:space="0" w:color="BDD6EE"/>
        <w:left w:val="single" w:sz="4" w:space="0" w:color="BDD6EE"/>
        <w:bottom w:val="single" w:sz="4" w:space="0" w:color="BDD6EE"/>
        <w:right w:val="single" w:sz="4" w:space="0" w:color="BDD6EE"/>
        <w:insideH w:val="single" w:sz="4" w:space="0" w:color="BDD6EE"/>
        <w:insideV w:val="single" w:sz="4" w:space="0" w:color="BDD6EE"/>
      </w:tblBorders>
    </w:tblPr>
    <w:tblStylePr w:type="firstRow">
      <w:rPr>
        <w:b/>
        <w:bCs/>
      </w:rPr>
      <w:tblPr/>
      <w:tcPr>
        <w:tcBorders>
          <w:bottom w:val="single" w:sz="12" w:space="0" w:color="9CC2E5"/>
        </w:tcBorders>
      </w:tcPr>
    </w:tblStylePr>
    <w:tblStylePr w:type="lastRow">
      <w:rPr>
        <w:b/>
        <w:bCs/>
      </w:rPr>
      <w:tblPr/>
      <w:tcPr>
        <w:tcBorders>
          <w:top w:val="double" w:sz="2" w:space="0" w:color="9CC2E5"/>
        </w:tcBorders>
      </w:tcPr>
    </w:tblStylePr>
    <w:tblStylePr w:type="firstCol">
      <w:rPr>
        <w:b/>
        <w:bCs/>
      </w:rPr>
    </w:tblStylePr>
    <w:tblStylePr w:type="lastCol">
      <w:rPr>
        <w:b/>
        <w:bCs/>
      </w:rPr>
    </w:tblStylePr>
  </w:style>
  <w:style w:type="table" w:styleId="GridTable1Light-Accent6">
    <w:name w:val="Grid Table 1 Light Accent 6"/>
    <w:basedOn w:val="TableNormal"/>
    <w:uiPriority w:val="46"/>
    <w:rsid w:val="00774612"/>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styleId="GridTable2">
    <w:name w:val="Grid Table 2"/>
    <w:basedOn w:val="TableNormal"/>
    <w:uiPriority w:val="47"/>
    <w:rsid w:val="00774612"/>
    <w:tblPr>
      <w:tblStyleRowBandSize w:val="1"/>
      <w:tblStyleColBandSize w:val="1"/>
      <w:tblBorders>
        <w:top w:val="single" w:sz="2" w:space="0" w:color="666666"/>
        <w:bottom w:val="single" w:sz="2" w:space="0" w:color="666666"/>
        <w:insideH w:val="single" w:sz="2" w:space="0" w:color="666666"/>
        <w:insideV w:val="single" w:sz="2" w:space="0" w:color="666666"/>
      </w:tblBorders>
    </w:tblPr>
    <w:tblStylePr w:type="firstRow">
      <w:rPr>
        <w:b/>
        <w:bCs/>
      </w:rPr>
      <w:tblPr/>
      <w:tcPr>
        <w:tcBorders>
          <w:top w:val="nil"/>
          <w:bottom w:val="single" w:sz="12" w:space="0" w:color="666666"/>
          <w:insideH w:val="nil"/>
          <w:insideV w:val="nil"/>
        </w:tcBorders>
        <w:shd w:val="clear" w:color="auto" w:fill="FFFFFF"/>
      </w:tcPr>
    </w:tblStylePr>
    <w:tblStylePr w:type="lastRow">
      <w:rPr>
        <w:b/>
        <w:bCs/>
      </w:rPr>
      <w:tblPr/>
      <w:tcPr>
        <w:tcBorders>
          <w:top w:val="double" w:sz="2" w:space="0" w:color="6666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GridTable2-Accent1">
    <w:name w:val="Grid Table 2 Accent 1"/>
    <w:basedOn w:val="TableNormal"/>
    <w:uiPriority w:val="47"/>
    <w:rsid w:val="00774612"/>
    <w:tblPr>
      <w:tblStyleRowBandSize w:val="1"/>
      <w:tblStyleColBandSize w:val="1"/>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GridTable2-Accent2">
    <w:name w:val="Grid Table 2 Accent 2"/>
    <w:basedOn w:val="TableNormal"/>
    <w:uiPriority w:val="47"/>
    <w:rsid w:val="00774612"/>
    <w:tblPr>
      <w:tblStyleRowBandSize w:val="1"/>
      <w:tblStyleColBandSize w:val="1"/>
      <w:tblBorders>
        <w:top w:val="single" w:sz="2" w:space="0" w:color="F4B083"/>
        <w:bottom w:val="single" w:sz="2" w:space="0" w:color="F4B083"/>
        <w:insideH w:val="single" w:sz="2" w:space="0" w:color="F4B083"/>
        <w:insideV w:val="single" w:sz="2" w:space="0" w:color="F4B083"/>
      </w:tblBorders>
    </w:tblPr>
    <w:tblStylePr w:type="firstRow">
      <w:rPr>
        <w:b/>
        <w:bCs/>
      </w:rPr>
      <w:tblPr/>
      <w:tcPr>
        <w:tcBorders>
          <w:top w:val="nil"/>
          <w:bottom w:val="single" w:sz="12" w:space="0" w:color="F4B083"/>
          <w:insideH w:val="nil"/>
          <w:insideV w:val="nil"/>
        </w:tcBorders>
        <w:shd w:val="clear" w:color="auto" w:fill="FFFFFF"/>
      </w:tcPr>
    </w:tblStylePr>
    <w:tblStylePr w:type="lastRow">
      <w:rPr>
        <w:b/>
        <w:bCs/>
      </w:rPr>
      <w:tblPr/>
      <w:tcPr>
        <w:tcBorders>
          <w:top w:val="double" w:sz="2" w:space="0" w:color="F4B083"/>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GridTable2-Accent3">
    <w:name w:val="Grid Table 2 Accent 3"/>
    <w:basedOn w:val="TableNormal"/>
    <w:uiPriority w:val="47"/>
    <w:rsid w:val="00774612"/>
    <w:tblPr>
      <w:tblStyleRowBandSize w:val="1"/>
      <w:tblStyleColBandSize w:val="1"/>
      <w:tblBorders>
        <w:top w:val="single" w:sz="2" w:space="0" w:color="C9C9C9"/>
        <w:bottom w:val="single" w:sz="2" w:space="0" w:color="C9C9C9"/>
        <w:insideH w:val="single" w:sz="2" w:space="0" w:color="C9C9C9"/>
        <w:insideV w:val="single" w:sz="2" w:space="0" w:color="C9C9C9"/>
      </w:tblBorders>
    </w:tblPr>
    <w:tblStylePr w:type="firstRow">
      <w:rPr>
        <w:b/>
        <w:bCs/>
      </w:rPr>
      <w:tblPr/>
      <w:tcPr>
        <w:tcBorders>
          <w:top w:val="nil"/>
          <w:bottom w:val="single" w:sz="12" w:space="0" w:color="C9C9C9"/>
          <w:insideH w:val="nil"/>
          <w:insideV w:val="nil"/>
        </w:tcBorders>
        <w:shd w:val="clear" w:color="auto" w:fill="FFFFFF"/>
      </w:tcPr>
    </w:tblStylePr>
    <w:tblStylePr w:type="lastRow">
      <w:rPr>
        <w:b/>
        <w:bCs/>
      </w:rPr>
      <w:tblPr/>
      <w:tcPr>
        <w:tcBorders>
          <w:top w:val="double" w:sz="2" w:space="0" w:color="C9C9C9"/>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GridTable2-Accent4">
    <w:name w:val="Grid Table 2 Accent 4"/>
    <w:basedOn w:val="TableNormal"/>
    <w:uiPriority w:val="47"/>
    <w:rsid w:val="00774612"/>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GridTable2-Accent5">
    <w:name w:val="Grid Table 2 Accent 5"/>
    <w:basedOn w:val="TableNormal"/>
    <w:uiPriority w:val="47"/>
    <w:rsid w:val="00774612"/>
    <w:tblPr>
      <w:tblStyleRowBandSize w:val="1"/>
      <w:tblStyleColBandSize w:val="1"/>
      <w:tblBorders>
        <w:top w:val="single" w:sz="2" w:space="0" w:color="9CC2E5"/>
        <w:bottom w:val="single" w:sz="2" w:space="0" w:color="9CC2E5"/>
        <w:insideH w:val="single" w:sz="2" w:space="0" w:color="9CC2E5"/>
        <w:insideV w:val="single" w:sz="2" w:space="0" w:color="9CC2E5"/>
      </w:tblBorders>
    </w:tblPr>
    <w:tblStylePr w:type="firstRow">
      <w:rPr>
        <w:b/>
        <w:bCs/>
      </w:rPr>
      <w:tblPr/>
      <w:tcPr>
        <w:tcBorders>
          <w:top w:val="nil"/>
          <w:bottom w:val="single" w:sz="12" w:space="0" w:color="9CC2E5"/>
          <w:insideH w:val="nil"/>
          <w:insideV w:val="nil"/>
        </w:tcBorders>
        <w:shd w:val="clear" w:color="auto" w:fill="FFFFFF"/>
      </w:tcPr>
    </w:tblStylePr>
    <w:tblStylePr w:type="lastRow">
      <w:rPr>
        <w:b/>
        <w:bCs/>
      </w:rPr>
      <w:tblPr/>
      <w:tcPr>
        <w:tcBorders>
          <w:top w:val="double" w:sz="2" w:space="0" w:color="9CC2E5"/>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GridTable2-Accent6">
    <w:name w:val="Grid Table 2 Accent 6"/>
    <w:basedOn w:val="TableNormal"/>
    <w:uiPriority w:val="47"/>
    <w:rsid w:val="00774612"/>
    <w:tblPr>
      <w:tblStyleRowBandSize w:val="1"/>
      <w:tblStyleColBandSize w:val="1"/>
      <w:tblBorders>
        <w:top w:val="single" w:sz="2" w:space="0" w:color="A8D08D"/>
        <w:bottom w:val="single" w:sz="2" w:space="0" w:color="A8D08D"/>
        <w:insideH w:val="single" w:sz="2" w:space="0" w:color="A8D08D"/>
        <w:insideV w:val="single" w:sz="2" w:space="0" w:color="A8D08D"/>
      </w:tblBorders>
    </w:tblPr>
    <w:tblStylePr w:type="firstRow">
      <w:rPr>
        <w:b/>
        <w:bCs/>
      </w:rPr>
      <w:tblPr/>
      <w:tcPr>
        <w:tcBorders>
          <w:top w:val="nil"/>
          <w:bottom w:val="single" w:sz="12" w:space="0" w:color="A8D08D"/>
          <w:insideH w:val="nil"/>
          <w:insideV w:val="nil"/>
        </w:tcBorders>
        <w:shd w:val="clear" w:color="auto" w:fill="FFFFFF"/>
      </w:tcPr>
    </w:tblStylePr>
    <w:tblStylePr w:type="lastRow">
      <w:rPr>
        <w:b/>
        <w:bCs/>
      </w:rPr>
      <w:tblPr/>
      <w:tcPr>
        <w:tcBorders>
          <w:top w:val="double" w:sz="2" w:space="0" w:color="A8D08D"/>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GridTable3">
    <w:name w:val="Grid Table 3"/>
    <w:basedOn w:val="TableNormal"/>
    <w:uiPriority w:val="48"/>
    <w:rsid w:val="00774612"/>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CCCCCC"/>
      </w:tcPr>
    </w:tblStylePr>
    <w:tblStylePr w:type="band1Horz">
      <w:tblPr/>
      <w:tcPr>
        <w:shd w:val="clear" w:color="auto" w:fill="CCCCCC"/>
      </w:tcPr>
    </w:tblStylePr>
    <w:tblStylePr w:type="neCell">
      <w:tblPr/>
      <w:tcPr>
        <w:tcBorders>
          <w:bottom w:val="single" w:sz="4" w:space="0" w:color="666666"/>
        </w:tcBorders>
      </w:tcPr>
    </w:tblStylePr>
    <w:tblStylePr w:type="nwCell">
      <w:tblPr/>
      <w:tcPr>
        <w:tcBorders>
          <w:bottom w:val="single" w:sz="4" w:space="0" w:color="666666"/>
        </w:tcBorders>
      </w:tcPr>
    </w:tblStylePr>
    <w:tblStylePr w:type="seCell">
      <w:tblPr/>
      <w:tcPr>
        <w:tcBorders>
          <w:top w:val="single" w:sz="4" w:space="0" w:color="666666"/>
        </w:tcBorders>
      </w:tcPr>
    </w:tblStylePr>
    <w:tblStylePr w:type="swCell">
      <w:tblPr/>
      <w:tcPr>
        <w:tcBorders>
          <w:top w:val="single" w:sz="4" w:space="0" w:color="666666"/>
        </w:tcBorders>
      </w:tcPr>
    </w:tblStylePr>
  </w:style>
  <w:style w:type="table" w:styleId="GridTable3-Accent1">
    <w:name w:val="Grid Table 3 Accent 1"/>
    <w:basedOn w:val="TableNormal"/>
    <w:uiPriority w:val="48"/>
    <w:rsid w:val="00774612"/>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bottom w:val="single" w:sz="4" w:space="0" w:color="8EAADB"/>
        </w:tcBorders>
      </w:tcPr>
    </w:tblStylePr>
    <w:tblStylePr w:type="nwCell">
      <w:tblPr/>
      <w:tcPr>
        <w:tcBorders>
          <w:bottom w:val="single" w:sz="4" w:space="0" w:color="8EAADB"/>
        </w:tcBorders>
      </w:tcPr>
    </w:tblStylePr>
    <w:tblStylePr w:type="seCell">
      <w:tblPr/>
      <w:tcPr>
        <w:tcBorders>
          <w:top w:val="single" w:sz="4" w:space="0" w:color="8EAADB"/>
        </w:tcBorders>
      </w:tcPr>
    </w:tblStylePr>
    <w:tblStylePr w:type="swCell">
      <w:tblPr/>
      <w:tcPr>
        <w:tcBorders>
          <w:top w:val="single" w:sz="4" w:space="0" w:color="8EAADB"/>
        </w:tcBorders>
      </w:tcPr>
    </w:tblStylePr>
  </w:style>
  <w:style w:type="table" w:styleId="GridTable3-Accent2">
    <w:name w:val="Grid Table 3 Accent 2"/>
    <w:basedOn w:val="TableNormal"/>
    <w:uiPriority w:val="48"/>
    <w:rsid w:val="00774612"/>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BE4D5"/>
      </w:tcPr>
    </w:tblStylePr>
    <w:tblStylePr w:type="band1Horz">
      <w:tblPr/>
      <w:tcPr>
        <w:shd w:val="clear" w:color="auto" w:fill="FBE4D5"/>
      </w:tcPr>
    </w:tblStylePr>
    <w:tblStylePr w:type="neCell">
      <w:tblPr/>
      <w:tcPr>
        <w:tcBorders>
          <w:bottom w:val="single" w:sz="4" w:space="0" w:color="F4B083"/>
        </w:tcBorders>
      </w:tcPr>
    </w:tblStylePr>
    <w:tblStylePr w:type="nwCell">
      <w:tblPr/>
      <w:tcPr>
        <w:tcBorders>
          <w:bottom w:val="single" w:sz="4" w:space="0" w:color="F4B083"/>
        </w:tcBorders>
      </w:tcPr>
    </w:tblStylePr>
    <w:tblStylePr w:type="seCell">
      <w:tblPr/>
      <w:tcPr>
        <w:tcBorders>
          <w:top w:val="single" w:sz="4" w:space="0" w:color="F4B083"/>
        </w:tcBorders>
      </w:tcPr>
    </w:tblStylePr>
    <w:tblStylePr w:type="swCell">
      <w:tblPr/>
      <w:tcPr>
        <w:tcBorders>
          <w:top w:val="single" w:sz="4" w:space="0" w:color="F4B083"/>
        </w:tcBorders>
      </w:tcPr>
    </w:tblStylePr>
  </w:style>
  <w:style w:type="table" w:styleId="GridTable3-Accent3">
    <w:name w:val="Grid Table 3 Accent 3"/>
    <w:basedOn w:val="TableNormal"/>
    <w:uiPriority w:val="48"/>
    <w:rsid w:val="00774612"/>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DEDED"/>
      </w:tcPr>
    </w:tblStylePr>
    <w:tblStylePr w:type="band1Horz">
      <w:tblPr/>
      <w:tcPr>
        <w:shd w:val="clear" w:color="auto" w:fill="EDEDED"/>
      </w:tcPr>
    </w:tblStylePr>
    <w:tblStylePr w:type="neCell">
      <w:tblPr/>
      <w:tcPr>
        <w:tcBorders>
          <w:bottom w:val="single" w:sz="4" w:space="0" w:color="C9C9C9"/>
        </w:tcBorders>
      </w:tcPr>
    </w:tblStylePr>
    <w:tblStylePr w:type="nwCell">
      <w:tblPr/>
      <w:tcPr>
        <w:tcBorders>
          <w:bottom w:val="single" w:sz="4" w:space="0" w:color="C9C9C9"/>
        </w:tcBorders>
      </w:tcPr>
    </w:tblStylePr>
    <w:tblStylePr w:type="seCell">
      <w:tblPr/>
      <w:tcPr>
        <w:tcBorders>
          <w:top w:val="single" w:sz="4" w:space="0" w:color="C9C9C9"/>
        </w:tcBorders>
      </w:tcPr>
    </w:tblStylePr>
    <w:tblStylePr w:type="swCell">
      <w:tblPr/>
      <w:tcPr>
        <w:tcBorders>
          <w:top w:val="single" w:sz="4" w:space="0" w:color="C9C9C9"/>
        </w:tcBorders>
      </w:tcPr>
    </w:tblStylePr>
  </w:style>
  <w:style w:type="table" w:styleId="GridTable3-Accent4">
    <w:name w:val="Grid Table 3 Accent 4"/>
    <w:basedOn w:val="TableNormal"/>
    <w:uiPriority w:val="48"/>
    <w:rsid w:val="00774612"/>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FF2CC"/>
      </w:tcPr>
    </w:tblStylePr>
    <w:tblStylePr w:type="band1Horz">
      <w:tblPr/>
      <w:tcPr>
        <w:shd w:val="clear" w:color="auto" w:fill="FFF2CC"/>
      </w:tcPr>
    </w:tblStylePr>
    <w:tblStylePr w:type="neCell">
      <w:tblPr/>
      <w:tcPr>
        <w:tcBorders>
          <w:bottom w:val="single" w:sz="4" w:space="0" w:color="FFD966"/>
        </w:tcBorders>
      </w:tcPr>
    </w:tblStylePr>
    <w:tblStylePr w:type="nwCell">
      <w:tblPr/>
      <w:tcPr>
        <w:tcBorders>
          <w:bottom w:val="single" w:sz="4" w:space="0" w:color="FFD966"/>
        </w:tcBorders>
      </w:tcPr>
    </w:tblStylePr>
    <w:tblStylePr w:type="seCell">
      <w:tblPr/>
      <w:tcPr>
        <w:tcBorders>
          <w:top w:val="single" w:sz="4" w:space="0" w:color="FFD966"/>
        </w:tcBorders>
      </w:tcPr>
    </w:tblStylePr>
    <w:tblStylePr w:type="swCell">
      <w:tblPr/>
      <w:tcPr>
        <w:tcBorders>
          <w:top w:val="single" w:sz="4" w:space="0" w:color="FFD966"/>
        </w:tcBorders>
      </w:tcPr>
    </w:tblStylePr>
  </w:style>
  <w:style w:type="table" w:styleId="GridTable3-Accent5">
    <w:name w:val="Grid Table 3 Accent 5"/>
    <w:basedOn w:val="TableNormal"/>
    <w:uiPriority w:val="48"/>
    <w:rsid w:val="00774612"/>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bottom w:val="single" w:sz="4" w:space="0" w:color="9CC2E5"/>
        </w:tcBorders>
      </w:tcPr>
    </w:tblStylePr>
    <w:tblStylePr w:type="nwCell">
      <w:tblPr/>
      <w:tcPr>
        <w:tcBorders>
          <w:bottom w:val="single" w:sz="4" w:space="0" w:color="9CC2E5"/>
        </w:tcBorders>
      </w:tcPr>
    </w:tblStylePr>
    <w:tblStylePr w:type="seCell">
      <w:tblPr/>
      <w:tcPr>
        <w:tcBorders>
          <w:top w:val="single" w:sz="4" w:space="0" w:color="9CC2E5"/>
        </w:tcBorders>
      </w:tcPr>
    </w:tblStylePr>
    <w:tblStylePr w:type="swCell">
      <w:tblPr/>
      <w:tcPr>
        <w:tcBorders>
          <w:top w:val="single" w:sz="4" w:space="0" w:color="9CC2E5"/>
        </w:tcBorders>
      </w:tcPr>
    </w:tblStylePr>
  </w:style>
  <w:style w:type="table" w:styleId="GridTable3-Accent6">
    <w:name w:val="Grid Table 3 Accent 6"/>
    <w:basedOn w:val="TableNormal"/>
    <w:uiPriority w:val="48"/>
    <w:rsid w:val="00774612"/>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2EFD9"/>
      </w:tcPr>
    </w:tblStylePr>
    <w:tblStylePr w:type="band1Horz">
      <w:tblPr/>
      <w:tcPr>
        <w:shd w:val="clear" w:color="auto" w:fill="E2EFD9"/>
      </w:tcPr>
    </w:tblStylePr>
    <w:tblStylePr w:type="neCell">
      <w:tblPr/>
      <w:tcPr>
        <w:tcBorders>
          <w:bottom w:val="single" w:sz="4" w:space="0" w:color="A8D08D"/>
        </w:tcBorders>
      </w:tcPr>
    </w:tblStylePr>
    <w:tblStylePr w:type="nwCell">
      <w:tblPr/>
      <w:tcPr>
        <w:tcBorders>
          <w:bottom w:val="single" w:sz="4" w:space="0" w:color="A8D08D"/>
        </w:tcBorders>
      </w:tcPr>
    </w:tblStylePr>
    <w:tblStylePr w:type="seCell">
      <w:tblPr/>
      <w:tcPr>
        <w:tcBorders>
          <w:top w:val="single" w:sz="4" w:space="0" w:color="A8D08D"/>
        </w:tcBorders>
      </w:tcPr>
    </w:tblStylePr>
    <w:tblStylePr w:type="swCell">
      <w:tblPr/>
      <w:tcPr>
        <w:tcBorders>
          <w:top w:val="single" w:sz="4" w:space="0" w:color="A8D08D"/>
        </w:tcBorders>
      </w:tcPr>
    </w:tblStylePr>
  </w:style>
  <w:style w:type="table" w:styleId="GridTable4">
    <w:name w:val="Grid Table 4"/>
    <w:basedOn w:val="TableNormal"/>
    <w:uiPriority w:val="49"/>
    <w:rsid w:val="00774612"/>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GridTable4-Accent1">
    <w:name w:val="Grid Table 4 Accent 1"/>
    <w:basedOn w:val="TableNormal"/>
    <w:uiPriority w:val="49"/>
    <w:rsid w:val="00774612"/>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GridTable4-Accent2">
    <w:name w:val="Grid Table 4 Accent 2"/>
    <w:basedOn w:val="TableNormal"/>
    <w:uiPriority w:val="49"/>
    <w:rsid w:val="00774612"/>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color w:val="FFFFFF"/>
      </w:rPr>
      <w:tblPr/>
      <w:tcPr>
        <w:tcBorders>
          <w:top w:val="single" w:sz="4" w:space="0" w:color="ED7D31"/>
          <w:left w:val="single" w:sz="4" w:space="0" w:color="ED7D31"/>
          <w:bottom w:val="single" w:sz="4" w:space="0" w:color="ED7D31"/>
          <w:right w:val="single" w:sz="4" w:space="0" w:color="ED7D31"/>
          <w:insideH w:val="nil"/>
          <w:insideV w:val="nil"/>
        </w:tcBorders>
        <w:shd w:val="clear" w:color="auto" w:fill="ED7D31"/>
      </w:tcPr>
    </w:tblStylePr>
    <w:tblStylePr w:type="lastRow">
      <w:rPr>
        <w:b/>
        <w:bCs/>
      </w:rPr>
      <w:tblPr/>
      <w:tcPr>
        <w:tcBorders>
          <w:top w:val="double" w:sz="4" w:space="0" w:color="ED7D31"/>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GridTable4-Accent3">
    <w:name w:val="Grid Table 4 Accent 3"/>
    <w:basedOn w:val="TableNormal"/>
    <w:uiPriority w:val="49"/>
    <w:rsid w:val="00774612"/>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color w:val="FFFFFF"/>
      </w:rPr>
      <w:tblPr/>
      <w:tcPr>
        <w:tcBorders>
          <w:top w:val="single" w:sz="4" w:space="0" w:color="A5A5A5"/>
          <w:left w:val="single" w:sz="4" w:space="0" w:color="A5A5A5"/>
          <w:bottom w:val="single" w:sz="4" w:space="0" w:color="A5A5A5"/>
          <w:right w:val="single" w:sz="4" w:space="0" w:color="A5A5A5"/>
          <w:insideH w:val="nil"/>
          <w:insideV w:val="nil"/>
        </w:tcBorders>
        <w:shd w:val="clear" w:color="auto" w:fill="A5A5A5"/>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GridTable4-Accent4">
    <w:name w:val="Grid Table 4 Accent 4"/>
    <w:basedOn w:val="TableNormal"/>
    <w:uiPriority w:val="49"/>
    <w:rsid w:val="00774612"/>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color w:val="FFFFFF"/>
      </w:rPr>
      <w:tblPr/>
      <w:tcPr>
        <w:tcBorders>
          <w:top w:val="single" w:sz="4" w:space="0" w:color="FFC000"/>
          <w:left w:val="single" w:sz="4" w:space="0" w:color="FFC000"/>
          <w:bottom w:val="single" w:sz="4" w:space="0" w:color="FFC000"/>
          <w:right w:val="single" w:sz="4" w:space="0" w:color="FFC000"/>
          <w:insideH w:val="nil"/>
          <w:insideV w:val="nil"/>
        </w:tcBorders>
        <w:shd w:val="clear" w:color="auto" w:fill="FFC000"/>
      </w:tcPr>
    </w:tblStylePr>
    <w:tblStylePr w:type="lastRow">
      <w:rPr>
        <w:b/>
        <w:bCs/>
      </w:rPr>
      <w:tblPr/>
      <w:tcPr>
        <w:tcBorders>
          <w:top w:val="double" w:sz="4" w:space="0" w:color="FFC000"/>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GridTable4-Accent5">
    <w:name w:val="Grid Table 4 Accent 5"/>
    <w:basedOn w:val="TableNormal"/>
    <w:uiPriority w:val="49"/>
    <w:rsid w:val="00774612"/>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GridTable4-Accent6">
    <w:name w:val="Grid Table 4 Accent 6"/>
    <w:basedOn w:val="TableNormal"/>
    <w:uiPriority w:val="49"/>
    <w:rsid w:val="00774612"/>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GridTable5Dark">
    <w:name w:val="Grid Table 5 Dark"/>
    <w:basedOn w:val="TableNormal"/>
    <w:uiPriority w:val="50"/>
    <w:rsid w:val="00774612"/>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table" w:styleId="GridTable5Dark-Accent1">
    <w:name w:val="Grid Table 5 Dark Accent 1"/>
    <w:basedOn w:val="TableNormal"/>
    <w:uiPriority w:val="50"/>
    <w:rsid w:val="00774612"/>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styleId="GridTable5Dark-Accent2">
    <w:name w:val="Grid Table 5 Dark Accent 2"/>
    <w:basedOn w:val="TableNormal"/>
    <w:uiPriority w:val="50"/>
    <w:rsid w:val="00774612"/>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BE4D5"/>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ED7D31"/>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ED7D31"/>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ED7D31"/>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ED7D31"/>
      </w:tcPr>
    </w:tblStylePr>
    <w:tblStylePr w:type="band1Vert">
      <w:tblPr/>
      <w:tcPr>
        <w:shd w:val="clear" w:color="auto" w:fill="F7CAAC"/>
      </w:tcPr>
    </w:tblStylePr>
    <w:tblStylePr w:type="band1Horz">
      <w:tblPr/>
      <w:tcPr>
        <w:shd w:val="clear" w:color="auto" w:fill="F7CAAC"/>
      </w:tcPr>
    </w:tblStylePr>
  </w:style>
  <w:style w:type="table" w:styleId="GridTable5Dark-Accent3">
    <w:name w:val="Grid Table 5 Dark Accent 3"/>
    <w:basedOn w:val="TableNormal"/>
    <w:uiPriority w:val="50"/>
    <w:rsid w:val="00774612"/>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DEDED"/>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A5A5A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A5A5A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A5A5A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A5A5A5"/>
      </w:tcPr>
    </w:tblStylePr>
    <w:tblStylePr w:type="band1Vert">
      <w:tblPr/>
      <w:tcPr>
        <w:shd w:val="clear" w:color="auto" w:fill="DBDBDB"/>
      </w:tcPr>
    </w:tblStylePr>
    <w:tblStylePr w:type="band1Horz">
      <w:tblPr/>
      <w:tcPr>
        <w:shd w:val="clear" w:color="auto" w:fill="DBDBDB"/>
      </w:tcPr>
    </w:tblStylePr>
  </w:style>
  <w:style w:type="table" w:styleId="GridTable5Dark-Accent4">
    <w:name w:val="Grid Table 5 Dark Accent 4"/>
    <w:basedOn w:val="TableNormal"/>
    <w:uiPriority w:val="50"/>
    <w:rsid w:val="00774612"/>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FF2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FFC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FFC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FFC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FFC000"/>
      </w:tcPr>
    </w:tblStylePr>
    <w:tblStylePr w:type="band1Vert">
      <w:tblPr/>
      <w:tcPr>
        <w:shd w:val="clear" w:color="auto" w:fill="FFE599"/>
      </w:tcPr>
    </w:tblStylePr>
    <w:tblStylePr w:type="band1Horz">
      <w:tblPr/>
      <w:tcPr>
        <w:shd w:val="clear" w:color="auto" w:fill="FFE599"/>
      </w:tcPr>
    </w:tblStylePr>
  </w:style>
  <w:style w:type="table" w:styleId="GridTable5Dark-Accent5">
    <w:name w:val="Grid Table 5 Dark Accent 5"/>
    <w:basedOn w:val="TableNormal"/>
    <w:uiPriority w:val="50"/>
    <w:rsid w:val="00774612"/>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EEAF6"/>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B9BD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B9BD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B9BD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B9BD5"/>
      </w:tcPr>
    </w:tblStylePr>
    <w:tblStylePr w:type="band1Vert">
      <w:tblPr/>
      <w:tcPr>
        <w:shd w:val="clear" w:color="auto" w:fill="BDD6EE"/>
      </w:tcPr>
    </w:tblStylePr>
    <w:tblStylePr w:type="band1Horz">
      <w:tblPr/>
      <w:tcPr>
        <w:shd w:val="clear" w:color="auto" w:fill="BDD6EE"/>
      </w:tcPr>
    </w:tblStylePr>
  </w:style>
  <w:style w:type="table" w:styleId="GridTable5Dark-Accent6">
    <w:name w:val="Grid Table 5 Dark Accent 6"/>
    <w:basedOn w:val="TableNormal"/>
    <w:uiPriority w:val="50"/>
    <w:rsid w:val="00774612"/>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styleId="GridTable6Colorful">
    <w:name w:val="Grid Table 6 Colorful"/>
    <w:basedOn w:val="TableNormal"/>
    <w:uiPriority w:val="51"/>
    <w:rsid w:val="00774612"/>
    <w:rPr>
      <w:color w:val="000000"/>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bottom w:val="single" w:sz="12" w:space="0" w:color="666666"/>
        </w:tcBorders>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GridTable6Colorful-Accent2">
    <w:name w:val="Grid Table 6 Colorful Accent 2"/>
    <w:basedOn w:val="TableNormal"/>
    <w:uiPriority w:val="51"/>
    <w:rsid w:val="00774612"/>
    <w:rPr>
      <w:color w:val="C45911"/>
    </w:rPr>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rPr>
      <w:tblPr/>
      <w:tcPr>
        <w:tcBorders>
          <w:bottom w:val="single" w:sz="12" w:space="0" w:color="F4B083"/>
        </w:tcBorders>
      </w:tcPr>
    </w:tblStylePr>
    <w:tblStylePr w:type="lastRow">
      <w:rPr>
        <w:b/>
        <w:bCs/>
      </w:rPr>
      <w:tblPr/>
      <w:tcPr>
        <w:tcBorders>
          <w:top w:val="doub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GridTable6Colorful-Accent3">
    <w:name w:val="Grid Table 6 Colorful Accent 3"/>
    <w:basedOn w:val="TableNormal"/>
    <w:uiPriority w:val="51"/>
    <w:rsid w:val="00774612"/>
    <w:rPr>
      <w:color w:val="7B7B7B"/>
    </w:r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rPr>
      <w:tblPr/>
      <w:tcPr>
        <w:tcBorders>
          <w:bottom w:val="single" w:sz="12" w:space="0" w:color="C9C9C9"/>
        </w:tcBorders>
      </w:tcPr>
    </w:tblStylePr>
    <w:tblStylePr w:type="lastRow">
      <w:rPr>
        <w:b/>
        <w:bCs/>
      </w:rPr>
      <w:tblPr/>
      <w:tcPr>
        <w:tcBorders>
          <w:top w:val="double" w:sz="4" w:space="0" w:color="C9C9C9"/>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GridTable6Colorful-Accent4">
    <w:name w:val="Grid Table 6 Colorful Accent 4"/>
    <w:basedOn w:val="TableNormal"/>
    <w:uiPriority w:val="51"/>
    <w:rsid w:val="00774612"/>
    <w:rPr>
      <w:color w:val="BF8F00"/>
    </w:rPr>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rPr>
      <w:tblPr/>
      <w:tcPr>
        <w:tcBorders>
          <w:bottom w:val="single" w:sz="12" w:space="0" w:color="FFD966"/>
        </w:tcBorders>
      </w:tcPr>
    </w:tblStylePr>
    <w:tblStylePr w:type="lastRow">
      <w:rPr>
        <w:b/>
        <w:bCs/>
      </w:rPr>
      <w:tblPr/>
      <w:tcPr>
        <w:tcBorders>
          <w:top w:val="double" w:sz="4" w:space="0" w:color="FFD966"/>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GridTable6Colorful-Accent5">
    <w:name w:val="Grid Table 6 Colorful Accent 5"/>
    <w:basedOn w:val="TableNormal"/>
    <w:uiPriority w:val="51"/>
    <w:rsid w:val="00774612"/>
    <w:rPr>
      <w:color w:val="2E74B5"/>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rPr>
      <w:tblPr/>
      <w:tcPr>
        <w:tcBorders>
          <w:bottom w:val="single" w:sz="12" w:space="0" w:color="9CC2E5"/>
        </w:tcBorders>
      </w:tcPr>
    </w:tblStylePr>
    <w:tblStylePr w:type="lastRow">
      <w:rPr>
        <w:b/>
        <w:bCs/>
      </w:rPr>
      <w:tblPr/>
      <w:tcPr>
        <w:tcBorders>
          <w:top w:val="doub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GridTable6Colorful-Accent6">
    <w:name w:val="Grid Table 6 Colorful Accent 6"/>
    <w:basedOn w:val="TableNormal"/>
    <w:uiPriority w:val="51"/>
    <w:rsid w:val="00774612"/>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GridTable7Colorful">
    <w:name w:val="Grid Table 7 Colorful"/>
    <w:basedOn w:val="TableNormal"/>
    <w:uiPriority w:val="52"/>
    <w:rsid w:val="00774612"/>
    <w:rPr>
      <w:color w:val="000000"/>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CCCCCC"/>
      </w:tcPr>
    </w:tblStylePr>
    <w:tblStylePr w:type="band1Horz">
      <w:tblPr/>
      <w:tcPr>
        <w:shd w:val="clear" w:color="auto" w:fill="CCCCCC"/>
      </w:tcPr>
    </w:tblStylePr>
    <w:tblStylePr w:type="neCell">
      <w:tblPr/>
      <w:tcPr>
        <w:tcBorders>
          <w:bottom w:val="single" w:sz="4" w:space="0" w:color="666666"/>
        </w:tcBorders>
      </w:tcPr>
    </w:tblStylePr>
    <w:tblStylePr w:type="nwCell">
      <w:tblPr/>
      <w:tcPr>
        <w:tcBorders>
          <w:bottom w:val="single" w:sz="4" w:space="0" w:color="666666"/>
        </w:tcBorders>
      </w:tcPr>
    </w:tblStylePr>
    <w:tblStylePr w:type="seCell">
      <w:tblPr/>
      <w:tcPr>
        <w:tcBorders>
          <w:top w:val="single" w:sz="4" w:space="0" w:color="666666"/>
        </w:tcBorders>
      </w:tcPr>
    </w:tblStylePr>
    <w:tblStylePr w:type="swCell">
      <w:tblPr/>
      <w:tcPr>
        <w:tcBorders>
          <w:top w:val="single" w:sz="4" w:space="0" w:color="666666"/>
        </w:tcBorders>
      </w:tcPr>
    </w:tblStylePr>
  </w:style>
  <w:style w:type="table" w:styleId="GridTable7Colorful-Accent1">
    <w:name w:val="Grid Table 7 Colorful Accent 1"/>
    <w:basedOn w:val="TableNormal"/>
    <w:uiPriority w:val="52"/>
    <w:rsid w:val="00774612"/>
    <w:rPr>
      <w:color w:val="2F5496"/>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bottom w:val="single" w:sz="4" w:space="0" w:color="8EAADB"/>
        </w:tcBorders>
      </w:tcPr>
    </w:tblStylePr>
    <w:tblStylePr w:type="nwCell">
      <w:tblPr/>
      <w:tcPr>
        <w:tcBorders>
          <w:bottom w:val="single" w:sz="4" w:space="0" w:color="8EAADB"/>
        </w:tcBorders>
      </w:tcPr>
    </w:tblStylePr>
    <w:tblStylePr w:type="seCell">
      <w:tblPr/>
      <w:tcPr>
        <w:tcBorders>
          <w:top w:val="single" w:sz="4" w:space="0" w:color="8EAADB"/>
        </w:tcBorders>
      </w:tcPr>
    </w:tblStylePr>
    <w:tblStylePr w:type="swCell">
      <w:tblPr/>
      <w:tcPr>
        <w:tcBorders>
          <w:top w:val="single" w:sz="4" w:space="0" w:color="8EAADB"/>
        </w:tcBorders>
      </w:tcPr>
    </w:tblStylePr>
  </w:style>
  <w:style w:type="table" w:styleId="GridTable7Colorful-Accent2">
    <w:name w:val="Grid Table 7 Colorful Accent 2"/>
    <w:basedOn w:val="TableNormal"/>
    <w:uiPriority w:val="52"/>
    <w:rsid w:val="00774612"/>
    <w:rPr>
      <w:color w:val="C45911"/>
    </w:rPr>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BE4D5"/>
      </w:tcPr>
    </w:tblStylePr>
    <w:tblStylePr w:type="band1Horz">
      <w:tblPr/>
      <w:tcPr>
        <w:shd w:val="clear" w:color="auto" w:fill="FBE4D5"/>
      </w:tcPr>
    </w:tblStylePr>
    <w:tblStylePr w:type="neCell">
      <w:tblPr/>
      <w:tcPr>
        <w:tcBorders>
          <w:bottom w:val="single" w:sz="4" w:space="0" w:color="F4B083"/>
        </w:tcBorders>
      </w:tcPr>
    </w:tblStylePr>
    <w:tblStylePr w:type="nwCell">
      <w:tblPr/>
      <w:tcPr>
        <w:tcBorders>
          <w:bottom w:val="single" w:sz="4" w:space="0" w:color="F4B083"/>
        </w:tcBorders>
      </w:tcPr>
    </w:tblStylePr>
    <w:tblStylePr w:type="seCell">
      <w:tblPr/>
      <w:tcPr>
        <w:tcBorders>
          <w:top w:val="single" w:sz="4" w:space="0" w:color="F4B083"/>
        </w:tcBorders>
      </w:tcPr>
    </w:tblStylePr>
    <w:tblStylePr w:type="swCell">
      <w:tblPr/>
      <w:tcPr>
        <w:tcBorders>
          <w:top w:val="single" w:sz="4" w:space="0" w:color="F4B083"/>
        </w:tcBorders>
      </w:tcPr>
    </w:tblStylePr>
  </w:style>
  <w:style w:type="table" w:styleId="GridTable7Colorful-Accent3">
    <w:name w:val="Grid Table 7 Colorful Accent 3"/>
    <w:basedOn w:val="TableNormal"/>
    <w:uiPriority w:val="52"/>
    <w:rsid w:val="00774612"/>
    <w:rPr>
      <w:color w:val="7B7B7B"/>
    </w:r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DEDED"/>
      </w:tcPr>
    </w:tblStylePr>
    <w:tblStylePr w:type="band1Horz">
      <w:tblPr/>
      <w:tcPr>
        <w:shd w:val="clear" w:color="auto" w:fill="EDEDED"/>
      </w:tcPr>
    </w:tblStylePr>
    <w:tblStylePr w:type="neCell">
      <w:tblPr/>
      <w:tcPr>
        <w:tcBorders>
          <w:bottom w:val="single" w:sz="4" w:space="0" w:color="C9C9C9"/>
        </w:tcBorders>
      </w:tcPr>
    </w:tblStylePr>
    <w:tblStylePr w:type="nwCell">
      <w:tblPr/>
      <w:tcPr>
        <w:tcBorders>
          <w:bottom w:val="single" w:sz="4" w:space="0" w:color="C9C9C9"/>
        </w:tcBorders>
      </w:tcPr>
    </w:tblStylePr>
    <w:tblStylePr w:type="seCell">
      <w:tblPr/>
      <w:tcPr>
        <w:tcBorders>
          <w:top w:val="single" w:sz="4" w:space="0" w:color="C9C9C9"/>
        </w:tcBorders>
      </w:tcPr>
    </w:tblStylePr>
    <w:tblStylePr w:type="swCell">
      <w:tblPr/>
      <w:tcPr>
        <w:tcBorders>
          <w:top w:val="single" w:sz="4" w:space="0" w:color="C9C9C9"/>
        </w:tcBorders>
      </w:tcPr>
    </w:tblStylePr>
  </w:style>
  <w:style w:type="table" w:styleId="GridTable7Colorful-Accent4">
    <w:name w:val="Grid Table 7 Colorful Accent 4"/>
    <w:basedOn w:val="TableNormal"/>
    <w:uiPriority w:val="52"/>
    <w:rsid w:val="00774612"/>
    <w:rPr>
      <w:color w:val="BF8F00"/>
    </w:rPr>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FF2CC"/>
      </w:tcPr>
    </w:tblStylePr>
    <w:tblStylePr w:type="band1Horz">
      <w:tblPr/>
      <w:tcPr>
        <w:shd w:val="clear" w:color="auto" w:fill="FFF2CC"/>
      </w:tcPr>
    </w:tblStylePr>
    <w:tblStylePr w:type="neCell">
      <w:tblPr/>
      <w:tcPr>
        <w:tcBorders>
          <w:bottom w:val="single" w:sz="4" w:space="0" w:color="FFD966"/>
        </w:tcBorders>
      </w:tcPr>
    </w:tblStylePr>
    <w:tblStylePr w:type="nwCell">
      <w:tblPr/>
      <w:tcPr>
        <w:tcBorders>
          <w:bottom w:val="single" w:sz="4" w:space="0" w:color="FFD966"/>
        </w:tcBorders>
      </w:tcPr>
    </w:tblStylePr>
    <w:tblStylePr w:type="seCell">
      <w:tblPr/>
      <w:tcPr>
        <w:tcBorders>
          <w:top w:val="single" w:sz="4" w:space="0" w:color="FFD966"/>
        </w:tcBorders>
      </w:tcPr>
    </w:tblStylePr>
    <w:tblStylePr w:type="swCell">
      <w:tblPr/>
      <w:tcPr>
        <w:tcBorders>
          <w:top w:val="single" w:sz="4" w:space="0" w:color="FFD966"/>
        </w:tcBorders>
      </w:tcPr>
    </w:tblStylePr>
  </w:style>
  <w:style w:type="table" w:styleId="GridTable7Colorful-Accent5">
    <w:name w:val="Grid Table 7 Colorful Accent 5"/>
    <w:basedOn w:val="TableNormal"/>
    <w:uiPriority w:val="52"/>
    <w:rsid w:val="00774612"/>
    <w:rPr>
      <w:color w:val="2E74B5"/>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bottom w:val="single" w:sz="4" w:space="0" w:color="9CC2E5"/>
        </w:tcBorders>
      </w:tcPr>
    </w:tblStylePr>
    <w:tblStylePr w:type="nwCell">
      <w:tblPr/>
      <w:tcPr>
        <w:tcBorders>
          <w:bottom w:val="single" w:sz="4" w:space="0" w:color="9CC2E5"/>
        </w:tcBorders>
      </w:tcPr>
    </w:tblStylePr>
    <w:tblStylePr w:type="seCell">
      <w:tblPr/>
      <w:tcPr>
        <w:tcBorders>
          <w:top w:val="single" w:sz="4" w:space="0" w:color="9CC2E5"/>
        </w:tcBorders>
      </w:tcPr>
    </w:tblStylePr>
    <w:tblStylePr w:type="swCell">
      <w:tblPr/>
      <w:tcPr>
        <w:tcBorders>
          <w:top w:val="single" w:sz="4" w:space="0" w:color="9CC2E5"/>
        </w:tcBorders>
      </w:tcPr>
    </w:tblStylePr>
  </w:style>
  <w:style w:type="table" w:styleId="GridTable7Colorful-Accent6">
    <w:name w:val="Grid Table 7 Colorful Accent 6"/>
    <w:basedOn w:val="TableNormal"/>
    <w:uiPriority w:val="52"/>
    <w:rsid w:val="00774612"/>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2EFD9"/>
      </w:tcPr>
    </w:tblStylePr>
    <w:tblStylePr w:type="band1Horz">
      <w:tblPr/>
      <w:tcPr>
        <w:shd w:val="clear" w:color="auto" w:fill="E2EFD9"/>
      </w:tcPr>
    </w:tblStylePr>
    <w:tblStylePr w:type="neCell">
      <w:tblPr/>
      <w:tcPr>
        <w:tcBorders>
          <w:bottom w:val="single" w:sz="4" w:space="0" w:color="A8D08D"/>
        </w:tcBorders>
      </w:tcPr>
    </w:tblStylePr>
    <w:tblStylePr w:type="nwCell">
      <w:tblPr/>
      <w:tcPr>
        <w:tcBorders>
          <w:bottom w:val="single" w:sz="4" w:space="0" w:color="A8D08D"/>
        </w:tcBorders>
      </w:tcPr>
    </w:tblStylePr>
    <w:tblStylePr w:type="seCell">
      <w:tblPr/>
      <w:tcPr>
        <w:tcBorders>
          <w:top w:val="single" w:sz="4" w:space="0" w:color="A8D08D"/>
        </w:tcBorders>
      </w:tcPr>
    </w:tblStylePr>
    <w:tblStylePr w:type="swCell">
      <w:tblPr/>
      <w:tcPr>
        <w:tcBorders>
          <w:top w:val="single" w:sz="4" w:space="0" w:color="A8D08D"/>
        </w:tcBorders>
      </w:tcPr>
    </w:tblStylePr>
  </w:style>
  <w:style w:type="table" w:styleId="LightGrid-Accent2">
    <w:name w:val="Light Grid Accent 2"/>
    <w:basedOn w:val="TableNormal"/>
    <w:uiPriority w:val="62"/>
    <w:semiHidden/>
    <w:unhideWhenUsed/>
    <w:rsid w:val="00774612"/>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blStylePr w:type="firstRow">
      <w:pPr>
        <w:spacing w:before="0" w:after="0" w:line="240" w:lineRule="auto"/>
      </w:pPr>
      <w:rPr>
        <w:rFonts w:ascii="Calibri Light" w:eastAsia="Times New Roman" w:hAnsi="Calibri Light" w:cs="Times New Roman"/>
        <w:b/>
        <w:bCs/>
      </w:rPr>
      <w:tblPr/>
      <w:tcPr>
        <w:tcBorders>
          <w:top w:val="single" w:sz="8" w:space="0" w:color="ED7D31"/>
          <w:left w:val="single" w:sz="8" w:space="0" w:color="ED7D31"/>
          <w:bottom w:val="single" w:sz="18" w:space="0" w:color="ED7D31"/>
          <w:right w:val="single" w:sz="8" w:space="0" w:color="ED7D31"/>
          <w:insideH w:val="nil"/>
          <w:insideV w:val="single" w:sz="8" w:space="0" w:color="ED7D31"/>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ED7D31"/>
          <w:left w:val="single" w:sz="8" w:space="0" w:color="ED7D31"/>
          <w:bottom w:val="single" w:sz="8" w:space="0" w:color="ED7D31"/>
          <w:right w:val="single" w:sz="8" w:space="0" w:color="ED7D31"/>
          <w:insideH w:val="nil"/>
          <w:insideV w:val="single" w:sz="8" w:space="0" w:color="ED7D31"/>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ED7D31"/>
          <w:left w:val="single" w:sz="8" w:space="0" w:color="ED7D31"/>
          <w:bottom w:val="single" w:sz="8" w:space="0" w:color="ED7D31"/>
          <w:right w:val="single" w:sz="8" w:space="0" w:color="ED7D31"/>
        </w:tcBorders>
      </w:tcPr>
    </w:tblStylePr>
    <w:tblStylePr w:type="band1Vert">
      <w:tblPr/>
      <w:tcPr>
        <w:tcBorders>
          <w:top w:val="single" w:sz="8" w:space="0" w:color="ED7D31"/>
          <w:left w:val="single" w:sz="8" w:space="0" w:color="ED7D31"/>
          <w:bottom w:val="single" w:sz="8" w:space="0" w:color="ED7D31"/>
          <w:right w:val="single" w:sz="8" w:space="0" w:color="ED7D31"/>
        </w:tcBorders>
        <w:shd w:val="clear" w:color="auto" w:fill="FADECB"/>
      </w:tcPr>
    </w:tblStylePr>
    <w:tblStylePr w:type="band1Horz">
      <w:tblPr/>
      <w:tcPr>
        <w:tcBorders>
          <w:top w:val="single" w:sz="8" w:space="0" w:color="ED7D31"/>
          <w:left w:val="single" w:sz="8" w:space="0" w:color="ED7D31"/>
          <w:bottom w:val="single" w:sz="8" w:space="0" w:color="ED7D31"/>
          <w:right w:val="single" w:sz="8" w:space="0" w:color="ED7D31"/>
          <w:insideV w:val="single" w:sz="8" w:space="0" w:color="ED7D31"/>
        </w:tcBorders>
        <w:shd w:val="clear" w:color="auto" w:fill="FADECB"/>
      </w:tcPr>
    </w:tblStylePr>
    <w:tblStylePr w:type="band2Horz">
      <w:tblPr/>
      <w:tcPr>
        <w:tcBorders>
          <w:top w:val="single" w:sz="8" w:space="0" w:color="ED7D31"/>
          <w:left w:val="single" w:sz="8" w:space="0" w:color="ED7D31"/>
          <w:bottom w:val="single" w:sz="8" w:space="0" w:color="ED7D31"/>
          <w:right w:val="single" w:sz="8" w:space="0" w:color="ED7D31"/>
          <w:insideV w:val="single" w:sz="8" w:space="0" w:color="ED7D31"/>
        </w:tcBorders>
      </w:tcPr>
    </w:tblStylePr>
  </w:style>
  <w:style w:type="table" w:styleId="LightGrid-Accent3">
    <w:name w:val="Light Grid Accent 3"/>
    <w:basedOn w:val="TableNormal"/>
    <w:uiPriority w:val="62"/>
    <w:semiHidden/>
    <w:unhideWhenUsed/>
    <w:rsid w:val="00774612"/>
    <w:tblPr>
      <w:tblStyleRowBandSize w:val="1"/>
      <w:tblStyleColBandSize w:val="1"/>
      <w:tblBorders>
        <w:top w:val="single" w:sz="8" w:space="0" w:color="A5A5A5"/>
        <w:left w:val="single" w:sz="8" w:space="0" w:color="A5A5A5"/>
        <w:bottom w:val="single" w:sz="8" w:space="0" w:color="A5A5A5"/>
        <w:right w:val="single" w:sz="8" w:space="0" w:color="A5A5A5"/>
        <w:insideH w:val="single" w:sz="8" w:space="0" w:color="A5A5A5"/>
        <w:insideV w:val="single" w:sz="8" w:space="0" w:color="A5A5A5"/>
      </w:tblBorders>
    </w:tblPr>
    <w:tblStylePr w:type="firstRow">
      <w:pPr>
        <w:spacing w:before="0" w:after="0" w:line="240" w:lineRule="auto"/>
      </w:pPr>
      <w:rPr>
        <w:rFonts w:ascii="Calibri Light" w:eastAsia="Times New Roman" w:hAnsi="Calibri Light" w:cs="Times New Roman"/>
        <w:b/>
        <w:bCs/>
      </w:rPr>
      <w:tblPr/>
      <w:tcPr>
        <w:tcBorders>
          <w:top w:val="single" w:sz="8" w:space="0" w:color="A5A5A5"/>
          <w:left w:val="single" w:sz="8" w:space="0" w:color="A5A5A5"/>
          <w:bottom w:val="single" w:sz="18" w:space="0" w:color="A5A5A5"/>
          <w:right w:val="single" w:sz="8" w:space="0" w:color="A5A5A5"/>
          <w:insideH w:val="nil"/>
          <w:insideV w:val="single" w:sz="8" w:space="0" w:color="A5A5A5"/>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A5A5A5"/>
          <w:left w:val="single" w:sz="8" w:space="0" w:color="A5A5A5"/>
          <w:bottom w:val="single" w:sz="8" w:space="0" w:color="A5A5A5"/>
          <w:right w:val="single" w:sz="8" w:space="0" w:color="A5A5A5"/>
          <w:insideH w:val="nil"/>
          <w:insideV w:val="single" w:sz="8" w:space="0" w:color="A5A5A5"/>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A5A5A5"/>
          <w:left w:val="single" w:sz="8" w:space="0" w:color="A5A5A5"/>
          <w:bottom w:val="single" w:sz="8" w:space="0" w:color="A5A5A5"/>
          <w:right w:val="single" w:sz="8" w:space="0" w:color="A5A5A5"/>
        </w:tcBorders>
      </w:tcPr>
    </w:tblStylePr>
    <w:tblStylePr w:type="band1Vert">
      <w:tblPr/>
      <w:tcPr>
        <w:tcBorders>
          <w:top w:val="single" w:sz="8" w:space="0" w:color="A5A5A5"/>
          <w:left w:val="single" w:sz="8" w:space="0" w:color="A5A5A5"/>
          <w:bottom w:val="single" w:sz="8" w:space="0" w:color="A5A5A5"/>
          <w:right w:val="single" w:sz="8" w:space="0" w:color="A5A5A5"/>
        </w:tcBorders>
        <w:shd w:val="clear" w:color="auto" w:fill="E8E8E8"/>
      </w:tcPr>
    </w:tblStylePr>
    <w:tblStylePr w:type="band1Horz">
      <w:tblPr/>
      <w:tcPr>
        <w:tcBorders>
          <w:top w:val="single" w:sz="8" w:space="0" w:color="A5A5A5"/>
          <w:left w:val="single" w:sz="8" w:space="0" w:color="A5A5A5"/>
          <w:bottom w:val="single" w:sz="8" w:space="0" w:color="A5A5A5"/>
          <w:right w:val="single" w:sz="8" w:space="0" w:color="A5A5A5"/>
          <w:insideV w:val="single" w:sz="8" w:space="0" w:color="A5A5A5"/>
        </w:tcBorders>
        <w:shd w:val="clear" w:color="auto" w:fill="E8E8E8"/>
      </w:tcPr>
    </w:tblStylePr>
    <w:tblStylePr w:type="band2Horz">
      <w:tblPr/>
      <w:tcPr>
        <w:tcBorders>
          <w:top w:val="single" w:sz="8" w:space="0" w:color="A5A5A5"/>
          <w:left w:val="single" w:sz="8" w:space="0" w:color="A5A5A5"/>
          <w:bottom w:val="single" w:sz="8" w:space="0" w:color="A5A5A5"/>
          <w:right w:val="single" w:sz="8" w:space="0" w:color="A5A5A5"/>
          <w:insideV w:val="single" w:sz="8" w:space="0" w:color="A5A5A5"/>
        </w:tcBorders>
      </w:tcPr>
    </w:tblStylePr>
  </w:style>
  <w:style w:type="table" w:styleId="LightGrid-Accent4">
    <w:name w:val="Light Grid Accent 4"/>
    <w:basedOn w:val="TableNormal"/>
    <w:uiPriority w:val="62"/>
    <w:semiHidden/>
    <w:unhideWhenUsed/>
    <w:rsid w:val="00774612"/>
    <w:tblPr>
      <w:tblStyleRowBandSize w:val="1"/>
      <w:tblStyleColBandSize w:val="1"/>
      <w:tblBorders>
        <w:top w:val="single" w:sz="8" w:space="0" w:color="FFC000"/>
        <w:left w:val="single" w:sz="8" w:space="0" w:color="FFC000"/>
        <w:bottom w:val="single" w:sz="8" w:space="0" w:color="FFC000"/>
        <w:right w:val="single" w:sz="8" w:space="0" w:color="FFC000"/>
        <w:insideH w:val="single" w:sz="8" w:space="0" w:color="FFC000"/>
        <w:insideV w:val="single" w:sz="8" w:space="0" w:color="FFC000"/>
      </w:tblBorders>
    </w:tblPr>
    <w:tblStylePr w:type="firstRow">
      <w:pPr>
        <w:spacing w:before="0" w:after="0" w:line="240" w:lineRule="auto"/>
      </w:pPr>
      <w:rPr>
        <w:rFonts w:ascii="Calibri Light" w:eastAsia="Times New Roman" w:hAnsi="Calibri Light" w:cs="Times New Roman"/>
        <w:b/>
        <w:bCs/>
      </w:rPr>
      <w:tblPr/>
      <w:tcPr>
        <w:tcBorders>
          <w:top w:val="single" w:sz="8" w:space="0" w:color="FFC000"/>
          <w:left w:val="single" w:sz="8" w:space="0" w:color="FFC000"/>
          <w:bottom w:val="single" w:sz="18" w:space="0" w:color="FFC000"/>
          <w:right w:val="single" w:sz="8" w:space="0" w:color="FFC000"/>
          <w:insideH w:val="nil"/>
          <w:insideV w:val="single" w:sz="8" w:space="0" w:color="FFC000"/>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FFC000"/>
          <w:left w:val="single" w:sz="8" w:space="0" w:color="FFC000"/>
          <w:bottom w:val="single" w:sz="8" w:space="0" w:color="FFC000"/>
          <w:right w:val="single" w:sz="8" w:space="0" w:color="FFC000"/>
          <w:insideH w:val="nil"/>
          <w:insideV w:val="single" w:sz="8" w:space="0" w:color="FFC000"/>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FFC000"/>
          <w:left w:val="single" w:sz="8" w:space="0" w:color="FFC000"/>
          <w:bottom w:val="single" w:sz="8" w:space="0" w:color="FFC000"/>
          <w:right w:val="single" w:sz="8" w:space="0" w:color="FFC000"/>
        </w:tcBorders>
      </w:tcPr>
    </w:tblStylePr>
    <w:tblStylePr w:type="band1Vert">
      <w:tblPr/>
      <w:tcPr>
        <w:tcBorders>
          <w:top w:val="single" w:sz="8" w:space="0" w:color="FFC000"/>
          <w:left w:val="single" w:sz="8" w:space="0" w:color="FFC000"/>
          <w:bottom w:val="single" w:sz="8" w:space="0" w:color="FFC000"/>
          <w:right w:val="single" w:sz="8" w:space="0" w:color="FFC000"/>
        </w:tcBorders>
        <w:shd w:val="clear" w:color="auto" w:fill="FFEFC0"/>
      </w:tcPr>
    </w:tblStylePr>
    <w:tblStylePr w:type="band1Horz">
      <w:tblPr/>
      <w:tcPr>
        <w:tcBorders>
          <w:top w:val="single" w:sz="8" w:space="0" w:color="FFC000"/>
          <w:left w:val="single" w:sz="8" w:space="0" w:color="FFC000"/>
          <w:bottom w:val="single" w:sz="8" w:space="0" w:color="FFC000"/>
          <w:right w:val="single" w:sz="8" w:space="0" w:color="FFC000"/>
          <w:insideV w:val="single" w:sz="8" w:space="0" w:color="FFC000"/>
        </w:tcBorders>
        <w:shd w:val="clear" w:color="auto" w:fill="FFEFC0"/>
      </w:tcPr>
    </w:tblStylePr>
    <w:tblStylePr w:type="band2Horz">
      <w:tblPr/>
      <w:tcPr>
        <w:tcBorders>
          <w:top w:val="single" w:sz="8" w:space="0" w:color="FFC000"/>
          <w:left w:val="single" w:sz="8" w:space="0" w:color="FFC000"/>
          <w:bottom w:val="single" w:sz="8" w:space="0" w:color="FFC000"/>
          <w:right w:val="single" w:sz="8" w:space="0" w:color="FFC000"/>
          <w:insideV w:val="single" w:sz="8" w:space="0" w:color="FFC000"/>
        </w:tcBorders>
      </w:tcPr>
    </w:tblStylePr>
  </w:style>
  <w:style w:type="table" w:styleId="LightGrid-Accent5">
    <w:name w:val="Light Grid Accent 5"/>
    <w:basedOn w:val="TableNormal"/>
    <w:uiPriority w:val="62"/>
    <w:semiHidden/>
    <w:unhideWhenUsed/>
    <w:rsid w:val="00774612"/>
    <w:tblPr>
      <w:tblStyleRowBandSize w:val="1"/>
      <w:tblStyleColBandSize w:val="1"/>
      <w:tblBorders>
        <w:top w:val="single" w:sz="8" w:space="0" w:color="5B9BD5"/>
        <w:left w:val="single" w:sz="8" w:space="0" w:color="5B9BD5"/>
        <w:bottom w:val="single" w:sz="8" w:space="0" w:color="5B9BD5"/>
        <w:right w:val="single" w:sz="8" w:space="0" w:color="5B9BD5"/>
        <w:insideH w:val="single" w:sz="8" w:space="0" w:color="5B9BD5"/>
        <w:insideV w:val="single" w:sz="8" w:space="0" w:color="5B9BD5"/>
      </w:tblBorders>
    </w:tblPr>
    <w:tblStylePr w:type="firstRow">
      <w:pPr>
        <w:spacing w:before="0" w:after="0" w:line="240" w:lineRule="auto"/>
      </w:pPr>
      <w:rPr>
        <w:rFonts w:ascii="Calibri Light" w:eastAsia="Times New Roman" w:hAnsi="Calibri Light" w:cs="Times New Roman"/>
        <w:b/>
        <w:bCs/>
      </w:rPr>
      <w:tblPr/>
      <w:tcPr>
        <w:tcBorders>
          <w:top w:val="single" w:sz="8" w:space="0" w:color="5B9BD5"/>
          <w:left w:val="single" w:sz="8" w:space="0" w:color="5B9BD5"/>
          <w:bottom w:val="single" w:sz="18" w:space="0" w:color="5B9BD5"/>
          <w:right w:val="single" w:sz="8" w:space="0" w:color="5B9BD5"/>
          <w:insideH w:val="nil"/>
          <w:insideV w:val="single" w:sz="8" w:space="0" w:color="5B9BD5"/>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5B9BD5"/>
          <w:left w:val="single" w:sz="8" w:space="0" w:color="5B9BD5"/>
          <w:bottom w:val="single" w:sz="8" w:space="0" w:color="5B9BD5"/>
          <w:right w:val="single" w:sz="8" w:space="0" w:color="5B9BD5"/>
          <w:insideH w:val="nil"/>
          <w:insideV w:val="single" w:sz="8" w:space="0" w:color="5B9BD5"/>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5B9BD5"/>
          <w:left w:val="single" w:sz="8" w:space="0" w:color="5B9BD5"/>
          <w:bottom w:val="single" w:sz="8" w:space="0" w:color="5B9BD5"/>
          <w:right w:val="single" w:sz="8" w:space="0" w:color="5B9BD5"/>
        </w:tcBorders>
      </w:tcPr>
    </w:tblStylePr>
    <w:tblStylePr w:type="band1Vert">
      <w:tblPr/>
      <w:tcPr>
        <w:tcBorders>
          <w:top w:val="single" w:sz="8" w:space="0" w:color="5B9BD5"/>
          <w:left w:val="single" w:sz="8" w:space="0" w:color="5B9BD5"/>
          <w:bottom w:val="single" w:sz="8" w:space="0" w:color="5B9BD5"/>
          <w:right w:val="single" w:sz="8" w:space="0" w:color="5B9BD5"/>
        </w:tcBorders>
        <w:shd w:val="clear" w:color="auto" w:fill="D6E6F4"/>
      </w:tcPr>
    </w:tblStylePr>
    <w:tblStylePr w:type="band1Horz">
      <w:tblPr/>
      <w:tcPr>
        <w:tcBorders>
          <w:top w:val="single" w:sz="8" w:space="0" w:color="5B9BD5"/>
          <w:left w:val="single" w:sz="8" w:space="0" w:color="5B9BD5"/>
          <w:bottom w:val="single" w:sz="8" w:space="0" w:color="5B9BD5"/>
          <w:right w:val="single" w:sz="8" w:space="0" w:color="5B9BD5"/>
          <w:insideV w:val="single" w:sz="8" w:space="0" w:color="5B9BD5"/>
        </w:tcBorders>
        <w:shd w:val="clear" w:color="auto" w:fill="D6E6F4"/>
      </w:tcPr>
    </w:tblStylePr>
    <w:tblStylePr w:type="band2Horz">
      <w:tblPr/>
      <w:tcPr>
        <w:tcBorders>
          <w:top w:val="single" w:sz="8" w:space="0" w:color="5B9BD5"/>
          <w:left w:val="single" w:sz="8" w:space="0" w:color="5B9BD5"/>
          <w:bottom w:val="single" w:sz="8" w:space="0" w:color="5B9BD5"/>
          <w:right w:val="single" w:sz="8" w:space="0" w:color="5B9BD5"/>
          <w:insideV w:val="single" w:sz="8" w:space="0" w:color="5B9BD5"/>
        </w:tcBorders>
      </w:tcPr>
    </w:tblStylePr>
  </w:style>
  <w:style w:type="table" w:styleId="LightGrid-Accent6">
    <w:name w:val="Light Grid Accent 6"/>
    <w:basedOn w:val="TableNormal"/>
    <w:uiPriority w:val="62"/>
    <w:semiHidden/>
    <w:unhideWhenUsed/>
    <w:rsid w:val="00774612"/>
    <w:tblPr>
      <w:tblStyleRowBandSize w:val="1"/>
      <w:tblStyleColBandSize w:val="1"/>
      <w:tblBorders>
        <w:top w:val="single" w:sz="8" w:space="0" w:color="70AD47"/>
        <w:left w:val="single" w:sz="8" w:space="0" w:color="70AD47"/>
        <w:bottom w:val="single" w:sz="8" w:space="0" w:color="70AD47"/>
        <w:right w:val="single" w:sz="8" w:space="0" w:color="70AD47"/>
        <w:insideH w:val="single" w:sz="8" w:space="0" w:color="70AD47"/>
        <w:insideV w:val="single" w:sz="8" w:space="0" w:color="70AD47"/>
      </w:tblBorders>
    </w:tblPr>
    <w:tblStylePr w:type="firstRow">
      <w:pPr>
        <w:spacing w:before="0" w:after="0" w:line="240" w:lineRule="auto"/>
      </w:pPr>
      <w:rPr>
        <w:rFonts w:ascii="Calibri Light" w:eastAsia="Times New Roman" w:hAnsi="Calibri Light" w:cs="Times New Roman"/>
        <w:b/>
        <w:bCs/>
      </w:rPr>
      <w:tblPr/>
      <w:tcPr>
        <w:tcBorders>
          <w:top w:val="single" w:sz="8" w:space="0" w:color="70AD47"/>
          <w:left w:val="single" w:sz="8" w:space="0" w:color="70AD47"/>
          <w:bottom w:val="single" w:sz="18" w:space="0" w:color="70AD47"/>
          <w:right w:val="single" w:sz="8" w:space="0" w:color="70AD47"/>
          <w:insideH w:val="nil"/>
          <w:insideV w:val="single" w:sz="8" w:space="0" w:color="70AD47"/>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70AD47"/>
          <w:left w:val="single" w:sz="8" w:space="0" w:color="70AD47"/>
          <w:bottom w:val="single" w:sz="8" w:space="0" w:color="70AD47"/>
          <w:right w:val="single" w:sz="8" w:space="0" w:color="70AD47"/>
          <w:insideH w:val="nil"/>
          <w:insideV w:val="single" w:sz="8" w:space="0" w:color="70AD47"/>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70AD47"/>
          <w:left w:val="single" w:sz="8" w:space="0" w:color="70AD47"/>
          <w:bottom w:val="single" w:sz="8" w:space="0" w:color="70AD47"/>
          <w:right w:val="single" w:sz="8" w:space="0" w:color="70AD47"/>
        </w:tcBorders>
      </w:tcPr>
    </w:tblStylePr>
    <w:tblStylePr w:type="band1Vert">
      <w:tblPr/>
      <w:tcPr>
        <w:tcBorders>
          <w:top w:val="single" w:sz="8" w:space="0" w:color="70AD47"/>
          <w:left w:val="single" w:sz="8" w:space="0" w:color="70AD47"/>
          <w:bottom w:val="single" w:sz="8" w:space="0" w:color="70AD47"/>
          <w:right w:val="single" w:sz="8" w:space="0" w:color="70AD47"/>
        </w:tcBorders>
        <w:shd w:val="clear" w:color="auto" w:fill="DBEBD0"/>
      </w:tcPr>
    </w:tblStylePr>
    <w:tblStylePr w:type="band1Horz">
      <w:tblPr/>
      <w:tcPr>
        <w:tcBorders>
          <w:top w:val="single" w:sz="8" w:space="0" w:color="70AD47"/>
          <w:left w:val="single" w:sz="8" w:space="0" w:color="70AD47"/>
          <w:bottom w:val="single" w:sz="8" w:space="0" w:color="70AD47"/>
          <w:right w:val="single" w:sz="8" w:space="0" w:color="70AD47"/>
          <w:insideV w:val="single" w:sz="8" w:space="0" w:color="70AD47"/>
        </w:tcBorders>
        <w:shd w:val="clear" w:color="auto" w:fill="DBEBD0"/>
      </w:tcPr>
    </w:tblStylePr>
    <w:tblStylePr w:type="band2Horz">
      <w:tblPr/>
      <w:tcPr>
        <w:tcBorders>
          <w:top w:val="single" w:sz="8" w:space="0" w:color="70AD47"/>
          <w:left w:val="single" w:sz="8" w:space="0" w:color="70AD47"/>
          <w:bottom w:val="single" w:sz="8" w:space="0" w:color="70AD47"/>
          <w:right w:val="single" w:sz="8" w:space="0" w:color="70AD47"/>
          <w:insideV w:val="single" w:sz="8" w:space="0" w:color="70AD47"/>
        </w:tcBorders>
      </w:tcPr>
    </w:tblStylePr>
  </w:style>
  <w:style w:type="table" w:styleId="LightList">
    <w:name w:val="Light List"/>
    <w:basedOn w:val="TableNormal"/>
    <w:uiPriority w:val="61"/>
    <w:semiHidden/>
    <w:unhideWhenUsed/>
    <w:rsid w:val="00774612"/>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List-Accent1">
    <w:name w:val="Light List Accent 1"/>
    <w:basedOn w:val="TableNormal"/>
    <w:uiPriority w:val="61"/>
    <w:semiHidden/>
    <w:unhideWhenUsed/>
    <w:rsid w:val="00774612"/>
    <w:tblPr>
      <w:tblStyleRowBandSize w:val="1"/>
      <w:tblStyleColBandSize w:val="1"/>
      <w:tblBorders>
        <w:top w:val="single" w:sz="8" w:space="0" w:color="4472C4"/>
        <w:left w:val="single" w:sz="8" w:space="0" w:color="4472C4"/>
        <w:bottom w:val="single" w:sz="8" w:space="0" w:color="4472C4"/>
        <w:right w:val="single" w:sz="8" w:space="0" w:color="4472C4"/>
      </w:tblBorders>
    </w:tblPr>
    <w:tblStylePr w:type="firstRow">
      <w:pPr>
        <w:spacing w:before="0" w:after="0" w:line="240" w:lineRule="auto"/>
      </w:pPr>
      <w:rPr>
        <w:b/>
        <w:bCs/>
        <w:color w:val="FFFFFF"/>
      </w:rPr>
      <w:tblPr/>
      <w:tcPr>
        <w:shd w:val="clear" w:color="auto" w:fill="4472C4"/>
      </w:tcPr>
    </w:tblStylePr>
    <w:tblStylePr w:type="lastRow">
      <w:pPr>
        <w:spacing w:before="0" w:after="0" w:line="240" w:lineRule="auto"/>
      </w:pPr>
      <w:rPr>
        <w:b/>
        <w:bCs/>
      </w:rPr>
      <w:tblPr/>
      <w:tcPr>
        <w:tcBorders>
          <w:top w:val="double" w:sz="6" w:space="0" w:color="4472C4"/>
          <w:left w:val="single" w:sz="8" w:space="0" w:color="4472C4"/>
          <w:bottom w:val="single" w:sz="8" w:space="0" w:color="4472C4"/>
          <w:right w:val="single" w:sz="8" w:space="0" w:color="4472C4"/>
        </w:tcBorders>
      </w:tcPr>
    </w:tblStylePr>
    <w:tblStylePr w:type="firstCol">
      <w:rPr>
        <w:b/>
        <w:bCs/>
      </w:rPr>
    </w:tblStylePr>
    <w:tblStylePr w:type="lastCol">
      <w:rPr>
        <w:b/>
        <w:bCs/>
      </w:rPr>
    </w:tblStylePr>
    <w:tblStylePr w:type="band1Vert">
      <w:tblPr/>
      <w:tcPr>
        <w:tcBorders>
          <w:top w:val="single" w:sz="8" w:space="0" w:color="4472C4"/>
          <w:left w:val="single" w:sz="8" w:space="0" w:color="4472C4"/>
          <w:bottom w:val="single" w:sz="8" w:space="0" w:color="4472C4"/>
          <w:right w:val="single" w:sz="8" w:space="0" w:color="4472C4"/>
        </w:tcBorders>
      </w:tcPr>
    </w:tblStylePr>
    <w:tblStylePr w:type="band1Horz">
      <w:tblPr/>
      <w:tcPr>
        <w:tcBorders>
          <w:top w:val="single" w:sz="8" w:space="0" w:color="4472C4"/>
          <w:left w:val="single" w:sz="8" w:space="0" w:color="4472C4"/>
          <w:bottom w:val="single" w:sz="8" w:space="0" w:color="4472C4"/>
          <w:right w:val="single" w:sz="8" w:space="0" w:color="4472C4"/>
        </w:tcBorders>
      </w:tcPr>
    </w:tblStylePr>
  </w:style>
  <w:style w:type="table" w:styleId="LightList-Accent2">
    <w:name w:val="Light List Accent 2"/>
    <w:basedOn w:val="TableNormal"/>
    <w:uiPriority w:val="61"/>
    <w:semiHidden/>
    <w:unhideWhenUsed/>
    <w:rsid w:val="00774612"/>
    <w:tblPr>
      <w:tblStyleRowBandSize w:val="1"/>
      <w:tblStyleColBandSize w:val="1"/>
      <w:tblBorders>
        <w:top w:val="single" w:sz="8" w:space="0" w:color="ED7D31"/>
        <w:left w:val="single" w:sz="8" w:space="0" w:color="ED7D31"/>
        <w:bottom w:val="single" w:sz="8" w:space="0" w:color="ED7D31"/>
        <w:right w:val="single" w:sz="8" w:space="0" w:color="ED7D31"/>
      </w:tblBorders>
    </w:tblPr>
    <w:tblStylePr w:type="firstRow">
      <w:pPr>
        <w:spacing w:before="0" w:after="0" w:line="240" w:lineRule="auto"/>
      </w:pPr>
      <w:rPr>
        <w:b/>
        <w:bCs/>
        <w:color w:val="FFFFFF"/>
      </w:rPr>
      <w:tblPr/>
      <w:tcPr>
        <w:shd w:val="clear" w:color="auto" w:fill="ED7D31"/>
      </w:tcPr>
    </w:tblStylePr>
    <w:tblStylePr w:type="lastRow">
      <w:pPr>
        <w:spacing w:before="0" w:after="0" w:line="240" w:lineRule="auto"/>
      </w:pPr>
      <w:rPr>
        <w:b/>
        <w:bCs/>
      </w:rPr>
      <w:tblPr/>
      <w:tcPr>
        <w:tcBorders>
          <w:top w:val="double" w:sz="6" w:space="0" w:color="ED7D31"/>
          <w:left w:val="single" w:sz="8" w:space="0" w:color="ED7D31"/>
          <w:bottom w:val="single" w:sz="8" w:space="0" w:color="ED7D31"/>
          <w:right w:val="single" w:sz="8" w:space="0" w:color="ED7D31"/>
        </w:tcBorders>
      </w:tcPr>
    </w:tblStylePr>
    <w:tblStylePr w:type="firstCol">
      <w:rPr>
        <w:b/>
        <w:bCs/>
      </w:rPr>
    </w:tblStylePr>
    <w:tblStylePr w:type="lastCol">
      <w:rPr>
        <w:b/>
        <w:bCs/>
      </w:rPr>
    </w:tblStylePr>
    <w:tblStylePr w:type="band1Vert">
      <w:tblPr/>
      <w:tcPr>
        <w:tcBorders>
          <w:top w:val="single" w:sz="8" w:space="0" w:color="ED7D31"/>
          <w:left w:val="single" w:sz="8" w:space="0" w:color="ED7D31"/>
          <w:bottom w:val="single" w:sz="8" w:space="0" w:color="ED7D31"/>
          <w:right w:val="single" w:sz="8" w:space="0" w:color="ED7D31"/>
        </w:tcBorders>
      </w:tcPr>
    </w:tblStylePr>
    <w:tblStylePr w:type="band1Horz">
      <w:tblPr/>
      <w:tcPr>
        <w:tcBorders>
          <w:top w:val="single" w:sz="8" w:space="0" w:color="ED7D31"/>
          <w:left w:val="single" w:sz="8" w:space="0" w:color="ED7D31"/>
          <w:bottom w:val="single" w:sz="8" w:space="0" w:color="ED7D31"/>
          <w:right w:val="single" w:sz="8" w:space="0" w:color="ED7D31"/>
        </w:tcBorders>
      </w:tcPr>
    </w:tblStylePr>
  </w:style>
  <w:style w:type="table" w:styleId="LightList-Accent3">
    <w:name w:val="Light List Accent 3"/>
    <w:basedOn w:val="TableNormal"/>
    <w:uiPriority w:val="61"/>
    <w:semiHidden/>
    <w:unhideWhenUsed/>
    <w:rsid w:val="00774612"/>
    <w:tblPr>
      <w:tblStyleRowBandSize w:val="1"/>
      <w:tblStyleColBandSize w:val="1"/>
      <w:tblBorders>
        <w:top w:val="single" w:sz="8" w:space="0" w:color="A5A5A5"/>
        <w:left w:val="single" w:sz="8" w:space="0" w:color="A5A5A5"/>
        <w:bottom w:val="single" w:sz="8" w:space="0" w:color="A5A5A5"/>
        <w:right w:val="single" w:sz="8" w:space="0" w:color="A5A5A5"/>
      </w:tblBorders>
    </w:tblPr>
    <w:tblStylePr w:type="firstRow">
      <w:pPr>
        <w:spacing w:before="0" w:after="0" w:line="240" w:lineRule="auto"/>
      </w:pPr>
      <w:rPr>
        <w:b/>
        <w:bCs/>
        <w:color w:val="FFFFFF"/>
      </w:rPr>
      <w:tblPr/>
      <w:tcPr>
        <w:shd w:val="clear" w:color="auto" w:fill="A5A5A5"/>
      </w:tcPr>
    </w:tblStylePr>
    <w:tblStylePr w:type="lastRow">
      <w:pPr>
        <w:spacing w:before="0" w:after="0" w:line="240" w:lineRule="auto"/>
      </w:pPr>
      <w:rPr>
        <w:b/>
        <w:bCs/>
      </w:rPr>
      <w:tblPr/>
      <w:tcPr>
        <w:tcBorders>
          <w:top w:val="double" w:sz="6" w:space="0" w:color="A5A5A5"/>
          <w:left w:val="single" w:sz="8" w:space="0" w:color="A5A5A5"/>
          <w:bottom w:val="single" w:sz="8" w:space="0" w:color="A5A5A5"/>
          <w:right w:val="single" w:sz="8" w:space="0" w:color="A5A5A5"/>
        </w:tcBorders>
      </w:tcPr>
    </w:tblStylePr>
    <w:tblStylePr w:type="firstCol">
      <w:rPr>
        <w:b/>
        <w:bCs/>
      </w:rPr>
    </w:tblStylePr>
    <w:tblStylePr w:type="lastCol">
      <w:rPr>
        <w:b/>
        <w:bCs/>
      </w:rPr>
    </w:tblStylePr>
    <w:tblStylePr w:type="band1Vert">
      <w:tblPr/>
      <w:tcPr>
        <w:tcBorders>
          <w:top w:val="single" w:sz="8" w:space="0" w:color="A5A5A5"/>
          <w:left w:val="single" w:sz="8" w:space="0" w:color="A5A5A5"/>
          <w:bottom w:val="single" w:sz="8" w:space="0" w:color="A5A5A5"/>
          <w:right w:val="single" w:sz="8" w:space="0" w:color="A5A5A5"/>
        </w:tcBorders>
      </w:tcPr>
    </w:tblStylePr>
    <w:tblStylePr w:type="band1Horz">
      <w:tblPr/>
      <w:tcPr>
        <w:tcBorders>
          <w:top w:val="single" w:sz="8" w:space="0" w:color="A5A5A5"/>
          <w:left w:val="single" w:sz="8" w:space="0" w:color="A5A5A5"/>
          <w:bottom w:val="single" w:sz="8" w:space="0" w:color="A5A5A5"/>
          <w:right w:val="single" w:sz="8" w:space="0" w:color="A5A5A5"/>
        </w:tcBorders>
      </w:tcPr>
    </w:tblStylePr>
  </w:style>
  <w:style w:type="table" w:styleId="LightList-Accent4">
    <w:name w:val="Light List Accent 4"/>
    <w:basedOn w:val="TableNormal"/>
    <w:uiPriority w:val="61"/>
    <w:semiHidden/>
    <w:unhideWhenUsed/>
    <w:rsid w:val="00774612"/>
    <w:tblPr>
      <w:tblStyleRowBandSize w:val="1"/>
      <w:tblStyleColBandSize w:val="1"/>
      <w:tblBorders>
        <w:top w:val="single" w:sz="8" w:space="0" w:color="FFC000"/>
        <w:left w:val="single" w:sz="8" w:space="0" w:color="FFC000"/>
        <w:bottom w:val="single" w:sz="8" w:space="0" w:color="FFC000"/>
        <w:right w:val="single" w:sz="8" w:space="0" w:color="FFC000"/>
      </w:tblBorders>
    </w:tblPr>
    <w:tblStylePr w:type="firstRow">
      <w:pPr>
        <w:spacing w:before="0" w:after="0" w:line="240" w:lineRule="auto"/>
      </w:pPr>
      <w:rPr>
        <w:b/>
        <w:bCs/>
        <w:color w:val="FFFFFF"/>
      </w:rPr>
      <w:tblPr/>
      <w:tcPr>
        <w:shd w:val="clear" w:color="auto" w:fill="FFC000"/>
      </w:tcPr>
    </w:tblStylePr>
    <w:tblStylePr w:type="lastRow">
      <w:pPr>
        <w:spacing w:before="0" w:after="0" w:line="240" w:lineRule="auto"/>
      </w:pPr>
      <w:rPr>
        <w:b/>
        <w:bCs/>
      </w:rPr>
      <w:tblPr/>
      <w:tcPr>
        <w:tcBorders>
          <w:top w:val="double" w:sz="6" w:space="0" w:color="FFC000"/>
          <w:left w:val="single" w:sz="8" w:space="0" w:color="FFC000"/>
          <w:bottom w:val="single" w:sz="8" w:space="0" w:color="FFC000"/>
          <w:right w:val="single" w:sz="8" w:space="0" w:color="FFC000"/>
        </w:tcBorders>
      </w:tcPr>
    </w:tblStylePr>
    <w:tblStylePr w:type="firstCol">
      <w:rPr>
        <w:b/>
        <w:bCs/>
      </w:rPr>
    </w:tblStylePr>
    <w:tblStylePr w:type="lastCol">
      <w:rPr>
        <w:b/>
        <w:bCs/>
      </w:rPr>
    </w:tblStylePr>
    <w:tblStylePr w:type="band1Vert">
      <w:tblPr/>
      <w:tcPr>
        <w:tcBorders>
          <w:top w:val="single" w:sz="8" w:space="0" w:color="FFC000"/>
          <w:left w:val="single" w:sz="8" w:space="0" w:color="FFC000"/>
          <w:bottom w:val="single" w:sz="8" w:space="0" w:color="FFC000"/>
          <w:right w:val="single" w:sz="8" w:space="0" w:color="FFC000"/>
        </w:tcBorders>
      </w:tcPr>
    </w:tblStylePr>
    <w:tblStylePr w:type="band1Horz">
      <w:tblPr/>
      <w:tcPr>
        <w:tcBorders>
          <w:top w:val="single" w:sz="8" w:space="0" w:color="FFC000"/>
          <w:left w:val="single" w:sz="8" w:space="0" w:color="FFC000"/>
          <w:bottom w:val="single" w:sz="8" w:space="0" w:color="FFC000"/>
          <w:right w:val="single" w:sz="8" w:space="0" w:color="FFC000"/>
        </w:tcBorders>
      </w:tcPr>
    </w:tblStylePr>
  </w:style>
  <w:style w:type="table" w:styleId="LightList-Accent5">
    <w:name w:val="Light List Accent 5"/>
    <w:basedOn w:val="TableNormal"/>
    <w:uiPriority w:val="61"/>
    <w:semiHidden/>
    <w:unhideWhenUsed/>
    <w:rsid w:val="00774612"/>
    <w:tblPr>
      <w:tblStyleRowBandSize w:val="1"/>
      <w:tblStyleColBandSize w:val="1"/>
      <w:tblBorders>
        <w:top w:val="single" w:sz="8" w:space="0" w:color="5B9BD5"/>
        <w:left w:val="single" w:sz="8" w:space="0" w:color="5B9BD5"/>
        <w:bottom w:val="single" w:sz="8" w:space="0" w:color="5B9BD5"/>
        <w:right w:val="single" w:sz="8" w:space="0" w:color="5B9BD5"/>
      </w:tblBorders>
    </w:tblPr>
    <w:tblStylePr w:type="firstRow">
      <w:pPr>
        <w:spacing w:before="0" w:after="0" w:line="240" w:lineRule="auto"/>
      </w:pPr>
      <w:rPr>
        <w:b/>
        <w:bCs/>
        <w:color w:val="FFFFFF"/>
      </w:rPr>
      <w:tblPr/>
      <w:tcPr>
        <w:shd w:val="clear" w:color="auto" w:fill="5B9BD5"/>
      </w:tcPr>
    </w:tblStylePr>
    <w:tblStylePr w:type="lastRow">
      <w:pPr>
        <w:spacing w:before="0" w:after="0" w:line="240" w:lineRule="auto"/>
      </w:pPr>
      <w:rPr>
        <w:b/>
        <w:bCs/>
      </w:rPr>
      <w:tblPr/>
      <w:tcPr>
        <w:tcBorders>
          <w:top w:val="double" w:sz="6" w:space="0" w:color="5B9BD5"/>
          <w:left w:val="single" w:sz="8" w:space="0" w:color="5B9BD5"/>
          <w:bottom w:val="single" w:sz="8" w:space="0" w:color="5B9BD5"/>
          <w:right w:val="single" w:sz="8" w:space="0" w:color="5B9BD5"/>
        </w:tcBorders>
      </w:tcPr>
    </w:tblStylePr>
    <w:tblStylePr w:type="firstCol">
      <w:rPr>
        <w:b/>
        <w:bCs/>
      </w:rPr>
    </w:tblStylePr>
    <w:tblStylePr w:type="lastCol">
      <w:rPr>
        <w:b/>
        <w:bCs/>
      </w:rPr>
    </w:tblStylePr>
    <w:tblStylePr w:type="band1Vert">
      <w:tblPr/>
      <w:tcPr>
        <w:tcBorders>
          <w:top w:val="single" w:sz="8" w:space="0" w:color="5B9BD5"/>
          <w:left w:val="single" w:sz="8" w:space="0" w:color="5B9BD5"/>
          <w:bottom w:val="single" w:sz="8" w:space="0" w:color="5B9BD5"/>
          <w:right w:val="single" w:sz="8" w:space="0" w:color="5B9BD5"/>
        </w:tcBorders>
      </w:tcPr>
    </w:tblStylePr>
    <w:tblStylePr w:type="band1Horz">
      <w:tblPr/>
      <w:tcPr>
        <w:tcBorders>
          <w:top w:val="single" w:sz="8" w:space="0" w:color="5B9BD5"/>
          <w:left w:val="single" w:sz="8" w:space="0" w:color="5B9BD5"/>
          <w:bottom w:val="single" w:sz="8" w:space="0" w:color="5B9BD5"/>
          <w:right w:val="single" w:sz="8" w:space="0" w:color="5B9BD5"/>
        </w:tcBorders>
      </w:tcPr>
    </w:tblStylePr>
  </w:style>
  <w:style w:type="table" w:styleId="LightList-Accent6">
    <w:name w:val="Light List Accent 6"/>
    <w:basedOn w:val="TableNormal"/>
    <w:uiPriority w:val="61"/>
    <w:semiHidden/>
    <w:unhideWhenUsed/>
    <w:rsid w:val="00774612"/>
    <w:tblPr>
      <w:tblStyleRowBandSize w:val="1"/>
      <w:tblStyleColBandSize w:val="1"/>
      <w:tblBorders>
        <w:top w:val="single" w:sz="8" w:space="0" w:color="70AD47"/>
        <w:left w:val="single" w:sz="8" w:space="0" w:color="70AD47"/>
        <w:bottom w:val="single" w:sz="8" w:space="0" w:color="70AD47"/>
        <w:right w:val="single" w:sz="8" w:space="0" w:color="70AD47"/>
      </w:tblBorders>
    </w:tblPr>
    <w:tblStylePr w:type="firstRow">
      <w:pPr>
        <w:spacing w:before="0" w:after="0" w:line="240" w:lineRule="auto"/>
      </w:pPr>
      <w:rPr>
        <w:b/>
        <w:bCs/>
        <w:color w:val="FFFFFF"/>
      </w:rPr>
      <w:tblPr/>
      <w:tcPr>
        <w:shd w:val="clear" w:color="auto" w:fill="70AD47"/>
      </w:tcPr>
    </w:tblStylePr>
    <w:tblStylePr w:type="lastRow">
      <w:pPr>
        <w:spacing w:before="0" w:after="0" w:line="240" w:lineRule="auto"/>
      </w:pPr>
      <w:rPr>
        <w:b/>
        <w:bCs/>
      </w:rPr>
      <w:tblPr/>
      <w:tcPr>
        <w:tcBorders>
          <w:top w:val="double" w:sz="6" w:space="0" w:color="70AD47"/>
          <w:left w:val="single" w:sz="8" w:space="0" w:color="70AD47"/>
          <w:bottom w:val="single" w:sz="8" w:space="0" w:color="70AD47"/>
          <w:right w:val="single" w:sz="8" w:space="0" w:color="70AD47"/>
        </w:tcBorders>
      </w:tcPr>
    </w:tblStylePr>
    <w:tblStylePr w:type="firstCol">
      <w:rPr>
        <w:b/>
        <w:bCs/>
      </w:rPr>
    </w:tblStylePr>
    <w:tblStylePr w:type="lastCol">
      <w:rPr>
        <w:b/>
        <w:bCs/>
      </w:rPr>
    </w:tblStylePr>
    <w:tblStylePr w:type="band1Vert">
      <w:tblPr/>
      <w:tcPr>
        <w:tcBorders>
          <w:top w:val="single" w:sz="8" w:space="0" w:color="70AD47"/>
          <w:left w:val="single" w:sz="8" w:space="0" w:color="70AD47"/>
          <w:bottom w:val="single" w:sz="8" w:space="0" w:color="70AD47"/>
          <w:right w:val="single" w:sz="8" w:space="0" w:color="70AD47"/>
        </w:tcBorders>
      </w:tcPr>
    </w:tblStylePr>
    <w:tblStylePr w:type="band1Horz">
      <w:tblPr/>
      <w:tcPr>
        <w:tcBorders>
          <w:top w:val="single" w:sz="8" w:space="0" w:color="70AD47"/>
          <w:left w:val="single" w:sz="8" w:space="0" w:color="70AD47"/>
          <w:bottom w:val="single" w:sz="8" w:space="0" w:color="70AD47"/>
          <w:right w:val="single" w:sz="8" w:space="0" w:color="70AD47"/>
        </w:tcBorders>
      </w:tcPr>
    </w:tblStylePr>
  </w:style>
  <w:style w:type="table" w:styleId="LightShading">
    <w:name w:val="Light Shading"/>
    <w:basedOn w:val="TableNormal"/>
    <w:uiPriority w:val="60"/>
    <w:semiHidden/>
    <w:unhideWhenUsed/>
    <w:rsid w:val="00774612"/>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styleId="LightShading-Accent1">
    <w:name w:val="Light Shading Accent 1"/>
    <w:basedOn w:val="TableNormal"/>
    <w:uiPriority w:val="60"/>
    <w:semiHidden/>
    <w:unhideWhenUsed/>
    <w:rsid w:val="00774612"/>
    <w:rPr>
      <w:color w:val="2F5496"/>
    </w:rPr>
    <w:tblPr>
      <w:tblStyleRowBandSize w:val="1"/>
      <w:tblStyleColBandSize w:val="1"/>
      <w:tblBorders>
        <w:top w:val="single" w:sz="8" w:space="0" w:color="4472C4"/>
        <w:bottom w:val="single" w:sz="8" w:space="0" w:color="4472C4"/>
      </w:tblBorders>
    </w:tblPr>
    <w:tblStylePr w:type="firstRow">
      <w:pPr>
        <w:spacing w:before="0" w:after="0" w:line="240" w:lineRule="auto"/>
      </w:pPr>
      <w:rPr>
        <w:b/>
        <w:bCs/>
      </w:rPr>
      <w:tblPr/>
      <w:tcPr>
        <w:tcBorders>
          <w:top w:val="single" w:sz="8" w:space="0" w:color="4472C4"/>
          <w:left w:val="nil"/>
          <w:bottom w:val="single" w:sz="8" w:space="0" w:color="4472C4"/>
          <w:right w:val="nil"/>
          <w:insideH w:val="nil"/>
          <w:insideV w:val="nil"/>
        </w:tcBorders>
      </w:tcPr>
    </w:tblStylePr>
    <w:tblStylePr w:type="lastRow">
      <w:pPr>
        <w:spacing w:before="0" w:after="0" w:line="240" w:lineRule="auto"/>
      </w:pPr>
      <w:rPr>
        <w:b/>
        <w:bCs/>
      </w:rPr>
      <w:tblPr/>
      <w:tcPr>
        <w:tcBorders>
          <w:top w:val="single" w:sz="8" w:space="0" w:color="4472C4"/>
          <w:left w:val="nil"/>
          <w:bottom w:val="single" w:sz="8" w:space="0" w:color="4472C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0DBF0"/>
      </w:tcPr>
    </w:tblStylePr>
    <w:tblStylePr w:type="band1Horz">
      <w:tblPr/>
      <w:tcPr>
        <w:tcBorders>
          <w:left w:val="nil"/>
          <w:right w:val="nil"/>
          <w:insideH w:val="nil"/>
          <w:insideV w:val="nil"/>
        </w:tcBorders>
        <w:shd w:val="clear" w:color="auto" w:fill="D0DBF0"/>
      </w:tcPr>
    </w:tblStylePr>
  </w:style>
  <w:style w:type="table" w:styleId="LightShading-Accent2">
    <w:name w:val="Light Shading Accent 2"/>
    <w:basedOn w:val="TableNormal"/>
    <w:uiPriority w:val="60"/>
    <w:semiHidden/>
    <w:unhideWhenUsed/>
    <w:rsid w:val="00774612"/>
    <w:rPr>
      <w:color w:val="C45911"/>
    </w:rPr>
    <w:tblPr>
      <w:tblStyleRowBandSize w:val="1"/>
      <w:tblStyleColBandSize w:val="1"/>
      <w:tblBorders>
        <w:top w:val="single" w:sz="8" w:space="0" w:color="ED7D31"/>
        <w:bottom w:val="single" w:sz="8" w:space="0" w:color="ED7D31"/>
      </w:tblBorders>
    </w:tblPr>
    <w:tblStylePr w:type="firstRow">
      <w:pPr>
        <w:spacing w:before="0" w:after="0" w:line="240" w:lineRule="auto"/>
      </w:pPr>
      <w:rPr>
        <w:b/>
        <w:bCs/>
      </w:rPr>
      <w:tblPr/>
      <w:tcPr>
        <w:tcBorders>
          <w:top w:val="single" w:sz="8" w:space="0" w:color="ED7D31"/>
          <w:left w:val="nil"/>
          <w:bottom w:val="single" w:sz="8" w:space="0" w:color="ED7D31"/>
          <w:right w:val="nil"/>
          <w:insideH w:val="nil"/>
          <w:insideV w:val="nil"/>
        </w:tcBorders>
      </w:tcPr>
    </w:tblStylePr>
    <w:tblStylePr w:type="lastRow">
      <w:pPr>
        <w:spacing w:before="0" w:after="0" w:line="240" w:lineRule="auto"/>
      </w:pPr>
      <w:rPr>
        <w:b/>
        <w:bCs/>
      </w:rPr>
      <w:tblPr/>
      <w:tcPr>
        <w:tcBorders>
          <w:top w:val="single" w:sz="8" w:space="0" w:color="ED7D31"/>
          <w:left w:val="nil"/>
          <w:bottom w:val="single" w:sz="8" w:space="0" w:color="ED7D3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ADECB"/>
      </w:tcPr>
    </w:tblStylePr>
    <w:tblStylePr w:type="band1Horz">
      <w:tblPr/>
      <w:tcPr>
        <w:tcBorders>
          <w:left w:val="nil"/>
          <w:right w:val="nil"/>
          <w:insideH w:val="nil"/>
          <w:insideV w:val="nil"/>
        </w:tcBorders>
        <w:shd w:val="clear" w:color="auto" w:fill="FADECB"/>
      </w:tcPr>
    </w:tblStylePr>
  </w:style>
  <w:style w:type="table" w:styleId="LightShading-Accent3">
    <w:name w:val="Light Shading Accent 3"/>
    <w:basedOn w:val="TableNormal"/>
    <w:uiPriority w:val="60"/>
    <w:semiHidden/>
    <w:unhideWhenUsed/>
    <w:rsid w:val="00774612"/>
    <w:rPr>
      <w:color w:val="7B7B7B"/>
    </w:rPr>
    <w:tblPr>
      <w:tblStyleRowBandSize w:val="1"/>
      <w:tblStyleColBandSize w:val="1"/>
      <w:tblBorders>
        <w:top w:val="single" w:sz="8" w:space="0" w:color="A5A5A5"/>
        <w:bottom w:val="single" w:sz="8" w:space="0" w:color="A5A5A5"/>
      </w:tblBorders>
    </w:tblPr>
    <w:tblStylePr w:type="firstRow">
      <w:pPr>
        <w:spacing w:before="0" w:after="0" w:line="240" w:lineRule="auto"/>
      </w:pPr>
      <w:rPr>
        <w:b/>
        <w:bCs/>
      </w:rPr>
      <w:tblPr/>
      <w:tcPr>
        <w:tcBorders>
          <w:top w:val="single" w:sz="8" w:space="0" w:color="A5A5A5"/>
          <w:left w:val="nil"/>
          <w:bottom w:val="single" w:sz="8" w:space="0" w:color="A5A5A5"/>
          <w:right w:val="nil"/>
          <w:insideH w:val="nil"/>
          <w:insideV w:val="nil"/>
        </w:tcBorders>
      </w:tcPr>
    </w:tblStylePr>
    <w:tblStylePr w:type="lastRow">
      <w:pPr>
        <w:spacing w:before="0" w:after="0" w:line="240" w:lineRule="auto"/>
      </w:pPr>
      <w:rPr>
        <w:b/>
        <w:bCs/>
      </w:rPr>
      <w:tblPr/>
      <w:tcPr>
        <w:tcBorders>
          <w:top w:val="single" w:sz="8" w:space="0" w:color="A5A5A5"/>
          <w:left w:val="nil"/>
          <w:bottom w:val="single" w:sz="8" w:space="0" w:color="A5A5A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8E8"/>
      </w:tcPr>
    </w:tblStylePr>
    <w:tblStylePr w:type="band1Horz">
      <w:tblPr/>
      <w:tcPr>
        <w:tcBorders>
          <w:left w:val="nil"/>
          <w:right w:val="nil"/>
          <w:insideH w:val="nil"/>
          <w:insideV w:val="nil"/>
        </w:tcBorders>
        <w:shd w:val="clear" w:color="auto" w:fill="E8E8E8"/>
      </w:tcPr>
    </w:tblStylePr>
  </w:style>
  <w:style w:type="table" w:styleId="LightShading-Accent4">
    <w:name w:val="Light Shading Accent 4"/>
    <w:basedOn w:val="TableNormal"/>
    <w:uiPriority w:val="60"/>
    <w:semiHidden/>
    <w:unhideWhenUsed/>
    <w:rsid w:val="00774612"/>
    <w:rPr>
      <w:color w:val="BF8F00"/>
    </w:rPr>
    <w:tblPr>
      <w:tblStyleRowBandSize w:val="1"/>
      <w:tblStyleColBandSize w:val="1"/>
      <w:tblBorders>
        <w:top w:val="single" w:sz="8" w:space="0" w:color="FFC000"/>
        <w:bottom w:val="single" w:sz="8" w:space="0" w:color="FFC000"/>
      </w:tblBorders>
    </w:tblPr>
    <w:tblStylePr w:type="fir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la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cPr>
    </w:tblStylePr>
    <w:tblStylePr w:type="band1Horz">
      <w:tblPr/>
      <w:tcPr>
        <w:tcBorders>
          <w:left w:val="nil"/>
          <w:right w:val="nil"/>
          <w:insideH w:val="nil"/>
          <w:insideV w:val="nil"/>
        </w:tcBorders>
        <w:shd w:val="clear" w:color="auto" w:fill="FFEFC0"/>
      </w:tcPr>
    </w:tblStylePr>
  </w:style>
  <w:style w:type="table" w:styleId="LightShading-Accent5">
    <w:name w:val="Light Shading Accent 5"/>
    <w:basedOn w:val="TableNormal"/>
    <w:uiPriority w:val="60"/>
    <w:semiHidden/>
    <w:unhideWhenUsed/>
    <w:rsid w:val="00774612"/>
    <w:rPr>
      <w:color w:val="2E74B5"/>
    </w:rPr>
    <w:tblPr>
      <w:tblStyleRowBandSize w:val="1"/>
      <w:tblStyleColBandSize w:val="1"/>
      <w:tblBorders>
        <w:top w:val="single" w:sz="8" w:space="0" w:color="5B9BD5"/>
        <w:bottom w:val="single" w:sz="8" w:space="0" w:color="5B9BD5"/>
      </w:tblBorders>
    </w:tblPr>
    <w:tblStylePr w:type="firstRow">
      <w:pPr>
        <w:spacing w:before="0" w:after="0" w:line="240" w:lineRule="auto"/>
      </w:pPr>
      <w:rPr>
        <w:b/>
        <w:bCs/>
      </w:rPr>
      <w:tblPr/>
      <w:tcPr>
        <w:tcBorders>
          <w:top w:val="single" w:sz="8" w:space="0" w:color="5B9BD5"/>
          <w:left w:val="nil"/>
          <w:bottom w:val="single" w:sz="8" w:space="0" w:color="5B9BD5"/>
          <w:right w:val="nil"/>
          <w:insideH w:val="nil"/>
          <w:insideV w:val="nil"/>
        </w:tcBorders>
      </w:tcPr>
    </w:tblStylePr>
    <w:tblStylePr w:type="lastRow">
      <w:pPr>
        <w:spacing w:before="0" w:after="0" w:line="240" w:lineRule="auto"/>
      </w:pPr>
      <w:rPr>
        <w:b/>
        <w:bCs/>
      </w:rPr>
      <w:tblPr/>
      <w:tcPr>
        <w:tcBorders>
          <w:top w:val="single" w:sz="8" w:space="0" w:color="5B9BD5"/>
          <w:left w:val="nil"/>
          <w:bottom w:val="single" w:sz="8" w:space="0" w:color="5B9BD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cPr>
    </w:tblStylePr>
    <w:tblStylePr w:type="band1Horz">
      <w:tblPr/>
      <w:tcPr>
        <w:tcBorders>
          <w:left w:val="nil"/>
          <w:right w:val="nil"/>
          <w:insideH w:val="nil"/>
          <w:insideV w:val="nil"/>
        </w:tcBorders>
        <w:shd w:val="clear" w:color="auto" w:fill="D6E6F4"/>
      </w:tcPr>
    </w:tblStylePr>
  </w:style>
  <w:style w:type="table" w:styleId="LightShading-Accent6">
    <w:name w:val="Light Shading Accent 6"/>
    <w:basedOn w:val="TableNormal"/>
    <w:uiPriority w:val="60"/>
    <w:semiHidden/>
    <w:unhideWhenUsed/>
    <w:rsid w:val="00774612"/>
    <w:rPr>
      <w:color w:val="538135"/>
    </w:rPr>
    <w:tblPr>
      <w:tblStyleRowBandSize w:val="1"/>
      <w:tblStyleColBandSize w:val="1"/>
      <w:tblBorders>
        <w:top w:val="single" w:sz="8" w:space="0" w:color="70AD47"/>
        <w:bottom w:val="single" w:sz="8" w:space="0" w:color="70AD47"/>
      </w:tblBorders>
    </w:tblPr>
    <w:tblStylePr w:type="firstRow">
      <w:pPr>
        <w:spacing w:before="0" w:after="0" w:line="240" w:lineRule="auto"/>
      </w:pPr>
      <w:rPr>
        <w:b/>
        <w:bCs/>
      </w:rPr>
      <w:tblPr/>
      <w:tcPr>
        <w:tcBorders>
          <w:top w:val="single" w:sz="8" w:space="0" w:color="70AD47"/>
          <w:left w:val="nil"/>
          <w:bottom w:val="single" w:sz="8" w:space="0" w:color="70AD47"/>
          <w:right w:val="nil"/>
          <w:insideH w:val="nil"/>
          <w:insideV w:val="nil"/>
        </w:tcBorders>
      </w:tcPr>
    </w:tblStylePr>
    <w:tblStylePr w:type="lastRow">
      <w:pPr>
        <w:spacing w:before="0" w:after="0" w:line="240" w:lineRule="auto"/>
      </w:pPr>
      <w:rPr>
        <w:b/>
        <w:bCs/>
      </w:rPr>
      <w:tblPr/>
      <w:tcPr>
        <w:tcBorders>
          <w:top w:val="single" w:sz="8" w:space="0" w:color="70AD47"/>
          <w:left w:val="nil"/>
          <w:bottom w:val="single" w:sz="8" w:space="0" w:color="70AD47"/>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BEBD0"/>
      </w:tcPr>
    </w:tblStylePr>
    <w:tblStylePr w:type="band1Horz">
      <w:tblPr/>
      <w:tcPr>
        <w:tcBorders>
          <w:left w:val="nil"/>
          <w:right w:val="nil"/>
          <w:insideH w:val="nil"/>
          <w:insideV w:val="nil"/>
        </w:tcBorders>
        <w:shd w:val="clear" w:color="auto" w:fill="DBEBD0"/>
      </w:tcPr>
    </w:tblStylePr>
  </w:style>
  <w:style w:type="table" w:styleId="ListTable1Light-Accent5">
    <w:name w:val="List Table 1 Light Accent 5"/>
    <w:basedOn w:val="TableNormal"/>
    <w:uiPriority w:val="46"/>
    <w:rsid w:val="00774612"/>
    <w:tblPr>
      <w:tblStyleRowBandSize w:val="1"/>
      <w:tblStyleColBandSize w:val="1"/>
    </w:tblPr>
    <w:tblStylePr w:type="firstRow">
      <w:rPr>
        <w:b/>
        <w:bCs/>
      </w:rPr>
      <w:tblPr/>
      <w:tcPr>
        <w:tcBorders>
          <w:bottom w:val="single" w:sz="4" w:space="0" w:color="9CC2E5"/>
        </w:tcBorders>
      </w:tcPr>
    </w:tblStylePr>
    <w:tblStylePr w:type="lastRow">
      <w:rPr>
        <w:b/>
        <w:bCs/>
      </w:rPr>
      <w:tblPr/>
      <w:tcPr>
        <w:tcBorders>
          <w:top w:val="sing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ListTable1Light-Accent6">
    <w:name w:val="List Table 1 Light Accent 6"/>
    <w:basedOn w:val="TableNormal"/>
    <w:uiPriority w:val="46"/>
    <w:rsid w:val="00774612"/>
    <w:tblPr>
      <w:tblStyleRowBandSize w:val="1"/>
      <w:tblStyleColBandSize w:val="1"/>
    </w:tblPr>
    <w:tblStylePr w:type="firstRow">
      <w:rPr>
        <w:b/>
        <w:bCs/>
      </w:rPr>
      <w:tblPr/>
      <w:tcPr>
        <w:tcBorders>
          <w:bottom w:val="single" w:sz="4" w:space="0" w:color="A8D08D"/>
        </w:tcBorders>
      </w:tcPr>
    </w:tblStylePr>
    <w:tblStylePr w:type="lastRow">
      <w:rPr>
        <w:b/>
        <w:bCs/>
      </w:rPr>
      <w:tblPr/>
      <w:tcPr>
        <w:tcBorders>
          <w:top w:val="sing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2">
    <w:name w:val="List Table 2"/>
    <w:basedOn w:val="TableNormal"/>
    <w:uiPriority w:val="47"/>
    <w:rsid w:val="00774612"/>
    <w:tblPr>
      <w:tblStyleRowBandSize w:val="1"/>
      <w:tblStyleColBandSize w:val="1"/>
      <w:tblBorders>
        <w:top w:val="single" w:sz="4" w:space="0" w:color="666666"/>
        <w:bottom w:val="single" w:sz="4" w:space="0" w:color="666666"/>
        <w:insideH w:val="single" w:sz="4" w:space="0" w:color="666666"/>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ListTable2-Accent1">
    <w:name w:val="List Table 2 Accent 1"/>
    <w:basedOn w:val="TableNormal"/>
    <w:uiPriority w:val="47"/>
    <w:rsid w:val="00774612"/>
    <w:tblPr>
      <w:tblStyleRowBandSize w:val="1"/>
      <w:tblStyleColBandSize w:val="1"/>
      <w:tblBorders>
        <w:top w:val="single" w:sz="4" w:space="0" w:color="8EAADB"/>
        <w:bottom w:val="single" w:sz="4" w:space="0" w:color="8EAADB"/>
        <w:insideH w:val="single" w:sz="4" w:space="0" w:color="8EAADB"/>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ListTable2-Accent2">
    <w:name w:val="List Table 2 Accent 2"/>
    <w:basedOn w:val="TableNormal"/>
    <w:uiPriority w:val="47"/>
    <w:rsid w:val="00774612"/>
    <w:tblPr>
      <w:tblStyleRowBandSize w:val="1"/>
      <w:tblStyleColBandSize w:val="1"/>
      <w:tblBorders>
        <w:top w:val="single" w:sz="4" w:space="0" w:color="F4B083"/>
        <w:bottom w:val="single" w:sz="4" w:space="0" w:color="F4B083"/>
        <w:insideH w:val="single" w:sz="4" w:space="0" w:color="F4B083"/>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ListTable2-Accent3">
    <w:name w:val="List Table 2 Accent 3"/>
    <w:basedOn w:val="TableNormal"/>
    <w:uiPriority w:val="47"/>
    <w:rsid w:val="00774612"/>
    <w:tblPr>
      <w:tblStyleRowBandSize w:val="1"/>
      <w:tblStyleColBandSize w:val="1"/>
      <w:tblBorders>
        <w:top w:val="single" w:sz="4" w:space="0" w:color="C9C9C9"/>
        <w:bottom w:val="single" w:sz="4" w:space="0" w:color="C9C9C9"/>
        <w:insideH w:val="single" w:sz="4" w:space="0" w:color="C9C9C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ListTable2-Accent4">
    <w:name w:val="List Table 2 Accent 4"/>
    <w:basedOn w:val="TableNormal"/>
    <w:uiPriority w:val="47"/>
    <w:rsid w:val="00774612"/>
    <w:tblPr>
      <w:tblStyleRowBandSize w:val="1"/>
      <w:tblStyleColBandSize w:val="1"/>
      <w:tblBorders>
        <w:top w:val="single" w:sz="4" w:space="0" w:color="FFD966"/>
        <w:bottom w:val="single" w:sz="4" w:space="0" w:color="FFD966"/>
        <w:insideH w:val="single" w:sz="4" w:space="0" w:color="FFD966"/>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ListTable2-Accent5">
    <w:name w:val="List Table 2 Accent 5"/>
    <w:basedOn w:val="TableNormal"/>
    <w:uiPriority w:val="47"/>
    <w:rsid w:val="00774612"/>
    <w:tblPr>
      <w:tblStyleRowBandSize w:val="1"/>
      <w:tblStyleColBandSize w:val="1"/>
      <w:tblBorders>
        <w:top w:val="single" w:sz="4" w:space="0" w:color="9CC2E5"/>
        <w:bottom w:val="single" w:sz="4" w:space="0" w:color="9CC2E5"/>
        <w:insideH w:val="single" w:sz="4" w:space="0" w:color="9CC2E5"/>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ListTable2-Accent6">
    <w:name w:val="List Table 2 Accent 6"/>
    <w:basedOn w:val="TableNormal"/>
    <w:uiPriority w:val="47"/>
    <w:rsid w:val="00774612"/>
    <w:tblPr>
      <w:tblStyleRowBandSize w:val="1"/>
      <w:tblStyleColBandSize w:val="1"/>
      <w:tblBorders>
        <w:top w:val="single" w:sz="4" w:space="0" w:color="A8D08D"/>
        <w:bottom w:val="single" w:sz="4" w:space="0" w:color="A8D08D"/>
        <w:insideH w:val="single" w:sz="4" w:space="0" w:color="A8D08D"/>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3">
    <w:name w:val="List Table 3"/>
    <w:basedOn w:val="TableNormal"/>
    <w:uiPriority w:val="48"/>
    <w:rsid w:val="00774612"/>
    <w:tblPr>
      <w:tblStyleRowBandSize w:val="1"/>
      <w:tblStyleColBandSize w:val="1"/>
      <w:tblBorders>
        <w:top w:val="single" w:sz="4" w:space="0" w:color="000000"/>
        <w:left w:val="single" w:sz="4" w:space="0" w:color="000000"/>
        <w:bottom w:val="single" w:sz="4" w:space="0" w:color="000000"/>
        <w:right w:val="single" w:sz="4" w:space="0" w:color="000000"/>
      </w:tblBorders>
    </w:tblPr>
    <w:tblStylePr w:type="firstRow">
      <w:rPr>
        <w:b/>
        <w:bCs/>
        <w:color w:val="FFFFFF"/>
      </w:rPr>
      <w:tblPr/>
      <w:tcPr>
        <w:shd w:val="clear" w:color="auto" w:fill="000000"/>
      </w:tcPr>
    </w:tblStylePr>
    <w:tblStylePr w:type="lastRow">
      <w:rPr>
        <w:b/>
        <w:bCs/>
      </w:rPr>
      <w:tblPr/>
      <w:tcPr>
        <w:tcBorders>
          <w:top w:val="double" w:sz="4" w:space="0" w:color="000000"/>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000000"/>
          <w:right w:val="single" w:sz="4" w:space="0" w:color="000000"/>
        </w:tcBorders>
      </w:tcPr>
    </w:tblStylePr>
    <w:tblStylePr w:type="band1Horz">
      <w:tblPr/>
      <w:tcPr>
        <w:tcBorders>
          <w:top w:val="single" w:sz="4" w:space="0" w:color="000000"/>
          <w:bottom w:val="single" w:sz="4" w:space="0" w:color="000000"/>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left w:val="nil"/>
        </w:tcBorders>
      </w:tcPr>
    </w:tblStylePr>
    <w:tblStylePr w:type="swCell">
      <w:tblPr/>
      <w:tcPr>
        <w:tcBorders>
          <w:top w:val="double" w:sz="4" w:space="0" w:color="000000"/>
          <w:right w:val="nil"/>
        </w:tcBorders>
      </w:tcPr>
    </w:tblStylePr>
  </w:style>
  <w:style w:type="table" w:styleId="ListTable3-Accent1">
    <w:name w:val="List Table 3 Accent 1"/>
    <w:basedOn w:val="TableNormal"/>
    <w:uiPriority w:val="48"/>
    <w:rsid w:val="00774612"/>
    <w:tblPr>
      <w:tblStyleRowBandSize w:val="1"/>
      <w:tblStyleColBandSize w:val="1"/>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styleId="ListTable3-Accent2">
    <w:name w:val="List Table 3 Accent 2"/>
    <w:basedOn w:val="TableNormal"/>
    <w:uiPriority w:val="48"/>
    <w:rsid w:val="00774612"/>
    <w:tblPr>
      <w:tblStyleRowBandSize w:val="1"/>
      <w:tblStyleColBandSize w:val="1"/>
      <w:tblBorders>
        <w:top w:val="single" w:sz="4" w:space="0" w:color="ED7D31"/>
        <w:left w:val="single" w:sz="4" w:space="0" w:color="ED7D31"/>
        <w:bottom w:val="single" w:sz="4" w:space="0" w:color="ED7D31"/>
        <w:right w:val="single" w:sz="4" w:space="0" w:color="ED7D31"/>
      </w:tblBorders>
    </w:tblPr>
    <w:tblStylePr w:type="firstRow">
      <w:rPr>
        <w:b/>
        <w:bCs/>
        <w:color w:val="FFFFFF"/>
      </w:rPr>
      <w:tblPr/>
      <w:tcPr>
        <w:shd w:val="clear" w:color="auto" w:fill="ED7D31"/>
      </w:tcPr>
    </w:tblStylePr>
    <w:tblStylePr w:type="lastRow">
      <w:rPr>
        <w:b/>
        <w:bCs/>
      </w:rPr>
      <w:tblPr/>
      <w:tcPr>
        <w:tcBorders>
          <w:top w:val="double" w:sz="4" w:space="0" w:color="ED7D31"/>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ED7D31"/>
          <w:right w:val="single" w:sz="4" w:space="0" w:color="ED7D31"/>
        </w:tcBorders>
      </w:tcPr>
    </w:tblStylePr>
    <w:tblStylePr w:type="band1Horz">
      <w:tblPr/>
      <w:tcPr>
        <w:tcBorders>
          <w:top w:val="single" w:sz="4" w:space="0" w:color="ED7D31"/>
          <w:bottom w:val="single" w:sz="4" w:space="0" w:color="ED7D3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ED7D31"/>
          <w:left w:val="nil"/>
        </w:tcBorders>
      </w:tcPr>
    </w:tblStylePr>
    <w:tblStylePr w:type="swCell">
      <w:tblPr/>
      <w:tcPr>
        <w:tcBorders>
          <w:top w:val="double" w:sz="4" w:space="0" w:color="ED7D31"/>
          <w:right w:val="nil"/>
        </w:tcBorders>
      </w:tcPr>
    </w:tblStylePr>
  </w:style>
  <w:style w:type="table" w:styleId="ListTable3-Accent3">
    <w:name w:val="List Table 3 Accent 3"/>
    <w:basedOn w:val="TableNormal"/>
    <w:uiPriority w:val="48"/>
    <w:rsid w:val="00774612"/>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styleId="ListTable3-Accent4">
    <w:name w:val="List Table 3 Accent 4"/>
    <w:basedOn w:val="TableNormal"/>
    <w:uiPriority w:val="48"/>
    <w:rsid w:val="00774612"/>
    <w:tblPr>
      <w:tblStyleRowBandSize w:val="1"/>
      <w:tblStyleColBandSize w:val="1"/>
      <w:tblBorders>
        <w:top w:val="single" w:sz="4" w:space="0" w:color="FFC000"/>
        <w:left w:val="single" w:sz="4" w:space="0" w:color="FFC000"/>
        <w:bottom w:val="single" w:sz="4" w:space="0" w:color="FFC000"/>
        <w:right w:val="single" w:sz="4" w:space="0" w:color="FFC000"/>
      </w:tblBorders>
    </w:tblPr>
    <w:tblStylePr w:type="firstRow">
      <w:rPr>
        <w:b/>
        <w:bCs/>
        <w:color w:val="FFFFFF"/>
      </w:rPr>
      <w:tblPr/>
      <w:tcPr>
        <w:shd w:val="clear" w:color="auto" w:fill="FFC000"/>
      </w:tcPr>
    </w:tblStylePr>
    <w:tblStylePr w:type="lastRow">
      <w:rPr>
        <w:b/>
        <w:bCs/>
      </w:rPr>
      <w:tblPr/>
      <w:tcPr>
        <w:tcBorders>
          <w:top w:val="double" w:sz="4" w:space="0" w:color="FFC000"/>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FFC000"/>
          <w:right w:val="single" w:sz="4" w:space="0" w:color="FFC000"/>
        </w:tcBorders>
      </w:tcPr>
    </w:tblStylePr>
    <w:tblStylePr w:type="band1Horz">
      <w:tblPr/>
      <w:tcPr>
        <w:tcBorders>
          <w:top w:val="single" w:sz="4" w:space="0" w:color="FFC000"/>
          <w:bottom w:val="single" w:sz="4" w:space="0" w:color="FFC000"/>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FC000"/>
          <w:left w:val="nil"/>
        </w:tcBorders>
      </w:tcPr>
    </w:tblStylePr>
    <w:tblStylePr w:type="swCell">
      <w:tblPr/>
      <w:tcPr>
        <w:tcBorders>
          <w:top w:val="double" w:sz="4" w:space="0" w:color="FFC000"/>
          <w:right w:val="nil"/>
        </w:tcBorders>
      </w:tcPr>
    </w:tblStylePr>
  </w:style>
  <w:style w:type="table" w:styleId="ListTable3-Accent5">
    <w:name w:val="List Table 3 Accent 5"/>
    <w:basedOn w:val="TableNormal"/>
    <w:uiPriority w:val="48"/>
    <w:rsid w:val="00774612"/>
    <w:tblPr>
      <w:tblStyleRowBandSize w:val="1"/>
      <w:tblStyleColBandSize w:val="1"/>
      <w:tblBorders>
        <w:top w:val="single" w:sz="4" w:space="0" w:color="5B9BD5"/>
        <w:left w:val="single" w:sz="4" w:space="0" w:color="5B9BD5"/>
        <w:bottom w:val="single" w:sz="4" w:space="0" w:color="5B9BD5"/>
        <w:right w:val="single" w:sz="4" w:space="0" w:color="5B9BD5"/>
      </w:tblBorders>
    </w:tblPr>
    <w:tblStylePr w:type="firstRow">
      <w:rPr>
        <w:b/>
        <w:bCs/>
        <w:color w:val="FFFFFF"/>
      </w:rPr>
      <w:tblPr/>
      <w:tcPr>
        <w:shd w:val="clear" w:color="auto" w:fill="5B9BD5"/>
      </w:tcPr>
    </w:tblStylePr>
    <w:tblStylePr w:type="lastRow">
      <w:rPr>
        <w:b/>
        <w:bCs/>
      </w:rPr>
      <w:tblPr/>
      <w:tcPr>
        <w:tcBorders>
          <w:top w:val="double" w:sz="4" w:space="0" w:color="5B9BD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5B9BD5"/>
          <w:right w:val="single" w:sz="4" w:space="0" w:color="5B9BD5"/>
        </w:tcBorders>
      </w:tcPr>
    </w:tblStylePr>
    <w:tblStylePr w:type="band1Horz">
      <w:tblPr/>
      <w:tcPr>
        <w:tcBorders>
          <w:top w:val="single" w:sz="4" w:space="0" w:color="5B9BD5"/>
          <w:bottom w:val="single" w:sz="4" w:space="0" w:color="5B9BD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left w:val="nil"/>
        </w:tcBorders>
      </w:tcPr>
    </w:tblStylePr>
    <w:tblStylePr w:type="swCell">
      <w:tblPr/>
      <w:tcPr>
        <w:tcBorders>
          <w:top w:val="double" w:sz="4" w:space="0" w:color="5B9BD5"/>
          <w:right w:val="nil"/>
        </w:tcBorders>
      </w:tcPr>
    </w:tblStylePr>
  </w:style>
  <w:style w:type="table" w:styleId="ListTable3-Accent6">
    <w:name w:val="List Table 3 Accent 6"/>
    <w:basedOn w:val="TableNormal"/>
    <w:uiPriority w:val="48"/>
    <w:rsid w:val="00774612"/>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styleId="ListTable4">
    <w:name w:val="List Table 4"/>
    <w:basedOn w:val="TableNormal"/>
    <w:uiPriority w:val="49"/>
    <w:rsid w:val="00774612"/>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tcBorders>
        <w:shd w:val="clear" w:color="auto" w:fill="000000"/>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ListTable4-Accent1">
    <w:name w:val="List Table 4 Accent 1"/>
    <w:basedOn w:val="TableNormal"/>
    <w:uiPriority w:val="49"/>
    <w:rsid w:val="00774612"/>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tcBorders>
        <w:shd w:val="clear" w:color="auto" w:fill="4472C4"/>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ListTable4-Accent2">
    <w:name w:val="List Table 4 Accent 2"/>
    <w:basedOn w:val="TableNormal"/>
    <w:uiPriority w:val="49"/>
    <w:rsid w:val="00774612"/>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tblBorders>
    </w:tblPr>
    <w:tblStylePr w:type="firstRow">
      <w:rPr>
        <w:b/>
        <w:bCs/>
        <w:color w:val="FFFFFF"/>
      </w:rPr>
      <w:tblPr/>
      <w:tcPr>
        <w:tcBorders>
          <w:top w:val="single" w:sz="4" w:space="0" w:color="ED7D31"/>
          <w:left w:val="single" w:sz="4" w:space="0" w:color="ED7D31"/>
          <w:bottom w:val="single" w:sz="4" w:space="0" w:color="ED7D31"/>
          <w:right w:val="single" w:sz="4" w:space="0" w:color="ED7D31"/>
          <w:insideH w:val="nil"/>
        </w:tcBorders>
        <w:shd w:val="clear" w:color="auto" w:fill="ED7D31"/>
      </w:tcPr>
    </w:tblStylePr>
    <w:tblStylePr w:type="lastRow">
      <w:rPr>
        <w:b/>
        <w:bCs/>
      </w:rPr>
      <w:tblPr/>
      <w:tcPr>
        <w:tcBorders>
          <w:top w:val="doub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ListTable4-Accent3">
    <w:name w:val="List Table 4 Accent 3"/>
    <w:basedOn w:val="TableNormal"/>
    <w:uiPriority w:val="49"/>
    <w:rsid w:val="00774612"/>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tblBorders>
    </w:tblPr>
    <w:tblStylePr w:type="firstRow">
      <w:rPr>
        <w:b/>
        <w:bCs/>
        <w:color w:val="FFFFFF"/>
      </w:rPr>
      <w:tblPr/>
      <w:tcPr>
        <w:tcBorders>
          <w:top w:val="single" w:sz="4" w:space="0" w:color="A5A5A5"/>
          <w:left w:val="single" w:sz="4" w:space="0" w:color="A5A5A5"/>
          <w:bottom w:val="single" w:sz="4" w:space="0" w:color="A5A5A5"/>
          <w:right w:val="single" w:sz="4" w:space="0" w:color="A5A5A5"/>
          <w:insideH w:val="nil"/>
        </w:tcBorders>
        <w:shd w:val="clear" w:color="auto" w:fill="A5A5A5"/>
      </w:tcPr>
    </w:tblStylePr>
    <w:tblStylePr w:type="lastRow">
      <w:rPr>
        <w:b/>
        <w:bCs/>
      </w:rPr>
      <w:tblPr/>
      <w:tcPr>
        <w:tcBorders>
          <w:top w:val="double" w:sz="4" w:space="0" w:color="C9C9C9"/>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ListTable4-Accent4">
    <w:name w:val="List Table 4 Accent 4"/>
    <w:basedOn w:val="TableNormal"/>
    <w:uiPriority w:val="49"/>
    <w:rsid w:val="00774612"/>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tblBorders>
    </w:tblPr>
    <w:tblStylePr w:type="firstRow">
      <w:rPr>
        <w:b/>
        <w:bCs/>
        <w:color w:val="FFFFFF"/>
      </w:rPr>
      <w:tblPr/>
      <w:tcPr>
        <w:tcBorders>
          <w:top w:val="single" w:sz="4" w:space="0" w:color="FFC000"/>
          <w:left w:val="single" w:sz="4" w:space="0" w:color="FFC000"/>
          <w:bottom w:val="single" w:sz="4" w:space="0" w:color="FFC000"/>
          <w:right w:val="single" w:sz="4" w:space="0" w:color="FFC000"/>
          <w:insideH w:val="nil"/>
        </w:tcBorders>
        <w:shd w:val="clear" w:color="auto" w:fill="FFC000"/>
      </w:tcPr>
    </w:tblStylePr>
    <w:tblStylePr w:type="lastRow">
      <w:rPr>
        <w:b/>
        <w:bCs/>
      </w:rPr>
      <w:tblPr/>
      <w:tcPr>
        <w:tcBorders>
          <w:top w:val="double" w:sz="4" w:space="0" w:color="FFD966"/>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ListTable4-Accent5">
    <w:name w:val="List Table 4 Accent 5"/>
    <w:basedOn w:val="TableNormal"/>
    <w:uiPriority w:val="49"/>
    <w:rsid w:val="00774612"/>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tcBorders>
        <w:shd w:val="clear" w:color="auto" w:fill="5B9BD5"/>
      </w:tcPr>
    </w:tblStylePr>
    <w:tblStylePr w:type="lastRow">
      <w:rPr>
        <w:b/>
        <w:bCs/>
      </w:rPr>
      <w:tblPr/>
      <w:tcPr>
        <w:tcBorders>
          <w:top w:val="doub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ListTable4-Accent6">
    <w:name w:val="List Table 4 Accent 6"/>
    <w:basedOn w:val="TableNormal"/>
    <w:uiPriority w:val="49"/>
    <w:rsid w:val="00774612"/>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tcBorders>
        <w:shd w:val="clear" w:color="auto" w:fill="70AD47"/>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5Dark">
    <w:name w:val="List Table 5 Dark"/>
    <w:basedOn w:val="TableNormal"/>
    <w:uiPriority w:val="50"/>
    <w:rsid w:val="00774612"/>
    <w:rPr>
      <w:color w:val="FFFFFF"/>
    </w:rPr>
    <w:tblPr>
      <w:tblStyleRowBandSize w:val="1"/>
      <w:tblStyleColBandSize w:val="1"/>
      <w:tblBorders>
        <w:top w:val="single" w:sz="24" w:space="0" w:color="000000"/>
        <w:left w:val="single" w:sz="24" w:space="0" w:color="000000"/>
        <w:bottom w:val="single" w:sz="24" w:space="0" w:color="000000"/>
        <w:right w:val="single" w:sz="24" w:space="0" w:color="000000"/>
      </w:tblBorders>
    </w:tblPr>
    <w:tcPr>
      <w:shd w:val="clear" w:color="auto" w:fill="000000"/>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rsid w:val="00774612"/>
    <w:rPr>
      <w:color w:val="FFFFFF"/>
    </w:rPr>
    <w:tblPr>
      <w:tblStyleRowBandSize w:val="1"/>
      <w:tblStyleColBandSize w:val="1"/>
      <w:tblBorders>
        <w:top w:val="single" w:sz="24" w:space="0" w:color="4472C4"/>
        <w:left w:val="single" w:sz="24" w:space="0" w:color="4472C4"/>
        <w:bottom w:val="single" w:sz="24" w:space="0" w:color="4472C4"/>
        <w:right w:val="single" w:sz="24" w:space="0" w:color="4472C4"/>
      </w:tblBorders>
    </w:tblPr>
    <w:tcPr>
      <w:shd w:val="clear" w:color="auto" w:fill="4472C4"/>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2">
    <w:name w:val="List Table 5 Dark Accent 2"/>
    <w:basedOn w:val="TableNormal"/>
    <w:uiPriority w:val="50"/>
    <w:rsid w:val="00774612"/>
    <w:rPr>
      <w:color w:val="FFFFFF"/>
    </w:rPr>
    <w:tblPr>
      <w:tblStyleRowBandSize w:val="1"/>
      <w:tblStyleColBandSize w:val="1"/>
      <w:tblBorders>
        <w:top w:val="single" w:sz="24" w:space="0" w:color="ED7D31"/>
        <w:left w:val="single" w:sz="24" w:space="0" w:color="ED7D31"/>
        <w:bottom w:val="single" w:sz="24" w:space="0" w:color="ED7D31"/>
        <w:right w:val="single" w:sz="24" w:space="0" w:color="ED7D31"/>
      </w:tblBorders>
    </w:tblPr>
    <w:tcPr>
      <w:shd w:val="clear" w:color="auto" w:fill="ED7D31"/>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3">
    <w:name w:val="List Table 5 Dark Accent 3"/>
    <w:basedOn w:val="TableNormal"/>
    <w:uiPriority w:val="50"/>
    <w:rsid w:val="00774612"/>
    <w:rPr>
      <w:color w:val="FFFFFF"/>
    </w:rPr>
    <w:tblPr>
      <w:tblStyleRowBandSize w:val="1"/>
      <w:tblStyleColBandSize w:val="1"/>
      <w:tblBorders>
        <w:top w:val="single" w:sz="24" w:space="0" w:color="A5A5A5"/>
        <w:left w:val="single" w:sz="24" w:space="0" w:color="A5A5A5"/>
        <w:bottom w:val="single" w:sz="24" w:space="0" w:color="A5A5A5"/>
        <w:right w:val="single" w:sz="24" w:space="0" w:color="A5A5A5"/>
      </w:tblBorders>
    </w:tblPr>
    <w:tcPr>
      <w:shd w:val="clear" w:color="auto" w:fill="A5A5A5"/>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4">
    <w:name w:val="List Table 5 Dark Accent 4"/>
    <w:basedOn w:val="TableNormal"/>
    <w:uiPriority w:val="50"/>
    <w:rsid w:val="00774612"/>
    <w:rPr>
      <w:color w:val="FFFFFF"/>
    </w:rPr>
    <w:tblPr>
      <w:tblStyleRowBandSize w:val="1"/>
      <w:tblStyleColBandSize w:val="1"/>
      <w:tblBorders>
        <w:top w:val="single" w:sz="24" w:space="0" w:color="FFC000"/>
        <w:left w:val="single" w:sz="24" w:space="0" w:color="FFC000"/>
        <w:bottom w:val="single" w:sz="24" w:space="0" w:color="FFC000"/>
        <w:right w:val="single" w:sz="24" w:space="0" w:color="FFC000"/>
      </w:tblBorders>
    </w:tblPr>
    <w:tcPr>
      <w:shd w:val="clear" w:color="auto" w:fill="FFC000"/>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5">
    <w:name w:val="List Table 5 Dark Accent 5"/>
    <w:basedOn w:val="TableNormal"/>
    <w:uiPriority w:val="50"/>
    <w:rsid w:val="00774612"/>
    <w:rPr>
      <w:color w:val="FFFFFF"/>
    </w:rPr>
    <w:tblPr>
      <w:tblStyleRowBandSize w:val="1"/>
      <w:tblStyleColBandSize w:val="1"/>
      <w:tblBorders>
        <w:top w:val="single" w:sz="24" w:space="0" w:color="5B9BD5"/>
        <w:left w:val="single" w:sz="24" w:space="0" w:color="5B9BD5"/>
        <w:bottom w:val="single" w:sz="24" w:space="0" w:color="5B9BD5"/>
        <w:right w:val="single" w:sz="24" w:space="0" w:color="5B9BD5"/>
      </w:tblBorders>
    </w:tblPr>
    <w:tcPr>
      <w:shd w:val="clear" w:color="auto" w:fill="5B9BD5"/>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6">
    <w:name w:val="List Table 5 Dark Accent 6"/>
    <w:basedOn w:val="TableNormal"/>
    <w:uiPriority w:val="50"/>
    <w:rsid w:val="00774612"/>
    <w:rPr>
      <w:color w:val="FFFFFF"/>
    </w:rPr>
    <w:tblPr>
      <w:tblStyleRowBandSize w:val="1"/>
      <w:tblStyleColBandSize w:val="1"/>
      <w:tblBorders>
        <w:top w:val="single" w:sz="24" w:space="0" w:color="70AD47"/>
        <w:left w:val="single" w:sz="24" w:space="0" w:color="70AD47"/>
        <w:bottom w:val="single" w:sz="24" w:space="0" w:color="70AD47"/>
        <w:right w:val="single" w:sz="24" w:space="0" w:color="70AD47"/>
      </w:tblBorders>
    </w:tblPr>
    <w:tcPr>
      <w:shd w:val="clear" w:color="auto" w:fill="70AD47"/>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6Colorful">
    <w:name w:val="List Table 6 Colorful"/>
    <w:basedOn w:val="TableNormal"/>
    <w:uiPriority w:val="51"/>
    <w:rsid w:val="00774612"/>
    <w:rPr>
      <w:color w:val="000000"/>
    </w:rPr>
    <w:tblPr>
      <w:tblStyleRowBandSize w:val="1"/>
      <w:tblStyleColBandSize w:val="1"/>
      <w:tblBorders>
        <w:top w:val="single" w:sz="4" w:space="0" w:color="000000"/>
        <w:bottom w:val="single" w:sz="4" w:space="0" w:color="000000"/>
      </w:tblBorders>
    </w:tblPr>
    <w:tblStylePr w:type="firstRow">
      <w:rPr>
        <w:b/>
        <w:bCs/>
      </w:rPr>
      <w:tblPr/>
      <w:tcPr>
        <w:tcBorders>
          <w:bottom w:val="single" w:sz="4" w:space="0" w:color="000000"/>
        </w:tcBorders>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ListTable6Colorful-Accent1">
    <w:name w:val="List Table 6 Colorful Accent 1"/>
    <w:basedOn w:val="TableNormal"/>
    <w:uiPriority w:val="51"/>
    <w:rsid w:val="00774612"/>
    <w:rPr>
      <w:color w:val="2F5496"/>
    </w:rPr>
    <w:tblPr>
      <w:tblStyleRowBandSize w:val="1"/>
      <w:tblStyleColBandSize w:val="1"/>
      <w:tblBorders>
        <w:top w:val="single" w:sz="4" w:space="0" w:color="4472C4"/>
        <w:bottom w:val="single" w:sz="4" w:space="0" w:color="4472C4"/>
      </w:tblBorders>
    </w:tblPr>
    <w:tblStylePr w:type="firstRow">
      <w:rPr>
        <w:b/>
        <w:bCs/>
      </w:rPr>
      <w:tblPr/>
      <w:tcPr>
        <w:tcBorders>
          <w:bottom w:val="single" w:sz="4" w:space="0" w:color="4472C4"/>
        </w:tcBorders>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ListTable6Colorful-Accent2">
    <w:name w:val="List Table 6 Colorful Accent 2"/>
    <w:basedOn w:val="TableNormal"/>
    <w:uiPriority w:val="51"/>
    <w:rsid w:val="00774612"/>
    <w:rPr>
      <w:color w:val="C45911"/>
    </w:rPr>
    <w:tblPr>
      <w:tblStyleRowBandSize w:val="1"/>
      <w:tblStyleColBandSize w:val="1"/>
      <w:tblBorders>
        <w:top w:val="single" w:sz="4" w:space="0" w:color="ED7D31"/>
        <w:bottom w:val="single" w:sz="4" w:space="0" w:color="ED7D31"/>
      </w:tblBorders>
    </w:tblPr>
    <w:tblStylePr w:type="firstRow">
      <w:rPr>
        <w:b/>
        <w:bCs/>
      </w:rPr>
      <w:tblPr/>
      <w:tcPr>
        <w:tcBorders>
          <w:bottom w:val="single" w:sz="4" w:space="0" w:color="ED7D31"/>
        </w:tcBorders>
      </w:tcPr>
    </w:tblStylePr>
    <w:tblStylePr w:type="lastRow">
      <w:rPr>
        <w:b/>
        <w:bCs/>
      </w:rPr>
      <w:tblPr/>
      <w:tcPr>
        <w:tcBorders>
          <w:top w:val="double" w:sz="4" w:space="0" w:color="ED7D31"/>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ListTable6Colorful-Accent3">
    <w:name w:val="List Table 6 Colorful Accent 3"/>
    <w:basedOn w:val="TableNormal"/>
    <w:uiPriority w:val="51"/>
    <w:rsid w:val="00774612"/>
    <w:rPr>
      <w:color w:val="7B7B7B"/>
    </w:rPr>
    <w:tblPr>
      <w:tblStyleRowBandSize w:val="1"/>
      <w:tblStyleColBandSize w:val="1"/>
      <w:tblBorders>
        <w:top w:val="single" w:sz="4" w:space="0" w:color="A5A5A5"/>
        <w:bottom w:val="single" w:sz="4" w:space="0" w:color="A5A5A5"/>
      </w:tblBorders>
    </w:tblPr>
    <w:tblStylePr w:type="firstRow">
      <w:rPr>
        <w:b/>
        <w:bCs/>
      </w:rPr>
      <w:tblPr/>
      <w:tcPr>
        <w:tcBorders>
          <w:bottom w:val="single" w:sz="4" w:space="0" w:color="A5A5A5"/>
        </w:tcBorders>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ListTable6Colorful-Accent4">
    <w:name w:val="List Table 6 Colorful Accent 4"/>
    <w:basedOn w:val="TableNormal"/>
    <w:uiPriority w:val="51"/>
    <w:rsid w:val="00774612"/>
    <w:rPr>
      <w:color w:val="BF8F00"/>
    </w:rPr>
    <w:tblPr>
      <w:tblStyleRowBandSize w:val="1"/>
      <w:tblStyleColBandSize w:val="1"/>
      <w:tblBorders>
        <w:top w:val="single" w:sz="4" w:space="0" w:color="FFC000"/>
        <w:bottom w:val="single" w:sz="4" w:space="0" w:color="FFC000"/>
      </w:tblBorders>
    </w:tblPr>
    <w:tblStylePr w:type="firstRow">
      <w:rPr>
        <w:b/>
        <w:bCs/>
      </w:rPr>
      <w:tblPr/>
      <w:tcPr>
        <w:tcBorders>
          <w:bottom w:val="single" w:sz="4" w:space="0" w:color="FFC000"/>
        </w:tcBorders>
      </w:tcPr>
    </w:tblStylePr>
    <w:tblStylePr w:type="lastRow">
      <w:rPr>
        <w:b/>
        <w:bCs/>
      </w:rPr>
      <w:tblPr/>
      <w:tcPr>
        <w:tcBorders>
          <w:top w:val="double" w:sz="4" w:space="0" w:color="FFC000"/>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ListTable6Colorful-Accent5">
    <w:name w:val="List Table 6 Colorful Accent 5"/>
    <w:basedOn w:val="TableNormal"/>
    <w:uiPriority w:val="51"/>
    <w:rsid w:val="00774612"/>
    <w:rPr>
      <w:color w:val="2E74B5"/>
    </w:rPr>
    <w:tblPr>
      <w:tblStyleRowBandSize w:val="1"/>
      <w:tblStyleColBandSize w:val="1"/>
      <w:tblBorders>
        <w:top w:val="single" w:sz="4" w:space="0" w:color="5B9BD5"/>
        <w:bottom w:val="single" w:sz="4" w:space="0" w:color="5B9BD5"/>
      </w:tblBorders>
    </w:tblPr>
    <w:tblStylePr w:type="firstRow">
      <w:rPr>
        <w:b/>
        <w:bCs/>
      </w:rPr>
      <w:tblPr/>
      <w:tcPr>
        <w:tcBorders>
          <w:bottom w:val="single" w:sz="4" w:space="0" w:color="5B9BD5"/>
        </w:tcBorders>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ListTable6Colorful-Accent6">
    <w:name w:val="List Table 6 Colorful Accent 6"/>
    <w:basedOn w:val="TableNormal"/>
    <w:uiPriority w:val="51"/>
    <w:rsid w:val="00774612"/>
    <w:rPr>
      <w:color w:val="538135"/>
    </w:rPr>
    <w:tblPr>
      <w:tblStyleRowBandSize w:val="1"/>
      <w:tblStyleColBandSize w:val="1"/>
      <w:tblBorders>
        <w:top w:val="single" w:sz="4" w:space="0" w:color="70AD47"/>
        <w:bottom w:val="single" w:sz="4" w:space="0" w:color="70AD47"/>
      </w:tblBorders>
    </w:tblPr>
    <w:tblStylePr w:type="firstRow">
      <w:rPr>
        <w:b/>
        <w:bCs/>
      </w:rPr>
      <w:tblPr/>
      <w:tcPr>
        <w:tcBorders>
          <w:bottom w:val="single" w:sz="4" w:space="0" w:color="70AD47"/>
        </w:tcBorders>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7Colorful">
    <w:name w:val="List Table 7 Colorful"/>
    <w:basedOn w:val="TableNormal"/>
    <w:uiPriority w:val="52"/>
    <w:rsid w:val="00774612"/>
    <w:rPr>
      <w:color w:val="000000"/>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000000"/>
        </w:tcBorders>
        <w:shd w:val="clear" w:color="auto" w:fill="FFFFFF"/>
      </w:tcPr>
    </w:tblStylePr>
    <w:tblStylePr w:type="lastRow">
      <w:rPr>
        <w:rFonts w:ascii="Calibri Light" w:eastAsia="Times New Roman" w:hAnsi="Calibri Light" w:cs="Times New Roman"/>
        <w:i/>
        <w:iCs/>
        <w:sz w:val="26"/>
      </w:rPr>
      <w:tblPr/>
      <w:tcPr>
        <w:tcBorders>
          <w:top w:val="single" w:sz="4" w:space="0" w:color="000000"/>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000000"/>
        </w:tcBorders>
        <w:shd w:val="clear" w:color="auto" w:fill="FFFFFF"/>
      </w:tcPr>
    </w:tblStylePr>
    <w:tblStylePr w:type="lastCol">
      <w:rPr>
        <w:rFonts w:ascii="Calibri Light" w:eastAsia="Times New Roman" w:hAnsi="Calibri Light" w:cs="Times New Roman"/>
        <w:i/>
        <w:iCs/>
        <w:sz w:val="26"/>
      </w:rPr>
      <w:tblPr/>
      <w:tcPr>
        <w:tcBorders>
          <w:left w:val="single" w:sz="4" w:space="0" w:color="000000"/>
        </w:tcBorders>
        <w:shd w:val="clear" w:color="auto" w:fill="FFFFFF"/>
      </w:tcPr>
    </w:tblStylePr>
    <w:tblStylePr w:type="band1Vert">
      <w:tblPr/>
      <w:tcPr>
        <w:shd w:val="clear" w:color="auto" w:fill="CCCCCC"/>
      </w:tcPr>
    </w:tblStylePr>
    <w:tblStylePr w:type="band1Horz">
      <w:tblPr/>
      <w:tcPr>
        <w:shd w:val="clear" w:color="auto" w:fill="CCCCCC"/>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1">
    <w:name w:val="List Table 7 Colorful Accent 1"/>
    <w:basedOn w:val="TableNormal"/>
    <w:uiPriority w:val="52"/>
    <w:rsid w:val="00774612"/>
    <w:rPr>
      <w:color w:val="2F5496"/>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4472C4"/>
        </w:tcBorders>
        <w:shd w:val="clear" w:color="auto" w:fill="FFFFFF"/>
      </w:tcPr>
    </w:tblStylePr>
    <w:tblStylePr w:type="lastRow">
      <w:rPr>
        <w:rFonts w:ascii="Calibri Light" w:eastAsia="Times New Roman" w:hAnsi="Calibri Light" w:cs="Times New Roman"/>
        <w:i/>
        <w:iCs/>
        <w:sz w:val="26"/>
      </w:rPr>
      <w:tblPr/>
      <w:tcPr>
        <w:tcBorders>
          <w:top w:val="single" w:sz="4" w:space="0" w:color="4472C4"/>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4472C4"/>
        </w:tcBorders>
        <w:shd w:val="clear" w:color="auto" w:fill="FFFFFF"/>
      </w:tcPr>
    </w:tblStylePr>
    <w:tblStylePr w:type="lastCol">
      <w:rPr>
        <w:rFonts w:ascii="Calibri Light" w:eastAsia="Times New Roman" w:hAnsi="Calibri Light" w:cs="Times New Roman"/>
        <w:i/>
        <w:iCs/>
        <w:sz w:val="26"/>
      </w:rPr>
      <w:tblPr/>
      <w:tcPr>
        <w:tcBorders>
          <w:left w:val="single" w:sz="4" w:space="0" w:color="4472C4"/>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2">
    <w:name w:val="List Table 7 Colorful Accent 2"/>
    <w:basedOn w:val="TableNormal"/>
    <w:uiPriority w:val="52"/>
    <w:rsid w:val="00774612"/>
    <w:rPr>
      <w:color w:val="C45911"/>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ED7D31"/>
        </w:tcBorders>
        <w:shd w:val="clear" w:color="auto" w:fill="FFFFFF"/>
      </w:tcPr>
    </w:tblStylePr>
    <w:tblStylePr w:type="lastRow">
      <w:rPr>
        <w:rFonts w:ascii="Calibri Light" w:eastAsia="Times New Roman" w:hAnsi="Calibri Light" w:cs="Times New Roman"/>
        <w:i/>
        <w:iCs/>
        <w:sz w:val="26"/>
      </w:rPr>
      <w:tblPr/>
      <w:tcPr>
        <w:tcBorders>
          <w:top w:val="single" w:sz="4" w:space="0" w:color="ED7D31"/>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ED7D31"/>
        </w:tcBorders>
        <w:shd w:val="clear" w:color="auto" w:fill="FFFFFF"/>
      </w:tcPr>
    </w:tblStylePr>
    <w:tblStylePr w:type="lastCol">
      <w:rPr>
        <w:rFonts w:ascii="Calibri Light" w:eastAsia="Times New Roman" w:hAnsi="Calibri Light" w:cs="Times New Roman"/>
        <w:i/>
        <w:iCs/>
        <w:sz w:val="26"/>
      </w:rPr>
      <w:tblPr/>
      <w:tcPr>
        <w:tcBorders>
          <w:left w:val="single" w:sz="4" w:space="0" w:color="ED7D31"/>
        </w:tcBorders>
        <w:shd w:val="clear" w:color="auto" w:fill="FFFFFF"/>
      </w:tcPr>
    </w:tblStylePr>
    <w:tblStylePr w:type="band1Vert">
      <w:tblPr/>
      <w:tcPr>
        <w:shd w:val="clear" w:color="auto" w:fill="FBE4D5"/>
      </w:tcPr>
    </w:tblStylePr>
    <w:tblStylePr w:type="band1Horz">
      <w:tblPr/>
      <w:tcPr>
        <w:shd w:val="clear" w:color="auto" w:fill="FBE4D5"/>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rsid w:val="00774612"/>
    <w:rPr>
      <w:color w:val="7B7B7B"/>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A5A5A5"/>
        </w:tcBorders>
        <w:shd w:val="clear" w:color="auto" w:fill="FFFFFF"/>
      </w:tcPr>
    </w:tblStylePr>
    <w:tblStylePr w:type="lastRow">
      <w:rPr>
        <w:rFonts w:ascii="Calibri Light" w:eastAsia="Times New Roman" w:hAnsi="Calibri Light" w:cs="Times New Roman"/>
        <w:i/>
        <w:iCs/>
        <w:sz w:val="26"/>
      </w:rPr>
      <w:tblPr/>
      <w:tcPr>
        <w:tcBorders>
          <w:top w:val="single" w:sz="4" w:space="0" w:color="A5A5A5"/>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A5A5A5"/>
        </w:tcBorders>
        <w:shd w:val="clear" w:color="auto" w:fill="FFFFFF"/>
      </w:tcPr>
    </w:tblStylePr>
    <w:tblStylePr w:type="lastCol">
      <w:rPr>
        <w:rFonts w:ascii="Calibri Light" w:eastAsia="Times New Roman" w:hAnsi="Calibri Light" w:cs="Times New Roman"/>
        <w:i/>
        <w:iCs/>
        <w:sz w:val="26"/>
      </w:rPr>
      <w:tblPr/>
      <w:tcPr>
        <w:tcBorders>
          <w:left w:val="single" w:sz="4" w:space="0" w:color="A5A5A5"/>
        </w:tcBorders>
        <w:shd w:val="clear" w:color="auto" w:fill="FFFFFF"/>
      </w:tcPr>
    </w:tblStylePr>
    <w:tblStylePr w:type="band1Vert">
      <w:tblPr/>
      <w:tcPr>
        <w:shd w:val="clear" w:color="auto" w:fill="EDEDED"/>
      </w:tcPr>
    </w:tblStylePr>
    <w:tblStylePr w:type="band1Horz">
      <w:tblPr/>
      <w:tcPr>
        <w:shd w:val="clear" w:color="auto" w:fill="EDEDED"/>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4">
    <w:name w:val="List Table 7 Colorful Accent 4"/>
    <w:basedOn w:val="TableNormal"/>
    <w:uiPriority w:val="52"/>
    <w:rsid w:val="00774612"/>
    <w:rPr>
      <w:color w:val="BF8F00"/>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FFC000"/>
        </w:tcBorders>
        <w:shd w:val="clear" w:color="auto" w:fill="FFFFFF"/>
      </w:tcPr>
    </w:tblStylePr>
    <w:tblStylePr w:type="lastRow">
      <w:rPr>
        <w:rFonts w:ascii="Calibri Light" w:eastAsia="Times New Roman" w:hAnsi="Calibri Light" w:cs="Times New Roman"/>
        <w:i/>
        <w:iCs/>
        <w:sz w:val="26"/>
      </w:rPr>
      <w:tblPr/>
      <w:tcPr>
        <w:tcBorders>
          <w:top w:val="single" w:sz="4" w:space="0" w:color="FFC000"/>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FFC000"/>
        </w:tcBorders>
        <w:shd w:val="clear" w:color="auto" w:fill="FFFFFF"/>
      </w:tcPr>
    </w:tblStylePr>
    <w:tblStylePr w:type="lastCol">
      <w:rPr>
        <w:rFonts w:ascii="Calibri Light" w:eastAsia="Times New Roman" w:hAnsi="Calibri Light" w:cs="Times New Roman"/>
        <w:i/>
        <w:iCs/>
        <w:sz w:val="26"/>
      </w:rPr>
      <w:tblPr/>
      <w:tcPr>
        <w:tcBorders>
          <w:left w:val="single" w:sz="4" w:space="0" w:color="FFC000"/>
        </w:tcBorders>
        <w:shd w:val="clear" w:color="auto" w:fill="FFFFFF"/>
      </w:tcPr>
    </w:tblStylePr>
    <w:tblStylePr w:type="band1Vert">
      <w:tblPr/>
      <w:tcPr>
        <w:shd w:val="clear" w:color="auto" w:fill="FFF2CC"/>
      </w:tcPr>
    </w:tblStylePr>
    <w:tblStylePr w:type="band1Horz">
      <w:tblPr/>
      <w:tcPr>
        <w:shd w:val="clear" w:color="auto" w:fill="FFF2CC"/>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5">
    <w:name w:val="List Table 7 Colorful Accent 5"/>
    <w:basedOn w:val="TableNormal"/>
    <w:uiPriority w:val="52"/>
    <w:rsid w:val="00774612"/>
    <w:rPr>
      <w:color w:val="2E74B5"/>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5B9BD5"/>
        </w:tcBorders>
        <w:shd w:val="clear" w:color="auto" w:fill="FFFFFF"/>
      </w:tcPr>
    </w:tblStylePr>
    <w:tblStylePr w:type="lastRow">
      <w:rPr>
        <w:rFonts w:ascii="Calibri Light" w:eastAsia="Times New Roman" w:hAnsi="Calibri Light" w:cs="Times New Roman"/>
        <w:i/>
        <w:iCs/>
        <w:sz w:val="26"/>
      </w:rPr>
      <w:tblPr/>
      <w:tcPr>
        <w:tcBorders>
          <w:top w:val="single" w:sz="4" w:space="0" w:color="5B9BD5"/>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5B9BD5"/>
        </w:tcBorders>
        <w:shd w:val="clear" w:color="auto" w:fill="FFFFFF"/>
      </w:tcPr>
    </w:tblStylePr>
    <w:tblStylePr w:type="lastCol">
      <w:rPr>
        <w:rFonts w:ascii="Calibri Light" w:eastAsia="Times New Roman" w:hAnsi="Calibri Light" w:cs="Times New Roman"/>
        <w:i/>
        <w:iCs/>
        <w:sz w:val="26"/>
      </w:rPr>
      <w:tblPr/>
      <w:tcPr>
        <w:tcBorders>
          <w:left w:val="single" w:sz="4" w:space="0" w:color="5B9BD5"/>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6">
    <w:name w:val="List Table 7 Colorful Accent 6"/>
    <w:basedOn w:val="TableNormal"/>
    <w:uiPriority w:val="52"/>
    <w:rsid w:val="00774612"/>
    <w:rPr>
      <w:color w:val="538135"/>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70AD47"/>
        </w:tcBorders>
        <w:shd w:val="clear" w:color="auto" w:fill="FFFFFF"/>
      </w:tcPr>
    </w:tblStylePr>
    <w:tblStylePr w:type="lastRow">
      <w:rPr>
        <w:rFonts w:ascii="Calibri Light" w:eastAsia="Times New Roman" w:hAnsi="Calibri Light" w:cs="Times New Roman"/>
        <w:i/>
        <w:iCs/>
        <w:sz w:val="26"/>
      </w:rPr>
      <w:tblPr/>
      <w:tcPr>
        <w:tcBorders>
          <w:top w:val="single" w:sz="4" w:space="0" w:color="70AD47"/>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70AD47"/>
        </w:tcBorders>
        <w:shd w:val="clear" w:color="auto" w:fill="FFFFFF"/>
      </w:tcPr>
    </w:tblStylePr>
    <w:tblStylePr w:type="lastCol">
      <w:rPr>
        <w:rFonts w:ascii="Calibri Light" w:eastAsia="Times New Roman" w:hAnsi="Calibri Light" w:cs="Times New Roman"/>
        <w:i/>
        <w:iCs/>
        <w:sz w:val="26"/>
      </w:rPr>
      <w:tblPr/>
      <w:tcPr>
        <w:tcBorders>
          <w:left w:val="single" w:sz="4" w:space="0" w:color="70AD47"/>
        </w:tcBorders>
        <w:shd w:val="clear" w:color="auto" w:fill="FFFFFF"/>
      </w:tcPr>
    </w:tblStylePr>
    <w:tblStylePr w:type="band1Vert">
      <w:tblPr/>
      <w:tcPr>
        <w:shd w:val="clear" w:color="auto" w:fill="E2EFD9"/>
      </w:tcPr>
    </w:tblStylePr>
    <w:tblStylePr w:type="band1Horz">
      <w:tblPr/>
      <w:tcPr>
        <w:shd w:val="clear" w:color="auto" w:fill="E2EFD9"/>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MediumGrid1">
    <w:name w:val="Medium Grid 1"/>
    <w:basedOn w:val="TableNormal"/>
    <w:uiPriority w:val="67"/>
    <w:semiHidden/>
    <w:unhideWhenUsed/>
    <w:rsid w:val="00774612"/>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insideV w:val="single" w:sz="8" w:space="0" w:color="404040"/>
      </w:tblBorders>
    </w:tblPr>
    <w:tcPr>
      <w:shd w:val="clear" w:color="auto" w:fill="C0C0C0"/>
    </w:tcPr>
    <w:tblStylePr w:type="firstRow">
      <w:rPr>
        <w:b/>
        <w:bCs/>
      </w:rPr>
    </w:tblStylePr>
    <w:tblStylePr w:type="lastRow">
      <w:rPr>
        <w:b/>
        <w:bCs/>
      </w:rPr>
      <w:tblPr/>
      <w:tcPr>
        <w:tcBorders>
          <w:top w:val="single" w:sz="18" w:space="0" w:color="404040"/>
        </w:tcBorders>
      </w:tcPr>
    </w:tblStylePr>
    <w:tblStylePr w:type="firstCol">
      <w:rPr>
        <w:b/>
        <w:bCs/>
      </w:rPr>
    </w:tblStylePr>
    <w:tblStylePr w:type="lastCol">
      <w:rPr>
        <w:b/>
        <w:bCs/>
      </w:rPr>
    </w:tblStylePr>
    <w:tblStylePr w:type="band1Vert">
      <w:tblPr/>
      <w:tcPr>
        <w:shd w:val="clear" w:color="auto" w:fill="808080"/>
      </w:tcPr>
    </w:tblStylePr>
    <w:tblStylePr w:type="band1Horz">
      <w:tblPr/>
      <w:tcPr>
        <w:shd w:val="clear" w:color="auto" w:fill="808080"/>
      </w:tcPr>
    </w:tblStylePr>
  </w:style>
  <w:style w:type="table" w:styleId="MediumGrid1-Accent1">
    <w:name w:val="Medium Grid 1 Accent 1"/>
    <w:basedOn w:val="TableNormal"/>
    <w:uiPriority w:val="67"/>
    <w:semiHidden/>
    <w:unhideWhenUsed/>
    <w:rsid w:val="00774612"/>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insideV w:val="single" w:sz="8" w:space="0" w:color="7295D2"/>
      </w:tblBorders>
    </w:tblPr>
    <w:tcPr>
      <w:shd w:val="clear" w:color="auto" w:fill="D0DBF0"/>
    </w:tcPr>
    <w:tblStylePr w:type="firstRow">
      <w:rPr>
        <w:b/>
        <w:bCs/>
      </w:rPr>
    </w:tblStylePr>
    <w:tblStylePr w:type="lastRow">
      <w:rPr>
        <w:b/>
        <w:bCs/>
      </w:rPr>
      <w:tblPr/>
      <w:tcPr>
        <w:tcBorders>
          <w:top w:val="single" w:sz="18" w:space="0" w:color="7295D2"/>
        </w:tcBorders>
      </w:tcPr>
    </w:tblStylePr>
    <w:tblStylePr w:type="firstCol">
      <w:rPr>
        <w:b/>
        <w:bCs/>
      </w:rPr>
    </w:tblStylePr>
    <w:tblStylePr w:type="lastCol">
      <w:rPr>
        <w:b/>
        <w:bCs/>
      </w:rPr>
    </w:tblStylePr>
    <w:tblStylePr w:type="band1Vert">
      <w:tblPr/>
      <w:tcPr>
        <w:shd w:val="clear" w:color="auto" w:fill="A1B8E1"/>
      </w:tcPr>
    </w:tblStylePr>
    <w:tblStylePr w:type="band1Horz">
      <w:tblPr/>
      <w:tcPr>
        <w:shd w:val="clear" w:color="auto" w:fill="A1B8E1"/>
      </w:tcPr>
    </w:tblStylePr>
  </w:style>
  <w:style w:type="table" w:styleId="MediumGrid1-Accent2">
    <w:name w:val="Medium Grid 1 Accent 2"/>
    <w:basedOn w:val="TableNormal"/>
    <w:uiPriority w:val="67"/>
    <w:semiHidden/>
    <w:unhideWhenUsed/>
    <w:rsid w:val="00774612"/>
    <w:tblPr>
      <w:tblStyleRowBandSize w:val="1"/>
      <w:tblStyleColBandSize w:val="1"/>
      <w:tblBorders>
        <w:top w:val="single" w:sz="8" w:space="0" w:color="F19D64"/>
        <w:left w:val="single" w:sz="8" w:space="0" w:color="F19D64"/>
        <w:bottom w:val="single" w:sz="8" w:space="0" w:color="F19D64"/>
        <w:right w:val="single" w:sz="8" w:space="0" w:color="F19D64"/>
        <w:insideH w:val="single" w:sz="8" w:space="0" w:color="F19D64"/>
        <w:insideV w:val="single" w:sz="8" w:space="0" w:color="F19D64"/>
      </w:tblBorders>
    </w:tblPr>
    <w:tcPr>
      <w:shd w:val="clear" w:color="auto" w:fill="FADECB"/>
    </w:tcPr>
    <w:tblStylePr w:type="firstRow">
      <w:rPr>
        <w:b/>
        <w:bCs/>
      </w:rPr>
    </w:tblStylePr>
    <w:tblStylePr w:type="lastRow">
      <w:rPr>
        <w:b/>
        <w:bCs/>
      </w:rPr>
      <w:tblPr/>
      <w:tcPr>
        <w:tcBorders>
          <w:top w:val="single" w:sz="18" w:space="0" w:color="F19D64"/>
        </w:tcBorders>
      </w:tcPr>
    </w:tblStylePr>
    <w:tblStylePr w:type="firstCol">
      <w:rPr>
        <w:b/>
        <w:bCs/>
      </w:rPr>
    </w:tblStylePr>
    <w:tblStylePr w:type="lastCol">
      <w:rPr>
        <w:b/>
        <w:bCs/>
      </w:rPr>
    </w:tblStylePr>
    <w:tblStylePr w:type="band1Vert">
      <w:tblPr/>
      <w:tcPr>
        <w:shd w:val="clear" w:color="auto" w:fill="F6BE98"/>
      </w:tcPr>
    </w:tblStylePr>
    <w:tblStylePr w:type="band1Horz">
      <w:tblPr/>
      <w:tcPr>
        <w:shd w:val="clear" w:color="auto" w:fill="F6BE98"/>
      </w:tcPr>
    </w:tblStylePr>
  </w:style>
  <w:style w:type="table" w:styleId="MediumGrid1-Accent3">
    <w:name w:val="Medium Grid 1 Accent 3"/>
    <w:basedOn w:val="TableNormal"/>
    <w:uiPriority w:val="67"/>
    <w:semiHidden/>
    <w:unhideWhenUsed/>
    <w:rsid w:val="00774612"/>
    <w:tblPr>
      <w:tblStyleRowBandSize w:val="1"/>
      <w:tblStyleColBandSize w:val="1"/>
      <w:tblBorders>
        <w:top w:val="single" w:sz="8" w:space="0" w:color="BBBBBB"/>
        <w:left w:val="single" w:sz="8" w:space="0" w:color="BBBBBB"/>
        <w:bottom w:val="single" w:sz="8" w:space="0" w:color="BBBBBB"/>
        <w:right w:val="single" w:sz="8" w:space="0" w:color="BBBBBB"/>
        <w:insideH w:val="single" w:sz="8" w:space="0" w:color="BBBBBB"/>
        <w:insideV w:val="single" w:sz="8" w:space="0" w:color="BBBBBB"/>
      </w:tblBorders>
    </w:tblPr>
    <w:tcPr>
      <w:shd w:val="clear" w:color="auto" w:fill="E8E8E8"/>
    </w:tcPr>
    <w:tblStylePr w:type="firstRow">
      <w:rPr>
        <w:b/>
        <w:bCs/>
      </w:rPr>
    </w:tblStylePr>
    <w:tblStylePr w:type="lastRow">
      <w:rPr>
        <w:b/>
        <w:bCs/>
      </w:rPr>
      <w:tblPr/>
      <w:tcPr>
        <w:tcBorders>
          <w:top w:val="single" w:sz="18" w:space="0" w:color="BBBBBB"/>
        </w:tcBorders>
      </w:tcPr>
    </w:tblStylePr>
    <w:tblStylePr w:type="firstCol">
      <w:rPr>
        <w:b/>
        <w:bCs/>
      </w:rPr>
    </w:tblStylePr>
    <w:tblStylePr w:type="lastCol">
      <w:rPr>
        <w:b/>
        <w:bCs/>
      </w:rPr>
    </w:tblStylePr>
    <w:tblStylePr w:type="band1Vert">
      <w:tblPr/>
      <w:tcPr>
        <w:shd w:val="clear" w:color="auto" w:fill="D2D2D2"/>
      </w:tcPr>
    </w:tblStylePr>
    <w:tblStylePr w:type="band1Horz">
      <w:tblPr/>
      <w:tcPr>
        <w:shd w:val="clear" w:color="auto" w:fill="D2D2D2"/>
      </w:tcPr>
    </w:tblStylePr>
  </w:style>
  <w:style w:type="table" w:styleId="MediumGrid1-Accent4">
    <w:name w:val="Medium Grid 1 Accent 4"/>
    <w:basedOn w:val="TableNormal"/>
    <w:uiPriority w:val="67"/>
    <w:semiHidden/>
    <w:unhideWhenUsed/>
    <w:rsid w:val="00774612"/>
    <w:tblPr>
      <w:tblStyleRowBandSize w:val="1"/>
      <w:tblStyleColBandSize w:val="1"/>
      <w:tblBorders>
        <w:top w:val="single" w:sz="8" w:space="0" w:color="FFCF40"/>
        <w:left w:val="single" w:sz="8" w:space="0" w:color="FFCF40"/>
        <w:bottom w:val="single" w:sz="8" w:space="0" w:color="FFCF40"/>
        <w:right w:val="single" w:sz="8" w:space="0" w:color="FFCF40"/>
        <w:insideH w:val="single" w:sz="8" w:space="0" w:color="FFCF40"/>
        <w:insideV w:val="single" w:sz="8" w:space="0" w:color="FFCF40"/>
      </w:tblBorders>
    </w:tblPr>
    <w:tcPr>
      <w:shd w:val="clear" w:color="auto" w:fill="FFEFC0"/>
    </w:tcPr>
    <w:tblStylePr w:type="firstRow">
      <w:rPr>
        <w:b/>
        <w:bCs/>
      </w:rPr>
    </w:tblStylePr>
    <w:tblStylePr w:type="lastRow">
      <w:rPr>
        <w:b/>
        <w:bCs/>
      </w:rPr>
      <w:tblPr/>
      <w:tcPr>
        <w:tcBorders>
          <w:top w:val="single" w:sz="18" w:space="0" w:color="FFCF40"/>
        </w:tcBorders>
      </w:tcPr>
    </w:tblStylePr>
    <w:tblStylePr w:type="firstCol">
      <w:rPr>
        <w:b/>
        <w:bCs/>
      </w:rPr>
    </w:tblStylePr>
    <w:tblStylePr w:type="lastCol">
      <w:rPr>
        <w:b/>
        <w:bCs/>
      </w:rPr>
    </w:tblStylePr>
    <w:tblStylePr w:type="band1Vert">
      <w:tblPr/>
      <w:tcPr>
        <w:shd w:val="clear" w:color="auto" w:fill="FFDF80"/>
      </w:tcPr>
    </w:tblStylePr>
    <w:tblStylePr w:type="band1Horz">
      <w:tblPr/>
      <w:tcPr>
        <w:shd w:val="clear" w:color="auto" w:fill="FFDF80"/>
      </w:tcPr>
    </w:tblStylePr>
  </w:style>
  <w:style w:type="table" w:styleId="MediumGrid1-Accent5">
    <w:name w:val="Medium Grid 1 Accent 5"/>
    <w:basedOn w:val="TableNormal"/>
    <w:uiPriority w:val="67"/>
    <w:semiHidden/>
    <w:unhideWhenUsed/>
    <w:rsid w:val="00774612"/>
    <w:tblPr>
      <w:tblStyleRowBandSize w:val="1"/>
      <w:tblStyleColBandSize w:val="1"/>
      <w:tblBorders>
        <w:top w:val="single" w:sz="8" w:space="0" w:color="84B3DF"/>
        <w:left w:val="single" w:sz="8" w:space="0" w:color="84B3DF"/>
        <w:bottom w:val="single" w:sz="8" w:space="0" w:color="84B3DF"/>
        <w:right w:val="single" w:sz="8" w:space="0" w:color="84B3DF"/>
        <w:insideH w:val="single" w:sz="8" w:space="0" w:color="84B3DF"/>
        <w:insideV w:val="single" w:sz="8" w:space="0" w:color="84B3DF"/>
      </w:tblBorders>
    </w:tblPr>
    <w:tcPr>
      <w:shd w:val="clear" w:color="auto" w:fill="D6E6F4"/>
    </w:tcPr>
    <w:tblStylePr w:type="firstRow">
      <w:rPr>
        <w:b/>
        <w:bCs/>
      </w:rPr>
    </w:tblStylePr>
    <w:tblStylePr w:type="lastRow">
      <w:rPr>
        <w:b/>
        <w:bCs/>
      </w:rPr>
      <w:tblPr/>
      <w:tcPr>
        <w:tcBorders>
          <w:top w:val="single" w:sz="18" w:space="0" w:color="84B3DF"/>
        </w:tcBorders>
      </w:tcPr>
    </w:tblStylePr>
    <w:tblStylePr w:type="firstCol">
      <w:rPr>
        <w:b/>
        <w:bCs/>
      </w:rPr>
    </w:tblStylePr>
    <w:tblStylePr w:type="lastCol">
      <w:rPr>
        <w:b/>
        <w:bCs/>
      </w:rPr>
    </w:tblStylePr>
    <w:tblStylePr w:type="band1Vert">
      <w:tblPr/>
      <w:tcPr>
        <w:shd w:val="clear" w:color="auto" w:fill="ADCCEA"/>
      </w:tcPr>
    </w:tblStylePr>
    <w:tblStylePr w:type="band1Horz">
      <w:tblPr/>
      <w:tcPr>
        <w:shd w:val="clear" w:color="auto" w:fill="ADCCEA"/>
      </w:tcPr>
    </w:tblStylePr>
  </w:style>
  <w:style w:type="table" w:styleId="MediumGrid1-Accent6">
    <w:name w:val="Medium Grid 1 Accent 6"/>
    <w:basedOn w:val="TableNormal"/>
    <w:uiPriority w:val="67"/>
    <w:semiHidden/>
    <w:unhideWhenUsed/>
    <w:rsid w:val="00774612"/>
    <w:tblPr>
      <w:tblStyleRowBandSize w:val="1"/>
      <w:tblStyleColBandSize w:val="1"/>
      <w:tblBorders>
        <w:top w:val="single" w:sz="8" w:space="0" w:color="93C571"/>
        <w:left w:val="single" w:sz="8" w:space="0" w:color="93C571"/>
        <w:bottom w:val="single" w:sz="8" w:space="0" w:color="93C571"/>
        <w:right w:val="single" w:sz="8" w:space="0" w:color="93C571"/>
        <w:insideH w:val="single" w:sz="8" w:space="0" w:color="93C571"/>
        <w:insideV w:val="single" w:sz="8" w:space="0" w:color="93C571"/>
      </w:tblBorders>
    </w:tblPr>
    <w:tcPr>
      <w:shd w:val="clear" w:color="auto" w:fill="DBEBD0"/>
    </w:tcPr>
    <w:tblStylePr w:type="firstRow">
      <w:rPr>
        <w:b/>
        <w:bCs/>
      </w:rPr>
    </w:tblStylePr>
    <w:tblStylePr w:type="lastRow">
      <w:rPr>
        <w:b/>
        <w:bCs/>
      </w:rPr>
      <w:tblPr/>
      <w:tcPr>
        <w:tcBorders>
          <w:top w:val="single" w:sz="18" w:space="0" w:color="93C571"/>
        </w:tcBorders>
      </w:tcPr>
    </w:tblStylePr>
    <w:tblStylePr w:type="firstCol">
      <w:rPr>
        <w:b/>
        <w:bCs/>
      </w:rPr>
    </w:tblStylePr>
    <w:tblStylePr w:type="lastCol">
      <w:rPr>
        <w:b/>
        <w:bCs/>
      </w:rPr>
    </w:tblStylePr>
    <w:tblStylePr w:type="band1Vert">
      <w:tblPr/>
      <w:tcPr>
        <w:shd w:val="clear" w:color="auto" w:fill="B7D8A0"/>
      </w:tcPr>
    </w:tblStylePr>
    <w:tblStylePr w:type="band1Horz">
      <w:tblPr/>
      <w:tcPr>
        <w:shd w:val="clear" w:color="auto" w:fill="B7D8A0"/>
      </w:tcPr>
    </w:tblStylePr>
  </w:style>
  <w:style w:type="table" w:styleId="MediumGrid2">
    <w:name w:val="Medium Grid 2"/>
    <w:basedOn w:val="TableNormal"/>
    <w:uiPriority w:val="68"/>
    <w:semiHidden/>
    <w:unhideWhenUsed/>
    <w:rsid w:val="00774612"/>
    <w:rPr>
      <w:rFonts w:ascii="Calibri Light" w:eastAsia="Times New Roman" w:hAnsi="Calibri Light"/>
      <w:color w:val="000000"/>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rPr>
        <w:b/>
        <w:bCs/>
        <w:color w:val="000000"/>
      </w:rPr>
      <w:tblPr/>
      <w:tcPr>
        <w:shd w:val="clear" w:color="auto" w:fill="E6E6E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styleId="MediumGrid2-Accent1">
    <w:name w:val="Medium Grid 2 Accent 1"/>
    <w:basedOn w:val="TableNormal"/>
    <w:uiPriority w:val="68"/>
    <w:semiHidden/>
    <w:unhideWhenUsed/>
    <w:rsid w:val="00774612"/>
    <w:rPr>
      <w:rFonts w:ascii="Calibri Light" w:eastAsia="Times New Roman" w:hAnsi="Calibri Light"/>
      <w:color w:val="000000"/>
    </w:rPr>
    <w:tblPr>
      <w:tblStyleRowBandSize w:val="1"/>
      <w:tblStyleColBandSize w:val="1"/>
      <w:tblBorders>
        <w:top w:val="single" w:sz="8" w:space="0" w:color="4472C4"/>
        <w:left w:val="single" w:sz="8" w:space="0" w:color="4472C4"/>
        <w:bottom w:val="single" w:sz="8" w:space="0" w:color="4472C4"/>
        <w:right w:val="single" w:sz="8" w:space="0" w:color="4472C4"/>
        <w:insideH w:val="single" w:sz="8" w:space="0" w:color="4472C4"/>
        <w:insideV w:val="single" w:sz="8" w:space="0" w:color="4472C4"/>
      </w:tblBorders>
    </w:tblPr>
    <w:tcPr>
      <w:shd w:val="clear" w:color="auto" w:fill="D0DBF0"/>
    </w:tcPr>
    <w:tblStylePr w:type="firstRow">
      <w:rPr>
        <w:b/>
        <w:bCs/>
        <w:color w:val="000000"/>
      </w:rPr>
      <w:tblPr/>
      <w:tcPr>
        <w:shd w:val="clear" w:color="auto" w:fill="ECF1F9"/>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9E2F3"/>
      </w:tcPr>
    </w:tblStylePr>
    <w:tblStylePr w:type="band1Vert">
      <w:tblPr/>
      <w:tcPr>
        <w:shd w:val="clear" w:color="auto" w:fill="A1B8E1"/>
      </w:tcPr>
    </w:tblStylePr>
    <w:tblStylePr w:type="band1Horz">
      <w:tblPr/>
      <w:tcPr>
        <w:tcBorders>
          <w:insideH w:val="single" w:sz="6" w:space="0" w:color="4472C4"/>
          <w:insideV w:val="single" w:sz="6" w:space="0" w:color="4472C4"/>
        </w:tcBorders>
        <w:shd w:val="clear" w:color="auto" w:fill="A1B8E1"/>
      </w:tcPr>
    </w:tblStylePr>
    <w:tblStylePr w:type="nwCell">
      <w:tblPr/>
      <w:tcPr>
        <w:shd w:val="clear" w:color="auto" w:fill="FFFFFF"/>
      </w:tcPr>
    </w:tblStylePr>
  </w:style>
  <w:style w:type="table" w:styleId="MediumGrid2-Accent2">
    <w:name w:val="Medium Grid 2 Accent 2"/>
    <w:basedOn w:val="TableNormal"/>
    <w:uiPriority w:val="68"/>
    <w:semiHidden/>
    <w:unhideWhenUsed/>
    <w:rsid w:val="00774612"/>
    <w:rPr>
      <w:rFonts w:ascii="Calibri Light" w:eastAsia="Times New Roman" w:hAnsi="Calibri Light"/>
      <w:color w:val="000000"/>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rPr>
        <w:b/>
        <w:bCs/>
        <w:color w:val="000000"/>
      </w:rPr>
      <w:tblPr/>
      <w:tcPr>
        <w:shd w:val="clear" w:color="auto" w:fill="FDF2EA"/>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styleId="MediumGrid2-Accent3">
    <w:name w:val="Medium Grid 2 Accent 3"/>
    <w:basedOn w:val="TableNormal"/>
    <w:uiPriority w:val="68"/>
    <w:semiHidden/>
    <w:unhideWhenUsed/>
    <w:rsid w:val="00774612"/>
    <w:rPr>
      <w:rFonts w:ascii="Calibri Light" w:eastAsia="Times New Roman" w:hAnsi="Calibri Light"/>
      <w:color w:val="000000"/>
    </w:rPr>
    <w:tblPr>
      <w:tblStyleRowBandSize w:val="1"/>
      <w:tblStyleColBandSize w:val="1"/>
      <w:tblBorders>
        <w:top w:val="single" w:sz="8" w:space="0" w:color="A5A5A5"/>
        <w:left w:val="single" w:sz="8" w:space="0" w:color="A5A5A5"/>
        <w:bottom w:val="single" w:sz="8" w:space="0" w:color="A5A5A5"/>
        <w:right w:val="single" w:sz="8" w:space="0" w:color="A5A5A5"/>
        <w:insideH w:val="single" w:sz="8" w:space="0" w:color="A5A5A5"/>
        <w:insideV w:val="single" w:sz="8" w:space="0" w:color="A5A5A5"/>
      </w:tblBorders>
    </w:tblPr>
    <w:tcPr>
      <w:shd w:val="clear" w:color="auto" w:fill="E8E8E8"/>
    </w:tcPr>
    <w:tblStylePr w:type="firstRow">
      <w:rPr>
        <w:b/>
        <w:bCs/>
        <w:color w:val="000000"/>
      </w:rPr>
      <w:tblPr/>
      <w:tcPr>
        <w:shd w:val="clear" w:color="auto" w:fill="F6F6F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DEDED"/>
      </w:tcPr>
    </w:tblStylePr>
    <w:tblStylePr w:type="band1Vert">
      <w:tblPr/>
      <w:tcPr>
        <w:shd w:val="clear" w:color="auto" w:fill="D2D2D2"/>
      </w:tcPr>
    </w:tblStylePr>
    <w:tblStylePr w:type="band1Horz">
      <w:tblPr/>
      <w:tcPr>
        <w:tcBorders>
          <w:insideH w:val="single" w:sz="6" w:space="0" w:color="A5A5A5"/>
          <w:insideV w:val="single" w:sz="6" w:space="0" w:color="A5A5A5"/>
        </w:tcBorders>
        <w:shd w:val="clear" w:color="auto" w:fill="D2D2D2"/>
      </w:tcPr>
    </w:tblStylePr>
    <w:tblStylePr w:type="nwCell">
      <w:tblPr/>
      <w:tcPr>
        <w:shd w:val="clear" w:color="auto" w:fill="FFFFFF"/>
      </w:tcPr>
    </w:tblStylePr>
  </w:style>
  <w:style w:type="table" w:styleId="MediumGrid2-Accent4">
    <w:name w:val="Medium Grid 2 Accent 4"/>
    <w:basedOn w:val="TableNormal"/>
    <w:uiPriority w:val="68"/>
    <w:semiHidden/>
    <w:unhideWhenUsed/>
    <w:rsid w:val="00774612"/>
    <w:rPr>
      <w:rFonts w:ascii="Calibri Light" w:eastAsia="Times New Roman" w:hAnsi="Calibri Light"/>
      <w:color w:val="000000"/>
    </w:rPr>
    <w:tblPr>
      <w:tblStyleRowBandSize w:val="1"/>
      <w:tblStyleColBandSize w:val="1"/>
      <w:tblBorders>
        <w:top w:val="single" w:sz="8" w:space="0" w:color="FFC000"/>
        <w:left w:val="single" w:sz="8" w:space="0" w:color="FFC000"/>
        <w:bottom w:val="single" w:sz="8" w:space="0" w:color="FFC000"/>
        <w:right w:val="single" w:sz="8" w:space="0" w:color="FFC000"/>
        <w:insideH w:val="single" w:sz="8" w:space="0" w:color="FFC000"/>
        <w:insideV w:val="single" w:sz="8" w:space="0" w:color="FFC000"/>
      </w:tblBorders>
    </w:tblPr>
    <w:tcPr>
      <w:shd w:val="clear" w:color="auto" w:fill="FFEFC0"/>
    </w:tcPr>
    <w:tblStylePr w:type="firstRow">
      <w:rPr>
        <w:b/>
        <w:bCs/>
        <w:color w:val="000000"/>
      </w:rPr>
      <w:tblPr/>
      <w:tcPr>
        <w:shd w:val="clear" w:color="auto" w:fill="FFF8E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FF2CC"/>
      </w:tcPr>
    </w:tblStylePr>
    <w:tblStylePr w:type="band1Vert">
      <w:tblPr/>
      <w:tcPr>
        <w:shd w:val="clear" w:color="auto" w:fill="FFDF80"/>
      </w:tcPr>
    </w:tblStylePr>
    <w:tblStylePr w:type="band1Horz">
      <w:tblPr/>
      <w:tcPr>
        <w:tcBorders>
          <w:insideH w:val="single" w:sz="6" w:space="0" w:color="FFC000"/>
          <w:insideV w:val="single" w:sz="6" w:space="0" w:color="FFC000"/>
        </w:tcBorders>
        <w:shd w:val="clear" w:color="auto" w:fill="FFDF80"/>
      </w:tcPr>
    </w:tblStylePr>
    <w:tblStylePr w:type="nwCell">
      <w:tblPr/>
      <w:tcPr>
        <w:shd w:val="clear" w:color="auto" w:fill="FFFFFF"/>
      </w:tcPr>
    </w:tblStylePr>
  </w:style>
  <w:style w:type="table" w:styleId="MediumGrid2-Accent5">
    <w:name w:val="Medium Grid 2 Accent 5"/>
    <w:basedOn w:val="TableNormal"/>
    <w:uiPriority w:val="68"/>
    <w:semiHidden/>
    <w:unhideWhenUsed/>
    <w:rsid w:val="00774612"/>
    <w:rPr>
      <w:rFonts w:ascii="Calibri Light" w:eastAsia="Times New Roman" w:hAnsi="Calibri Light"/>
      <w:color w:val="000000"/>
    </w:rPr>
    <w:tblPr>
      <w:tblStyleRowBandSize w:val="1"/>
      <w:tblStyleColBandSize w:val="1"/>
      <w:tblBorders>
        <w:top w:val="single" w:sz="8" w:space="0" w:color="5B9BD5"/>
        <w:left w:val="single" w:sz="8" w:space="0" w:color="5B9BD5"/>
        <w:bottom w:val="single" w:sz="8" w:space="0" w:color="5B9BD5"/>
        <w:right w:val="single" w:sz="8" w:space="0" w:color="5B9BD5"/>
        <w:insideH w:val="single" w:sz="8" w:space="0" w:color="5B9BD5"/>
        <w:insideV w:val="single" w:sz="8" w:space="0" w:color="5B9BD5"/>
      </w:tblBorders>
    </w:tblPr>
    <w:tcPr>
      <w:shd w:val="clear" w:color="auto" w:fill="D6E6F4"/>
    </w:tcPr>
    <w:tblStylePr w:type="firstRow">
      <w:rPr>
        <w:b/>
        <w:bCs/>
        <w:color w:val="000000"/>
      </w:rPr>
      <w:tblPr/>
      <w:tcPr>
        <w:shd w:val="clear" w:color="auto" w:fill="EEF5FB"/>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EEAF6"/>
      </w:tcPr>
    </w:tblStylePr>
    <w:tblStylePr w:type="band1Vert">
      <w:tblPr/>
      <w:tcPr>
        <w:shd w:val="clear" w:color="auto" w:fill="ADCCEA"/>
      </w:tcPr>
    </w:tblStylePr>
    <w:tblStylePr w:type="band1Horz">
      <w:tblPr/>
      <w:tcPr>
        <w:tcBorders>
          <w:insideH w:val="single" w:sz="6" w:space="0" w:color="5B9BD5"/>
          <w:insideV w:val="single" w:sz="6" w:space="0" w:color="5B9BD5"/>
        </w:tcBorders>
        <w:shd w:val="clear" w:color="auto" w:fill="ADCCEA"/>
      </w:tcPr>
    </w:tblStylePr>
    <w:tblStylePr w:type="nwCell">
      <w:tblPr/>
      <w:tcPr>
        <w:shd w:val="clear" w:color="auto" w:fill="FFFFFF"/>
      </w:tcPr>
    </w:tblStylePr>
  </w:style>
  <w:style w:type="table" w:styleId="MediumGrid2-Accent6">
    <w:name w:val="Medium Grid 2 Accent 6"/>
    <w:basedOn w:val="TableNormal"/>
    <w:uiPriority w:val="68"/>
    <w:semiHidden/>
    <w:unhideWhenUsed/>
    <w:rsid w:val="00774612"/>
    <w:rPr>
      <w:rFonts w:ascii="Calibri Light" w:eastAsia="Times New Roman" w:hAnsi="Calibri Light"/>
      <w:color w:val="000000"/>
    </w:rPr>
    <w:tblPr>
      <w:tblStyleRowBandSize w:val="1"/>
      <w:tblStyleColBandSize w:val="1"/>
      <w:tblBorders>
        <w:top w:val="single" w:sz="8" w:space="0" w:color="70AD47"/>
        <w:left w:val="single" w:sz="8" w:space="0" w:color="70AD47"/>
        <w:bottom w:val="single" w:sz="8" w:space="0" w:color="70AD47"/>
        <w:right w:val="single" w:sz="8" w:space="0" w:color="70AD47"/>
        <w:insideH w:val="single" w:sz="8" w:space="0" w:color="70AD47"/>
        <w:insideV w:val="single" w:sz="8" w:space="0" w:color="70AD47"/>
      </w:tblBorders>
    </w:tblPr>
    <w:tcPr>
      <w:shd w:val="clear" w:color="auto" w:fill="DBEBD0"/>
    </w:tcPr>
    <w:tblStylePr w:type="firstRow">
      <w:rPr>
        <w:b/>
        <w:bCs/>
        <w:color w:val="000000"/>
      </w:rPr>
      <w:tblPr/>
      <w:tcPr>
        <w:shd w:val="clear" w:color="auto" w:fill="F0F7EC"/>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2EFD9"/>
      </w:tcPr>
    </w:tblStylePr>
    <w:tblStylePr w:type="band1Vert">
      <w:tblPr/>
      <w:tcPr>
        <w:shd w:val="clear" w:color="auto" w:fill="B7D8A0"/>
      </w:tcPr>
    </w:tblStylePr>
    <w:tblStylePr w:type="band1Horz">
      <w:tblPr/>
      <w:tcPr>
        <w:tcBorders>
          <w:insideH w:val="single" w:sz="6" w:space="0" w:color="70AD47"/>
          <w:insideV w:val="single" w:sz="6" w:space="0" w:color="70AD47"/>
        </w:tcBorders>
        <w:shd w:val="clear" w:color="auto" w:fill="B7D8A0"/>
      </w:tcPr>
    </w:tblStylePr>
    <w:tblStylePr w:type="nwCell">
      <w:tblPr/>
      <w:tcPr>
        <w:shd w:val="clear" w:color="auto" w:fill="FFFFFF"/>
      </w:tcPr>
    </w:tblStylePr>
  </w:style>
  <w:style w:type="table" w:styleId="MediumGrid3">
    <w:name w:val="Medium Grid 3"/>
    <w:basedOn w:val="TableNormal"/>
    <w:uiPriority w:val="69"/>
    <w:semiHidden/>
    <w:unhideWhenUsed/>
    <w:rsid w:val="00774612"/>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C0C0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000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000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000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000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80808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808080"/>
      </w:tcPr>
    </w:tblStylePr>
  </w:style>
  <w:style w:type="table" w:styleId="MediumGrid3-Accent1">
    <w:name w:val="Medium Grid 3 Accent 1"/>
    <w:basedOn w:val="TableNormal"/>
    <w:uiPriority w:val="69"/>
    <w:semiHidden/>
    <w:unhideWhenUsed/>
    <w:rsid w:val="00774612"/>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0DBF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472C4"/>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472C4"/>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472C4"/>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472C4"/>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1B8E1"/>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1B8E1"/>
      </w:tcPr>
    </w:tblStylePr>
  </w:style>
  <w:style w:type="table" w:styleId="MediumGrid3-Accent2">
    <w:name w:val="Medium Grid 3 Accent 2"/>
    <w:basedOn w:val="TableNormal"/>
    <w:uiPriority w:val="69"/>
    <w:semiHidden/>
    <w:unhideWhenUsed/>
    <w:rsid w:val="00774612"/>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ED7D31"/>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table" w:styleId="MediumGrid3-Accent3">
    <w:name w:val="Medium Grid 3 Accent 3"/>
    <w:basedOn w:val="TableNormal"/>
    <w:uiPriority w:val="69"/>
    <w:semiHidden/>
    <w:unhideWhenUsed/>
    <w:rsid w:val="00774612"/>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8E8E8"/>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A5A5A5"/>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A5A5A5"/>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A5A5A5"/>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A5A5A5"/>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D2D2D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D2D2D2"/>
      </w:tcPr>
    </w:tblStylePr>
  </w:style>
  <w:style w:type="table" w:styleId="MediumGrid3-Accent4">
    <w:name w:val="Medium Grid 3 Accent 4"/>
    <w:basedOn w:val="TableNormal"/>
    <w:uiPriority w:val="69"/>
    <w:semiHidden/>
    <w:unhideWhenUsed/>
    <w:rsid w:val="00774612"/>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FEF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FFC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FFC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FFC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FFC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FDF8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FDF80"/>
      </w:tcPr>
    </w:tblStylePr>
  </w:style>
  <w:style w:type="table" w:styleId="MediumGrid3-Accent5">
    <w:name w:val="Medium Grid 3 Accent 5"/>
    <w:basedOn w:val="TableNormal"/>
    <w:uiPriority w:val="69"/>
    <w:semiHidden/>
    <w:unhideWhenUsed/>
    <w:rsid w:val="00774612"/>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6E6F4"/>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5B9BD5"/>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5B9BD5"/>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5B9BD5"/>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5B9BD5"/>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DCCEA"/>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DCCEA"/>
      </w:tcPr>
    </w:tblStylePr>
  </w:style>
  <w:style w:type="table" w:styleId="MediumGrid3-Accent6">
    <w:name w:val="Medium Grid 3 Accent 6"/>
    <w:basedOn w:val="TableNormal"/>
    <w:uiPriority w:val="69"/>
    <w:semiHidden/>
    <w:unhideWhenUsed/>
    <w:rsid w:val="00774612"/>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BEB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70AD47"/>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70AD47"/>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70AD47"/>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70AD47"/>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7D8A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7D8A0"/>
      </w:tcPr>
    </w:tblStylePr>
  </w:style>
  <w:style w:type="table" w:styleId="MediumList1">
    <w:name w:val="Medium List 1"/>
    <w:basedOn w:val="TableNormal"/>
    <w:uiPriority w:val="65"/>
    <w:semiHidden/>
    <w:unhideWhenUsed/>
    <w:rsid w:val="00774612"/>
    <w:rPr>
      <w:color w:val="000000"/>
    </w:rPr>
    <w:tblPr>
      <w:tblStyleRowBandSize w:val="1"/>
      <w:tblStyleColBandSize w:val="1"/>
      <w:tblBorders>
        <w:top w:val="single" w:sz="8" w:space="0" w:color="000000"/>
        <w:bottom w:val="single" w:sz="8" w:space="0" w:color="000000"/>
      </w:tblBorders>
    </w:tblPr>
    <w:tblStylePr w:type="firstRow">
      <w:rPr>
        <w:rFonts w:ascii="Calibri Light" w:eastAsia="Times New Roman" w:hAnsi="Calibri Light" w:cs="Times New Roman"/>
      </w:rPr>
      <w:tblPr/>
      <w:tcPr>
        <w:tcBorders>
          <w:top w:val="nil"/>
          <w:bottom w:val="single" w:sz="8" w:space="0" w:color="000000"/>
        </w:tcBorders>
      </w:tcPr>
    </w:tblStylePr>
    <w:tblStylePr w:type="lastRow">
      <w:rPr>
        <w:b/>
        <w:bCs/>
        <w:color w:val="44546A"/>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styleId="MediumList1-Accent1">
    <w:name w:val="Medium List 1 Accent 1"/>
    <w:basedOn w:val="TableNormal"/>
    <w:uiPriority w:val="65"/>
    <w:semiHidden/>
    <w:unhideWhenUsed/>
    <w:rsid w:val="00774612"/>
    <w:rPr>
      <w:color w:val="000000"/>
    </w:rPr>
    <w:tblPr>
      <w:tblStyleRowBandSize w:val="1"/>
      <w:tblStyleColBandSize w:val="1"/>
      <w:tblBorders>
        <w:top w:val="single" w:sz="8" w:space="0" w:color="4472C4"/>
        <w:bottom w:val="single" w:sz="8" w:space="0" w:color="4472C4"/>
      </w:tblBorders>
    </w:tblPr>
    <w:tblStylePr w:type="firstRow">
      <w:rPr>
        <w:rFonts w:ascii="Calibri Light" w:eastAsia="Times New Roman" w:hAnsi="Calibri Light" w:cs="Times New Roman"/>
      </w:rPr>
      <w:tblPr/>
      <w:tcPr>
        <w:tcBorders>
          <w:top w:val="nil"/>
          <w:bottom w:val="single" w:sz="8" w:space="0" w:color="4472C4"/>
        </w:tcBorders>
      </w:tcPr>
    </w:tblStylePr>
    <w:tblStylePr w:type="lastRow">
      <w:rPr>
        <w:b/>
        <w:bCs/>
        <w:color w:val="44546A"/>
      </w:rPr>
      <w:tblPr/>
      <w:tcPr>
        <w:tcBorders>
          <w:top w:val="single" w:sz="8" w:space="0" w:color="4472C4"/>
          <w:bottom w:val="single" w:sz="8" w:space="0" w:color="4472C4"/>
        </w:tcBorders>
      </w:tcPr>
    </w:tblStylePr>
    <w:tblStylePr w:type="firstCol">
      <w:rPr>
        <w:b/>
        <w:bCs/>
      </w:rPr>
    </w:tblStylePr>
    <w:tblStylePr w:type="lastCol">
      <w:rPr>
        <w:b/>
        <w:bCs/>
      </w:rPr>
      <w:tblPr/>
      <w:tcPr>
        <w:tcBorders>
          <w:top w:val="single" w:sz="8" w:space="0" w:color="4472C4"/>
          <w:bottom w:val="single" w:sz="8" w:space="0" w:color="4472C4"/>
        </w:tcBorders>
      </w:tcPr>
    </w:tblStylePr>
    <w:tblStylePr w:type="band1Vert">
      <w:tblPr/>
      <w:tcPr>
        <w:shd w:val="clear" w:color="auto" w:fill="D0DBF0"/>
      </w:tcPr>
    </w:tblStylePr>
    <w:tblStylePr w:type="band1Horz">
      <w:tblPr/>
      <w:tcPr>
        <w:shd w:val="clear" w:color="auto" w:fill="D0DBF0"/>
      </w:tcPr>
    </w:tblStylePr>
  </w:style>
  <w:style w:type="table" w:styleId="MediumList1-Accent2">
    <w:name w:val="Medium List 1 Accent 2"/>
    <w:basedOn w:val="TableNormal"/>
    <w:uiPriority w:val="65"/>
    <w:semiHidden/>
    <w:unhideWhenUsed/>
    <w:rsid w:val="00774612"/>
    <w:rPr>
      <w:color w:val="000000"/>
    </w:rPr>
    <w:tblPr>
      <w:tblStyleRowBandSize w:val="1"/>
      <w:tblStyleColBandSize w:val="1"/>
      <w:tblBorders>
        <w:top w:val="single" w:sz="8" w:space="0" w:color="ED7D31"/>
        <w:bottom w:val="single" w:sz="8" w:space="0" w:color="ED7D31"/>
      </w:tblBorders>
    </w:tblPr>
    <w:tblStylePr w:type="firstRow">
      <w:rPr>
        <w:rFonts w:ascii="Calibri Light" w:eastAsia="Times New Roman" w:hAnsi="Calibri Light" w:cs="Times New Roman"/>
      </w:rPr>
      <w:tblPr/>
      <w:tcPr>
        <w:tcBorders>
          <w:top w:val="nil"/>
          <w:bottom w:val="single" w:sz="8" w:space="0" w:color="ED7D31"/>
        </w:tcBorders>
      </w:tcPr>
    </w:tblStylePr>
    <w:tblStylePr w:type="lastRow">
      <w:rPr>
        <w:b/>
        <w:bCs/>
        <w:color w:val="44546A"/>
      </w:rPr>
      <w:tblPr/>
      <w:tcPr>
        <w:tcBorders>
          <w:top w:val="single" w:sz="8" w:space="0" w:color="ED7D31"/>
          <w:bottom w:val="single" w:sz="8" w:space="0" w:color="ED7D31"/>
        </w:tcBorders>
      </w:tcPr>
    </w:tblStylePr>
    <w:tblStylePr w:type="firstCol">
      <w:rPr>
        <w:b/>
        <w:bCs/>
      </w:rPr>
    </w:tblStylePr>
    <w:tblStylePr w:type="lastCol">
      <w:rPr>
        <w:b/>
        <w:bCs/>
      </w:rPr>
      <w:tblPr/>
      <w:tcPr>
        <w:tcBorders>
          <w:top w:val="single" w:sz="8" w:space="0" w:color="ED7D31"/>
          <w:bottom w:val="single" w:sz="8" w:space="0" w:color="ED7D31"/>
        </w:tcBorders>
      </w:tcPr>
    </w:tblStylePr>
    <w:tblStylePr w:type="band1Vert">
      <w:tblPr/>
      <w:tcPr>
        <w:shd w:val="clear" w:color="auto" w:fill="FADECB"/>
      </w:tcPr>
    </w:tblStylePr>
    <w:tblStylePr w:type="band1Horz">
      <w:tblPr/>
      <w:tcPr>
        <w:shd w:val="clear" w:color="auto" w:fill="FADECB"/>
      </w:tcPr>
    </w:tblStylePr>
  </w:style>
  <w:style w:type="table" w:styleId="MediumList1-Accent3">
    <w:name w:val="Medium List 1 Accent 3"/>
    <w:basedOn w:val="TableNormal"/>
    <w:uiPriority w:val="65"/>
    <w:semiHidden/>
    <w:unhideWhenUsed/>
    <w:rsid w:val="00774612"/>
    <w:rPr>
      <w:color w:val="000000"/>
    </w:rPr>
    <w:tblPr>
      <w:tblStyleRowBandSize w:val="1"/>
      <w:tblStyleColBandSize w:val="1"/>
      <w:tblBorders>
        <w:top w:val="single" w:sz="8" w:space="0" w:color="A5A5A5"/>
        <w:bottom w:val="single" w:sz="8" w:space="0" w:color="A5A5A5"/>
      </w:tblBorders>
    </w:tblPr>
    <w:tblStylePr w:type="firstRow">
      <w:rPr>
        <w:rFonts w:ascii="Calibri Light" w:eastAsia="Times New Roman" w:hAnsi="Calibri Light" w:cs="Times New Roman"/>
      </w:rPr>
      <w:tblPr/>
      <w:tcPr>
        <w:tcBorders>
          <w:top w:val="nil"/>
          <w:bottom w:val="single" w:sz="8" w:space="0" w:color="A5A5A5"/>
        </w:tcBorders>
      </w:tcPr>
    </w:tblStylePr>
    <w:tblStylePr w:type="lastRow">
      <w:rPr>
        <w:b/>
        <w:bCs/>
        <w:color w:val="44546A"/>
      </w:rPr>
      <w:tblPr/>
      <w:tcPr>
        <w:tcBorders>
          <w:top w:val="single" w:sz="8" w:space="0" w:color="A5A5A5"/>
          <w:bottom w:val="single" w:sz="8" w:space="0" w:color="A5A5A5"/>
        </w:tcBorders>
      </w:tcPr>
    </w:tblStylePr>
    <w:tblStylePr w:type="firstCol">
      <w:rPr>
        <w:b/>
        <w:bCs/>
      </w:rPr>
    </w:tblStylePr>
    <w:tblStylePr w:type="lastCol">
      <w:rPr>
        <w:b/>
        <w:bCs/>
      </w:rPr>
      <w:tblPr/>
      <w:tcPr>
        <w:tcBorders>
          <w:top w:val="single" w:sz="8" w:space="0" w:color="A5A5A5"/>
          <w:bottom w:val="single" w:sz="8" w:space="0" w:color="A5A5A5"/>
        </w:tcBorders>
      </w:tcPr>
    </w:tblStylePr>
    <w:tblStylePr w:type="band1Vert">
      <w:tblPr/>
      <w:tcPr>
        <w:shd w:val="clear" w:color="auto" w:fill="E8E8E8"/>
      </w:tcPr>
    </w:tblStylePr>
    <w:tblStylePr w:type="band1Horz">
      <w:tblPr/>
      <w:tcPr>
        <w:shd w:val="clear" w:color="auto" w:fill="E8E8E8"/>
      </w:tcPr>
    </w:tblStylePr>
  </w:style>
  <w:style w:type="table" w:styleId="MediumList1-Accent4">
    <w:name w:val="Medium List 1 Accent 4"/>
    <w:basedOn w:val="TableNormal"/>
    <w:uiPriority w:val="65"/>
    <w:semiHidden/>
    <w:unhideWhenUsed/>
    <w:rsid w:val="00774612"/>
    <w:rPr>
      <w:color w:val="000000"/>
    </w:rPr>
    <w:tblPr>
      <w:tblStyleRowBandSize w:val="1"/>
      <w:tblStyleColBandSize w:val="1"/>
      <w:tblBorders>
        <w:top w:val="single" w:sz="8" w:space="0" w:color="FFC000"/>
        <w:bottom w:val="single" w:sz="8" w:space="0" w:color="FFC000"/>
      </w:tblBorders>
    </w:tblPr>
    <w:tblStylePr w:type="firstRow">
      <w:rPr>
        <w:rFonts w:ascii="Calibri Light" w:eastAsia="Times New Roman" w:hAnsi="Calibri Light" w:cs="Times New Roman"/>
      </w:rPr>
      <w:tblPr/>
      <w:tcPr>
        <w:tcBorders>
          <w:top w:val="nil"/>
          <w:bottom w:val="single" w:sz="8" w:space="0" w:color="FFC000"/>
        </w:tcBorders>
      </w:tcPr>
    </w:tblStylePr>
    <w:tblStylePr w:type="lastRow">
      <w:rPr>
        <w:b/>
        <w:bCs/>
        <w:color w:val="44546A"/>
      </w:rPr>
      <w:tblPr/>
      <w:tcPr>
        <w:tcBorders>
          <w:top w:val="single" w:sz="8" w:space="0" w:color="FFC000"/>
          <w:bottom w:val="single" w:sz="8" w:space="0" w:color="FFC000"/>
        </w:tcBorders>
      </w:tcPr>
    </w:tblStylePr>
    <w:tblStylePr w:type="firstCol">
      <w:rPr>
        <w:b/>
        <w:bCs/>
      </w:rPr>
    </w:tblStylePr>
    <w:tblStylePr w:type="lastCol">
      <w:rPr>
        <w:b/>
        <w:bCs/>
      </w:rPr>
      <w:tblPr/>
      <w:tcPr>
        <w:tcBorders>
          <w:top w:val="single" w:sz="8" w:space="0" w:color="FFC000"/>
          <w:bottom w:val="single" w:sz="8" w:space="0" w:color="FFC000"/>
        </w:tcBorders>
      </w:tcPr>
    </w:tblStylePr>
    <w:tblStylePr w:type="band1Vert">
      <w:tblPr/>
      <w:tcPr>
        <w:shd w:val="clear" w:color="auto" w:fill="FFEFC0"/>
      </w:tcPr>
    </w:tblStylePr>
    <w:tblStylePr w:type="band1Horz">
      <w:tblPr/>
      <w:tcPr>
        <w:shd w:val="clear" w:color="auto" w:fill="FFEFC0"/>
      </w:tcPr>
    </w:tblStylePr>
  </w:style>
  <w:style w:type="table" w:styleId="MediumList1-Accent5">
    <w:name w:val="Medium List 1 Accent 5"/>
    <w:basedOn w:val="TableNormal"/>
    <w:uiPriority w:val="65"/>
    <w:semiHidden/>
    <w:unhideWhenUsed/>
    <w:rsid w:val="00774612"/>
    <w:rPr>
      <w:color w:val="000000"/>
    </w:rPr>
    <w:tblPr>
      <w:tblStyleRowBandSize w:val="1"/>
      <w:tblStyleColBandSize w:val="1"/>
      <w:tblBorders>
        <w:top w:val="single" w:sz="8" w:space="0" w:color="5B9BD5"/>
        <w:bottom w:val="single" w:sz="8" w:space="0" w:color="5B9BD5"/>
      </w:tblBorders>
    </w:tblPr>
    <w:tblStylePr w:type="firstRow">
      <w:rPr>
        <w:rFonts w:ascii="Calibri Light" w:eastAsia="Times New Roman" w:hAnsi="Calibri Light" w:cs="Times New Roman"/>
      </w:rPr>
      <w:tblPr/>
      <w:tcPr>
        <w:tcBorders>
          <w:top w:val="nil"/>
          <w:bottom w:val="single" w:sz="8" w:space="0" w:color="5B9BD5"/>
        </w:tcBorders>
      </w:tcPr>
    </w:tblStylePr>
    <w:tblStylePr w:type="lastRow">
      <w:rPr>
        <w:b/>
        <w:bCs/>
        <w:color w:val="44546A"/>
      </w:rPr>
      <w:tblPr/>
      <w:tcPr>
        <w:tcBorders>
          <w:top w:val="single" w:sz="8" w:space="0" w:color="5B9BD5"/>
          <w:bottom w:val="single" w:sz="8" w:space="0" w:color="5B9BD5"/>
        </w:tcBorders>
      </w:tcPr>
    </w:tblStylePr>
    <w:tblStylePr w:type="firstCol">
      <w:rPr>
        <w:b/>
        <w:bCs/>
      </w:rPr>
    </w:tblStylePr>
    <w:tblStylePr w:type="lastCol">
      <w:rPr>
        <w:b/>
        <w:bCs/>
      </w:rPr>
      <w:tblPr/>
      <w:tcPr>
        <w:tcBorders>
          <w:top w:val="single" w:sz="8" w:space="0" w:color="5B9BD5"/>
          <w:bottom w:val="single" w:sz="8" w:space="0" w:color="5B9BD5"/>
        </w:tcBorders>
      </w:tcPr>
    </w:tblStylePr>
    <w:tblStylePr w:type="band1Vert">
      <w:tblPr/>
      <w:tcPr>
        <w:shd w:val="clear" w:color="auto" w:fill="D6E6F4"/>
      </w:tcPr>
    </w:tblStylePr>
    <w:tblStylePr w:type="band1Horz">
      <w:tblPr/>
      <w:tcPr>
        <w:shd w:val="clear" w:color="auto" w:fill="D6E6F4"/>
      </w:tcPr>
    </w:tblStylePr>
  </w:style>
  <w:style w:type="table" w:styleId="MediumList1-Accent6">
    <w:name w:val="Medium List 1 Accent 6"/>
    <w:basedOn w:val="TableNormal"/>
    <w:uiPriority w:val="65"/>
    <w:semiHidden/>
    <w:unhideWhenUsed/>
    <w:rsid w:val="00774612"/>
    <w:rPr>
      <w:color w:val="000000"/>
    </w:rPr>
    <w:tblPr>
      <w:tblStyleRowBandSize w:val="1"/>
      <w:tblStyleColBandSize w:val="1"/>
      <w:tblBorders>
        <w:top w:val="single" w:sz="8" w:space="0" w:color="70AD47"/>
        <w:bottom w:val="single" w:sz="8" w:space="0" w:color="70AD47"/>
      </w:tblBorders>
    </w:tblPr>
    <w:tblStylePr w:type="firstRow">
      <w:rPr>
        <w:rFonts w:ascii="Calibri Light" w:eastAsia="Times New Roman" w:hAnsi="Calibri Light" w:cs="Times New Roman"/>
      </w:rPr>
      <w:tblPr/>
      <w:tcPr>
        <w:tcBorders>
          <w:top w:val="nil"/>
          <w:bottom w:val="single" w:sz="8" w:space="0" w:color="70AD47"/>
        </w:tcBorders>
      </w:tcPr>
    </w:tblStylePr>
    <w:tblStylePr w:type="lastRow">
      <w:rPr>
        <w:b/>
        <w:bCs/>
        <w:color w:val="44546A"/>
      </w:rPr>
      <w:tblPr/>
      <w:tcPr>
        <w:tcBorders>
          <w:top w:val="single" w:sz="8" w:space="0" w:color="70AD47"/>
          <w:bottom w:val="single" w:sz="8" w:space="0" w:color="70AD47"/>
        </w:tcBorders>
      </w:tcPr>
    </w:tblStylePr>
    <w:tblStylePr w:type="firstCol">
      <w:rPr>
        <w:b/>
        <w:bCs/>
      </w:rPr>
    </w:tblStylePr>
    <w:tblStylePr w:type="lastCol">
      <w:rPr>
        <w:b/>
        <w:bCs/>
      </w:rPr>
      <w:tblPr/>
      <w:tcPr>
        <w:tcBorders>
          <w:top w:val="single" w:sz="8" w:space="0" w:color="70AD47"/>
          <w:bottom w:val="single" w:sz="8" w:space="0" w:color="70AD47"/>
        </w:tcBorders>
      </w:tcPr>
    </w:tblStylePr>
    <w:tblStylePr w:type="band1Vert">
      <w:tblPr/>
      <w:tcPr>
        <w:shd w:val="clear" w:color="auto" w:fill="DBEBD0"/>
      </w:tcPr>
    </w:tblStylePr>
    <w:tblStylePr w:type="band1Horz">
      <w:tblPr/>
      <w:tcPr>
        <w:shd w:val="clear" w:color="auto" w:fill="DBEBD0"/>
      </w:tcPr>
    </w:tblStylePr>
  </w:style>
  <w:style w:type="table" w:styleId="MediumList2">
    <w:name w:val="Medium List 2"/>
    <w:basedOn w:val="TableNormal"/>
    <w:uiPriority w:val="66"/>
    <w:semiHidden/>
    <w:unhideWhenUsed/>
    <w:rsid w:val="00774612"/>
    <w:rPr>
      <w:rFonts w:ascii="Calibri Light" w:eastAsia="Times New Roman" w:hAnsi="Calibri Light"/>
      <w:color w:val="000000"/>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rPr>
        <w:sz w:val="24"/>
        <w:szCs w:val="24"/>
      </w:rPr>
      <w:tblPr/>
      <w:tcPr>
        <w:tcBorders>
          <w:top w:val="nil"/>
          <w:left w:val="nil"/>
          <w:bottom w:val="single" w:sz="24" w:space="0" w:color="000000"/>
          <w:right w:val="nil"/>
          <w:insideH w:val="nil"/>
          <w:insideV w:val="nil"/>
        </w:tcBorders>
        <w:shd w:val="clear" w:color="auto" w:fill="FFFFFF"/>
      </w:tcPr>
    </w:tblStylePr>
    <w:tblStylePr w:type="lastRow">
      <w:tblPr/>
      <w:tcPr>
        <w:tcBorders>
          <w:top w:val="single" w:sz="8" w:space="0" w:color="000000"/>
          <w:left w:val="nil"/>
          <w:bottom w:val="nil"/>
          <w:right w:val="nil"/>
          <w:insideH w:val="nil"/>
          <w:insideV w:val="nil"/>
        </w:tcBorders>
        <w:shd w:val="clear" w:color="auto" w:fill="FFFFFF"/>
      </w:tcPr>
    </w:tblStylePr>
    <w:tblStylePr w:type="firstCol">
      <w:tblPr/>
      <w:tcPr>
        <w:tcBorders>
          <w:top w:val="nil"/>
          <w:left w:val="nil"/>
          <w:bottom w:val="nil"/>
          <w:right w:val="single" w:sz="8" w:space="0" w:color="000000"/>
          <w:insideH w:val="nil"/>
          <w:insideV w:val="nil"/>
        </w:tcBorders>
        <w:shd w:val="clear" w:color="auto" w:fill="FFFFFF"/>
      </w:tcPr>
    </w:tblStylePr>
    <w:tblStylePr w:type="lastCol">
      <w:tblPr/>
      <w:tcPr>
        <w:tcBorders>
          <w:top w:val="nil"/>
          <w:left w:val="single" w:sz="8" w:space="0" w:color="000000"/>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C0C0C0"/>
      </w:tcPr>
    </w:tblStylePr>
    <w:tblStylePr w:type="band1Horz">
      <w:tblPr/>
      <w:tcPr>
        <w:tcBorders>
          <w:top w:val="nil"/>
          <w:bottom w:val="nil"/>
          <w:insideH w:val="nil"/>
          <w:insideV w:val="nil"/>
        </w:tcBorders>
        <w:shd w:val="clear" w:color="auto" w:fill="C0C0C0"/>
      </w:tcPr>
    </w:tblStylePr>
    <w:tblStylePr w:type="nwCell">
      <w:tblPr/>
      <w:tcPr>
        <w:shd w:val="clear" w:color="auto" w:fill="FFFFFF"/>
      </w:tcPr>
    </w:tblStylePr>
    <w:tblStylePr w:type="swCell">
      <w:tblPr/>
      <w:tcPr>
        <w:tcBorders>
          <w:top w:val="nil"/>
        </w:tcBorders>
      </w:tcPr>
    </w:tblStylePr>
  </w:style>
  <w:style w:type="table" w:styleId="MediumList2-Accent1">
    <w:name w:val="Medium List 2 Accent 1"/>
    <w:basedOn w:val="TableNormal"/>
    <w:uiPriority w:val="66"/>
    <w:semiHidden/>
    <w:unhideWhenUsed/>
    <w:rsid w:val="00774612"/>
    <w:rPr>
      <w:rFonts w:ascii="Calibri Light" w:eastAsia="Times New Roman" w:hAnsi="Calibri Light"/>
      <w:color w:val="000000"/>
    </w:rPr>
    <w:tblPr>
      <w:tblStyleRowBandSize w:val="1"/>
      <w:tblStyleColBandSize w:val="1"/>
      <w:tblBorders>
        <w:top w:val="single" w:sz="8" w:space="0" w:color="4472C4"/>
        <w:left w:val="single" w:sz="8" w:space="0" w:color="4472C4"/>
        <w:bottom w:val="single" w:sz="8" w:space="0" w:color="4472C4"/>
        <w:right w:val="single" w:sz="8" w:space="0" w:color="4472C4"/>
      </w:tblBorders>
    </w:tblPr>
    <w:tblStylePr w:type="firstRow">
      <w:rPr>
        <w:sz w:val="24"/>
        <w:szCs w:val="24"/>
      </w:rPr>
      <w:tblPr/>
      <w:tcPr>
        <w:tcBorders>
          <w:top w:val="nil"/>
          <w:left w:val="nil"/>
          <w:bottom w:val="single" w:sz="24" w:space="0" w:color="4472C4"/>
          <w:right w:val="nil"/>
          <w:insideH w:val="nil"/>
          <w:insideV w:val="nil"/>
        </w:tcBorders>
        <w:shd w:val="clear" w:color="auto" w:fill="FFFFFF"/>
      </w:tcPr>
    </w:tblStylePr>
    <w:tblStylePr w:type="lastRow">
      <w:tblPr/>
      <w:tcPr>
        <w:tcBorders>
          <w:top w:val="single" w:sz="8" w:space="0" w:color="4472C4"/>
          <w:left w:val="nil"/>
          <w:bottom w:val="nil"/>
          <w:right w:val="nil"/>
          <w:insideH w:val="nil"/>
          <w:insideV w:val="nil"/>
        </w:tcBorders>
        <w:shd w:val="clear" w:color="auto" w:fill="FFFFFF"/>
      </w:tcPr>
    </w:tblStylePr>
    <w:tblStylePr w:type="firstCol">
      <w:tblPr/>
      <w:tcPr>
        <w:tcBorders>
          <w:top w:val="nil"/>
          <w:left w:val="nil"/>
          <w:bottom w:val="nil"/>
          <w:right w:val="single" w:sz="8" w:space="0" w:color="4472C4"/>
          <w:insideH w:val="nil"/>
          <w:insideV w:val="nil"/>
        </w:tcBorders>
        <w:shd w:val="clear" w:color="auto" w:fill="FFFFFF"/>
      </w:tcPr>
    </w:tblStylePr>
    <w:tblStylePr w:type="lastCol">
      <w:tblPr/>
      <w:tcPr>
        <w:tcBorders>
          <w:top w:val="nil"/>
          <w:left w:val="single" w:sz="8" w:space="0" w:color="4472C4"/>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0DBF0"/>
      </w:tcPr>
    </w:tblStylePr>
    <w:tblStylePr w:type="band1Horz">
      <w:tblPr/>
      <w:tcPr>
        <w:tcBorders>
          <w:top w:val="nil"/>
          <w:bottom w:val="nil"/>
          <w:insideH w:val="nil"/>
          <w:insideV w:val="nil"/>
        </w:tcBorders>
        <w:shd w:val="clear" w:color="auto" w:fill="D0DBF0"/>
      </w:tcPr>
    </w:tblStylePr>
    <w:tblStylePr w:type="nwCell">
      <w:tblPr/>
      <w:tcPr>
        <w:shd w:val="clear" w:color="auto" w:fill="FFFFFF"/>
      </w:tcPr>
    </w:tblStylePr>
    <w:tblStylePr w:type="swCell">
      <w:tblPr/>
      <w:tcPr>
        <w:tcBorders>
          <w:top w:val="nil"/>
        </w:tcBorders>
      </w:tcPr>
    </w:tblStylePr>
  </w:style>
  <w:style w:type="table" w:styleId="MediumList2-Accent2">
    <w:name w:val="Medium List 2 Accent 2"/>
    <w:basedOn w:val="TableNormal"/>
    <w:uiPriority w:val="66"/>
    <w:semiHidden/>
    <w:unhideWhenUsed/>
    <w:rsid w:val="00774612"/>
    <w:rPr>
      <w:rFonts w:ascii="Calibri Light" w:eastAsia="Times New Roman" w:hAnsi="Calibri Light"/>
      <w:color w:val="000000"/>
    </w:rPr>
    <w:tblPr>
      <w:tblStyleRowBandSize w:val="1"/>
      <w:tblStyleColBandSize w:val="1"/>
      <w:tblBorders>
        <w:top w:val="single" w:sz="8" w:space="0" w:color="ED7D31"/>
        <w:left w:val="single" w:sz="8" w:space="0" w:color="ED7D31"/>
        <w:bottom w:val="single" w:sz="8" w:space="0" w:color="ED7D31"/>
        <w:right w:val="single" w:sz="8" w:space="0" w:color="ED7D31"/>
      </w:tblBorders>
    </w:tblPr>
    <w:tblStylePr w:type="firstRow">
      <w:rPr>
        <w:sz w:val="24"/>
        <w:szCs w:val="24"/>
      </w:rPr>
      <w:tblPr/>
      <w:tcPr>
        <w:tcBorders>
          <w:top w:val="nil"/>
          <w:left w:val="nil"/>
          <w:bottom w:val="single" w:sz="24" w:space="0" w:color="ED7D31"/>
          <w:right w:val="nil"/>
          <w:insideH w:val="nil"/>
          <w:insideV w:val="nil"/>
        </w:tcBorders>
        <w:shd w:val="clear" w:color="auto" w:fill="FFFFFF"/>
      </w:tcPr>
    </w:tblStylePr>
    <w:tblStylePr w:type="lastRow">
      <w:tblPr/>
      <w:tcPr>
        <w:tcBorders>
          <w:top w:val="single" w:sz="8" w:space="0" w:color="ED7D31"/>
          <w:left w:val="nil"/>
          <w:bottom w:val="nil"/>
          <w:right w:val="nil"/>
          <w:insideH w:val="nil"/>
          <w:insideV w:val="nil"/>
        </w:tcBorders>
        <w:shd w:val="clear" w:color="auto" w:fill="FFFFFF"/>
      </w:tcPr>
    </w:tblStylePr>
    <w:tblStylePr w:type="firstCol">
      <w:tblPr/>
      <w:tcPr>
        <w:tcBorders>
          <w:top w:val="nil"/>
          <w:left w:val="nil"/>
          <w:bottom w:val="nil"/>
          <w:right w:val="single" w:sz="8" w:space="0" w:color="ED7D31"/>
          <w:insideH w:val="nil"/>
          <w:insideV w:val="nil"/>
        </w:tcBorders>
        <w:shd w:val="clear" w:color="auto" w:fill="FFFFFF"/>
      </w:tcPr>
    </w:tblStylePr>
    <w:tblStylePr w:type="lastCol">
      <w:tblPr/>
      <w:tcPr>
        <w:tcBorders>
          <w:top w:val="nil"/>
          <w:left w:val="single" w:sz="8" w:space="0" w:color="ED7D31"/>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FADECB"/>
      </w:tcPr>
    </w:tblStylePr>
    <w:tblStylePr w:type="band1Horz">
      <w:tblPr/>
      <w:tcPr>
        <w:tcBorders>
          <w:top w:val="nil"/>
          <w:bottom w:val="nil"/>
          <w:insideH w:val="nil"/>
          <w:insideV w:val="nil"/>
        </w:tcBorders>
        <w:shd w:val="clear" w:color="auto" w:fill="FADECB"/>
      </w:tcPr>
    </w:tblStylePr>
    <w:tblStylePr w:type="nwCell">
      <w:tblPr/>
      <w:tcPr>
        <w:shd w:val="clear" w:color="auto" w:fill="FFFFFF"/>
      </w:tcPr>
    </w:tblStylePr>
    <w:tblStylePr w:type="swCell">
      <w:tblPr/>
      <w:tcPr>
        <w:tcBorders>
          <w:top w:val="nil"/>
        </w:tcBorders>
      </w:tcPr>
    </w:tblStylePr>
  </w:style>
  <w:style w:type="table" w:styleId="MediumList2-Accent3">
    <w:name w:val="Medium List 2 Accent 3"/>
    <w:basedOn w:val="TableNormal"/>
    <w:uiPriority w:val="66"/>
    <w:semiHidden/>
    <w:unhideWhenUsed/>
    <w:rsid w:val="00774612"/>
    <w:rPr>
      <w:rFonts w:ascii="Calibri Light" w:eastAsia="Times New Roman" w:hAnsi="Calibri Light"/>
      <w:color w:val="000000"/>
    </w:rPr>
    <w:tblPr>
      <w:tblStyleRowBandSize w:val="1"/>
      <w:tblStyleColBandSize w:val="1"/>
      <w:tblBorders>
        <w:top w:val="single" w:sz="8" w:space="0" w:color="A5A5A5"/>
        <w:left w:val="single" w:sz="8" w:space="0" w:color="A5A5A5"/>
        <w:bottom w:val="single" w:sz="8" w:space="0" w:color="A5A5A5"/>
        <w:right w:val="single" w:sz="8" w:space="0" w:color="A5A5A5"/>
      </w:tblBorders>
    </w:tblPr>
    <w:tblStylePr w:type="firstRow">
      <w:rPr>
        <w:sz w:val="24"/>
        <w:szCs w:val="24"/>
      </w:rPr>
      <w:tblPr/>
      <w:tcPr>
        <w:tcBorders>
          <w:top w:val="nil"/>
          <w:left w:val="nil"/>
          <w:bottom w:val="single" w:sz="24" w:space="0" w:color="A5A5A5"/>
          <w:right w:val="nil"/>
          <w:insideH w:val="nil"/>
          <w:insideV w:val="nil"/>
        </w:tcBorders>
        <w:shd w:val="clear" w:color="auto" w:fill="FFFFFF"/>
      </w:tcPr>
    </w:tblStylePr>
    <w:tblStylePr w:type="lastRow">
      <w:tblPr/>
      <w:tcPr>
        <w:tcBorders>
          <w:top w:val="single" w:sz="8" w:space="0" w:color="A5A5A5"/>
          <w:left w:val="nil"/>
          <w:bottom w:val="nil"/>
          <w:right w:val="nil"/>
          <w:insideH w:val="nil"/>
          <w:insideV w:val="nil"/>
        </w:tcBorders>
        <w:shd w:val="clear" w:color="auto" w:fill="FFFFFF"/>
      </w:tcPr>
    </w:tblStylePr>
    <w:tblStylePr w:type="firstCol">
      <w:tblPr/>
      <w:tcPr>
        <w:tcBorders>
          <w:top w:val="nil"/>
          <w:left w:val="nil"/>
          <w:bottom w:val="nil"/>
          <w:right w:val="single" w:sz="8" w:space="0" w:color="A5A5A5"/>
          <w:insideH w:val="nil"/>
          <w:insideV w:val="nil"/>
        </w:tcBorders>
        <w:shd w:val="clear" w:color="auto" w:fill="FFFFFF"/>
      </w:tcPr>
    </w:tblStylePr>
    <w:tblStylePr w:type="lastCol">
      <w:tblPr/>
      <w:tcPr>
        <w:tcBorders>
          <w:top w:val="nil"/>
          <w:left w:val="single" w:sz="8" w:space="0" w:color="A5A5A5"/>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E8E8E8"/>
      </w:tcPr>
    </w:tblStylePr>
    <w:tblStylePr w:type="band1Horz">
      <w:tblPr/>
      <w:tcPr>
        <w:tcBorders>
          <w:top w:val="nil"/>
          <w:bottom w:val="nil"/>
          <w:insideH w:val="nil"/>
          <w:insideV w:val="nil"/>
        </w:tcBorders>
        <w:shd w:val="clear" w:color="auto" w:fill="E8E8E8"/>
      </w:tcPr>
    </w:tblStylePr>
    <w:tblStylePr w:type="nwCell">
      <w:tblPr/>
      <w:tcPr>
        <w:shd w:val="clear" w:color="auto" w:fill="FFFFFF"/>
      </w:tcPr>
    </w:tblStylePr>
    <w:tblStylePr w:type="swCell">
      <w:tblPr/>
      <w:tcPr>
        <w:tcBorders>
          <w:top w:val="nil"/>
        </w:tcBorders>
      </w:tcPr>
    </w:tblStylePr>
  </w:style>
  <w:style w:type="table" w:styleId="MediumList2-Accent4">
    <w:name w:val="Medium List 2 Accent 4"/>
    <w:basedOn w:val="TableNormal"/>
    <w:uiPriority w:val="66"/>
    <w:semiHidden/>
    <w:unhideWhenUsed/>
    <w:rsid w:val="00774612"/>
    <w:rPr>
      <w:rFonts w:ascii="Calibri Light" w:eastAsia="Times New Roman" w:hAnsi="Calibri Light"/>
      <w:color w:val="000000"/>
    </w:rPr>
    <w:tblPr>
      <w:tblStyleRowBandSize w:val="1"/>
      <w:tblStyleColBandSize w:val="1"/>
      <w:tblBorders>
        <w:top w:val="single" w:sz="8" w:space="0" w:color="FFC000"/>
        <w:left w:val="single" w:sz="8" w:space="0" w:color="FFC000"/>
        <w:bottom w:val="single" w:sz="8" w:space="0" w:color="FFC000"/>
        <w:right w:val="single" w:sz="8" w:space="0" w:color="FFC000"/>
      </w:tblBorders>
    </w:tblPr>
    <w:tblStylePr w:type="firstRow">
      <w:rPr>
        <w:sz w:val="24"/>
        <w:szCs w:val="24"/>
      </w:rPr>
      <w:tblPr/>
      <w:tcPr>
        <w:tcBorders>
          <w:top w:val="nil"/>
          <w:left w:val="nil"/>
          <w:bottom w:val="single" w:sz="24" w:space="0" w:color="FFC000"/>
          <w:right w:val="nil"/>
          <w:insideH w:val="nil"/>
          <w:insideV w:val="nil"/>
        </w:tcBorders>
        <w:shd w:val="clear" w:color="auto" w:fill="FFFFFF"/>
      </w:tcPr>
    </w:tblStylePr>
    <w:tblStylePr w:type="lastRow">
      <w:tblPr/>
      <w:tcPr>
        <w:tcBorders>
          <w:top w:val="single" w:sz="8" w:space="0" w:color="FFC000"/>
          <w:left w:val="nil"/>
          <w:bottom w:val="nil"/>
          <w:right w:val="nil"/>
          <w:insideH w:val="nil"/>
          <w:insideV w:val="nil"/>
        </w:tcBorders>
        <w:shd w:val="clear" w:color="auto" w:fill="FFFFFF"/>
      </w:tcPr>
    </w:tblStylePr>
    <w:tblStylePr w:type="firstCol">
      <w:tblPr/>
      <w:tcPr>
        <w:tcBorders>
          <w:top w:val="nil"/>
          <w:left w:val="nil"/>
          <w:bottom w:val="nil"/>
          <w:right w:val="single" w:sz="8" w:space="0" w:color="FFC000"/>
          <w:insideH w:val="nil"/>
          <w:insideV w:val="nil"/>
        </w:tcBorders>
        <w:shd w:val="clear" w:color="auto" w:fill="FFFFFF"/>
      </w:tcPr>
    </w:tblStylePr>
    <w:tblStylePr w:type="lastCol">
      <w:tblPr/>
      <w:tcPr>
        <w:tcBorders>
          <w:top w:val="nil"/>
          <w:left w:val="single" w:sz="8" w:space="0" w:color="FFC000"/>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FFEFC0"/>
      </w:tcPr>
    </w:tblStylePr>
    <w:tblStylePr w:type="band1Horz">
      <w:tblPr/>
      <w:tcPr>
        <w:tcBorders>
          <w:top w:val="nil"/>
          <w:bottom w:val="nil"/>
          <w:insideH w:val="nil"/>
          <w:insideV w:val="nil"/>
        </w:tcBorders>
        <w:shd w:val="clear" w:color="auto" w:fill="FFEFC0"/>
      </w:tcPr>
    </w:tblStylePr>
    <w:tblStylePr w:type="nwCell">
      <w:tblPr/>
      <w:tcPr>
        <w:shd w:val="clear" w:color="auto" w:fill="FFFFFF"/>
      </w:tcPr>
    </w:tblStylePr>
    <w:tblStylePr w:type="swCell">
      <w:tblPr/>
      <w:tcPr>
        <w:tcBorders>
          <w:top w:val="nil"/>
        </w:tcBorders>
      </w:tcPr>
    </w:tblStylePr>
  </w:style>
  <w:style w:type="table" w:styleId="MediumList2-Accent5">
    <w:name w:val="Medium List 2 Accent 5"/>
    <w:basedOn w:val="TableNormal"/>
    <w:uiPriority w:val="66"/>
    <w:semiHidden/>
    <w:unhideWhenUsed/>
    <w:rsid w:val="00774612"/>
    <w:rPr>
      <w:rFonts w:ascii="Calibri Light" w:eastAsia="Times New Roman" w:hAnsi="Calibri Light"/>
      <w:color w:val="000000"/>
    </w:rPr>
    <w:tblPr>
      <w:tblStyleRowBandSize w:val="1"/>
      <w:tblStyleColBandSize w:val="1"/>
      <w:tblBorders>
        <w:top w:val="single" w:sz="8" w:space="0" w:color="5B9BD5"/>
        <w:left w:val="single" w:sz="8" w:space="0" w:color="5B9BD5"/>
        <w:bottom w:val="single" w:sz="8" w:space="0" w:color="5B9BD5"/>
        <w:right w:val="single" w:sz="8" w:space="0" w:color="5B9BD5"/>
      </w:tblBorders>
    </w:tblPr>
    <w:tblStylePr w:type="firstRow">
      <w:rPr>
        <w:sz w:val="24"/>
        <w:szCs w:val="24"/>
      </w:rPr>
      <w:tblPr/>
      <w:tcPr>
        <w:tcBorders>
          <w:top w:val="nil"/>
          <w:left w:val="nil"/>
          <w:bottom w:val="single" w:sz="24" w:space="0" w:color="5B9BD5"/>
          <w:right w:val="nil"/>
          <w:insideH w:val="nil"/>
          <w:insideV w:val="nil"/>
        </w:tcBorders>
        <w:shd w:val="clear" w:color="auto" w:fill="FFFFFF"/>
      </w:tcPr>
    </w:tblStylePr>
    <w:tblStylePr w:type="lastRow">
      <w:tblPr/>
      <w:tcPr>
        <w:tcBorders>
          <w:top w:val="single" w:sz="8" w:space="0" w:color="5B9BD5"/>
          <w:left w:val="nil"/>
          <w:bottom w:val="nil"/>
          <w:right w:val="nil"/>
          <w:insideH w:val="nil"/>
          <w:insideV w:val="nil"/>
        </w:tcBorders>
        <w:shd w:val="clear" w:color="auto" w:fill="FFFFFF"/>
      </w:tcPr>
    </w:tblStylePr>
    <w:tblStylePr w:type="firstCol">
      <w:tblPr/>
      <w:tcPr>
        <w:tcBorders>
          <w:top w:val="nil"/>
          <w:left w:val="nil"/>
          <w:bottom w:val="nil"/>
          <w:right w:val="single" w:sz="8" w:space="0" w:color="5B9BD5"/>
          <w:insideH w:val="nil"/>
          <w:insideV w:val="nil"/>
        </w:tcBorders>
        <w:shd w:val="clear" w:color="auto" w:fill="FFFFFF"/>
      </w:tcPr>
    </w:tblStylePr>
    <w:tblStylePr w:type="lastCol">
      <w:tblPr/>
      <w:tcPr>
        <w:tcBorders>
          <w:top w:val="nil"/>
          <w:left w:val="single" w:sz="8" w:space="0" w:color="5B9BD5"/>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6E6F4"/>
      </w:tcPr>
    </w:tblStylePr>
    <w:tblStylePr w:type="band1Horz">
      <w:tblPr/>
      <w:tcPr>
        <w:tcBorders>
          <w:top w:val="nil"/>
          <w:bottom w:val="nil"/>
          <w:insideH w:val="nil"/>
          <w:insideV w:val="nil"/>
        </w:tcBorders>
        <w:shd w:val="clear" w:color="auto" w:fill="D6E6F4"/>
      </w:tcPr>
    </w:tblStylePr>
    <w:tblStylePr w:type="nwCell">
      <w:tblPr/>
      <w:tcPr>
        <w:shd w:val="clear" w:color="auto" w:fill="FFFFFF"/>
      </w:tcPr>
    </w:tblStylePr>
    <w:tblStylePr w:type="swCell">
      <w:tblPr/>
      <w:tcPr>
        <w:tcBorders>
          <w:top w:val="nil"/>
        </w:tcBorders>
      </w:tcPr>
    </w:tblStylePr>
  </w:style>
  <w:style w:type="table" w:styleId="MediumList2-Accent6">
    <w:name w:val="Medium List 2 Accent 6"/>
    <w:basedOn w:val="TableNormal"/>
    <w:uiPriority w:val="66"/>
    <w:semiHidden/>
    <w:unhideWhenUsed/>
    <w:rsid w:val="00774612"/>
    <w:rPr>
      <w:rFonts w:ascii="Calibri Light" w:eastAsia="Times New Roman" w:hAnsi="Calibri Light"/>
      <w:color w:val="000000"/>
    </w:rPr>
    <w:tblPr>
      <w:tblStyleRowBandSize w:val="1"/>
      <w:tblStyleColBandSize w:val="1"/>
      <w:tblBorders>
        <w:top w:val="single" w:sz="8" w:space="0" w:color="70AD47"/>
        <w:left w:val="single" w:sz="8" w:space="0" w:color="70AD47"/>
        <w:bottom w:val="single" w:sz="8" w:space="0" w:color="70AD47"/>
        <w:right w:val="single" w:sz="8" w:space="0" w:color="70AD47"/>
      </w:tblBorders>
    </w:tblPr>
    <w:tblStylePr w:type="firstRow">
      <w:rPr>
        <w:sz w:val="24"/>
        <w:szCs w:val="24"/>
      </w:rPr>
      <w:tblPr/>
      <w:tcPr>
        <w:tcBorders>
          <w:top w:val="nil"/>
          <w:left w:val="nil"/>
          <w:bottom w:val="single" w:sz="24" w:space="0" w:color="70AD47"/>
          <w:right w:val="nil"/>
          <w:insideH w:val="nil"/>
          <w:insideV w:val="nil"/>
        </w:tcBorders>
        <w:shd w:val="clear" w:color="auto" w:fill="FFFFFF"/>
      </w:tcPr>
    </w:tblStylePr>
    <w:tblStylePr w:type="lastRow">
      <w:tblPr/>
      <w:tcPr>
        <w:tcBorders>
          <w:top w:val="single" w:sz="8" w:space="0" w:color="70AD47"/>
          <w:left w:val="nil"/>
          <w:bottom w:val="nil"/>
          <w:right w:val="nil"/>
          <w:insideH w:val="nil"/>
          <w:insideV w:val="nil"/>
        </w:tcBorders>
        <w:shd w:val="clear" w:color="auto" w:fill="FFFFFF"/>
      </w:tcPr>
    </w:tblStylePr>
    <w:tblStylePr w:type="firstCol">
      <w:tblPr/>
      <w:tcPr>
        <w:tcBorders>
          <w:top w:val="nil"/>
          <w:left w:val="nil"/>
          <w:bottom w:val="nil"/>
          <w:right w:val="single" w:sz="8" w:space="0" w:color="70AD47"/>
          <w:insideH w:val="nil"/>
          <w:insideV w:val="nil"/>
        </w:tcBorders>
        <w:shd w:val="clear" w:color="auto" w:fill="FFFFFF"/>
      </w:tcPr>
    </w:tblStylePr>
    <w:tblStylePr w:type="lastCol">
      <w:tblPr/>
      <w:tcPr>
        <w:tcBorders>
          <w:top w:val="nil"/>
          <w:left w:val="single" w:sz="8" w:space="0" w:color="70AD47"/>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BEBD0"/>
      </w:tcPr>
    </w:tblStylePr>
    <w:tblStylePr w:type="band1Horz">
      <w:tblPr/>
      <w:tcPr>
        <w:tcBorders>
          <w:top w:val="nil"/>
          <w:bottom w:val="nil"/>
          <w:insideH w:val="nil"/>
          <w:insideV w:val="nil"/>
        </w:tcBorders>
        <w:shd w:val="clear" w:color="auto" w:fill="DBEBD0"/>
      </w:tcPr>
    </w:tblStylePr>
    <w:tblStylePr w:type="nwCell">
      <w:tblPr/>
      <w:tcPr>
        <w:shd w:val="clear" w:color="auto" w:fill="FFFFFF"/>
      </w:tcPr>
    </w:tblStylePr>
    <w:tblStylePr w:type="swCell">
      <w:tblPr/>
      <w:tcPr>
        <w:tcBorders>
          <w:top w:val="nil"/>
        </w:tcBorders>
      </w:tcPr>
    </w:tblStylePr>
  </w:style>
  <w:style w:type="table" w:styleId="MediumShading1">
    <w:name w:val="Medium Shading 1"/>
    <w:basedOn w:val="TableNormal"/>
    <w:uiPriority w:val="63"/>
    <w:semiHidden/>
    <w:unhideWhenUsed/>
    <w:rsid w:val="00774612"/>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tblBorders>
    </w:tblPr>
    <w:tblStylePr w:type="firstRow">
      <w:pPr>
        <w:spacing w:before="0" w:after="0" w:line="240" w:lineRule="auto"/>
      </w:pPr>
      <w:rPr>
        <w:b/>
        <w:bCs/>
        <w:color w:val="FFFFFF"/>
      </w:rPr>
      <w:tblPr/>
      <w:tcPr>
        <w:tcBorders>
          <w:top w:val="single" w:sz="8" w:space="0" w:color="404040"/>
          <w:left w:val="single" w:sz="8" w:space="0" w:color="404040"/>
          <w:bottom w:val="single" w:sz="8" w:space="0" w:color="404040"/>
          <w:right w:val="single" w:sz="8" w:space="0" w:color="404040"/>
          <w:insideH w:val="nil"/>
          <w:insideV w:val="nil"/>
        </w:tcBorders>
        <w:shd w:val="clear" w:color="auto" w:fill="000000"/>
      </w:tcPr>
    </w:tblStylePr>
    <w:tblStylePr w:type="lastRow">
      <w:pPr>
        <w:spacing w:before="0" w:after="0" w:line="240" w:lineRule="auto"/>
      </w:pPr>
      <w:rPr>
        <w:b/>
        <w:bCs/>
      </w:rPr>
      <w:tblPr/>
      <w:tcPr>
        <w:tcBorders>
          <w:top w:val="double" w:sz="6" w:space="0" w:color="404040"/>
          <w:left w:val="single" w:sz="8" w:space="0" w:color="404040"/>
          <w:bottom w:val="single" w:sz="8" w:space="0" w:color="404040"/>
          <w:right w:val="single" w:sz="8" w:space="0" w:color="404040"/>
          <w:insideH w:val="nil"/>
          <w:insideV w:val="nil"/>
        </w:tcBorders>
      </w:tcPr>
    </w:tblStylePr>
    <w:tblStylePr w:type="firstCol">
      <w:rPr>
        <w:b/>
        <w:bCs/>
      </w:rPr>
    </w:tblStylePr>
    <w:tblStylePr w:type="lastCol">
      <w:rPr>
        <w:b/>
        <w:bCs/>
      </w:rPr>
    </w:tblStylePr>
    <w:tblStylePr w:type="band1Vert">
      <w:tblPr/>
      <w:tcPr>
        <w:shd w:val="clear" w:color="auto" w:fill="C0C0C0"/>
      </w:tcPr>
    </w:tblStylePr>
    <w:tblStylePr w:type="band1Horz">
      <w:tblPr/>
      <w:tcPr>
        <w:tcBorders>
          <w:insideH w:val="nil"/>
          <w:insideV w:val="nil"/>
        </w:tcBorders>
        <w:shd w:val="clear" w:color="auto" w:fill="C0C0C0"/>
      </w:tcPr>
    </w:tblStylePr>
    <w:tblStylePr w:type="band2Horz">
      <w:tblPr/>
      <w:tcPr>
        <w:tcBorders>
          <w:insideH w:val="nil"/>
          <w:insideV w:val="nil"/>
        </w:tcBorders>
      </w:tcPr>
    </w:tblStylePr>
  </w:style>
  <w:style w:type="table" w:styleId="MediumShading1-Accent1">
    <w:name w:val="Medium Shading 1 Accent 1"/>
    <w:basedOn w:val="TableNormal"/>
    <w:uiPriority w:val="63"/>
    <w:semiHidden/>
    <w:unhideWhenUsed/>
    <w:rsid w:val="00774612"/>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rPr>
        <w:b/>
        <w:bCs/>
        <w:color w:val="FFFFFF"/>
      </w:r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rPr>
        <w:b/>
        <w:bCs/>
      </w:r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firstCol">
      <w:rPr>
        <w:b/>
        <w:bCs/>
      </w:rPr>
    </w:tblStylePr>
    <w:tblStylePr w:type="lastCol">
      <w:rPr>
        <w:b/>
        <w:bCs/>
      </w:r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Shading1-Accent2">
    <w:name w:val="Medium Shading 1 Accent 2"/>
    <w:basedOn w:val="TableNormal"/>
    <w:uiPriority w:val="63"/>
    <w:semiHidden/>
    <w:unhideWhenUsed/>
    <w:rsid w:val="00774612"/>
    <w:tblPr>
      <w:tblStyleRowBandSize w:val="1"/>
      <w:tblStyleColBandSize w:val="1"/>
      <w:tblBorders>
        <w:top w:val="single" w:sz="8" w:space="0" w:color="F19D64"/>
        <w:left w:val="single" w:sz="8" w:space="0" w:color="F19D64"/>
        <w:bottom w:val="single" w:sz="8" w:space="0" w:color="F19D64"/>
        <w:right w:val="single" w:sz="8" w:space="0" w:color="F19D64"/>
        <w:insideH w:val="single" w:sz="8" w:space="0" w:color="F19D64"/>
      </w:tblBorders>
    </w:tblPr>
    <w:tblStylePr w:type="firstRow">
      <w:pPr>
        <w:spacing w:before="0" w:after="0" w:line="240" w:lineRule="auto"/>
      </w:pPr>
      <w:rPr>
        <w:b/>
        <w:bCs/>
        <w:color w:val="FFFFFF"/>
      </w:rPr>
      <w:tblPr/>
      <w:tcPr>
        <w:tcBorders>
          <w:top w:val="single" w:sz="8" w:space="0" w:color="F19D64"/>
          <w:left w:val="single" w:sz="8" w:space="0" w:color="F19D64"/>
          <w:bottom w:val="single" w:sz="8" w:space="0" w:color="F19D64"/>
          <w:right w:val="single" w:sz="8" w:space="0" w:color="F19D64"/>
          <w:insideH w:val="nil"/>
          <w:insideV w:val="nil"/>
        </w:tcBorders>
        <w:shd w:val="clear" w:color="auto" w:fill="ED7D31"/>
      </w:tcPr>
    </w:tblStylePr>
    <w:tblStylePr w:type="lastRow">
      <w:pPr>
        <w:spacing w:before="0" w:after="0" w:line="240" w:lineRule="auto"/>
      </w:pPr>
      <w:rPr>
        <w:b/>
        <w:bCs/>
      </w:rPr>
      <w:tblPr/>
      <w:tcPr>
        <w:tcBorders>
          <w:top w:val="double" w:sz="6" w:space="0" w:color="F19D64"/>
          <w:left w:val="single" w:sz="8" w:space="0" w:color="F19D64"/>
          <w:bottom w:val="single" w:sz="8" w:space="0" w:color="F19D64"/>
          <w:right w:val="single" w:sz="8" w:space="0" w:color="F19D64"/>
          <w:insideH w:val="nil"/>
          <w:insideV w:val="nil"/>
        </w:tcBorders>
      </w:tcPr>
    </w:tblStylePr>
    <w:tblStylePr w:type="firstCol">
      <w:rPr>
        <w:b/>
        <w:bCs/>
      </w:rPr>
    </w:tblStylePr>
    <w:tblStylePr w:type="lastCol">
      <w:rPr>
        <w:b/>
        <w:bCs/>
      </w:rPr>
    </w:tblStylePr>
    <w:tblStylePr w:type="band1Vert">
      <w:tblPr/>
      <w:tcPr>
        <w:shd w:val="clear" w:color="auto" w:fill="FADECB"/>
      </w:tcPr>
    </w:tblStylePr>
    <w:tblStylePr w:type="band1Horz">
      <w:tblPr/>
      <w:tcPr>
        <w:tcBorders>
          <w:insideH w:val="nil"/>
          <w:insideV w:val="nil"/>
        </w:tcBorders>
        <w:shd w:val="clear" w:color="auto" w:fill="FADECB"/>
      </w:tcPr>
    </w:tblStylePr>
    <w:tblStylePr w:type="band2Horz">
      <w:tblPr/>
      <w:tcPr>
        <w:tcBorders>
          <w:insideH w:val="nil"/>
          <w:insideV w:val="nil"/>
        </w:tcBorders>
      </w:tcPr>
    </w:tblStylePr>
  </w:style>
  <w:style w:type="table" w:styleId="MediumShading1-Accent3">
    <w:name w:val="Medium Shading 1 Accent 3"/>
    <w:basedOn w:val="TableNormal"/>
    <w:uiPriority w:val="63"/>
    <w:semiHidden/>
    <w:unhideWhenUsed/>
    <w:rsid w:val="00774612"/>
    <w:tblPr>
      <w:tblStyleRowBandSize w:val="1"/>
      <w:tblStyleColBandSize w:val="1"/>
      <w:tblBorders>
        <w:top w:val="single" w:sz="8" w:space="0" w:color="BBBBBB"/>
        <w:left w:val="single" w:sz="8" w:space="0" w:color="BBBBBB"/>
        <w:bottom w:val="single" w:sz="8" w:space="0" w:color="BBBBBB"/>
        <w:right w:val="single" w:sz="8" w:space="0" w:color="BBBBBB"/>
        <w:insideH w:val="single" w:sz="8" w:space="0" w:color="BBBBBB"/>
      </w:tblBorders>
    </w:tblPr>
    <w:tblStylePr w:type="firstRow">
      <w:pPr>
        <w:spacing w:before="0" w:after="0" w:line="240" w:lineRule="auto"/>
      </w:pPr>
      <w:rPr>
        <w:b/>
        <w:bCs/>
        <w:color w:val="FFFFFF"/>
      </w:rPr>
      <w:tblPr/>
      <w:tcPr>
        <w:tcBorders>
          <w:top w:val="single" w:sz="8" w:space="0" w:color="BBBBBB"/>
          <w:left w:val="single" w:sz="8" w:space="0" w:color="BBBBBB"/>
          <w:bottom w:val="single" w:sz="8" w:space="0" w:color="BBBBBB"/>
          <w:right w:val="single" w:sz="8" w:space="0" w:color="BBBBBB"/>
          <w:insideH w:val="nil"/>
          <w:insideV w:val="nil"/>
        </w:tcBorders>
        <w:shd w:val="clear" w:color="auto" w:fill="A5A5A5"/>
      </w:tcPr>
    </w:tblStylePr>
    <w:tblStylePr w:type="lastRow">
      <w:pPr>
        <w:spacing w:before="0" w:after="0" w:line="240" w:lineRule="auto"/>
      </w:pPr>
      <w:rPr>
        <w:b/>
        <w:bCs/>
      </w:rPr>
      <w:tblPr/>
      <w:tcPr>
        <w:tcBorders>
          <w:top w:val="double" w:sz="6" w:space="0" w:color="BBBBBB"/>
          <w:left w:val="single" w:sz="8" w:space="0" w:color="BBBBBB"/>
          <w:bottom w:val="single" w:sz="8" w:space="0" w:color="BBBBBB"/>
          <w:right w:val="single" w:sz="8" w:space="0" w:color="BBBBBB"/>
          <w:insideH w:val="nil"/>
          <w:insideV w:val="nil"/>
        </w:tcBorders>
      </w:tcPr>
    </w:tblStylePr>
    <w:tblStylePr w:type="firstCol">
      <w:rPr>
        <w:b/>
        <w:bCs/>
      </w:rPr>
    </w:tblStylePr>
    <w:tblStylePr w:type="lastCol">
      <w:rPr>
        <w:b/>
        <w:bCs/>
      </w:rPr>
    </w:tblStylePr>
    <w:tblStylePr w:type="band1Vert">
      <w:tblPr/>
      <w:tcPr>
        <w:shd w:val="clear" w:color="auto" w:fill="E8E8E8"/>
      </w:tcPr>
    </w:tblStylePr>
    <w:tblStylePr w:type="band1Horz">
      <w:tblPr/>
      <w:tcPr>
        <w:tcBorders>
          <w:insideH w:val="nil"/>
          <w:insideV w:val="nil"/>
        </w:tcBorders>
        <w:shd w:val="clear" w:color="auto" w:fill="E8E8E8"/>
      </w:tcPr>
    </w:tblStylePr>
    <w:tblStylePr w:type="band2Horz">
      <w:tblPr/>
      <w:tcPr>
        <w:tcBorders>
          <w:insideH w:val="nil"/>
          <w:insideV w:val="nil"/>
        </w:tcBorders>
      </w:tcPr>
    </w:tblStylePr>
  </w:style>
  <w:style w:type="table" w:styleId="MediumShading1-Accent4">
    <w:name w:val="Medium Shading 1 Accent 4"/>
    <w:basedOn w:val="TableNormal"/>
    <w:uiPriority w:val="63"/>
    <w:semiHidden/>
    <w:unhideWhenUsed/>
    <w:rsid w:val="00774612"/>
    <w:tblPr>
      <w:tblStyleRowBandSize w:val="1"/>
      <w:tblStyleColBandSize w:val="1"/>
      <w:tblBorders>
        <w:top w:val="single" w:sz="8" w:space="0" w:color="FFCF40"/>
        <w:left w:val="single" w:sz="8" w:space="0" w:color="FFCF40"/>
        <w:bottom w:val="single" w:sz="8" w:space="0" w:color="FFCF40"/>
        <w:right w:val="single" w:sz="8" w:space="0" w:color="FFCF40"/>
        <w:insideH w:val="single" w:sz="8" w:space="0" w:color="FFCF40"/>
      </w:tblBorders>
    </w:tblPr>
    <w:tblStylePr w:type="firstRow">
      <w:pPr>
        <w:spacing w:before="0" w:after="0" w:line="240" w:lineRule="auto"/>
      </w:pPr>
      <w:rPr>
        <w:b/>
        <w:bCs/>
        <w:color w:val="FFFFFF"/>
      </w:rPr>
      <w:tblPr/>
      <w:tcPr>
        <w:tcBorders>
          <w:top w:val="single" w:sz="8" w:space="0" w:color="FFCF40"/>
          <w:left w:val="single" w:sz="8" w:space="0" w:color="FFCF40"/>
          <w:bottom w:val="single" w:sz="8" w:space="0" w:color="FFCF40"/>
          <w:right w:val="single" w:sz="8" w:space="0" w:color="FFCF40"/>
          <w:insideH w:val="nil"/>
          <w:insideV w:val="nil"/>
        </w:tcBorders>
        <w:shd w:val="clear" w:color="auto" w:fill="FFC000"/>
      </w:tcPr>
    </w:tblStylePr>
    <w:tblStylePr w:type="lastRow">
      <w:pPr>
        <w:spacing w:before="0" w:after="0" w:line="240" w:lineRule="auto"/>
      </w:pPr>
      <w:rPr>
        <w:b/>
        <w:bCs/>
      </w:rPr>
      <w:tblPr/>
      <w:tcPr>
        <w:tcBorders>
          <w:top w:val="double" w:sz="6" w:space="0" w:color="FFCF40"/>
          <w:left w:val="single" w:sz="8" w:space="0" w:color="FFCF40"/>
          <w:bottom w:val="single" w:sz="8" w:space="0" w:color="FFCF40"/>
          <w:right w:val="single" w:sz="8" w:space="0" w:color="FFCF40"/>
          <w:insideH w:val="nil"/>
          <w:insideV w:val="nil"/>
        </w:tcBorders>
      </w:tcPr>
    </w:tblStylePr>
    <w:tblStylePr w:type="firstCol">
      <w:rPr>
        <w:b/>
        <w:bCs/>
      </w:rPr>
    </w:tblStylePr>
    <w:tblStylePr w:type="lastCol">
      <w:rPr>
        <w:b/>
        <w:bCs/>
      </w:rPr>
    </w:tblStylePr>
    <w:tblStylePr w:type="band1Vert">
      <w:tblPr/>
      <w:tcPr>
        <w:shd w:val="clear" w:color="auto" w:fill="FFEFC0"/>
      </w:tcPr>
    </w:tblStylePr>
    <w:tblStylePr w:type="band1Horz">
      <w:tblPr/>
      <w:tcPr>
        <w:tcBorders>
          <w:insideH w:val="nil"/>
          <w:insideV w:val="nil"/>
        </w:tcBorders>
        <w:shd w:val="clear" w:color="auto" w:fill="FFEFC0"/>
      </w:tcPr>
    </w:tblStylePr>
    <w:tblStylePr w:type="band2Horz">
      <w:tblPr/>
      <w:tcPr>
        <w:tcBorders>
          <w:insideH w:val="nil"/>
          <w:insideV w:val="nil"/>
        </w:tcBorders>
      </w:tcPr>
    </w:tblStylePr>
  </w:style>
  <w:style w:type="table" w:styleId="MediumShading1-Accent5">
    <w:name w:val="Medium Shading 1 Accent 5"/>
    <w:basedOn w:val="TableNormal"/>
    <w:uiPriority w:val="63"/>
    <w:semiHidden/>
    <w:unhideWhenUsed/>
    <w:rsid w:val="00774612"/>
    <w:tblPr>
      <w:tblStyleRowBandSize w:val="1"/>
      <w:tblStyleColBandSize w:val="1"/>
      <w:tblBorders>
        <w:top w:val="single" w:sz="8" w:space="0" w:color="84B3DF"/>
        <w:left w:val="single" w:sz="8" w:space="0" w:color="84B3DF"/>
        <w:bottom w:val="single" w:sz="8" w:space="0" w:color="84B3DF"/>
        <w:right w:val="single" w:sz="8" w:space="0" w:color="84B3DF"/>
        <w:insideH w:val="single" w:sz="8" w:space="0" w:color="84B3DF"/>
      </w:tblBorders>
    </w:tblPr>
    <w:tblStylePr w:type="firstRow">
      <w:pPr>
        <w:spacing w:before="0" w:after="0" w:line="240" w:lineRule="auto"/>
      </w:pPr>
      <w:rPr>
        <w:b/>
        <w:bCs/>
        <w:color w:val="FFFFFF"/>
      </w:rPr>
      <w:tblPr/>
      <w:tcPr>
        <w:tcBorders>
          <w:top w:val="single" w:sz="8" w:space="0" w:color="84B3DF"/>
          <w:left w:val="single" w:sz="8" w:space="0" w:color="84B3DF"/>
          <w:bottom w:val="single" w:sz="8" w:space="0" w:color="84B3DF"/>
          <w:right w:val="single" w:sz="8" w:space="0" w:color="84B3DF"/>
          <w:insideH w:val="nil"/>
          <w:insideV w:val="nil"/>
        </w:tcBorders>
        <w:shd w:val="clear" w:color="auto" w:fill="5B9BD5"/>
      </w:tcPr>
    </w:tblStylePr>
    <w:tblStylePr w:type="lastRow">
      <w:pPr>
        <w:spacing w:before="0" w:after="0" w:line="240" w:lineRule="auto"/>
      </w:pPr>
      <w:rPr>
        <w:b/>
        <w:bCs/>
      </w:rPr>
      <w:tblPr/>
      <w:tcPr>
        <w:tcBorders>
          <w:top w:val="double" w:sz="6" w:space="0" w:color="84B3DF"/>
          <w:left w:val="single" w:sz="8" w:space="0" w:color="84B3DF"/>
          <w:bottom w:val="single" w:sz="8" w:space="0" w:color="84B3DF"/>
          <w:right w:val="single" w:sz="8" w:space="0" w:color="84B3DF"/>
          <w:insideH w:val="nil"/>
          <w:insideV w:val="nil"/>
        </w:tcBorders>
      </w:tcPr>
    </w:tblStylePr>
    <w:tblStylePr w:type="firstCol">
      <w:rPr>
        <w:b/>
        <w:bCs/>
      </w:rPr>
    </w:tblStylePr>
    <w:tblStylePr w:type="lastCol">
      <w:rPr>
        <w:b/>
        <w:bCs/>
      </w:rPr>
    </w:tblStylePr>
    <w:tblStylePr w:type="band1Vert">
      <w:tblPr/>
      <w:tcPr>
        <w:shd w:val="clear" w:color="auto" w:fill="D6E6F4"/>
      </w:tcPr>
    </w:tblStylePr>
    <w:tblStylePr w:type="band1Horz">
      <w:tblPr/>
      <w:tcPr>
        <w:tcBorders>
          <w:insideH w:val="nil"/>
          <w:insideV w:val="nil"/>
        </w:tcBorders>
        <w:shd w:val="clear" w:color="auto" w:fill="D6E6F4"/>
      </w:tcPr>
    </w:tblStylePr>
    <w:tblStylePr w:type="band2Horz">
      <w:tblPr/>
      <w:tcPr>
        <w:tcBorders>
          <w:insideH w:val="nil"/>
          <w:insideV w:val="nil"/>
        </w:tcBorders>
      </w:tcPr>
    </w:tblStylePr>
  </w:style>
  <w:style w:type="table" w:styleId="MediumShading1-Accent6">
    <w:name w:val="Medium Shading 1 Accent 6"/>
    <w:basedOn w:val="TableNormal"/>
    <w:uiPriority w:val="63"/>
    <w:semiHidden/>
    <w:unhideWhenUsed/>
    <w:rsid w:val="00774612"/>
    <w:tblPr>
      <w:tblStyleRowBandSize w:val="1"/>
      <w:tblStyleColBandSize w:val="1"/>
      <w:tblBorders>
        <w:top w:val="single" w:sz="8" w:space="0" w:color="93C571"/>
        <w:left w:val="single" w:sz="8" w:space="0" w:color="93C571"/>
        <w:bottom w:val="single" w:sz="8" w:space="0" w:color="93C571"/>
        <w:right w:val="single" w:sz="8" w:space="0" w:color="93C571"/>
        <w:insideH w:val="single" w:sz="8" w:space="0" w:color="93C571"/>
      </w:tblBorders>
    </w:tblPr>
    <w:tblStylePr w:type="firstRow">
      <w:pPr>
        <w:spacing w:before="0" w:after="0" w:line="240" w:lineRule="auto"/>
      </w:pPr>
      <w:rPr>
        <w:b/>
        <w:bCs/>
        <w:color w:val="FFFFFF"/>
      </w:rPr>
      <w:tblPr/>
      <w:tcPr>
        <w:tcBorders>
          <w:top w:val="single" w:sz="8" w:space="0" w:color="93C571"/>
          <w:left w:val="single" w:sz="8" w:space="0" w:color="93C571"/>
          <w:bottom w:val="single" w:sz="8" w:space="0" w:color="93C571"/>
          <w:right w:val="single" w:sz="8" w:space="0" w:color="93C571"/>
          <w:insideH w:val="nil"/>
          <w:insideV w:val="nil"/>
        </w:tcBorders>
        <w:shd w:val="clear" w:color="auto" w:fill="70AD47"/>
      </w:tcPr>
    </w:tblStylePr>
    <w:tblStylePr w:type="lastRow">
      <w:pPr>
        <w:spacing w:before="0" w:after="0" w:line="240" w:lineRule="auto"/>
      </w:pPr>
      <w:rPr>
        <w:b/>
        <w:bCs/>
      </w:rPr>
      <w:tblPr/>
      <w:tcPr>
        <w:tcBorders>
          <w:top w:val="double" w:sz="6" w:space="0" w:color="93C571"/>
          <w:left w:val="single" w:sz="8" w:space="0" w:color="93C571"/>
          <w:bottom w:val="single" w:sz="8" w:space="0" w:color="93C571"/>
          <w:right w:val="single" w:sz="8" w:space="0" w:color="93C571"/>
          <w:insideH w:val="nil"/>
          <w:insideV w:val="nil"/>
        </w:tcBorders>
      </w:tcPr>
    </w:tblStylePr>
    <w:tblStylePr w:type="firstCol">
      <w:rPr>
        <w:b/>
        <w:bCs/>
      </w:rPr>
    </w:tblStylePr>
    <w:tblStylePr w:type="lastCol">
      <w:rPr>
        <w:b/>
        <w:bCs/>
      </w:rPr>
    </w:tblStylePr>
    <w:tblStylePr w:type="band1Vert">
      <w:tblPr/>
      <w:tcPr>
        <w:shd w:val="clear" w:color="auto" w:fill="DBEBD0"/>
      </w:tcPr>
    </w:tblStylePr>
    <w:tblStylePr w:type="band1Horz">
      <w:tblPr/>
      <w:tcPr>
        <w:tcBorders>
          <w:insideH w:val="nil"/>
          <w:insideV w:val="nil"/>
        </w:tcBorders>
        <w:shd w:val="clear" w:color="auto" w:fill="DBEBD0"/>
      </w:tcPr>
    </w:tblStylePr>
    <w:tblStylePr w:type="band2Horz">
      <w:tblPr/>
      <w:tcPr>
        <w:tcBorders>
          <w:insideH w:val="nil"/>
          <w:insideV w:val="nil"/>
        </w:tcBorders>
      </w:tcPr>
    </w:tblStylePr>
  </w:style>
  <w:style w:type="table" w:styleId="MediumShading2">
    <w:name w:val="Medium Shading 2"/>
    <w:basedOn w:val="TableNormal"/>
    <w:uiPriority w:val="64"/>
    <w:semiHidden/>
    <w:unhideWhenUsed/>
    <w:rsid w:val="00774612"/>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000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000000"/>
      </w:tcPr>
    </w:tblStylePr>
    <w:tblStylePr w:type="lastCol">
      <w:rPr>
        <w:b/>
        <w:bCs/>
        <w:color w:val="FFFFFF"/>
      </w:rPr>
      <w:tblPr/>
      <w:tcPr>
        <w:tcBorders>
          <w:left w:val="nil"/>
          <w:right w:val="nil"/>
          <w:insideH w:val="nil"/>
          <w:insideV w:val="nil"/>
        </w:tcBorders>
        <w:shd w:val="clear" w:color="auto" w:fill="000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semiHidden/>
    <w:unhideWhenUsed/>
    <w:rsid w:val="00774612"/>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472C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472C4"/>
      </w:tcPr>
    </w:tblStylePr>
    <w:tblStylePr w:type="lastCol">
      <w:rPr>
        <w:b/>
        <w:bCs/>
        <w:color w:val="FFFFFF"/>
      </w:rPr>
      <w:tblPr/>
      <w:tcPr>
        <w:tcBorders>
          <w:left w:val="nil"/>
          <w:right w:val="nil"/>
          <w:insideH w:val="nil"/>
          <w:insideV w:val="nil"/>
        </w:tcBorders>
        <w:shd w:val="clear" w:color="auto" w:fill="4472C4"/>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semiHidden/>
    <w:unhideWhenUsed/>
    <w:rsid w:val="00774612"/>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ED7D3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ED7D31"/>
      </w:tcPr>
    </w:tblStylePr>
    <w:tblStylePr w:type="lastCol">
      <w:rPr>
        <w:b/>
        <w:bCs/>
        <w:color w:val="FFFFFF"/>
      </w:rPr>
      <w:tblPr/>
      <w:tcPr>
        <w:tcBorders>
          <w:left w:val="nil"/>
          <w:right w:val="nil"/>
          <w:insideH w:val="nil"/>
          <w:insideV w:val="nil"/>
        </w:tcBorders>
        <w:shd w:val="clear" w:color="auto" w:fill="ED7D31"/>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semiHidden/>
    <w:unhideWhenUsed/>
    <w:rsid w:val="00774612"/>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A5A5A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A5A5A5"/>
      </w:tcPr>
    </w:tblStylePr>
    <w:tblStylePr w:type="lastCol">
      <w:rPr>
        <w:b/>
        <w:bCs/>
        <w:color w:val="FFFFFF"/>
      </w:rPr>
      <w:tblPr/>
      <w:tcPr>
        <w:tcBorders>
          <w:left w:val="nil"/>
          <w:right w:val="nil"/>
          <w:insideH w:val="nil"/>
          <w:insideV w:val="nil"/>
        </w:tcBorders>
        <w:shd w:val="clear" w:color="auto" w:fill="A5A5A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semiHidden/>
    <w:unhideWhenUsed/>
    <w:rsid w:val="00774612"/>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FFC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FFC000"/>
      </w:tcPr>
    </w:tblStylePr>
    <w:tblStylePr w:type="lastCol">
      <w:rPr>
        <w:b/>
        <w:bCs/>
        <w:color w:val="FFFFFF"/>
      </w:rPr>
      <w:tblPr/>
      <w:tcPr>
        <w:tcBorders>
          <w:left w:val="nil"/>
          <w:right w:val="nil"/>
          <w:insideH w:val="nil"/>
          <w:insideV w:val="nil"/>
        </w:tcBorders>
        <w:shd w:val="clear" w:color="auto" w:fill="FFC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semiHidden/>
    <w:unhideWhenUsed/>
    <w:rsid w:val="00774612"/>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5B9BD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5B9BD5"/>
      </w:tcPr>
    </w:tblStylePr>
    <w:tblStylePr w:type="lastCol">
      <w:rPr>
        <w:b/>
        <w:bCs/>
        <w:color w:val="FFFFFF"/>
      </w:rPr>
      <w:tblPr/>
      <w:tcPr>
        <w:tcBorders>
          <w:left w:val="nil"/>
          <w:right w:val="nil"/>
          <w:insideH w:val="nil"/>
          <w:insideV w:val="nil"/>
        </w:tcBorders>
        <w:shd w:val="clear" w:color="auto" w:fill="5B9BD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semiHidden/>
    <w:unhideWhenUsed/>
    <w:rsid w:val="00774612"/>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70AD47"/>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70AD47"/>
      </w:tcPr>
    </w:tblStylePr>
    <w:tblStylePr w:type="lastCol">
      <w:rPr>
        <w:b/>
        <w:bCs/>
        <w:color w:val="FFFFFF"/>
      </w:rPr>
      <w:tblPr/>
      <w:tcPr>
        <w:tcBorders>
          <w:left w:val="nil"/>
          <w:right w:val="nil"/>
          <w:insideH w:val="nil"/>
          <w:insideV w:val="nil"/>
        </w:tcBorders>
        <w:shd w:val="clear" w:color="auto" w:fill="70AD47"/>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PlainTable4">
    <w:name w:val="Plain Table 4"/>
    <w:basedOn w:val="TableNormal"/>
    <w:uiPriority w:val="44"/>
    <w:rsid w:val="00774612"/>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styleId="PlainTable5">
    <w:name w:val="Plain Table 5"/>
    <w:basedOn w:val="TableNormal"/>
    <w:uiPriority w:val="45"/>
    <w:rsid w:val="00774612"/>
    <w:tblPr>
      <w:tblStyleRowBandSize w:val="1"/>
      <w:tblStyleColBandSize w:val="1"/>
    </w:tblPr>
    <w:tblStylePr w:type="firstRow">
      <w:rPr>
        <w:rFonts w:ascii="Calibri Light" w:eastAsia="Times New Roman" w:hAnsi="Calibri Light" w:cs="Times New Roman"/>
        <w:i/>
        <w:iCs/>
        <w:sz w:val="26"/>
      </w:rPr>
      <w:tblPr/>
      <w:tcPr>
        <w:tcBorders>
          <w:bottom w:val="single" w:sz="4" w:space="0" w:color="7F7F7F"/>
        </w:tcBorders>
        <w:shd w:val="clear" w:color="auto" w:fill="FFFFFF"/>
      </w:tcPr>
    </w:tblStylePr>
    <w:tblStylePr w:type="lastRow">
      <w:rPr>
        <w:rFonts w:ascii="Calibri Light" w:eastAsia="Times New Roman" w:hAnsi="Calibri Light" w:cs="Times New Roman"/>
        <w:i/>
        <w:iCs/>
        <w:sz w:val="26"/>
      </w:rPr>
      <w:tblPr/>
      <w:tcPr>
        <w:tcBorders>
          <w:top w:val="single" w:sz="4" w:space="0" w:color="7F7F7F"/>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7F7F7F"/>
        </w:tcBorders>
        <w:shd w:val="clear" w:color="auto" w:fill="FFFFFF"/>
      </w:tcPr>
    </w:tblStylePr>
    <w:tblStylePr w:type="lastCol">
      <w:rPr>
        <w:rFonts w:ascii="Calibri Light" w:eastAsia="Times New Roman" w:hAnsi="Calibri Light" w:cs="Times New Roman"/>
        <w:i/>
        <w:iCs/>
        <w:sz w:val="26"/>
      </w:rPr>
      <w:tblPr/>
      <w:tcPr>
        <w:tcBorders>
          <w:left w:val="single" w:sz="4" w:space="0" w:color="7F7F7F"/>
        </w:tcBorders>
        <w:shd w:val="clear" w:color="auto" w:fill="FFFFFF"/>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Table3Deffects1">
    <w:name w:val="Table 3D effects 1"/>
    <w:basedOn w:val="TableNormal"/>
    <w:semiHidden/>
    <w:unhideWhenUsed/>
    <w:rsid w:val="00774612"/>
    <w:pPr>
      <w:spacing w:after="180"/>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semiHidden/>
    <w:unhideWhenUsed/>
    <w:rsid w:val="00774612"/>
    <w:pPr>
      <w:spacing w:after="180"/>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semiHidden/>
    <w:unhideWhenUsed/>
    <w:rsid w:val="00774612"/>
    <w:pPr>
      <w:spacing w:after="180"/>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semiHidden/>
    <w:unhideWhenUsed/>
    <w:rsid w:val="00774612"/>
    <w:pPr>
      <w:spacing w:after="180"/>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semiHidden/>
    <w:unhideWhenUsed/>
    <w:rsid w:val="00774612"/>
    <w:pPr>
      <w:spacing w:after="180"/>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semiHidden/>
    <w:unhideWhenUsed/>
    <w:rsid w:val="00774612"/>
    <w:pPr>
      <w:spacing w:after="180"/>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semiHidden/>
    <w:unhideWhenUsed/>
    <w:rsid w:val="00774612"/>
    <w:pPr>
      <w:spacing w:after="180"/>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semiHidden/>
    <w:unhideWhenUsed/>
    <w:rsid w:val="00774612"/>
    <w:pPr>
      <w:spacing w:after="180"/>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semiHidden/>
    <w:unhideWhenUsed/>
    <w:rsid w:val="00774612"/>
    <w:pPr>
      <w:spacing w:after="180"/>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semiHidden/>
    <w:unhideWhenUsed/>
    <w:rsid w:val="00774612"/>
    <w:pPr>
      <w:spacing w:after="180"/>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semiHidden/>
    <w:unhideWhenUsed/>
    <w:rsid w:val="00774612"/>
    <w:pPr>
      <w:spacing w:after="180"/>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semiHidden/>
    <w:unhideWhenUsed/>
    <w:rsid w:val="00774612"/>
    <w:pPr>
      <w:spacing w:after="180"/>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semiHidden/>
    <w:unhideWhenUsed/>
    <w:rsid w:val="00774612"/>
    <w:pPr>
      <w:spacing w:after="180"/>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semiHidden/>
    <w:unhideWhenUsed/>
    <w:rsid w:val="00774612"/>
    <w:pPr>
      <w:spacing w:after="180"/>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semiHidden/>
    <w:unhideWhenUsed/>
    <w:rsid w:val="00774612"/>
    <w:pPr>
      <w:spacing w:after="180"/>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semiHidden/>
    <w:unhideWhenUsed/>
    <w:rsid w:val="00774612"/>
    <w:pPr>
      <w:spacing w:after="180"/>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semiHidden/>
    <w:unhideWhenUsed/>
    <w:rsid w:val="00774612"/>
    <w:pPr>
      <w:spacing w:after="180"/>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
    <w:name w:val="Table Grid"/>
    <w:basedOn w:val="TableNormal"/>
    <w:rsid w:val="0077461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Grid1">
    <w:name w:val="Table Grid 1"/>
    <w:basedOn w:val="TableNormal"/>
    <w:semiHidden/>
    <w:unhideWhenUsed/>
    <w:rsid w:val="00774612"/>
    <w:pPr>
      <w:spacing w:after="180"/>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semiHidden/>
    <w:unhideWhenUsed/>
    <w:rsid w:val="00774612"/>
    <w:pPr>
      <w:spacing w:after="180"/>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semiHidden/>
    <w:unhideWhenUsed/>
    <w:rsid w:val="00774612"/>
    <w:pPr>
      <w:spacing w:after="180"/>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semiHidden/>
    <w:unhideWhenUsed/>
    <w:rsid w:val="00774612"/>
    <w:pPr>
      <w:spacing w:after="180"/>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semiHidden/>
    <w:unhideWhenUsed/>
    <w:rsid w:val="00774612"/>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semiHidden/>
    <w:unhideWhenUsed/>
    <w:rsid w:val="00774612"/>
    <w:pPr>
      <w:spacing w:after="180"/>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semiHidden/>
    <w:unhideWhenUsed/>
    <w:rsid w:val="00774612"/>
    <w:pPr>
      <w:spacing w:after="180"/>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semiHidden/>
    <w:unhideWhenUsed/>
    <w:rsid w:val="00774612"/>
    <w:pPr>
      <w:spacing w:after="180"/>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GridLight">
    <w:name w:val="Grid Table Light"/>
    <w:basedOn w:val="TableNormal"/>
    <w:uiPriority w:val="40"/>
    <w:rsid w:val="00774612"/>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styleId="TableList1">
    <w:name w:val="Table List 1"/>
    <w:basedOn w:val="TableNormal"/>
    <w:semiHidden/>
    <w:unhideWhenUsed/>
    <w:rsid w:val="00774612"/>
    <w:pPr>
      <w:spacing w:after="180"/>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semiHidden/>
    <w:unhideWhenUsed/>
    <w:rsid w:val="00774612"/>
    <w:pPr>
      <w:spacing w:after="180"/>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semiHidden/>
    <w:unhideWhenUsed/>
    <w:rsid w:val="00774612"/>
    <w:pPr>
      <w:spacing w:after="180"/>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semiHidden/>
    <w:unhideWhenUsed/>
    <w:rsid w:val="00774612"/>
    <w:pPr>
      <w:spacing w:after="180"/>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semiHidden/>
    <w:unhideWhenUsed/>
    <w:rsid w:val="00774612"/>
    <w:pPr>
      <w:spacing w:after="180"/>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semiHidden/>
    <w:unhideWhenUsed/>
    <w:rsid w:val="00774612"/>
    <w:pPr>
      <w:spacing w:after="180"/>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semiHidden/>
    <w:unhideWhenUsed/>
    <w:rsid w:val="00774612"/>
    <w:pPr>
      <w:spacing w:after="180"/>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semiHidden/>
    <w:unhideWhenUsed/>
    <w:rsid w:val="00774612"/>
    <w:pPr>
      <w:spacing w:after="180"/>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eProfessional">
    <w:name w:val="Table Professional"/>
    <w:basedOn w:val="TableNormal"/>
    <w:semiHidden/>
    <w:unhideWhenUsed/>
    <w:rsid w:val="00774612"/>
    <w:pPr>
      <w:spacing w:after="180"/>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semiHidden/>
    <w:unhideWhenUsed/>
    <w:rsid w:val="00774612"/>
    <w:pPr>
      <w:spacing w:after="180"/>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semiHidden/>
    <w:unhideWhenUsed/>
    <w:rsid w:val="00774612"/>
    <w:pPr>
      <w:spacing w:after="180"/>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semiHidden/>
    <w:unhideWhenUsed/>
    <w:rsid w:val="00774612"/>
    <w:pPr>
      <w:spacing w:after="180"/>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semiHidden/>
    <w:unhideWhenUsed/>
    <w:rsid w:val="00774612"/>
    <w:pPr>
      <w:spacing w:after="180"/>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semiHidden/>
    <w:unhideWhenUsed/>
    <w:rsid w:val="00774612"/>
    <w:pPr>
      <w:spacing w:after="180"/>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semiHidden/>
    <w:unhideWhenUsed/>
    <w:rsid w:val="00774612"/>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semiHidden/>
    <w:unhideWhenUsed/>
    <w:rsid w:val="00774612"/>
    <w:pPr>
      <w:spacing w:after="180"/>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semiHidden/>
    <w:unhideWhenUsed/>
    <w:rsid w:val="00774612"/>
    <w:pPr>
      <w:spacing w:after="180"/>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semiHidden/>
    <w:unhideWhenUsed/>
    <w:rsid w:val="00774612"/>
    <w:pPr>
      <w:spacing w:after="180"/>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customStyle="1" w:styleId="PL">
    <w:name w:val="PL"/>
    <w:rsid w:val="0077461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H">
    <w:name w:val="TAH"/>
    <w:basedOn w:val="TAC"/>
    <w:rsid w:val="00774612"/>
    <w:rPr>
      <w:b/>
    </w:rPr>
  </w:style>
  <w:style w:type="paragraph" w:customStyle="1" w:styleId="TAN">
    <w:name w:val="TAN"/>
    <w:basedOn w:val="TAL"/>
    <w:rsid w:val="00774612"/>
    <w:pPr>
      <w:ind w:left="851" w:hanging="851"/>
    </w:pPr>
  </w:style>
  <w:style w:type="paragraph" w:styleId="Header">
    <w:name w:val="header"/>
    <w:basedOn w:val="Normal"/>
    <w:link w:val="HeaderChar"/>
    <w:rsid w:val="00774612"/>
    <w:pPr>
      <w:tabs>
        <w:tab w:val="center" w:pos="4513"/>
        <w:tab w:val="right" w:pos="9026"/>
      </w:tabs>
    </w:pPr>
  </w:style>
  <w:style w:type="character" w:customStyle="1" w:styleId="HeaderChar">
    <w:name w:val="Header Char"/>
    <w:link w:val="Header"/>
    <w:rsid w:val="00774612"/>
    <w:rPr>
      <w:rFonts w:eastAsia="Times New Roman"/>
    </w:rPr>
  </w:style>
  <w:style w:type="paragraph" w:styleId="Footer">
    <w:name w:val="footer"/>
    <w:basedOn w:val="Normal"/>
    <w:link w:val="FooterChar"/>
    <w:rsid w:val="00774612"/>
    <w:pPr>
      <w:tabs>
        <w:tab w:val="center" w:pos="4513"/>
        <w:tab w:val="right" w:pos="9026"/>
      </w:tabs>
    </w:pPr>
  </w:style>
  <w:style w:type="character" w:customStyle="1" w:styleId="FooterChar">
    <w:name w:val="Footer Char"/>
    <w:link w:val="Footer"/>
    <w:rsid w:val="00774612"/>
    <w:rPr>
      <w:rFonts w:eastAsia="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oleObject" Target="embeddings/Microsoft_Visio_2003-2010_Drawing1.vsd"/><Relationship Id="rId18" Type="http://schemas.openxmlformats.org/officeDocument/2006/relationships/image" Target="media/image7.emf"/><Relationship Id="rId26" Type="http://schemas.openxmlformats.org/officeDocument/2006/relationships/image" Target="media/image11.emf"/><Relationship Id="rId39" Type="http://schemas.openxmlformats.org/officeDocument/2006/relationships/oleObject" Target="embeddings/Microsoft_Visio_2003-2010_Drawing14.vsd"/><Relationship Id="rId21" Type="http://schemas.openxmlformats.org/officeDocument/2006/relationships/oleObject" Target="embeddings/Microsoft_Visio_2003-2010_Drawing5.vsd"/><Relationship Id="rId34" Type="http://schemas.openxmlformats.org/officeDocument/2006/relationships/image" Target="media/image15.emf"/><Relationship Id="rId42" Type="http://schemas.openxmlformats.org/officeDocument/2006/relationships/image" Target="media/image19.emf"/><Relationship Id="rId47" Type="http://schemas.openxmlformats.org/officeDocument/2006/relationships/oleObject" Target="embeddings/Microsoft_Visio_2003-2010_Drawing18.vsd"/><Relationship Id="rId50" Type="http://schemas.openxmlformats.org/officeDocument/2006/relationships/image" Target="media/image24.emf"/><Relationship Id="rId55"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image" Target="media/image4.emf"/><Relationship Id="rId17" Type="http://schemas.openxmlformats.org/officeDocument/2006/relationships/oleObject" Target="embeddings/Microsoft_Visio_2003-2010_Drawing3.vsd"/><Relationship Id="rId25" Type="http://schemas.openxmlformats.org/officeDocument/2006/relationships/oleObject" Target="embeddings/Microsoft_Visio_2003-2010_Drawing7.vsd"/><Relationship Id="rId33" Type="http://schemas.openxmlformats.org/officeDocument/2006/relationships/oleObject" Target="embeddings/Microsoft_Visio_2003-2010_Drawing11.vsd"/><Relationship Id="rId38" Type="http://schemas.openxmlformats.org/officeDocument/2006/relationships/image" Target="media/image17.emf"/><Relationship Id="rId46" Type="http://schemas.openxmlformats.org/officeDocument/2006/relationships/image" Target="media/image21.emf"/><Relationship Id="rId2" Type="http://schemas.openxmlformats.org/officeDocument/2006/relationships/numbering" Target="numbering.xml"/><Relationship Id="rId16" Type="http://schemas.openxmlformats.org/officeDocument/2006/relationships/image" Target="media/image6.emf"/><Relationship Id="rId20" Type="http://schemas.openxmlformats.org/officeDocument/2006/relationships/image" Target="media/image8.emf"/><Relationship Id="rId29" Type="http://schemas.openxmlformats.org/officeDocument/2006/relationships/oleObject" Target="embeddings/Microsoft_Visio_2003-2010_Drawing9.vsd"/><Relationship Id="rId41" Type="http://schemas.openxmlformats.org/officeDocument/2006/relationships/oleObject" Target="embeddings/Microsoft_Visio_2003-2010_Drawing15.vsd"/><Relationship Id="rId54"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footnotes" Target="footnotes.xml"/><Relationship Id="rId11" Type="http://schemas.openxmlformats.org/officeDocument/2006/relationships/oleObject" Target="embeddings/Microsoft_Visio_2003-2010_Drawing.vsd"/><Relationship Id="rId24" Type="http://schemas.openxmlformats.org/officeDocument/2006/relationships/image" Target="media/image10.emf"/><Relationship Id="rId32" Type="http://schemas.openxmlformats.org/officeDocument/2006/relationships/image" Target="media/image14.emf"/><Relationship Id="rId37" Type="http://schemas.openxmlformats.org/officeDocument/2006/relationships/oleObject" Target="embeddings/Microsoft_Visio_2003-2010_Drawing13.vsd"/><Relationship Id="rId40" Type="http://schemas.openxmlformats.org/officeDocument/2006/relationships/image" Target="media/image18.emf"/><Relationship Id="rId45" Type="http://schemas.openxmlformats.org/officeDocument/2006/relationships/oleObject" Target="embeddings/Microsoft_Visio_2003-2010_Drawing17.vsd"/><Relationship Id="rId53" Type="http://schemas.openxmlformats.org/officeDocument/2006/relationships/image" Target="media/image27.emf"/><Relationship Id="rId58"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oleObject" Target="embeddings/Microsoft_Visio_2003-2010_Drawing2.vsd"/><Relationship Id="rId23" Type="http://schemas.openxmlformats.org/officeDocument/2006/relationships/oleObject" Target="embeddings/Microsoft_Visio_2003-2010_Drawing6.vsd"/><Relationship Id="rId28" Type="http://schemas.openxmlformats.org/officeDocument/2006/relationships/image" Target="media/image12.emf"/><Relationship Id="rId36" Type="http://schemas.openxmlformats.org/officeDocument/2006/relationships/image" Target="media/image16.emf"/><Relationship Id="rId49" Type="http://schemas.openxmlformats.org/officeDocument/2006/relationships/image" Target="media/image23.emf"/><Relationship Id="rId57" Type="http://schemas.microsoft.com/office/2011/relationships/people" Target="people.xml"/><Relationship Id="rId10" Type="http://schemas.openxmlformats.org/officeDocument/2006/relationships/image" Target="media/image3.emf"/><Relationship Id="rId19" Type="http://schemas.openxmlformats.org/officeDocument/2006/relationships/oleObject" Target="embeddings/Microsoft_Visio_2003-2010_Drawing4.vsd"/><Relationship Id="rId31" Type="http://schemas.openxmlformats.org/officeDocument/2006/relationships/oleObject" Target="embeddings/Microsoft_Visio_2003-2010_Drawing10.vsd"/><Relationship Id="rId44" Type="http://schemas.openxmlformats.org/officeDocument/2006/relationships/image" Target="media/image20.emf"/><Relationship Id="rId52" Type="http://schemas.openxmlformats.org/officeDocument/2006/relationships/image" Target="media/image26.emf"/><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5.emf"/><Relationship Id="rId22" Type="http://schemas.openxmlformats.org/officeDocument/2006/relationships/image" Target="media/image9.emf"/><Relationship Id="rId27" Type="http://schemas.openxmlformats.org/officeDocument/2006/relationships/oleObject" Target="embeddings/Microsoft_Visio_2003-2010_Drawing8.vsd"/><Relationship Id="rId30" Type="http://schemas.openxmlformats.org/officeDocument/2006/relationships/image" Target="media/image13.emf"/><Relationship Id="rId35" Type="http://schemas.openxmlformats.org/officeDocument/2006/relationships/oleObject" Target="embeddings/Microsoft_Visio_2003-2010_Drawing12.vsd"/><Relationship Id="rId43" Type="http://schemas.openxmlformats.org/officeDocument/2006/relationships/oleObject" Target="embeddings/Microsoft_Visio_2003-2010_Drawing16.vsd"/><Relationship Id="rId48" Type="http://schemas.openxmlformats.org/officeDocument/2006/relationships/image" Target="media/image22.emf"/><Relationship Id="rId56" Type="http://schemas.openxmlformats.org/officeDocument/2006/relationships/fontTable" Target="fontTable.xml"/><Relationship Id="rId8" Type="http://schemas.openxmlformats.org/officeDocument/2006/relationships/image" Target="media/image1.jpeg"/><Relationship Id="rId51" Type="http://schemas.openxmlformats.org/officeDocument/2006/relationships/image" Target="media/image25.emf"/><Relationship Id="rId3"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5</TotalTime>
  <Pages>39</Pages>
  <Words>11919</Words>
  <Characters>60910</Characters>
  <Application>Microsoft Office Word</Application>
  <DocSecurity>0</DocSecurity>
  <Lines>1171</Lines>
  <Paragraphs>800</Paragraphs>
  <ScaleCrop>false</ScaleCrop>
  <HeadingPairs>
    <vt:vector size="2" baseType="variant">
      <vt:variant>
        <vt:lpstr>Title</vt:lpstr>
      </vt:variant>
      <vt:variant>
        <vt:i4>1</vt:i4>
      </vt:variant>
    </vt:vector>
  </HeadingPairs>
  <TitlesOfParts>
    <vt:vector size="1" baseType="lpstr">
      <vt:lpstr>3GPP spec skeleton</vt:lpstr>
    </vt:vector>
  </TitlesOfParts>
  <Company>ETSI-MCC</Company>
  <LinksUpToDate>false</LinksUpToDate>
  <CharactersWithSpaces>72029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spec skeleton</dc:title>
  <dc:subject>3GPP spec skeleton</dc:subject>
  <dc:creator>Maurice Pope / John M Meredith</dc:creator>
  <cp:keywords>3GPP</cp:keywords>
  <dc:description>All 3GPP specs are to be based on this skeleton.</dc:description>
  <cp:lastModifiedBy>23.122_CR0807_(Rel-17)_5GSAT_ARCH-CT</cp:lastModifiedBy>
  <cp:revision>3</cp:revision>
  <dcterms:created xsi:type="dcterms:W3CDTF">2022-02-16T16:29:00Z</dcterms:created>
  <dcterms:modified xsi:type="dcterms:W3CDTF">2022-02-16T16:34:00Z</dcterms:modified>
  <cp:category/>
</cp:coreProperties>
</file>