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DEFDC" w14:textId="3B6FB296" w:rsidR="006F1876" w:rsidRPr="00D50D79" w:rsidRDefault="00A568AA">
      <w:pPr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 w:hint="eastAsia"/>
          <w:b/>
          <w:bCs/>
          <w:sz w:val="32"/>
          <w:szCs w:val="32"/>
          <w:lang w:eastAsia="ko-KR"/>
        </w:rPr>
        <w:t>[</w:t>
      </w:r>
      <w:r w:rsidRPr="00FA1E0D">
        <w:rPr>
          <w:rFonts w:cstheme="minorHAnsi"/>
          <w:b/>
          <w:bCs/>
          <w:sz w:val="32"/>
          <w:szCs w:val="32"/>
          <w:lang w:eastAsia="ko-KR"/>
        </w:rPr>
        <w:t>SA2#16</w:t>
      </w:r>
      <w:r>
        <w:rPr>
          <w:rFonts w:cstheme="minorHAnsi" w:hint="eastAsia"/>
          <w:b/>
          <w:bCs/>
          <w:sz w:val="32"/>
          <w:szCs w:val="32"/>
          <w:lang w:eastAsia="ko-KR"/>
        </w:rPr>
        <w:t>4</w:t>
      </w:r>
      <w:r>
        <w:rPr>
          <w:rFonts w:cstheme="minorHAnsi" w:hint="eastAsia"/>
          <w:b/>
          <w:bCs/>
          <w:sz w:val="32"/>
          <w:szCs w:val="32"/>
          <w:lang w:val="en-US" w:eastAsia="ko-KR"/>
        </w:rPr>
        <w:t xml:space="preserve">] </w:t>
      </w:r>
      <w:r>
        <w:rPr>
          <w:rFonts w:cstheme="minorHAnsi" w:hint="eastAsia"/>
          <w:b/>
          <w:bCs/>
          <w:sz w:val="32"/>
          <w:szCs w:val="32"/>
          <w:lang w:val="en-US" w:eastAsia="ko-KR"/>
        </w:rPr>
        <w:t>Contribution</w:t>
      </w:r>
      <w:r w:rsidR="00720D8A" w:rsidRPr="00D50D79">
        <w:rPr>
          <w:rFonts w:cstheme="minorHAnsi"/>
          <w:b/>
          <w:bCs/>
          <w:sz w:val="32"/>
          <w:szCs w:val="32"/>
          <w:lang w:val="en-US" w:eastAsia="ko-KR"/>
        </w:rPr>
        <w:t xml:space="preserve"> plan for </w:t>
      </w:r>
      <w:r>
        <w:rPr>
          <w:rFonts w:cstheme="minorHAnsi" w:hint="eastAsia"/>
          <w:b/>
          <w:bCs/>
          <w:sz w:val="32"/>
          <w:szCs w:val="32"/>
          <w:lang w:val="en-US" w:eastAsia="ko-KR"/>
        </w:rPr>
        <w:t>FS_</w:t>
      </w:r>
      <w:r w:rsidR="00720D8A" w:rsidRPr="00D50D79">
        <w:rPr>
          <w:rFonts w:cstheme="minorHAnsi"/>
          <w:b/>
          <w:bCs/>
          <w:sz w:val="32"/>
          <w:szCs w:val="32"/>
          <w:lang w:val="en-US" w:eastAsia="ko-KR"/>
        </w:rPr>
        <w:t>UAS</w:t>
      </w:r>
      <w:r w:rsidR="00475EFF" w:rsidRPr="00D50D79">
        <w:rPr>
          <w:rFonts w:cstheme="minorHAnsi"/>
          <w:b/>
          <w:bCs/>
          <w:sz w:val="32"/>
          <w:szCs w:val="32"/>
          <w:lang w:val="en-US"/>
        </w:rPr>
        <w:t>_Ph3</w:t>
      </w:r>
    </w:p>
    <w:p w14:paraId="19A00481" w14:textId="77777777" w:rsidR="00D50D79" w:rsidRDefault="00D50D79">
      <w:pPr>
        <w:rPr>
          <w:rFonts w:asciiTheme="majorHAnsi" w:hAnsiTheme="majorHAnsi" w:cstheme="majorHAnsi"/>
          <w:b/>
          <w:bCs/>
          <w:sz w:val="32"/>
          <w:szCs w:val="32"/>
          <w:lang w:val="en-US" w:eastAsia="ko-KR"/>
        </w:rPr>
      </w:pPr>
    </w:p>
    <w:p w14:paraId="78CF1B0B" w14:textId="2F25211B" w:rsidR="005D5D37" w:rsidRPr="004E0081" w:rsidRDefault="005D5D37">
      <w:pPr>
        <w:rPr>
          <w:rFonts w:cstheme="minorHAnsi"/>
          <w:color w:val="0066FF"/>
          <w:lang w:val="en-US" w:eastAsia="ko-KR"/>
        </w:rPr>
      </w:pPr>
      <w:r w:rsidRPr="004E0081">
        <w:rPr>
          <w:rFonts w:ascii="맑은 고딕" w:eastAsia="맑은 고딕" w:hAnsi="맑은 고딕" w:cs="맑은 고딕" w:hint="eastAsia"/>
          <w:color w:val="0066FF"/>
          <w:lang w:val="en-US" w:eastAsia="ko-KR"/>
        </w:rPr>
        <w:t>※</w:t>
      </w:r>
      <w:r w:rsidRPr="004E0081">
        <w:rPr>
          <w:rFonts w:eastAsia="맑은 고딕" w:cstheme="minorHAnsi"/>
          <w:color w:val="0066FF"/>
          <w:lang w:val="en-US" w:eastAsia="ko-KR"/>
        </w:rPr>
        <w:t xml:space="preserve"> Conclusion clause# for KI#1</w:t>
      </w:r>
      <w:r w:rsidR="00A568AA">
        <w:rPr>
          <w:rFonts w:eastAsia="맑은 고딕" w:cstheme="minorHAnsi" w:hint="eastAsia"/>
          <w:color w:val="0066FF"/>
          <w:lang w:val="en-US" w:eastAsia="ko-KR"/>
        </w:rPr>
        <w:t>,</w:t>
      </w:r>
      <w:r w:rsidRPr="004E0081">
        <w:rPr>
          <w:rFonts w:eastAsia="맑은 고딕" w:cstheme="minorHAnsi"/>
          <w:color w:val="0066FF"/>
          <w:lang w:val="en-US" w:eastAsia="ko-KR"/>
        </w:rPr>
        <w:t xml:space="preserve"> KI#2 </w:t>
      </w:r>
      <w:r w:rsidR="00A568AA">
        <w:rPr>
          <w:rFonts w:eastAsia="맑은 고딕" w:cstheme="minorHAnsi" w:hint="eastAsia"/>
          <w:color w:val="0066FF"/>
          <w:lang w:val="en-US" w:eastAsia="ko-KR"/>
        </w:rPr>
        <w:t xml:space="preserve">and KI#3 </w:t>
      </w:r>
      <w:r w:rsidRPr="004E0081">
        <w:rPr>
          <w:rFonts w:eastAsia="맑은 고딕" w:cstheme="minorHAnsi"/>
          <w:color w:val="0066FF"/>
          <w:lang w:val="en-US" w:eastAsia="ko-KR"/>
        </w:rPr>
        <w:t xml:space="preserve">in </w:t>
      </w:r>
      <w:r w:rsidRPr="004E0081">
        <w:rPr>
          <w:rFonts w:cstheme="minorHAnsi"/>
          <w:color w:val="0066FF"/>
          <w:lang w:val="en-US" w:eastAsia="ko-KR"/>
        </w:rPr>
        <w:t>TR 23.700-59v1.0.0</w:t>
      </w:r>
    </w:p>
    <w:p w14:paraId="01D753D5" w14:textId="32BC3F10" w:rsidR="005D5D37" w:rsidRPr="004E0081" w:rsidRDefault="005D5D37" w:rsidP="005D5D37">
      <w:pPr>
        <w:pStyle w:val="1"/>
        <w:rPr>
          <w:rFonts w:asciiTheme="minorHAnsi" w:eastAsiaTheme="minorEastAsia" w:hAnsiTheme="minorHAnsi" w:cstheme="minorBidi"/>
          <w:color w:val="0066FF"/>
          <w:kern w:val="2"/>
          <w:sz w:val="24"/>
          <w:szCs w:val="24"/>
          <w14:ligatures w14:val="standardContextual"/>
        </w:rPr>
      </w:pPr>
      <w:r w:rsidRPr="004E0081">
        <w:rPr>
          <w:color w:val="0066FF"/>
        </w:rPr>
        <w:t>8</w:t>
      </w:r>
      <w:r w:rsidRPr="004E0081">
        <w:rPr>
          <w:rFonts w:asciiTheme="minorHAnsi" w:eastAsiaTheme="minorEastAsia" w:hAnsiTheme="minorHAnsi" w:cstheme="minorBidi"/>
          <w:color w:val="0066FF"/>
          <w:kern w:val="2"/>
          <w:sz w:val="24"/>
          <w:szCs w:val="24"/>
          <w14:ligatures w14:val="standardContextual"/>
        </w:rPr>
        <w:tab/>
      </w:r>
      <w:r w:rsidRPr="004E0081">
        <w:rPr>
          <w:color w:val="0066FF"/>
        </w:rPr>
        <w:t>Conclusions</w:t>
      </w:r>
    </w:p>
    <w:p w14:paraId="3CB7D2BF" w14:textId="7ACC1097" w:rsidR="005D5D37" w:rsidRPr="004E0081" w:rsidRDefault="005D5D37" w:rsidP="005D5D37">
      <w:pPr>
        <w:pStyle w:val="2"/>
        <w:rPr>
          <w:rFonts w:asciiTheme="minorHAnsi" w:eastAsiaTheme="minorEastAsia" w:hAnsiTheme="minorHAnsi" w:cstheme="minorBidi"/>
          <w:color w:val="0066FF"/>
          <w:kern w:val="2"/>
          <w:sz w:val="24"/>
          <w:szCs w:val="24"/>
          <w14:ligatures w14:val="standardContextual"/>
        </w:rPr>
      </w:pPr>
      <w:r w:rsidRPr="004E0081">
        <w:rPr>
          <w:rFonts w:eastAsia="맑은 고딕"/>
          <w:color w:val="0066FF"/>
        </w:rPr>
        <w:t>8.1</w:t>
      </w:r>
      <w:r w:rsidRPr="004E0081">
        <w:rPr>
          <w:rFonts w:asciiTheme="minorHAnsi" w:eastAsiaTheme="minorEastAsia" w:hAnsiTheme="minorHAnsi" w:cstheme="minorBidi"/>
          <w:color w:val="0066FF"/>
          <w:kern w:val="2"/>
          <w:sz w:val="24"/>
          <w:szCs w:val="24"/>
          <w14:ligatures w14:val="standardContextual"/>
        </w:rPr>
        <w:tab/>
      </w:r>
      <w:r w:rsidRPr="004E0081">
        <w:rPr>
          <w:rFonts w:eastAsia="맑은 고딕"/>
          <w:color w:val="0066FF"/>
        </w:rPr>
        <w:t>Conclusion for Key Issue #1: Enhancement of NEF services to support service exposure and interactions between MNOs and UTM functions</w:t>
      </w:r>
    </w:p>
    <w:p w14:paraId="731CB4FB" w14:textId="43005D6C" w:rsidR="005D5D37" w:rsidRPr="004E0081" w:rsidRDefault="005D5D37" w:rsidP="005D5D37">
      <w:pPr>
        <w:pStyle w:val="3"/>
        <w:rPr>
          <w:rFonts w:asciiTheme="minorHAnsi" w:eastAsiaTheme="minorEastAsia" w:hAnsiTheme="minorHAnsi" w:cstheme="minorBidi"/>
          <w:color w:val="0066FF"/>
          <w:kern w:val="2"/>
          <w:sz w:val="24"/>
          <w:szCs w:val="24"/>
          <w:lang w:eastAsia="ko-KR"/>
          <w14:ligatures w14:val="standardContextual"/>
        </w:rPr>
      </w:pPr>
      <w:r w:rsidRPr="004E0081">
        <w:rPr>
          <w:rFonts w:eastAsia="맑은 고딕"/>
          <w:color w:val="0066FF"/>
        </w:rPr>
        <w:t>8.1.1</w:t>
      </w:r>
      <w:r w:rsidRPr="004E0081">
        <w:rPr>
          <w:rFonts w:asciiTheme="minorHAnsi" w:eastAsiaTheme="minorEastAsia" w:hAnsiTheme="minorHAnsi" w:cstheme="minorBidi"/>
          <w:color w:val="0066FF"/>
          <w:kern w:val="2"/>
          <w:sz w:val="24"/>
          <w:szCs w:val="24"/>
          <w14:ligatures w14:val="standardContextual"/>
        </w:rPr>
        <w:tab/>
      </w:r>
      <w:r w:rsidRPr="004E0081">
        <w:rPr>
          <w:rFonts w:eastAsia="맑은 고딕"/>
          <w:color w:val="0066FF"/>
        </w:rPr>
        <w:t>Conclusion for Key Issue #1 - Pre-mission flight planning and in-mission flight monitoring for UAVs</w:t>
      </w:r>
    </w:p>
    <w:p w14:paraId="2F58044F" w14:textId="000CBFDF" w:rsidR="005D5D37" w:rsidRPr="004E0081" w:rsidRDefault="005D5D37" w:rsidP="005D5D37">
      <w:pPr>
        <w:pStyle w:val="3"/>
        <w:rPr>
          <w:rFonts w:asciiTheme="minorHAnsi" w:eastAsiaTheme="minorEastAsia" w:hAnsiTheme="minorHAnsi" w:cstheme="minorBidi"/>
          <w:color w:val="0066FF"/>
          <w:kern w:val="2"/>
          <w:sz w:val="24"/>
          <w:szCs w:val="24"/>
          <w14:ligatures w14:val="standardContextual"/>
        </w:rPr>
      </w:pPr>
      <w:r w:rsidRPr="004E0081">
        <w:rPr>
          <w:rFonts w:eastAsia="맑은 고딕"/>
          <w:color w:val="0066FF"/>
        </w:rPr>
        <w:t>8.1.2</w:t>
      </w:r>
      <w:r w:rsidRPr="004E0081">
        <w:rPr>
          <w:rFonts w:asciiTheme="minorHAnsi" w:eastAsiaTheme="minorEastAsia" w:hAnsiTheme="minorHAnsi" w:cstheme="minorBidi"/>
          <w:color w:val="0066FF"/>
          <w:kern w:val="2"/>
          <w:sz w:val="24"/>
          <w:szCs w:val="24"/>
          <w14:ligatures w14:val="standardContextual"/>
        </w:rPr>
        <w:tab/>
      </w:r>
      <w:r w:rsidRPr="004E0081">
        <w:rPr>
          <w:color w:val="0066FF"/>
        </w:rPr>
        <w:t>Conclusion for Key Issue #1 - Multiple USS serving different geographical areas corresponding to the UAV flight path</w:t>
      </w:r>
    </w:p>
    <w:p w14:paraId="5EAA1FBE" w14:textId="04297F78" w:rsidR="005D5D37" w:rsidRPr="004E0081" w:rsidRDefault="005D5D37" w:rsidP="005D5D37">
      <w:pPr>
        <w:pStyle w:val="3"/>
        <w:rPr>
          <w:rFonts w:asciiTheme="minorHAnsi" w:eastAsiaTheme="minorEastAsia" w:hAnsiTheme="minorHAnsi" w:cstheme="minorBidi"/>
          <w:color w:val="0066FF"/>
          <w:kern w:val="2"/>
          <w:sz w:val="24"/>
          <w:szCs w:val="24"/>
          <w14:ligatures w14:val="standardContextual"/>
        </w:rPr>
      </w:pPr>
      <w:r w:rsidRPr="004E0081">
        <w:rPr>
          <w:rFonts w:eastAsia="DengXian"/>
          <w:color w:val="0066FF"/>
        </w:rPr>
        <w:t>8.1.3</w:t>
      </w:r>
      <w:r w:rsidRPr="004E0081">
        <w:rPr>
          <w:rFonts w:asciiTheme="minorHAnsi" w:eastAsiaTheme="minorEastAsia" w:hAnsiTheme="minorHAnsi" w:cstheme="minorBidi"/>
          <w:color w:val="0066FF"/>
          <w:kern w:val="2"/>
          <w:sz w:val="24"/>
          <w:szCs w:val="24"/>
          <w14:ligatures w14:val="standardContextual"/>
        </w:rPr>
        <w:tab/>
      </w:r>
      <w:r w:rsidRPr="004E0081">
        <w:rPr>
          <w:rFonts w:eastAsia="DengXian"/>
          <w:color w:val="0066FF"/>
        </w:rPr>
        <w:t>Conclusion for K</w:t>
      </w:r>
      <w:r w:rsidRPr="004E0081">
        <w:rPr>
          <w:rFonts w:eastAsiaTheme="minorEastAsia"/>
          <w:color w:val="0066FF"/>
          <w:lang w:eastAsia="ko-KR"/>
        </w:rPr>
        <w:t xml:space="preserve">ey </w:t>
      </w:r>
      <w:r w:rsidRPr="004E0081">
        <w:rPr>
          <w:rFonts w:eastAsia="DengXian"/>
          <w:color w:val="0066FF"/>
        </w:rPr>
        <w:t>I</w:t>
      </w:r>
      <w:r w:rsidRPr="004E0081">
        <w:rPr>
          <w:rFonts w:eastAsiaTheme="minorEastAsia"/>
          <w:color w:val="0066FF"/>
          <w:lang w:eastAsia="ko-KR"/>
        </w:rPr>
        <w:t xml:space="preserve">ssue </w:t>
      </w:r>
      <w:r w:rsidRPr="004E0081">
        <w:rPr>
          <w:rFonts w:eastAsia="DengXian"/>
          <w:color w:val="0066FF"/>
        </w:rPr>
        <w:t>#1: C2 communication reliability</w:t>
      </w:r>
    </w:p>
    <w:p w14:paraId="475A0CD2" w14:textId="4758E112" w:rsidR="005D5D37" w:rsidRDefault="005D5D37" w:rsidP="005D5D37">
      <w:pPr>
        <w:pStyle w:val="2"/>
        <w:rPr>
          <w:rFonts w:eastAsia="맑은 고딕"/>
          <w:color w:val="0066FF"/>
        </w:rPr>
      </w:pPr>
      <w:r w:rsidRPr="004E0081">
        <w:rPr>
          <w:rFonts w:eastAsia="맑은 고딕"/>
          <w:color w:val="0066FF"/>
        </w:rPr>
        <w:t>8.2</w:t>
      </w:r>
      <w:r w:rsidRPr="004E0081">
        <w:rPr>
          <w:rFonts w:eastAsia="맑은 고딕"/>
          <w:color w:val="0066FF"/>
        </w:rPr>
        <w:tab/>
        <w:t>Conclusion for Key Issue#2</w:t>
      </w:r>
    </w:p>
    <w:p w14:paraId="4FFEBAC4" w14:textId="2E7F9E9B" w:rsidR="00A568AA" w:rsidRPr="00A568AA" w:rsidRDefault="00A568AA" w:rsidP="00A568AA">
      <w:pPr>
        <w:pStyle w:val="2"/>
        <w:rPr>
          <w:rFonts w:eastAsia="맑은 고딕"/>
        </w:rPr>
      </w:pPr>
      <w:r w:rsidRPr="00A568AA">
        <w:rPr>
          <w:rFonts w:eastAsia="맑은 고딕"/>
          <w:color w:val="0066FF"/>
        </w:rPr>
        <w:t>8.3</w:t>
      </w:r>
      <w:r w:rsidRPr="00A568AA">
        <w:rPr>
          <w:rFonts w:eastAsia="맑은 고딕"/>
          <w:color w:val="0066FF"/>
        </w:rPr>
        <w:tab/>
        <w:t>Interim Conclusion for Key Issue #3: Support of No Transmit Zones</w:t>
      </w:r>
    </w:p>
    <w:p w14:paraId="7A4FD6BA" w14:textId="70F46A2F" w:rsidR="00A568AA" w:rsidRPr="00A568AA" w:rsidRDefault="00A568AA" w:rsidP="00A568AA">
      <w:pPr>
        <w:pStyle w:val="3"/>
        <w:rPr>
          <w:rFonts w:eastAsia="DengXian"/>
          <w:color w:val="0066FF"/>
        </w:rPr>
      </w:pPr>
      <w:r w:rsidRPr="00A568AA">
        <w:rPr>
          <w:rFonts w:eastAsia="DengXian"/>
          <w:color w:val="0066FF"/>
        </w:rPr>
        <w:t>8.3.1</w:t>
      </w:r>
      <w:r w:rsidRPr="00A568AA">
        <w:rPr>
          <w:rFonts w:eastAsia="DengXian"/>
          <w:color w:val="0066FF"/>
        </w:rPr>
        <w:tab/>
        <w:t>General</w:t>
      </w:r>
    </w:p>
    <w:p w14:paraId="58854785" w14:textId="63EDA27E" w:rsidR="00A568AA" w:rsidRPr="00A568AA" w:rsidRDefault="00A568AA" w:rsidP="00A568AA">
      <w:pPr>
        <w:pStyle w:val="3"/>
        <w:rPr>
          <w:rFonts w:eastAsia="DengXian"/>
          <w:color w:val="0066FF"/>
        </w:rPr>
      </w:pPr>
      <w:r w:rsidRPr="00A568AA">
        <w:rPr>
          <w:rFonts w:eastAsia="DengXian"/>
          <w:color w:val="0066FF"/>
        </w:rPr>
        <w:t>8.3.2</w:t>
      </w:r>
      <w:r w:rsidRPr="00A568AA">
        <w:rPr>
          <w:rFonts w:eastAsia="DengXian"/>
          <w:color w:val="0066FF"/>
        </w:rPr>
        <w:tab/>
        <w:t>Configuring/Provisioning NTZ assistance information to UAV UE and NTZ enforcement by UAV UE</w:t>
      </w:r>
    </w:p>
    <w:p w14:paraId="42D64AD3" w14:textId="77777777" w:rsidR="00E00747" w:rsidRPr="0049799A" w:rsidRDefault="00E00747">
      <w:pPr>
        <w:rPr>
          <w:rFonts w:ascii="Calibri" w:hAnsi="Calibri" w:cs="Calibri"/>
          <w:b/>
          <w:bCs/>
          <w:sz w:val="20"/>
          <w:szCs w:val="20"/>
          <w:lang w:val="en-US" w:eastAsia="ko-KR"/>
        </w:rPr>
      </w:pPr>
    </w:p>
    <w:p w14:paraId="795813D0" w14:textId="116FFF0C" w:rsidR="0049799A" w:rsidRPr="0049799A" w:rsidRDefault="00475EFF">
      <w:pPr>
        <w:rPr>
          <w:rFonts w:ascii="Calibri" w:hAnsi="Calibri" w:cs="Calibri"/>
          <w:b/>
          <w:bCs/>
          <w:sz w:val="20"/>
          <w:szCs w:val="20"/>
          <w:u w:val="single"/>
          <w:lang w:val="en-US"/>
        </w:rPr>
      </w:pPr>
      <w:r w:rsidRPr="0049799A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T</w:t>
      </w:r>
      <w:r w:rsidR="00EC3686">
        <w:rPr>
          <w:rFonts w:ascii="Calibri" w:hAnsi="Calibri" w:cs="Calibri" w:hint="eastAsia"/>
          <w:b/>
          <w:bCs/>
          <w:sz w:val="24"/>
          <w:szCs w:val="24"/>
          <w:u w:val="single"/>
          <w:lang w:val="en-US" w:eastAsia="ko-KR"/>
        </w:rPr>
        <w:t>R</w:t>
      </w:r>
      <w:r w:rsidRPr="0049799A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 xml:space="preserve"> 23.</w:t>
      </w:r>
      <w:r w:rsidR="00EC3686">
        <w:rPr>
          <w:rFonts w:ascii="Calibri" w:hAnsi="Calibri" w:cs="Calibri" w:hint="eastAsia"/>
          <w:b/>
          <w:bCs/>
          <w:sz w:val="24"/>
          <w:szCs w:val="24"/>
          <w:u w:val="single"/>
          <w:lang w:val="en-US" w:eastAsia="ko-KR"/>
        </w:rPr>
        <w:t>700-59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44"/>
        <w:gridCol w:w="2020"/>
        <w:gridCol w:w="6096"/>
      </w:tblGrid>
      <w:tr w:rsidR="00EC3686" w:rsidRPr="004E046E" w14:paraId="528219D3" w14:textId="02A81A09" w:rsidTr="00814978">
        <w:tc>
          <w:tcPr>
            <w:tcW w:w="1944" w:type="dxa"/>
          </w:tcPr>
          <w:p w14:paraId="0208AA36" w14:textId="6B7D3C06" w:rsidR="00EC3686" w:rsidRPr="004E046E" w:rsidRDefault="00EC3686" w:rsidP="00EC368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</w:pPr>
            <w:r w:rsidRPr="00EC36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2020" w:type="dxa"/>
          </w:tcPr>
          <w:p w14:paraId="21768EBE" w14:textId="06B9362E" w:rsidR="00EC3686" w:rsidRPr="004E046E" w:rsidRDefault="00EC3686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0"/>
                <w:lang w:val="en-US" w:eastAsia="ko-KR"/>
              </w:rPr>
              <w:t xml:space="preserve">Impacted </w:t>
            </w:r>
            <w:r w:rsidR="003927BF">
              <w:rPr>
                <w:rFonts w:ascii="Calibri" w:hAnsi="Calibri" w:cs="Calibri" w:hint="eastAsia"/>
                <w:b/>
                <w:bCs/>
                <w:sz w:val="20"/>
                <w:szCs w:val="20"/>
                <w:lang w:val="en-US" w:eastAsia="ko-KR"/>
              </w:rPr>
              <w:t>c</w:t>
            </w:r>
            <w:r>
              <w:rPr>
                <w:rFonts w:ascii="Calibri" w:hAnsi="Calibri" w:cs="Calibri" w:hint="eastAsia"/>
                <w:b/>
                <w:bCs/>
                <w:sz w:val="20"/>
                <w:szCs w:val="20"/>
                <w:lang w:val="en-US" w:eastAsia="ko-KR"/>
              </w:rPr>
              <w:t>lause#</w:t>
            </w:r>
          </w:p>
        </w:tc>
        <w:tc>
          <w:tcPr>
            <w:tcW w:w="6096" w:type="dxa"/>
          </w:tcPr>
          <w:p w14:paraId="05FB6C8B" w14:textId="74F1D10C" w:rsidR="00EC3686" w:rsidRDefault="00EC3686">
            <w:pPr>
              <w:rPr>
                <w:rFonts w:ascii="Calibri" w:hAnsi="Calibri" w:cs="Calibri" w:hint="eastAsia"/>
                <w:b/>
                <w:bCs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b/>
                <w:bCs/>
                <w:sz w:val="20"/>
                <w:szCs w:val="20"/>
                <w:lang w:val="en-US" w:eastAsia="ko-KR"/>
              </w:rPr>
              <w:t>Description</w:t>
            </w:r>
          </w:p>
        </w:tc>
      </w:tr>
      <w:tr w:rsidR="00EC3686" w:rsidRPr="004E046E" w14:paraId="27DBEF7E" w14:textId="197FB67D" w:rsidTr="00814978">
        <w:tc>
          <w:tcPr>
            <w:tcW w:w="1944" w:type="dxa"/>
          </w:tcPr>
          <w:p w14:paraId="6425A5D7" w14:textId="6999BF6A" w:rsidR="00EC3686" w:rsidRPr="004E046E" w:rsidRDefault="00EC3686">
            <w:pPr>
              <w:rPr>
                <w:rFonts w:ascii="Calibri" w:hAnsi="Calibri" w:cs="Calibri" w:hint="eastAsia"/>
                <w:sz w:val="20"/>
                <w:szCs w:val="20"/>
                <w:lang w:val="en-US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LGE</w:t>
            </w:r>
          </w:p>
        </w:tc>
        <w:tc>
          <w:tcPr>
            <w:tcW w:w="2020" w:type="dxa"/>
          </w:tcPr>
          <w:p w14:paraId="1358226B" w14:textId="21680197" w:rsidR="00EC3686" w:rsidRPr="004E046E" w:rsidRDefault="00EC3686">
            <w:pP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8.3</w:t>
            </w:r>
          </w:p>
        </w:tc>
        <w:tc>
          <w:tcPr>
            <w:tcW w:w="6096" w:type="dxa"/>
          </w:tcPr>
          <w:p w14:paraId="5388A766" w14:textId="19200556" w:rsidR="00EC3686" w:rsidRPr="004E046E" w:rsidRDefault="00EC3686">
            <w:pP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Final conclusion for KI#3</w:t>
            </w:r>
          </w:p>
        </w:tc>
      </w:tr>
      <w:tr w:rsidR="00EC3686" w:rsidRPr="004E046E" w14:paraId="276BD1B6" w14:textId="3C8AE862" w:rsidTr="00814978">
        <w:tc>
          <w:tcPr>
            <w:tcW w:w="1944" w:type="dxa"/>
          </w:tcPr>
          <w:p w14:paraId="3B7F6B3F" w14:textId="65BE24A8" w:rsidR="00EC3686" w:rsidRPr="004E046E" w:rsidRDefault="00EC3686">
            <w:pP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LGE</w:t>
            </w:r>
          </w:p>
        </w:tc>
        <w:tc>
          <w:tcPr>
            <w:tcW w:w="2020" w:type="dxa"/>
          </w:tcPr>
          <w:p w14:paraId="22422BC0" w14:textId="1A79D161" w:rsidR="00EC3686" w:rsidRPr="004E046E" w:rsidRDefault="00EC3686">
            <w:pP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5.3</w:t>
            </w:r>
          </w:p>
        </w:tc>
        <w:tc>
          <w:tcPr>
            <w:tcW w:w="6096" w:type="dxa"/>
          </w:tcPr>
          <w:p w14:paraId="3801BE2F" w14:textId="715281AD" w:rsidR="00EC3686" w:rsidRPr="004E046E" w:rsidRDefault="00EC3686">
            <w:pP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Resolving</w:t>
            </w:r>
            <w:r w:rsidR="001A3834"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>/Removing</w:t>
            </w:r>
            <w:r>
              <w:rPr>
                <w:rFonts w:ascii="Calibri" w:hAnsi="Calibri" w:cs="Calibri" w:hint="eastAsia"/>
                <w:sz w:val="20"/>
                <w:szCs w:val="20"/>
                <w:lang w:val="en-US" w:eastAsia="ko-KR"/>
              </w:rPr>
              <w:t xml:space="preserve"> EN</w:t>
            </w:r>
          </w:p>
        </w:tc>
      </w:tr>
      <w:tr w:rsidR="00EC3686" w:rsidRPr="004E046E" w14:paraId="237F2123" w14:textId="35E9EEF6" w:rsidTr="00814978">
        <w:tc>
          <w:tcPr>
            <w:tcW w:w="1944" w:type="dxa"/>
          </w:tcPr>
          <w:p w14:paraId="35C1FF09" w14:textId="00067225" w:rsidR="00EC3686" w:rsidRDefault="00EC3686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</w:p>
        </w:tc>
        <w:tc>
          <w:tcPr>
            <w:tcW w:w="2020" w:type="dxa"/>
          </w:tcPr>
          <w:p w14:paraId="6E61C8D8" w14:textId="53445890" w:rsidR="00EC3686" w:rsidRPr="004E046E" w:rsidRDefault="00EC3686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</w:p>
        </w:tc>
        <w:tc>
          <w:tcPr>
            <w:tcW w:w="6096" w:type="dxa"/>
          </w:tcPr>
          <w:p w14:paraId="6A811DB2" w14:textId="77777777" w:rsidR="00EC3686" w:rsidRPr="004E046E" w:rsidRDefault="00EC3686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</w:p>
        </w:tc>
      </w:tr>
      <w:tr w:rsidR="00EC3686" w:rsidRPr="004E046E" w14:paraId="1B434B92" w14:textId="765D16B1" w:rsidTr="00814978">
        <w:tc>
          <w:tcPr>
            <w:tcW w:w="1944" w:type="dxa"/>
          </w:tcPr>
          <w:p w14:paraId="68F9F76A" w14:textId="7A60BB00" w:rsidR="00EC3686" w:rsidRPr="00DB226E" w:rsidRDefault="00EC3686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</w:p>
        </w:tc>
        <w:tc>
          <w:tcPr>
            <w:tcW w:w="2020" w:type="dxa"/>
          </w:tcPr>
          <w:p w14:paraId="5895844F" w14:textId="1255A327" w:rsidR="00EC3686" w:rsidRDefault="00EC3686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</w:p>
        </w:tc>
        <w:tc>
          <w:tcPr>
            <w:tcW w:w="6096" w:type="dxa"/>
          </w:tcPr>
          <w:p w14:paraId="6C3C8D1E" w14:textId="77777777" w:rsidR="00EC3686" w:rsidRDefault="00EC3686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</w:p>
        </w:tc>
      </w:tr>
      <w:tr w:rsidR="00EC3686" w:rsidRPr="004E046E" w14:paraId="62081F5B" w14:textId="69FEABCF" w:rsidTr="00814978">
        <w:tc>
          <w:tcPr>
            <w:tcW w:w="1944" w:type="dxa"/>
          </w:tcPr>
          <w:p w14:paraId="69B1985C" w14:textId="5F99E110" w:rsidR="00EC3686" w:rsidRDefault="00EC3686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</w:p>
        </w:tc>
        <w:tc>
          <w:tcPr>
            <w:tcW w:w="2020" w:type="dxa"/>
          </w:tcPr>
          <w:p w14:paraId="5D2EEE37" w14:textId="6BF2E075" w:rsidR="00EC3686" w:rsidRDefault="00EC3686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</w:p>
        </w:tc>
        <w:tc>
          <w:tcPr>
            <w:tcW w:w="6096" w:type="dxa"/>
          </w:tcPr>
          <w:p w14:paraId="6A122466" w14:textId="77777777" w:rsidR="00EC3686" w:rsidRDefault="00EC3686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</w:p>
        </w:tc>
      </w:tr>
      <w:tr w:rsidR="00764163" w:rsidRPr="004E046E" w14:paraId="4A3E523D" w14:textId="77777777" w:rsidTr="00814978">
        <w:tc>
          <w:tcPr>
            <w:tcW w:w="1944" w:type="dxa"/>
          </w:tcPr>
          <w:p w14:paraId="1DB893D7" w14:textId="77777777" w:rsidR="00764163" w:rsidRDefault="00764163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</w:p>
        </w:tc>
        <w:tc>
          <w:tcPr>
            <w:tcW w:w="2020" w:type="dxa"/>
          </w:tcPr>
          <w:p w14:paraId="4D0C5461" w14:textId="77777777" w:rsidR="00764163" w:rsidRDefault="00764163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</w:p>
        </w:tc>
        <w:tc>
          <w:tcPr>
            <w:tcW w:w="6096" w:type="dxa"/>
          </w:tcPr>
          <w:p w14:paraId="6D0DECB2" w14:textId="77777777" w:rsidR="00764163" w:rsidRDefault="00764163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</w:p>
        </w:tc>
      </w:tr>
      <w:tr w:rsidR="00764163" w:rsidRPr="004E046E" w14:paraId="65C77CB4" w14:textId="77777777" w:rsidTr="00814978">
        <w:tc>
          <w:tcPr>
            <w:tcW w:w="1944" w:type="dxa"/>
          </w:tcPr>
          <w:p w14:paraId="53E5C573" w14:textId="77777777" w:rsidR="00764163" w:rsidRDefault="00764163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</w:p>
        </w:tc>
        <w:tc>
          <w:tcPr>
            <w:tcW w:w="2020" w:type="dxa"/>
          </w:tcPr>
          <w:p w14:paraId="30D4BE12" w14:textId="77777777" w:rsidR="00764163" w:rsidRDefault="00764163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</w:p>
        </w:tc>
        <w:tc>
          <w:tcPr>
            <w:tcW w:w="6096" w:type="dxa"/>
          </w:tcPr>
          <w:p w14:paraId="6C8C8497" w14:textId="77777777" w:rsidR="00764163" w:rsidRDefault="00764163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</w:p>
        </w:tc>
      </w:tr>
      <w:tr w:rsidR="00764163" w:rsidRPr="004E046E" w14:paraId="33053E6D" w14:textId="77777777" w:rsidTr="00814978">
        <w:tc>
          <w:tcPr>
            <w:tcW w:w="1944" w:type="dxa"/>
          </w:tcPr>
          <w:p w14:paraId="3107FC4E" w14:textId="77777777" w:rsidR="00764163" w:rsidRDefault="00764163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</w:p>
        </w:tc>
        <w:tc>
          <w:tcPr>
            <w:tcW w:w="2020" w:type="dxa"/>
          </w:tcPr>
          <w:p w14:paraId="1A66F9EE" w14:textId="77777777" w:rsidR="00764163" w:rsidRDefault="00764163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</w:p>
        </w:tc>
        <w:tc>
          <w:tcPr>
            <w:tcW w:w="6096" w:type="dxa"/>
          </w:tcPr>
          <w:p w14:paraId="7B8EDEC6" w14:textId="77777777" w:rsidR="00764163" w:rsidRDefault="00764163" w:rsidP="00DB226E">
            <w:pPr>
              <w:rPr>
                <w:rFonts w:ascii="Calibri" w:hAnsi="Calibri" w:cs="Calibri"/>
                <w:sz w:val="20"/>
                <w:szCs w:val="20"/>
                <w:lang w:val="en-US" w:eastAsia="ko-KR"/>
              </w:rPr>
            </w:pPr>
          </w:p>
        </w:tc>
      </w:tr>
    </w:tbl>
    <w:p w14:paraId="60D6163F" w14:textId="77777777" w:rsidR="00475EFF" w:rsidRDefault="00475EFF">
      <w:pPr>
        <w:rPr>
          <w:rFonts w:ascii="Calibri" w:hAnsi="Calibri" w:cs="Calibri"/>
          <w:b/>
          <w:bCs/>
          <w:sz w:val="20"/>
          <w:szCs w:val="20"/>
          <w:u w:val="single"/>
          <w:lang w:val="en-US" w:eastAsia="ko-KR"/>
        </w:rPr>
      </w:pPr>
    </w:p>
    <w:p w14:paraId="7A47A492" w14:textId="77777777" w:rsidR="002560B2" w:rsidRPr="0049799A" w:rsidRDefault="002560B2">
      <w:pPr>
        <w:rPr>
          <w:rFonts w:ascii="Calibri" w:hAnsi="Calibri" w:cs="Calibri"/>
          <w:b/>
          <w:bCs/>
          <w:sz w:val="20"/>
          <w:szCs w:val="20"/>
          <w:u w:val="single"/>
          <w:lang w:val="en-US" w:eastAsia="ko-KR"/>
        </w:rPr>
      </w:pPr>
    </w:p>
    <w:sectPr w:rsidR="002560B2" w:rsidRPr="0049799A" w:rsidSect="00771CFE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E1588"/>
    <w:multiLevelType w:val="hybridMultilevel"/>
    <w:tmpl w:val="EC6234C6"/>
    <w:lvl w:ilvl="0" w:tplc="CFBC1988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58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1" w15:restartNumberingAfterBreak="0">
    <w:nsid w:val="7ED161CA"/>
    <w:multiLevelType w:val="hybridMultilevel"/>
    <w:tmpl w:val="BB8A2ABE"/>
    <w:lvl w:ilvl="0" w:tplc="D62E2216">
      <w:start w:val="1"/>
      <w:numFmt w:val="bullet"/>
      <w:lvlText w:val="•"/>
      <w:lvlJc w:val="left"/>
      <w:pPr>
        <w:ind w:left="1588" w:hanging="44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202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8" w:hanging="440"/>
      </w:pPr>
      <w:rPr>
        <w:rFonts w:ascii="Wingdings" w:hAnsi="Wingdings" w:hint="default"/>
      </w:rPr>
    </w:lvl>
  </w:abstractNum>
  <w:num w:numId="1" w16cid:durableId="2128312567">
    <w:abstractNumId w:val="1"/>
  </w:num>
  <w:num w:numId="2" w16cid:durableId="63163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04"/>
    <w:rsid w:val="00027DF2"/>
    <w:rsid w:val="000B394F"/>
    <w:rsid w:val="000C7B2F"/>
    <w:rsid w:val="000F7883"/>
    <w:rsid w:val="00137662"/>
    <w:rsid w:val="001A3834"/>
    <w:rsid w:val="001A52B9"/>
    <w:rsid w:val="001F38B2"/>
    <w:rsid w:val="002365E4"/>
    <w:rsid w:val="00245D50"/>
    <w:rsid w:val="002560B2"/>
    <w:rsid w:val="002B2210"/>
    <w:rsid w:val="002F45A4"/>
    <w:rsid w:val="00352E6C"/>
    <w:rsid w:val="00353F7C"/>
    <w:rsid w:val="00373B99"/>
    <w:rsid w:val="00377034"/>
    <w:rsid w:val="003927BF"/>
    <w:rsid w:val="003B39BB"/>
    <w:rsid w:val="003B5598"/>
    <w:rsid w:val="004720D9"/>
    <w:rsid w:val="00475EFF"/>
    <w:rsid w:val="004964C7"/>
    <w:rsid w:val="0049799A"/>
    <w:rsid w:val="004A6549"/>
    <w:rsid w:val="004B1533"/>
    <w:rsid w:val="004E0081"/>
    <w:rsid w:val="004E046E"/>
    <w:rsid w:val="00536F4F"/>
    <w:rsid w:val="005745EA"/>
    <w:rsid w:val="005D5D37"/>
    <w:rsid w:val="00654955"/>
    <w:rsid w:val="00697C8A"/>
    <w:rsid w:val="006F1876"/>
    <w:rsid w:val="00715E55"/>
    <w:rsid w:val="00720D8A"/>
    <w:rsid w:val="007213C1"/>
    <w:rsid w:val="00764163"/>
    <w:rsid w:val="00771CFE"/>
    <w:rsid w:val="007740C8"/>
    <w:rsid w:val="007970F9"/>
    <w:rsid w:val="007D0F66"/>
    <w:rsid w:val="007F0418"/>
    <w:rsid w:val="00814978"/>
    <w:rsid w:val="00833D4E"/>
    <w:rsid w:val="0085009B"/>
    <w:rsid w:val="00904B85"/>
    <w:rsid w:val="00915A1F"/>
    <w:rsid w:val="00A02244"/>
    <w:rsid w:val="00A166BD"/>
    <w:rsid w:val="00A568AA"/>
    <w:rsid w:val="00A74F8E"/>
    <w:rsid w:val="00A81E71"/>
    <w:rsid w:val="00AB4D41"/>
    <w:rsid w:val="00AD51A2"/>
    <w:rsid w:val="00B47865"/>
    <w:rsid w:val="00B50BE3"/>
    <w:rsid w:val="00B56F07"/>
    <w:rsid w:val="00BB027C"/>
    <w:rsid w:val="00C27165"/>
    <w:rsid w:val="00CE0076"/>
    <w:rsid w:val="00CF6311"/>
    <w:rsid w:val="00D23DCE"/>
    <w:rsid w:val="00D50D79"/>
    <w:rsid w:val="00D72766"/>
    <w:rsid w:val="00DB226E"/>
    <w:rsid w:val="00E00747"/>
    <w:rsid w:val="00E0730F"/>
    <w:rsid w:val="00E358C6"/>
    <w:rsid w:val="00EC3686"/>
    <w:rsid w:val="00EC36DC"/>
    <w:rsid w:val="00F40ABC"/>
    <w:rsid w:val="00F463CC"/>
    <w:rsid w:val="00F53A6C"/>
    <w:rsid w:val="00F60D04"/>
    <w:rsid w:val="00F6614D"/>
    <w:rsid w:val="00F84CEB"/>
    <w:rsid w:val="00FB1C82"/>
    <w:rsid w:val="00FB7353"/>
    <w:rsid w:val="00FE33CC"/>
    <w:rsid w:val="00FF07C1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5183"/>
  <w15:chartTrackingRefBased/>
  <w15:docId w15:val="{5796270C-35D5-414E-9BA9-CC92BC7A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99A"/>
    <w:pPr>
      <w:ind w:leftChars="400" w:left="800"/>
    </w:pPr>
  </w:style>
  <w:style w:type="paragraph" w:styleId="1">
    <w:name w:val="toc 1"/>
    <w:uiPriority w:val="39"/>
    <w:rsid w:val="005D5D3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styleId="3">
    <w:name w:val="toc 3"/>
    <w:basedOn w:val="2"/>
    <w:uiPriority w:val="39"/>
    <w:rsid w:val="005D5D37"/>
    <w:pPr>
      <w:ind w:left="1134" w:hanging="1134"/>
    </w:pPr>
  </w:style>
  <w:style w:type="paragraph" w:styleId="2">
    <w:name w:val="toc 2"/>
    <w:basedOn w:val="1"/>
    <w:uiPriority w:val="39"/>
    <w:rsid w:val="005D5D37"/>
    <w:pPr>
      <w:keepNext w:val="0"/>
      <w:spacing w:before="0"/>
      <w:ind w:left="851" w:hanging="851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Toumi, N. (Nassima)</dc:creator>
  <cp:keywords/>
  <dc:description/>
  <cp:lastModifiedBy>LaeYoung (LG Electronics)</cp:lastModifiedBy>
  <cp:revision>44</cp:revision>
  <dcterms:created xsi:type="dcterms:W3CDTF">2024-07-19T21:48:00Z</dcterms:created>
  <dcterms:modified xsi:type="dcterms:W3CDTF">2024-07-23T14:17:00Z</dcterms:modified>
</cp:coreProperties>
</file>