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roofErr w:type="spellStart"/>
            <w:r>
              <w:rPr>
                <w:rFonts w:ascii="Arial" w:eastAsia="Malgun Gothic" w:hAnsi="Arial"/>
                <w:lang w:eastAsia="en-US"/>
              </w:rPr>
              <w:t>LTE_TN_NR_NTN_mob</w:t>
            </w:r>
            <w:proofErr w:type="spellEnd"/>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0"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Heading1"/>
      </w:pPr>
      <w:bookmarkStart w:id="1" w:name="_Toc20402614"/>
      <w:bookmarkStart w:id="2" w:name="_Toc29372120"/>
      <w:bookmarkStart w:id="3" w:name="_Toc37760058"/>
      <w:bookmarkStart w:id="4" w:name="_Toc46498292"/>
      <w:bookmarkStart w:id="5" w:name="_Toc52490605"/>
      <w:bookmarkStart w:id="6" w:name="_Toc162963765"/>
      <w:r w:rsidRPr="00B05654">
        <w:lastRenderedPageBreak/>
        <w:t>3</w:t>
      </w:r>
      <w:r w:rsidRPr="00B05654">
        <w:tab/>
        <w:t xml:space="preserve">Definitions, </w:t>
      </w:r>
      <w:proofErr w:type="gramStart"/>
      <w:r w:rsidRPr="00B05654">
        <w:t>symbols</w:t>
      </w:r>
      <w:proofErr w:type="gramEnd"/>
      <w:r w:rsidRPr="00B05654">
        <w:t xml:space="preserve"> and abbreviations</w:t>
      </w:r>
      <w:bookmarkEnd w:id="1"/>
      <w:bookmarkEnd w:id="2"/>
      <w:bookmarkEnd w:id="3"/>
      <w:bookmarkEnd w:id="4"/>
      <w:bookmarkEnd w:id="5"/>
      <w:bookmarkEnd w:id="6"/>
    </w:p>
    <w:p w14:paraId="0DACCDDA" w14:textId="77777777" w:rsidR="00D51AC6" w:rsidRPr="00B05654" w:rsidRDefault="00D51AC6" w:rsidP="00E10AA0">
      <w:pPr>
        <w:pStyle w:val="Heading2"/>
      </w:pPr>
      <w:bookmarkStart w:id="7" w:name="_Toc20402615"/>
      <w:bookmarkStart w:id="8" w:name="_Toc29372121"/>
      <w:bookmarkStart w:id="9" w:name="_Toc37760059"/>
      <w:bookmarkStart w:id="10" w:name="_Toc46498293"/>
      <w:bookmarkStart w:id="11" w:name="_Toc52490606"/>
      <w:bookmarkStart w:id="12" w:name="_Toc162963766"/>
      <w:r w:rsidRPr="00B05654">
        <w:t>3.1</w:t>
      </w:r>
      <w:r w:rsidRPr="00B05654">
        <w:tab/>
        <w:t>Definitions</w:t>
      </w:r>
      <w:bookmarkEnd w:id="7"/>
      <w:bookmarkEnd w:id="8"/>
      <w:bookmarkEnd w:id="9"/>
      <w:bookmarkEnd w:id="10"/>
      <w:bookmarkEnd w:id="11"/>
      <w:bookmarkEnd w:id="12"/>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SimSun"/>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SimSun"/>
          <w:b/>
          <w:lang w:eastAsia="zh-CN"/>
        </w:rPr>
        <w:t>Anchor carrier</w:t>
      </w:r>
      <w:r w:rsidRPr="00B05654">
        <w:rPr>
          <w:rFonts w:eastAsia="SimSun"/>
          <w:lang w:eastAsia="zh-CN"/>
        </w:rPr>
        <w:t xml:space="preserve">: </w:t>
      </w:r>
      <w:r w:rsidR="003D0596" w:rsidRPr="00B05654">
        <w:t>i</w:t>
      </w:r>
      <w:r w:rsidRPr="00B05654">
        <w:t xml:space="preserve">n NB-IoT, a carrier </w:t>
      </w:r>
      <w:r w:rsidRPr="00B05654">
        <w:rPr>
          <w:rFonts w:eastAsia="SimSun"/>
          <w:lang w:eastAsia="zh-CN"/>
        </w:rPr>
        <w:t>where the UE assumes that</w:t>
      </w:r>
      <w:r w:rsidRPr="00B05654">
        <w:t xml:space="preserve"> NPSS/NSSS/NPBCH/SIB-NB</w:t>
      </w:r>
      <w:r w:rsidRPr="00B05654">
        <w:rPr>
          <w:rFonts w:eastAsia="SimSun"/>
          <w:lang w:eastAsia="zh-CN"/>
        </w:rPr>
        <w:t xml:space="preserve"> </w:t>
      </w:r>
      <w:r w:rsidR="00361BD7" w:rsidRPr="00B05654">
        <w:t>for FDD or NPSS/NSSS/NPBCH for TDD</w:t>
      </w:r>
      <w:r w:rsidR="00361BD7" w:rsidRPr="00B05654">
        <w:rPr>
          <w:rFonts w:eastAsia="SimSun"/>
          <w:lang w:eastAsia="zh-CN"/>
        </w:rPr>
        <w:t xml:space="preserve"> </w:t>
      </w:r>
      <w:r w:rsidRPr="00B05654">
        <w:rPr>
          <w:rFonts w:eastAsia="SimSun"/>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xml:space="preserve">: </w:t>
      </w:r>
      <w:proofErr w:type="spellStart"/>
      <w:r w:rsidRPr="00B05654">
        <w:t>center</w:t>
      </w:r>
      <w:proofErr w:type="spellEnd"/>
      <w:r w:rsidRPr="00B05654">
        <w:t xml:space="preserve">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xml:space="preserve">: in dual connectivity, a group of serving cells associated with either the </w:t>
      </w:r>
      <w:proofErr w:type="spellStart"/>
      <w:r w:rsidRPr="00B05654">
        <w:t>MeNB</w:t>
      </w:r>
      <w:proofErr w:type="spellEnd"/>
      <w:r w:rsidRPr="00B05654">
        <w:t xml:space="preserve"> or the </w:t>
      </w:r>
      <w:proofErr w:type="spellStart"/>
      <w:r w:rsidRPr="00B05654">
        <w:t>SeNB</w:t>
      </w:r>
      <w:proofErr w:type="spellEnd"/>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SimSun"/>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 xml:space="preserve">Control plane </w:t>
      </w:r>
      <w:proofErr w:type="spellStart"/>
      <w:r w:rsidRPr="00B05654">
        <w:rPr>
          <w:b/>
        </w:rPr>
        <w:t>CIoT</w:t>
      </w:r>
      <w:proofErr w:type="spellEnd"/>
      <w:r w:rsidRPr="00B05654">
        <w:rPr>
          <w:b/>
        </w:rPr>
        <w:t xml:space="preserve">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xml:space="preserve">. In the context of this specification, a NB-IoT UE that only supports Control plane </w:t>
      </w:r>
      <w:proofErr w:type="spellStart"/>
      <w:r w:rsidRPr="00B05654">
        <w:t>CIoT</w:t>
      </w:r>
      <w:proofErr w:type="spellEnd"/>
      <w:r w:rsidRPr="00B05654">
        <w:t xml:space="preserve"> 5GS Optimisation is a UE that does not support User plane </w:t>
      </w:r>
      <w:proofErr w:type="spellStart"/>
      <w:r w:rsidRPr="00B05654">
        <w:t>CIoT</w:t>
      </w:r>
      <w:proofErr w:type="spellEnd"/>
      <w:r w:rsidRPr="00B05654">
        <w:t xml:space="preserve"> 5GS Optimisation and NG-U data transfer but may support other </w:t>
      </w:r>
      <w:proofErr w:type="spellStart"/>
      <w:r w:rsidRPr="00B05654">
        <w:t>CIoT</w:t>
      </w:r>
      <w:proofErr w:type="spellEnd"/>
      <w:r w:rsidRPr="00B05654">
        <w:t xml:space="preserve"> 5GS Optimisations.</w:t>
      </w:r>
    </w:p>
    <w:p w14:paraId="55CAD5A7" w14:textId="77777777" w:rsidR="007E792C" w:rsidRPr="00B05654" w:rsidRDefault="007E792C" w:rsidP="007E792C">
      <w:r w:rsidRPr="00B05654">
        <w:rPr>
          <w:b/>
        </w:rPr>
        <w:t xml:space="preserve">Control plane </w:t>
      </w:r>
      <w:proofErr w:type="spellStart"/>
      <w:r w:rsidRPr="00B05654">
        <w:rPr>
          <w:b/>
        </w:rPr>
        <w:t>CIoT</w:t>
      </w:r>
      <w:proofErr w:type="spellEnd"/>
      <w:r w:rsidRPr="00B05654">
        <w:rPr>
          <w:b/>
        </w:rPr>
        <w:t xml:space="preserve"> EPS </w:t>
      </w:r>
      <w:r w:rsidR="001348D2" w:rsidRPr="00B05654">
        <w:rPr>
          <w:b/>
        </w:rPr>
        <w:t>optimisation</w:t>
      </w:r>
      <w:r w:rsidRPr="00B05654">
        <w:t>: Enables support of efficient transport of user data (IP, non-</w:t>
      </w:r>
      <w:proofErr w:type="gramStart"/>
      <w:r w:rsidRPr="00B05654">
        <w:t>IP</w:t>
      </w:r>
      <w:proofErr w:type="gramEnd"/>
      <w:r w:rsidRPr="00B05654">
        <w:t xml:space="preserve"> or SMS) over control plane via the MME without triggering data radio bearer establishment, as defined in TS 24.301 [20]. In the context of this specification, a NB-IoT UE that only supports Control plane </w:t>
      </w:r>
      <w:proofErr w:type="spellStart"/>
      <w:r w:rsidRPr="00B05654">
        <w:t>CIoT</w:t>
      </w:r>
      <w:proofErr w:type="spellEnd"/>
      <w:r w:rsidRPr="00B05654">
        <w:t xml:space="preserve"> EPS </w:t>
      </w:r>
      <w:r w:rsidR="001348D2" w:rsidRPr="00B05654">
        <w:t>optimisation</w:t>
      </w:r>
      <w:r w:rsidRPr="00B05654">
        <w:t xml:space="preserve"> is a UE that does not support User plane </w:t>
      </w:r>
      <w:proofErr w:type="spellStart"/>
      <w:r w:rsidRPr="00B05654">
        <w:t>CIoT</w:t>
      </w:r>
      <w:proofErr w:type="spellEnd"/>
      <w:r w:rsidRPr="00B05654">
        <w:t xml:space="preserve"> EPS </w:t>
      </w:r>
      <w:r w:rsidR="001348D2" w:rsidRPr="00B05654">
        <w:t>optimisation</w:t>
      </w:r>
      <w:r w:rsidRPr="00B05654">
        <w:t xml:space="preserve"> and S1-U data transfer but may support other </w:t>
      </w:r>
      <w:proofErr w:type="spellStart"/>
      <w:r w:rsidRPr="00B05654">
        <w:t>CIoT</w:t>
      </w:r>
      <w:proofErr w:type="spellEnd"/>
      <w:r w:rsidRPr="00B05654">
        <w:t xml:space="preserve">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eNB connection after reception of RRC message for handover and until releasing the source cell after successful random access to the target eNB.</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proofErr w:type="spellStart"/>
      <w:r w:rsidRPr="00B05654">
        <w:rPr>
          <w:b/>
        </w:rPr>
        <w:t>e</w:t>
      </w:r>
      <w:r w:rsidR="002D5C5A" w:rsidRPr="00B05654">
        <w:rPr>
          <w:b/>
        </w:rPr>
        <w:t>n</w:t>
      </w:r>
      <w:proofErr w:type="spellEnd"/>
      <w:r w:rsidR="002D5C5A" w:rsidRPr="00B05654">
        <w:rPr>
          <w:b/>
        </w:rPr>
        <w:t>-gNB</w:t>
      </w:r>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xml:space="preserve">. When an E-RAB exists, there is a one-to-one mapping between this E-RAB and an EPS bearer of the </w:t>
      </w:r>
      <w:proofErr w:type="gramStart"/>
      <w:r w:rsidRPr="00B05654">
        <w:t>Non Access</w:t>
      </w:r>
      <w:proofErr w:type="gramEnd"/>
      <w:r w:rsidRPr="00B05654">
        <w:t xml:space="preserve">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proofErr w:type="spellStart"/>
      <w:r w:rsidRPr="00B05654">
        <w:rPr>
          <w:b/>
        </w:rPr>
        <w:t>FeMBMS</w:t>
      </w:r>
      <w:proofErr w:type="spellEnd"/>
      <w:r w:rsidRPr="00B05654">
        <w:rPr>
          <w:b/>
        </w:rPr>
        <w:t xml:space="preserve">: </w:t>
      </w:r>
      <w:r w:rsidRPr="00B05654">
        <w:t>further enhanced multimedia broadcast multicast service.</w:t>
      </w:r>
    </w:p>
    <w:p w14:paraId="2166BAAA" w14:textId="77777777" w:rsidR="00E717A8" w:rsidRPr="00B05654" w:rsidRDefault="004F2F35" w:rsidP="004F2F35">
      <w:proofErr w:type="spellStart"/>
      <w:r w:rsidRPr="00B05654">
        <w:rPr>
          <w:b/>
        </w:rPr>
        <w:t>FeMBMS</w:t>
      </w:r>
      <w:proofErr w:type="spellEnd"/>
      <w:r w:rsidRPr="00B05654">
        <w:rPr>
          <w:b/>
        </w:rPr>
        <w:t>/Unicast-mixed cell</w:t>
      </w:r>
      <w:r w:rsidRPr="00B05654">
        <w:t xml:space="preserve">: </w:t>
      </w:r>
      <w:r w:rsidRPr="00B05654">
        <w:rPr>
          <w:lang w:eastAsia="ko-KR"/>
        </w:rPr>
        <w:t xml:space="preserve">cell supporting MBMS transmission and unicast transmission as </w:t>
      </w:r>
      <w:proofErr w:type="spellStart"/>
      <w:r w:rsidRPr="00B05654">
        <w:rPr>
          <w:lang w:eastAsia="ko-KR"/>
        </w:rPr>
        <w:t>SCell</w:t>
      </w:r>
      <w:proofErr w:type="spellEnd"/>
      <w:r w:rsidRPr="00B05654">
        <w:rPr>
          <w:lang w:eastAsia="ko-KR"/>
        </w:rPr>
        <w:t>.</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 xml:space="preserve">s rotation. A geostationary orbit is a non-inclined geosynchronous orbit, </w:t>
      </w:r>
      <w:proofErr w:type="spellStart"/>
      <w:r w:rsidRPr="00B05654">
        <w:rPr>
          <w:lang w:eastAsia="ko-KR"/>
        </w:rPr>
        <w:t>i.e</w:t>
      </w:r>
      <w:proofErr w:type="spellEnd"/>
      <w:r w:rsidRPr="00B05654">
        <w:rPr>
          <w:lang w:eastAsia="ko-KR"/>
        </w:rPr>
        <w:t xml:space="preserv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xml:space="preserve">: in LTE-WLAN Aggregation, a bearer whose radio protocols </w:t>
      </w:r>
      <w:proofErr w:type="gramStart"/>
      <w:r w:rsidRPr="00B05654">
        <w:t>are located in</w:t>
      </w:r>
      <w:proofErr w:type="gramEnd"/>
      <w:r w:rsidRPr="00B05654">
        <w:t xml:space="preserve"> the eNB only to use eNB radio resources only.</w:t>
      </w:r>
    </w:p>
    <w:p w14:paraId="1C351240" w14:textId="77777777" w:rsidR="00FC321C" w:rsidRPr="00B05654" w:rsidRDefault="00FC321C" w:rsidP="00FC321C">
      <w:r w:rsidRPr="00B05654">
        <w:rPr>
          <w:b/>
        </w:rPr>
        <w:t>LWA bearer</w:t>
      </w:r>
      <w:r w:rsidRPr="00B05654">
        <w:t xml:space="preserve">: in LTE-WLAN Aggregation, a bearer whose radio protocols </w:t>
      </w:r>
      <w:proofErr w:type="gramStart"/>
      <w:r w:rsidRPr="00B05654">
        <w:t>are located in</w:t>
      </w:r>
      <w:proofErr w:type="gramEnd"/>
      <w:r w:rsidRPr="00B05654">
        <w:t xml:space="preserve"> both the eNB and the WLAN to use both eNB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w:t>
      </w:r>
      <w:proofErr w:type="spellStart"/>
      <w:r w:rsidRPr="00B05654">
        <w:rPr>
          <w:b/>
        </w:rPr>
        <w:t>SeNB</w:t>
      </w:r>
      <w:proofErr w:type="spellEnd"/>
      <w:r w:rsidRPr="00B05654">
        <w:rPr>
          <w:b/>
        </w:rPr>
        <w:t xml:space="preserve"> </w:t>
      </w:r>
      <w:proofErr w:type="gramStart"/>
      <w:r w:rsidRPr="00B05654">
        <w:rPr>
          <w:b/>
        </w:rPr>
        <w:t>change</w:t>
      </w:r>
      <w:r w:rsidRPr="00B05654">
        <w:t>:</w:t>
      </w:r>
      <w:proofErr w:type="gramEnd"/>
      <w:r w:rsidRPr="00B05654">
        <w:t xml:space="preserve"> maintaining source </w:t>
      </w:r>
      <w:proofErr w:type="spellStart"/>
      <w:r w:rsidRPr="00B05654">
        <w:t>eNB</w:t>
      </w:r>
      <w:proofErr w:type="spellEnd"/>
      <w:r w:rsidRPr="00B05654">
        <w:t>/</w:t>
      </w:r>
      <w:proofErr w:type="spellStart"/>
      <w:r w:rsidRPr="00B05654">
        <w:t>SeNB</w:t>
      </w:r>
      <w:proofErr w:type="spellEnd"/>
      <w:r w:rsidRPr="00B05654">
        <w:t xml:space="preserve"> connection after reception of RRC message for handover or change of </w:t>
      </w:r>
      <w:proofErr w:type="spellStart"/>
      <w:r w:rsidRPr="00B05654">
        <w:t>SeNB</w:t>
      </w:r>
      <w:proofErr w:type="spellEnd"/>
      <w:r w:rsidRPr="00B05654">
        <w:t xml:space="preserve"> before the initial uplink transmission to the target eNB during handover or change of </w:t>
      </w:r>
      <w:proofErr w:type="spellStart"/>
      <w:r w:rsidRPr="00B05654">
        <w:t>SeNB</w:t>
      </w:r>
      <w:proofErr w:type="spellEnd"/>
      <w:r w:rsidRPr="00B05654">
        <w:t>.</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xml:space="preserve">: in dual connectivity, a group of serving cells associated with the </w:t>
      </w:r>
      <w:proofErr w:type="spellStart"/>
      <w:r w:rsidRPr="00B05654">
        <w:t>MeNB</w:t>
      </w:r>
      <w:proofErr w:type="spellEnd"/>
      <w:r w:rsidRPr="00B05654">
        <w:t xml:space="preserve">, comprising of the </w:t>
      </w:r>
      <w:proofErr w:type="spellStart"/>
      <w:r w:rsidRPr="00B05654">
        <w:t>PCell</w:t>
      </w:r>
      <w:proofErr w:type="spellEnd"/>
      <w:r w:rsidRPr="00B05654">
        <w:t xml:space="preserve"> and optionally one or more </w:t>
      </w:r>
      <w:proofErr w:type="spellStart"/>
      <w:r w:rsidRPr="00B05654">
        <w:t>SCells</w:t>
      </w:r>
      <w:proofErr w:type="spellEnd"/>
      <w:r w:rsidRPr="00B05654">
        <w:t>.</w:t>
      </w:r>
    </w:p>
    <w:p w14:paraId="59AD9C99" w14:textId="77777777" w:rsidR="00830416" w:rsidRPr="00B05654" w:rsidRDefault="00830416" w:rsidP="00E10AA0">
      <w:r w:rsidRPr="00B05654">
        <w:rPr>
          <w:b/>
        </w:rPr>
        <w:t>Master eNB</w:t>
      </w:r>
      <w:r w:rsidRPr="00B05654">
        <w:t>: in dual connectivity, the eNB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xml:space="preserve">: in dual connectivity, a bearer whose radio protocols are only located in the </w:t>
      </w:r>
      <w:proofErr w:type="spellStart"/>
      <w:r w:rsidRPr="00B05654">
        <w:t>MeNB</w:t>
      </w:r>
      <w:proofErr w:type="spellEnd"/>
      <w:r w:rsidRPr="00B05654">
        <w:t xml:space="preserve"> to use </w:t>
      </w:r>
      <w:proofErr w:type="spellStart"/>
      <w:r w:rsidRPr="00B05654">
        <w:t>MeNB</w:t>
      </w:r>
      <w:proofErr w:type="spellEnd"/>
      <w:r w:rsidRPr="00B05654">
        <w:t xml:space="preserve">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SimSun"/>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 xml:space="preserve">ng-eNB: </w:t>
      </w:r>
      <w:r w:rsidRPr="00B05654">
        <w:rPr>
          <w:lang w:eastAsia="zh-CN"/>
        </w:rPr>
        <w:t xml:space="preserve">node providing E-UTRA user plane and control plane protocol terminations towards the </w:t>
      </w:r>
      <w:proofErr w:type="gramStart"/>
      <w:r w:rsidRPr="00B05654">
        <w:rPr>
          <w:lang w:eastAsia="zh-CN"/>
        </w:rPr>
        <w:t>UE, and</w:t>
      </w:r>
      <w:proofErr w:type="gramEnd"/>
      <w:r w:rsidRPr="00B05654">
        <w:rPr>
          <w:lang w:eastAsia="zh-CN"/>
        </w:rPr>
        <w:t xml:space="preserve">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3"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proofErr w:type="spellStart"/>
      <w:r w:rsidRPr="00B05654">
        <w:rPr>
          <w:lang w:eastAsia="zh-CN"/>
        </w:rPr>
        <w:t>e</w:t>
      </w:r>
      <w:r w:rsidRPr="00B05654">
        <w:t>NBs</w:t>
      </w:r>
      <w:proofErr w:type="spellEnd"/>
      <w:r w:rsidRPr="00B05654">
        <w:t xml:space="preserve">,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718EDBE2" w14:textId="69219B7C" w:rsidR="00B16EAD" w:rsidRPr="00B05654" w:rsidRDefault="00B16EAD" w:rsidP="00E3160F">
      <w:pPr>
        <w:rPr>
          <w:lang w:eastAsia="zh-CN"/>
        </w:rPr>
      </w:pPr>
      <w:ins w:id="14" w:author="Jonas Sedin" w:date="2024-07-30T10:41: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ins>
      <w:ins w:id="15" w:author="Jonas Sedin" w:date="2024-07-30T10:42:00Z">
        <w:r>
          <w:rPr>
            <w:lang w:eastAsia="zh-CN"/>
          </w:rPr>
          <w:t>NG-RAN</w:t>
        </w:r>
      </w:ins>
      <w:ins w:id="16" w:author="Jonas Sedin" w:date="2024-07-30T10:41:00Z">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 space-borne NTN vehicle 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NR sidelink</w:t>
      </w:r>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w:t>
      </w:r>
      <w:proofErr w:type="gramStart"/>
      <w:r w:rsidR="00C53564" w:rsidRPr="00B05654">
        <w:t>high altitude</w:t>
      </w:r>
      <w:proofErr w:type="gramEnd"/>
      <w:r w:rsidR="00C53564" w:rsidRPr="00B05654">
        <w:t xml:space="preserv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w:t>
      </w:r>
      <w:proofErr w:type="spellStart"/>
      <w:r w:rsidRPr="00B05654">
        <w:t>P</w:t>
      </w:r>
      <w:r w:rsidRPr="00B05654">
        <w:rPr>
          <w:lang w:eastAsia="zh-CN"/>
        </w:rPr>
        <w:t>C</w:t>
      </w:r>
      <w:r w:rsidRPr="00B05654">
        <w:t>ell</w:t>
      </w:r>
      <w:proofErr w:type="spellEnd"/>
      <w:r w:rsidRPr="00B05654">
        <w:t xml:space="preserve"> whose PUCCH signalling is associated with th</w:t>
      </w:r>
      <w:r w:rsidRPr="00B05654">
        <w:rPr>
          <w:lang w:eastAsia="zh-CN"/>
        </w:rPr>
        <w:t>e</w:t>
      </w:r>
      <w:r w:rsidRPr="00B05654">
        <w:t xml:space="preserve"> PUCCH</w:t>
      </w:r>
      <w:r w:rsidRPr="00B05654">
        <w:rPr>
          <w:lang w:eastAsia="zh-CN"/>
        </w:rPr>
        <w:t xml:space="preserve"> on </w:t>
      </w:r>
      <w:proofErr w:type="spellStart"/>
      <w:r w:rsidRPr="00B05654">
        <w:rPr>
          <w:lang w:eastAsia="zh-CN"/>
        </w:rPr>
        <w:t>PCell</w:t>
      </w:r>
      <w:proofErr w:type="spellEnd"/>
      <w:r w:rsidRPr="00B05654">
        <w:rPr>
          <w:lang w:eastAsia="zh-CN"/>
        </w:rPr>
        <w:t>.</w:t>
      </w:r>
    </w:p>
    <w:p w14:paraId="22E09B93" w14:textId="77777777" w:rsidR="00583FED" w:rsidRPr="00B05654" w:rsidRDefault="005647AA" w:rsidP="00583FED">
      <w:r w:rsidRPr="00B05654">
        <w:rPr>
          <w:b/>
        </w:rPr>
        <w:t>Primary Timing Advance Group</w:t>
      </w:r>
      <w:r w:rsidRPr="00B05654">
        <w:t xml:space="preserve">: Timing Advance Group containing the </w:t>
      </w:r>
      <w:proofErr w:type="spellStart"/>
      <w:r w:rsidRPr="00B05654">
        <w:t>PCell</w:t>
      </w:r>
      <w:proofErr w:type="spellEnd"/>
      <w:r w:rsidRPr="00B05654">
        <w:t>.</w:t>
      </w:r>
      <w:r w:rsidR="00830416" w:rsidRPr="00B05654">
        <w:t xml:space="preserve"> In this specification, Primary Timing Advance Group refers also to Timing Advance Group containing the </w:t>
      </w:r>
      <w:proofErr w:type="spellStart"/>
      <w:r w:rsidR="00830416" w:rsidRPr="00B05654">
        <w:t>PSCell</w:t>
      </w:r>
      <w:proofErr w:type="spellEnd"/>
      <w:r w:rsidR="00830416" w:rsidRPr="00B05654">
        <w:t xml:space="preserve">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proofErr w:type="spellStart"/>
      <w:r w:rsidRPr="00B05654">
        <w:rPr>
          <w:b/>
        </w:rPr>
        <w:t>ProSe</w:t>
      </w:r>
      <w:proofErr w:type="spellEnd"/>
      <w:r w:rsidRPr="00B05654">
        <w:rPr>
          <w:b/>
        </w:rPr>
        <w:t xml:space="preserv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proofErr w:type="spellStart"/>
      <w:r w:rsidRPr="00B05654">
        <w:rPr>
          <w:b/>
        </w:rPr>
        <w:t>ProSe</w:t>
      </w:r>
      <w:proofErr w:type="spellEnd"/>
      <w:r w:rsidRPr="00B05654">
        <w:rPr>
          <w:b/>
        </w:rPr>
        <w:t xml:space="preserv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proofErr w:type="spellStart"/>
      <w:r w:rsidRPr="00B05654">
        <w:rPr>
          <w:b/>
        </w:rPr>
        <w:t>ProSe</w:t>
      </w:r>
      <w:proofErr w:type="spellEnd"/>
      <w:r w:rsidRPr="00B05654">
        <w:rPr>
          <w:b/>
        </w:rPr>
        <w:t xml:space="preserve"> UE-to-Network Relay Selection:</w:t>
      </w:r>
      <w:r w:rsidRPr="00B05654">
        <w:t xml:space="preserve"> Process of identifying a potential </w:t>
      </w:r>
      <w:proofErr w:type="spellStart"/>
      <w:r w:rsidRPr="00B05654">
        <w:t>ProSe</w:t>
      </w:r>
      <w:proofErr w:type="spellEnd"/>
      <w:r w:rsidRPr="00B05654">
        <w:t xml:space="preserve"> UE-to Network Relay, which can be used for connectivity services (e.g. to communicate with a PDN).</w:t>
      </w:r>
    </w:p>
    <w:p w14:paraId="3959B74B" w14:textId="77777777" w:rsidR="005647AA" w:rsidRPr="00B05654" w:rsidRDefault="00583FED" w:rsidP="00E10AA0">
      <w:proofErr w:type="spellStart"/>
      <w:r w:rsidRPr="00B05654">
        <w:rPr>
          <w:b/>
        </w:rPr>
        <w:t>ProSe</w:t>
      </w:r>
      <w:proofErr w:type="spellEnd"/>
      <w:r w:rsidRPr="00B05654">
        <w:rPr>
          <w:b/>
        </w:rPr>
        <w:t xml:space="preserve"> UE-to-Network Relay Reselection:</w:t>
      </w:r>
      <w:r w:rsidRPr="00B05654">
        <w:t xml:space="preserve"> </w:t>
      </w:r>
      <w:r w:rsidR="003D0596" w:rsidRPr="00B05654">
        <w:t>p</w:t>
      </w:r>
      <w:r w:rsidRPr="00B05654">
        <w:t xml:space="preserve">rocess of changing previously selected </w:t>
      </w:r>
      <w:proofErr w:type="spellStart"/>
      <w:r w:rsidRPr="00B05654">
        <w:t>ProSe</w:t>
      </w:r>
      <w:proofErr w:type="spellEnd"/>
      <w:r w:rsidRPr="00B05654">
        <w:t xml:space="preserve"> UE-to-Network Relay and identifying potential a new </w:t>
      </w:r>
      <w:proofErr w:type="spellStart"/>
      <w:r w:rsidRPr="00B05654">
        <w:t>ProSe</w:t>
      </w:r>
      <w:proofErr w:type="spellEnd"/>
      <w:r w:rsidRPr="00B05654">
        <w:t xml:space="preserve"> UE-to-Network Relay, which can be </w:t>
      </w:r>
      <w:proofErr w:type="spellStart"/>
      <w:r w:rsidRPr="00B05654">
        <w:t>be</w:t>
      </w:r>
      <w:proofErr w:type="spellEnd"/>
      <w:r w:rsidRPr="00B05654">
        <w:t xml:space="preserve"> used for connectivity services (e.g. to communicate with PDN).</w:t>
      </w:r>
    </w:p>
    <w:p w14:paraId="41D97982" w14:textId="77777777" w:rsidR="00583FED" w:rsidRPr="00B05654" w:rsidRDefault="00716406" w:rsidP="00583FED">
      <w:r w:rsidRPr="00B05654">
        <w:rPr>
          <w:b/>
        </w:rPr>
        <w:t xml:space="preserve">Public Safety </w:t>
      </w:r>
      <w:proofErr w:type="spellStart"/>
      <w:r w:rsidRPr="00B05654">
        <w:rPr>
          <w:b/>
        </w:rPr>
        <w:t>ProSe</w:t>
      </w:r>
      <w:proofErr w:type="spellEnd"/>
      <w:r w:rsidRPr="00B05654">
        <w:rPr>
          <w:b/>
        </w:rPr>
        <w:t xml:space="preserve"> Carrier:</w:t>
      </w:r>
      <w:r w:rsidRPr="00B05654">
        <w:t xml:space="preserve"> </w:t>
      </w:r>
      <w:r w:rsidR="003D0596" w:rsidRPr="00B05654">
        <w:t>c</w:t>
      </w:r>
      <w:r w:rsidRPr="00B05654">
        <w:t xml:space="preserve">arrier frequency for public safety </w:t>
      </w:r>
      <w:r w:rsidR="005C3E50" w:rsidRPr="00B05654">
        <w:t>sidelink communication</w:t>
      </w:r>
      <w:r w:rsidR="00C02539" w:rsidRPr="00B05654">
        <w:rPr>
          <w:rFonts w:eastAsia="SimSun"/>
          <w:lang w:eastAsia="zh-CN"/>
        </w:rPr>
        <w:t xml:space="preserve"> and public safety sidelink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 xml:space="preserve">PUCCH </w:t>
      </w:r>
      <w:proofErr w:type="spellStart"/>
      <w:r w:rsidRPr="00B05654">
        <w:rPr>
          <w:b/>
        </w:rPr>
        <w:t>SCell</w:t>
      </w:r>
      <w:proofErr w:type="spellEnd"/>
      <w:r w:rsidRPr="00B05654">
        <w:rPr>
          <w:b/>
        </w:rPr>
        <w:t>:</w:t>
      </w:r>
      <w:r w:rsidRPr="00B05654">
        <w:t xml:space="preserve"> a Secondary Cell configured with PUCCH.</w:t>
      </w:r>
    </w:p>
    <w:p w14:paraId="4FE98386" w14:textId="77777777" w:rsidR="00681439" w:rsidRPr="00B05654" w:rsidRDefault="00681439" w:rsidP="00681439">
      <w:r w:rsidRPr="00B05654">
        <w:rPr>
          <w:b/>
        </w:rPr>
        <w:t>RACH-less HO/</w:t>
      </w:r>
      <w:proofErr w:type="spellStart"/>
      <w:r w:rsidRPr="00B05654">
        <w:rPr>
          <w:b/>
        </w:rPr>
        <w:t>SeNB</w:t>
      </w:r>
      <w:proofErr w:type="spellEnd"/>
      <w:r w:rsidRPr="00B05654">
        <w:rPr>
          <w:b/>
        </w:rPr>
        <w:t xml:space="preserve"> </w:t>
      </w:r>
      <w:proofErr w:type="gramStart"/>
      <w:r w:rsidRPr="00B05654">
        <w:rPr>
          <w:b/>
        </w:rPr>
        <w:t>change</w:t>
      </w:r>
      <w:r w:rsidRPr="00B05654">
        <w:t>:</w:t>
      </w:r>
      <w:proofErr w:type="gramEnd"/>
      <w:r w:rsidRPr="00B05654">
        <w:t xml:space="preserve"> skipping random access procedure during handover or change of </w:t>
      </w:r>
      <w:proofErr w:type="spellStart"/>
      <w:r w:rsidRPr="00B05654">
        <w:t>SeNB</w:t>
      </w:r>
      <w:proofErr w:type="spellEnd"/>
      <w:r w:rsidRPr="00B05654">
        <w:t>.</w:t>
      </w:r>
    </w:p>
    <w:p w14:paraId="4C677BA1" w14:textId="77777777" w:rsidR="00E43F5E" w:rsidRPr="00B05654" w:rsidRDefault="00E43F5E" w:rsidP="00E43F5E">
      <w:pPr>
        <w:rPr>
          <w:b/>
        </w:rPr>
      </w:pPr>
      <w:bookmarkStart w:id="17" w:name="_Hlk528833423"/>
      <w:r w:rsidRPr="00B05654">
        <w:rPr>
          <w:b/>
        </w:rPr>
        <w:t xml:space="preserve">Receive Only Mode: </w:t>
      </w:r>
      <w:r w:rsidRPr="00B05654">
        <w:t>See TS 23.246 [48].</w:t>
      </w:r>
    </w:p>
    <w:bookmarkEnd w:id="17"/>
    <w:p w14:paraId="38FEA20F" w14:textId="77777777" w:rsidR="00716406" w:rsidRPr="00B05654" w:rsidRDefault="00583FED" w:rsidP="00E10AA0">
      <w:r w:rsidRPr="00B05654">
        <w:rPr>
          <w:b/>
        </w:rPr>
        <w:t xml:space="preserve">Remote UE: </w:t>
      </w:r>
      <w:r w:rsidR="003D0596" w:rsidRPr="00B05654">
        <w:t>a</w:t>
      </w:r>
      <w:r w:rsidRPr="00B05654">
        <w:t xml:space="preserve"> </w:t>
      </w:r>
      <w:proofErr w:type="spellStart"/>
      <w:r w:rsidRPr="00B05654">
        <w:t>ProSe</w:t>
      </w:r>
      <w:proofErr w:type="spellEnd"/>
      <w:r w:rsidRPr="00B05654">
        <w:t xml:space="preserve">-enabled Public Safety UE, that communicates with a PDN via a </w:t>
      </w:r>
      <w:proofErr w:type="spellStart"/>
      <w:r w:rsidRPr="00B05654">
        <w:t>ProSe</w:t>
      </w:r>
      <w:proofErr w:type="spellEnd"/>
      <w:r w:rsidRPr="00B05654">
        <w:t xml:space="preserv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xml:space="preserve">: in dual connectivity, a bearer whose radio protocols are only located in the </w:t>
      </w:r>
      <w:proofErr w:type="spellStart"/>
      <w:r w:rsidRPr="00B05654">
        <w:t>SeNB</w:t>
      </w:r>
      <w:proofErr w:type="spellEnd"/>
      <w:r w:rsidRPr="00B05654">
        <w:t xml:space="preserve"> to use </w:t>
      </w:r>
      <w:proofErr w:type="spellStart"/>
      <w:r w:rsidRPr="00B05654">
        <w:t>SeNB</w:t>
      </w:r>
      <w:proofErr w:type="spellEnd"/>
      <w:r w:rsidRPr="00B05654">
        <w:t xml:space="preserve"> resources.</w:t>
      </w:r>
    </w:p>
    <w:p w14:paraId="49C8646F" w14:textId="77777777" w:rsidR="00830416" w:rsidRPr="00B05654" w:rsidRDefault="00830416" w:rsidP="00E10AA0">
      <w:r w:rsidRPr="00B05654">
        <w:rPr>
          <w:b/>
        </w:rPr>
        <w:t>Secondary Cell Group</w:t>
      </w:r>
      <w:r w:rsidRPr="00B05654">
        <w:t xml:space="preserve">: in dual connectivity, a group of serving cells associated with the </w:t>
      </w:r>
      <w:proofErr w:type="spellStart"/>
      <w:r w:rsidRPr="00B05654">
        <w:t>SeNB</w:t>
      </w:r>
      <w:proofErr w:type="spellEnd"/>
      <w:r w:rsidRPr="00B05654">
        <w:t xml:space="preserve">, comprising of </w:t>
      </w:r>
      <w:proofErr w:type="spellStart"/>
      <w:r w:rsidRPr="00B05654">
        <w:t>PSCell</w:t>
      </w:r>
      <w:proofErr w:type="spellEnd"/>
      <w:r w:rsidRPr="00B05654">
        <w:t xml:space="preserve"> and optionally one or more </w:t>
      </w:r>
      <w:proofErr w:type="spellStart"/>
      <w:r w:rsidRPr="00B05654">
        <w:t>SCells</w:t>
      </w:r>
      <w:proofErr w:type="spellEnd"/>
      <w:r w:rsidR="00716406" w:rsidRPr="00B05654">
        <w:t>.</w:t>
      </w:r>
    </w:p>
    <w:p w14:paraId="27C1C693" w14:textId="77777777" w:rsidR="00830416" w:rsidRPr="00B05654" w:rsidRDefault="00830416" w:rsidP="00E10AA0">
      <w:r w:rsidRPr="00B05654">
        <w:rPr>
          <w:b/>
        </w:rPr>
        <w:lastRenderedPageBreak/>
        <w:t>Secondary eNB</w:t>
      </w:r>
      <w:r w:rsidRPr="00B05654">
        <w:t>: in dual connectivity, the eNB that is providing additional radio resources for the UE but is not the Master eNB.</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w:t>
      </w:r>
      <w:proofErr w:type="spellStart"/>
      <w:r w:rsidRPr="00B05654">
        <w:t>SCells</w:t>
      </w:r>
      <w:proofErr w:type="spellEnd"/>
      <w:r w:rsidRPr="00B05654">
        <w:t xml:space="preserve"> whose PUCCH signalling is associated with the PUCCH on the PUCCH </w:t>
      </w:r>
      <w:proofErr w:type="spellStart"/>
      <w:r w:rsidRPr="00B05654">
        <w:t>SCell</w:t>
      </w:r>
      <w:proofErr w:type="spellEnd"/>
      <w:r w:rsidRPr="00B05654">
        <w:t>.</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 xml:space="preserve">the </w:t>
      </w:r>
      <w:proofErr w:type="spellStart"/>
      <w:r w:rsidRPr="00B05654">
        <w:t>PCell</w:t>
      </w:r>
      <w:proofErr w:type="spellEnd"/>
      <w:r w:rsidR="00830416" w:rsidRPr="00B05654">
        <w:t xml:space="preserve"> nor </w:t>
      </w:r>
      <w:proofErr w:type="spellStart"/>
      <w:r w:rsidR="00830416" w:rsidRPr="00B05654">
        <w:t>PSCell</w:t>
      </w:r>
      <w:proofErr w:type="spellEnd"/>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xml:space="preserve">: For 1 </w:t>
      </w:r>
      <w:proofErr w:type="spellStart"/>
      <w:r w:rsidRPr="00B05654">
        <w:t>ms</w:t>
      </w:r>
      <w:proofErr w:type="spellEnd"/>
      <w:r w:rsidRPr="00B05654">
        <w:t xml:space="preserve">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w:t>
      </w:r>
      <w:proofErr w:type="spellStart"/>
      <w:r w:rsidRPr="00B05654">
        <w:t>subslot</w:t>
      </w:r>
      <w:proofErr w:type="spellEnd"/>
      <w:r w:rsidRPr="00B05654">
        <w:t>.</w:t>
      </w:r>
    </w:p>
    <w:p w14:paraId="74130FEF" w14:textId="77777777" w:rsidR="00716406" w:rsidRPr="00B05654" w:rsidRDefault="00716406" w:rsidP="0004583F">
      <w:r w:rsidRPr="00B05654">
        <w:rPr>
          <w:b/>
        </w:rPr>
        <w:t>Sidelink</w:t>
      </w:r>
      <w:r w:rsidRPr="00B05654">
        <w:t xml:space="preserve">: UE to UE interface for </w:t>
      </w:r>
      <w:r w:rsidR="005C3E50" w:rsidRPr="00B05654">
        <w:t>sidelink communication</w:t>
      </w:r>
      <w:r w:rsidR="00B033E6" w:rsidRPr="00B05654">
        <w:t>, V2X sidelink communication</w:t>
      </w:r>
      <w:r w:rsidRPr="00B05654">
        <w:t xml:space="preserve"> and </w:t>
      </w:r>
      <w:r w:rsidR="005C3E50" w:rsidRPr="00B05654">
        <w:t>sidelink discovery</w:t>
      </w:r>
      <w:r w:rsidRPr="00B05654">
        <w:t xml:space="preserve">. The </w:t>
      </w:r>
      <w:r w:rsidR="00D40DA1" w:rsidRPr="00B05654">
        <w:t>Sidelink</w:t>
      </w:r>
      <w:r w:rsidRPr="00B05654">
        <w:t xml:space="preserve"> corresponds to the PC5 interface as defined in TS 23.303 [62].</w:t>
      </w:r>
    </w:p>
    <w:p w14:paraId="1A574873" w14:textId="77777777" w:rsidR="00716406" w:rsidRPr="00B05654" w:rsidRDefault="00716406" w:rsidP="00E10AA0">
      <w:r w:rsidRPr="00B05654">
        <w:rPr>
          <w:b/>
        </w:rPr>
        <w:t>Sidelink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r w:rsidR="005C3E50" w:rsidRPr="00B05654">
        <w:t>sidelink control information</w:t>
      </w:r>
      <w:r w:rsidR="0040427C" w:rsidRPr="00B05654">
        <w:t xml:space="preserve"> and</w:t>
      </w:r>
      <w:r w:rsidR="00D40DA1" w:rsidRPr="00B05654">
        <w:t xml:space="preserve"> </w:t>
      </w:r>
      <w:r w:rsidR="005C3E50" w:rsidRPr="00B05654">
        <w:rPr>
          <w:rFonts w:eastAsia="Malgun Gothic"/>
          <w:lang w:eastAsia="ko-KR"/>
        </w:rPr>
        <w:t>s</w:t>
      </w:r>
      <w:r w:rsidR="005C3E50" w:rsidRPr="00B05654">
        <w:t xml:space="preserve">idelink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Sidelink Control period corresponds to the PSCCH period as defined in TS 36.213 </w:t>
      </w:r>
      <w:r w:rsidRPr="00B05654">
        <w:t>[6].</w:t>
      </w:r>
    </w:p>
    <w:p w14:paraId="21832ABD" w14:textId="77777777" w:rsidR="005C3E50" w:rsidRPr="00B05654" w:rsidRDefault="005C3E50" w:rsidP="005C3E50">
      <w:r w:rsidRPr="00B05654">
        <w:rPr>
          <w:b/>
        </w:rPr>
        <w:t>Sidelink</w:t>
      </w:r>
      <w:r w:rsidRPr="00B05654">
        <w:rPr>
          <w:b/>
          <w:lang w:eastAsia="ko-KR"/>
        </w:rPr>
        <w:t xml:space="preserve"> communication</w:t>
      </w:r>
      <w:r w:rsidRPr="00B05654">
        <w:t>:</w:t>
      </w:r>
      <w:r w:rsidRPr="00B05654">
        <w:rPr>
          <w:rFonts w:eastAsia="Malgun Gothic"/>
          <w:lang w:eastAsia="ko-KR"/>
        </w:rPr>
        <w:t xml:space="preserve"> </w:t>
      </w:r>
      <w:r w:rsidRPr="00B05654">
        <w:t xml:space="preserve">AS functionality enabling </w:t>
      </w:r>
      <w:proofErr w:type="spellStart"/>
      <w:r w:rsidRPr="00B05654">
        <w:t>ProSe</w:t>
      </w:r>
      <w:proofErr w:type="spellEnd"/>
      <w:r w:rsidRPr="00B05654">
        <w:t xml:space="preserv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r w:rsidR="00B033E6" w:rsidRPr="00B05654">
        <w:rPr>
          <w:lang w:eastAsia="zh-CN"/>
        </w:rPr>
        <w:t>sidelink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r w:rsidRPr="00B05654">
        <w:rPr>
          <w:b/>
        </w:rPr>
        <w:t>Sidelink</w:t>
      </w:r>
      <w:r w:rsidRPr="00B05654">
        <w:rPr>
          <w:b/>
          <w:lang w:eastAsia="ko-KR"/>
        </w:rPr>
        <w:t xml:space="preserve"> discovery</w:t>
      </w:r>
      <w:r w:rsidRPr="00B05654">
        <w:t xml:space="preserve">: AS functionality enabling </w:t>
      </w:r>
      <w:proofErr w:type="spellStart"/>
      <w:r w:rsidRPr="00B05654">
        <w:t>ProSe</w:t>
      </w:r>
      <w:proofErr w:type="spellEnd"/>
      <w:r w:rsidRPr="00B05654">
        <w:t xml:space="preserv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xml:space="preserve">: in dual connectivity, a bearer whose radio protocols </w:t>
      </w:r>
      <w:proofErr w:type="gramStart"/>
      <w:r w:rsidRPr="00B05654">
        <w:t>are located in</w:t>
      </w:r>
      <w:proofErr w:type="gramEnd"/>
      <w:r w:rsidRPr="00B05654">
        <w:t xml:space="preserve"> both the </w:t>
      </w:r>
      <w:proofErr w:type="spellStart"/>
      <w:r w:rsidRPr="00B05654">
        <w:t>MeNB</w:t>
      </w:r>
      <w:proofErr w:type="spellEnd"/>
      <w:r w:rsidRPr="00B05654">
        <w:t xml:space="preserve"> and the </w:t>
      </w:r>
      <w:proofErr w:type="spellStart"/>
      <w:r w:rsidRPr="00B05654">
        <w:t>SeNB</w:t>
      </w:r>
      <w:proofErr w:type="spellEnd"/>
      <w:r w:rsidRPr="00B05654">
        <w:t xml:space="preserve"> to use both </w:t>
      </w:r>
      <w:proofErr w:type="spellStart"/>
      <w:r w:rsidRPr="00B05654">
        <w:t>MeNB</w:t>
      </w:r>
      <w:proofErr w:type="spellEnd"/>
      <w:r w:rsidRPr="00B05654">
        <w:t xml:space="preserve"> and </w:t>
      </w:r>
      <w:proofErr w:type="spellStart"/>
      <w:r w:rsidRPr="00B05654">
        <w:t>SeNB</w:t>
      </w:r>
      <w:proofErr w:type="spellEnd"/>
      <w:r w:rsidRPr="00B05654">
        <w:t xml:space="preserve"> resources.</w:t>
      </w:r>
    </w:p>
    <w:p w14:paraId="77FBEC96" w14:textId="77777777" w:rsidR="00FC321C" w:rsidRPr="00B05654" w:rsidRDefault="00FC321C" w:rsidP="00FC321C">
      <w:r w:rsidRPr="00B05654">
        <w:rPr>
          <w:b/>
        </w:rPr>
        <w:t>Split LWA bearer</w:t>
      </w:r>
      <w:r w:rsidRPr="00B05654">
        <w:t xml:space="preserve">: in LTE-WLAN Aggregation, a bearer whose radio protocols </w:t>
      </w:r>
      <w:proofErr w:type="gramStart"/>
      <w:r w:rsidRPr="00B05654">
        <w:t>are located in</w:t>
      </w:r>
      <w:proofErr w:type="gramEnd"/>
      <w:r w:rsidRPr="00B05654">
        <w:t xml:space="preserve"> both the eNB and the WLAN to use both eNB and WLAN radio resources.</w:t>
      </w:r>
    </w:p>
    <w:p w14:paraId="16B02DB5" w14:textId="77777777" w:rsidR="00FC321C" w:rsidRPr="00B05654" w:rsidRDefault="00FC321C" w:rsidP="00FC321C">
      <w:r w:rsidRPr="00B05654">
        <w:rPr>
          <w:b/>
        </w:rPr>
        <w:t>Switched LWA bearer</w:t>
      </w:r>
      <w:r w:rsidRPr="00B05654">
        <w:t xml:space="preserve">: in LTE-WLAN Aggregation, a bearer whose radio protocols </w:t>
      </w:r>
      <w:proofErr w:type="gramStart"/>
      <w:r w:rsidRPr="00B05654">
        <w:t>are located in</w:t>
      </w:r>
      <w:proofErr w:type="gramEnd"/>
      <w:r w:rsidRPr="00B05654">
        <w:t xml:space="preserve"> both the eNB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proofErr w:type="spellStart"/>
      <w:r w:rsidRPr="00B05654">
        <w:rPr>
          <w:b/>
          <w:lang w:eastAsia="zh-CN"/>
        </w:rPr>
        <w:t>CIoT</w:t>
      </w:r>
      <w:proofErr w:type="spellEnd"/>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proofErr w:type="spellStart"/>
      <w:r w:rsidRPr="00B05654">
        <w:rPr>
          <w:b/>
          <w:lang w:eastAsia="zh-CN"/>
        </w:rPr>
        <w:t>CIoT</w:t>
      </w:r>
      <w:proofErr w:type="spellEnd"/>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r w:rsidR="0004032C" w:rsidRPr="00B05654">
        <w:rPr>
          <w:b/>
          <w:lang w:eastAsia="zh-CN"/>
        </w:rPr>
        <w:t>s</w:t>
      </w:r>
      <w:r w:rsidR="0004032C" w:rsidRPr="00B05654">
        <w:rPr>
          <w:b/>
        </w:rPr>
        <w:t>idelink</w:t>
      </w:r>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xml:space="preserve">: the logical node that terminates the </w:t>
      </w:r>
      <w:proofErr w:type="spellStart"/>
      <w:r w:rsidRPr="00B05654">
        <w:t>Xw</w:t>
      </w:r>
      <w:proofErr w:type="spellEnd"/>
      <w:r w:rsidRPr="00B05654">
        <w:t xml:space="preserve">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Heading1"/>
      </w:pPr>
      <w:bookmarkStart w:id="18" w:name="_Toc20402765"/>
      <w:bookmarkStart w:id="19" w:name="_Toc29372271"/>
      <w:bookmarkStart w:id="20" w:name="_Toc37760209"/>
      <w:bookmarkStart w:id="21" w:name="_Toc46498443"/>
      <w:bookmarkStart w:id="22" w:name="_Toc52490756"/>
      <w:bookmarkStart w:id="23" w:name="_Toc162963917"/>
      <w:r w:rsidRPr="00B05654">
        <w:lastRenderedPageBreak/>
        <w:t>7</w:t>
      </w:r>
      <w:r w:rsidRPr="00B05654">
        <w:tab/>
        <w:t>RRC</w:t>
      </w:r>
      <w:bookmarkEnd w:id="18"/>
      <w:bookmarkEnd w:id="19"/>
      <w:bookmarkEnd w:id="20"/>
      <w:bookmarkEnd w:id="21"/>
      <w:bookmarkEnd w:id="22"/>
      <w:bookmarkEnd w:id="23"/>
    </w:p>
    <w:p w14:paraId="079941C0" w14:textId="77777777" w:rsidR="00DD265C" w:rsidRPr="00B05654" w:rsidRDefault="00DD265C" w:rsidP="00DD265C">
      <w:pPr>
        <w:pStyle w:val="Heading2"/>
      </w:pPr>
      <w:bookmarkStart w:id="24" w:name="_Toc20402778"/>
      <w:bookmarkStart w:id="25" w:name="_Toc29372284"/>
      <w:bookmarkStart w:id="26" w:name="_Toc37760231"/>
      <w:bookmarkStart w:id="27" w:name="_Toc46498465"/>
      <w:bookmarkStart w:id="28" w:name="_Toc52490778"/>
      <w:bookmarkStart w:id="29" w:name="_Toc162963939"/>
      <w:r w:rsidRPr="00B05654">
        <w:t>7.4</w:t>
      </w:r>
      <w:r w:rsidRPr="00B05654">
        <w:tab/>
        <w:t>System Information</w:t>
      </w:r>
      <w:bookmarkEnd w:id="24"/>
      <w:bookmarkEnd w:id="25"/>
      <w:bookmarkEnd w:id="26"/>
      <w:bookmarkEnd w:id="27"/>
      <w:bookmarkEnd w:id="28"/>
      <w:bookmarkEnd w:id="29"/>
    </w:p>
    <w:p w14:paraId="1D7C1900" w14:textId="77777777" w:rsidR="00DD265C" w:rsidRPr="00B05654" w:rsidRDefault="00DD265C" w:rsidP="00DD265C">
      <w:r w:rsidRPr="00B05654">
        <w:t xml:space="preserve">System information is divided into the </w:t>
      </w:r>
      <w:proofErr w:type="spellStart"/>
      <w:r w:rsidRPr="00B05654">
        <w:rPr>
          <w:i/>
        </w:rPr>
        <w:t>MasterInformationBlock</w:t>
      </w:r>
      <w:proofErr w:type="spellEnd"/>
      <w:r w:rsidRPr="00B05654">
        <w:t xml:space="preserve"> (MIB) and </w:t>
      </w:r>
      <w:proofErr w:type="gramStart"/>
      <w:r w:rsidRPr="00B05654">
        <w:t>a number of</w:t>
      </w:r>
      <w:proofErr w:type="gramEnd"/>
      <w:r w:rsidRPr="00B05654">
        <w:t xml:space="preserve"> </w:t>
      </w:r>
      <w:proofErr w:type="spellStart"/>
      <w:r w:rsidRPr="00B05654">
        <w:rPr>
          <w:i/>
        </w:rPr>
        <w:t>SystemInformationBlocks</w:t>
      </w:r>
      <w:proofErr w:type="spellEnd"/>
      <w:r w:rsidRPr="00B05654">
        <w:t xml:space="preserve"> (SIBs):</w:t>
      </w:r>
    </w:p>
    <w:p w14:paraId="3CD7DBF5"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w:t>
      </w:r>
      <w:proofErr w:type="gramStart"/>
      <w:r w:rsidRPr="00B05654">
        <w:t>information;</w:t>
      </w:r>
      <w:proofErr w:type="gramEnd"/>
    </w:p>
    <w:p w14:paraId="401E205E" w14:textId="77777777" w:rsidR="00DD265C" w:rsidRPr="00B05654" w:rsidRDefault="00DD265C" w:rsidP="00DD265C">
      <w:pPr>
        <w:pStyle w:val="B1"/>
      </w:pPr>
      <w:r w:rsidRPr="00B05654">
        <w:t>-</w:t>
      </w:r>
      <w:r w:rsidRPr="00B05654">
        <w:tab/>
      </w:r>
      <w:proofErr w:type="spellStart"/>
      <w:r w:rsidRPr="00B05654">
        <w:rPr>
          <w:i/>
        </w:rPr>
        <w:t>SystemInformationBlockPos</w:t>
      </w:r>
      <w:proofErr w:type="spellEnd"/>
      <w:r w:rsidRPr="00B05654">
        <w:t xml:space="preserve"> contains positioning assistance </w:t>
      </w:r>
      <w:proofErr w:type="gramStart"/>
      <w:r w:rsidRPr="00B05654">
        <w:t>data;</w:t>
      </w:r>
      <w:proofErr w:type="gramEnd"/>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w:t>
      </w:r>
      <w:proofErr w:type="gramStart"/>
      <w:r w:rsidRPr="00B05654">
        <w:t>blocks;</w:t>
      </w:r>
      <w:proofErr w:type="gramEnd"/>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w:t>
      </w:r>
      <w:proofErr w:type="gramStart"/>
      <w:r w:rsidRPr="00B05654">
        <w:t>information;</w:t>
      </w:r>
      <w:proofErr w:type="gramEnd"/>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w:t>
      </w:r>
      <w:proofErr w:type="gramStart"/>
      <w:r w:rsidRPr="00B05654">
        <w:t>cell;</w:t>
      </w:r>
      <w:proofErr w:type="gramEnd"/>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B05654">
        <w:t>);</w:t>
      </w:r>
      <w:proofErr w:type="gramEnd"/>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B05654">
        <w:t>measurements;</w:t>
      </w:r>
      <w:proofErr w:type="gramEnd"/>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roofErr w:type="gramStart"/>
      <w:r w:rsidRPr="00B05654">
        <w:t>);</w:t>
      </w:r>
      <w:proofErr w:type="gramEnd"/>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roofErr w:type="gramStart"/>
      <w:r w:rsidRPr="00B05654">
        <w:t>);</w:t>
      </w:r>
      <w:proofErr w:type="gramEnd"/>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B05654">
        <w:t>);</w:t>
      </w:r>
      <w:proofErr w:type="gramEnd"/>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eNB name (HNB name</w:t>
      </w:r>
      <w:proofErr w:type="gramStart"/>
      <w:r w:rsidRPr="00B05654">
        <w:t>);</w:t>
      </w:r>
      <w:proofErr w:type="gramEnd"/>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w:t>
      </w:r>
      <w:proofErr w:type="gramStart"/>
      <w:r w:rsidRPr="00B05654">
        <w:t>notification;</w:t>
      </w:r>
      <w:proofErr w:type="gramEnd"/>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w:t>
      </w:r>
      <w:proofErr w:type="gramStart"/>
      <w:r w:rsidRPr="00B05654">
        <w:t>notification;</w:t>
      </w:r>
      <w:proofErr w:type="gramEnd"/>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w:t>
      </w:r>
      <w:proofErr w:type="gramStart"/>
      <w:r w:rsidRPr="00B05654">
        <w:t>notification;</w:t>
      </w:r>
      <w:proofErr w:type="gramEnd"/>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 xml:space="preserve">MBMS-related </w:t>
      </w:r>
      <w:proofErr w:type="gramStart"/>
      <w:r w:rsidRPr="00B05654">
        <w:rPr>
          <w:lang w:eastAsia="zh-CN"/>
        </w:rPr>
        <w:t>information</w:t>
      </w:r>
      <w:r w:rsidRPr="00B05654">
        <w:t>;</w:t>
      </w:r>
      <w:proofErr w:type="gramEnd"/>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w:t>
      </w:r>
      <w:proofErr w:type="gramStart"/>
      <w:r w:rsidRPr="00B05654">
        <w:t>control;</w:t>
      </w:r>
      <w:proofErr w:type="gramEnd"/>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w:t>
      </w:r>
      <w:proofErr w:type="gramStart"/>
      <w:r w:rsidRPr="00B05654">
        <w:t>reception;</w:t>
      </w:r>
      <w:proofErr w:type="gramEnd"/>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roofErr w:type="gramStart"/>
      <w:r w:rsidRPr="00B05654">
        <w:t>);</w:t>
      </w:r>
      <w:proofErr w:type="gramEnd"/>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t>
      </w:r>
      <w:proofErr w:type="gramStart"/>
      <w:r w:rsidRPr="00B05654">
        <w:t>WLAN;</w:t>
      </w:r>
      <w:proofErr w:type="gramEnd"/>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sidelink </w:t>
      </w:r>
      <w:proofErr w:type="gramStart"/>
      <w:r w:rsidRPr="00B05654">
        <w:t>communication;</w:t>
      </w:r>
      <w:proofErr w:type="gramEnd"/>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sidelink </w:t>
      </w:r>
      <w:proofErr w:type="gramStart"/>
      <w:r w:rsidRPr="00B05654">
        <w:t>discovery;</w:t>
      </w:r>
      <w:proofErr w:type="gramEnd"/>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w:t>
      </w:r>
      <w:proofErr w:type="gramStart"/>
      <w:r w:rsidRPr="00B05654">
        <w:t>PTM;</w:t>
      </w:r>
      <w:proofErr w:type="gramEnd"/>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sidelink </w:t>
      </w:r>
      <w:proofErr w:type="gramStart"/>
      <w:r w:rsidRPr="00B05654">
        <w:t>communication</w:t>
      </w:r>
      <w:r w:rsidRPr="00B05654">
        <w:rPr>
          <w:lang w:eastAsia="zh-CN"/>
        </w:rPr>
        <w:t>;</w:t>
      </w:r>
      <w:proofErr w:type="gramEnd"/>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w:t>
      </w:r>
      <w:proofErr w:type="gramStart"/>
      <w:r w:rsidRPr="00B05654">
        <w:t>measurements;</w:t>
      </w:r>
      <w:proofErr w:type="gramEnd"/>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w:t>
      </w:r>
      <w:proofErr w:type="gramStart"/>
      <w:r w:rsidRPr="00B05654">
        <w:t>parameters</w:t>
      </w:r>
      <w:r w:rsidRPr="00B05654">
        <w:rPr>
          <w:lang w:eastAsia="zh-CN"/>
        </w:rPr>
        <w:t>;</w:t>
      </w:r>
      <w:proofErr w:type="gramEnd"/>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sidelink </w:t>
      </w:r>
      <w:proofErr w:type="gramStart"/>
      <w:r w:rsidRPr="00B05654">
        <w:t>communication;</w:t>
      </w:r>
      <w:proofErr w:type="gramEnd"/>
    </w:p>
    <w:p w14:paraId="0D20766E" w14:textId="77777777" w:rsidR="00DD265C" w:rsidRPr="00B05654" w:rsidRDefault="00DD265C" w:rsidP="00DD265C">
      <w:pPr>
        <w:pStyle w:val="B1"/>
      </w:pPr>
      <w:bookmarkStart w:id="30"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w:t>
      </w:r>
      <w:proofErr w:type="gramStart"/>
      <w:r w:rsidRPr="00B05654">
        <w:t>cell;</w:t>
      </w:r>
      <w:proofErr w:type="gramEnd"/>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w:t>
      </w:r>
      <w:proofErr w:type="gramStart"/>
      <w:r w:rsidRPr="00B05654">
        <w:t>IoT;</w:t>
      </w:r>
      <w:proofErr w:type="gramEnd"/>
    </w:p>
    <w:bookmarkEnd w:id="30"/>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sidelink </w:t>
      </w:r>
      <w:proofErr w:type="gramStart"/>
      <w:r w:rsidRPr="00B05654">
        <w:t>communication;</w:t>
      </w:r>
      <w:proofErr w:type="gramEnd"/>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 xml:space="preserve">information related to common resource </w:t>
      </w:r>
      <w:proofErr w:type="gramStart"/>
      <w:r w:rsidRPr="00B05654">
        <w:rPr>
          <w:lang w:eastAsia="zh-CN"/>
        </w:rPr>
        <w:t>reservation</w:t>
      </w:r>
      <w:r w:rsidRPr="00B05654">
        <w:t>;</w:t>
      </w:r>
      <w:proofErr w:type="gramEnd"/>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 xml:space="preserve">contains information related to disaster </w:t>
      </w:r>
      <w:proofErr w:type="gramStart"/>
      <w:r w:rsidRPr="00B05654">
        <w:rPr>
          <w:rFonts w:eastAsia="Malgun Gothic"/>
          <w:lang w:eastAsia="ko-KR"/>
        </w:rPr>
        <w:t>roaming</w:t>
      </w:r>
      <w:r w:rsidRPr="00B05654">
        <w:t>;</w:t>
      </w:r>
      <w:proofErr w:type="gramEnd"/>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w:t>
      </w:r>
      <w:proofErr w:type="gramStart"/>
      <w:r w:rsidRPr="00B05654">
        <w:t>cell;</w:t>
      </w:r>
      <w:proofErr w:type="gramEnd"/>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w:t>
      </w:r>
      <w:proofErr w:type="gramStart"/>
      <w:r w:rsidRPr="00B05654">
        <w:t>NTN;</w:t>
      </w:r>
      <w:proofErr w:type="gramEnd"/>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w:t>
      </w:r>
      <w:commentRangeStart w:id="31"/>
      <w:r w:rsidRPr="00B05654">
        <w:t>neighbouring</w:t>
      </w:r>
      <w:commentRangeEnd w:id="31"/>
      <w:r w:rsidR="00B34AC5">
        <w:rPr>
          <w:rStyle w:val="CommentReference"/>
        </w:rPr>
        <w:commentReference w:id="31"/>
      </w:r>
      <w:ins w:id="32" w:author="Jonas Sedin" w:date="2024-07-26T14:32:00Z">
        <w:r>
          <w:t xml:space="preserve"> </w:t>
        </w:r>
        <w:commentRangeStart w:id="33"/>
        <w:commentRangeStart w:id="34"/>
        <w:r>
          <w:t>intra-RAT and inter-RAT</w:t>
        </w:r>
      </w:ins>
      <w:ins w:id="35" w:author="Jonas Sedin" w:date="2024-07-26T14:17:00Z">
        <w:r>
          <w:t xml:space="preserve"> </w:t>
        </w:r>
        <w:commentRangeStart w:id="36"/>
        <w:r>
          <w:t>NTN</w:t>
        </w:r>
      </w:ins>
      <w:commentRangeEnd w:id="33"/>
      <w:r w:rsidR="00DA0B12">
        <w:rPr>
          <w:rStyle w:val="CommentReference"/>
        </w:rPr>
        <w:commentReference w:id="33"/>
      </w:r>
      <w:commentRangeEnd w:id="36"/>
      <w:r w:rsidR="00B814D6">
        <w:rPr>
          <w:rStyle w:val="CommentReference"/>
        </w:rPr>
        <w:commentReference w:id="36"/>
      </w:r>
      <w:commentRangeEnd w:id="34"/>
      <w:r w:rsidR="006F6B10">
        <w:rPr>
          <w:rStyle w:val="CommentReference"/>
        </w:rPr>
        <w:commentReference w:id="34"/>
      </w:r>
      <w:r w:rsidRPr="00B05654">
        <w:t xml:space="preserve"> cells</w:t>
      </w:r>
      <w:del w:id="38"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SimSun"/>
          <w:i/>
          <w:lang w:eastAsia="zh-CN"/>
        </w:rPr>
        <w:t xml:space="preserve">-NB </w:t>
      </w:r>
      <w:r w:rsidRPr="00B05654">
        <w:t>(MIB</w:t>
      </w:r>
      <w:r w:rsidRPr="00B05654">
        <w:rPr>
          <w:rFonts w:eastAsia="SimSun"/>
          <w:lang w:eastAsia="zh-CN"/>
        </w:rPr>
        <w:t>-NB</w:t>
      </w:r>
      <w:r w:rsidRPr="00B05654">
        <w:t xml:space="preserve">) and </w:t>
      </w:r>
      <w:proofErr w:type="gramStart"/>
      <w:r w:rsidRPr="00B05654">
        <w:t>a number of</w:t>
      </w:r>
      <w:proofErr w:type="gramEnd"/>
      <w:r w:rsidRPr="00B05654">
        <w:t xml:space="preserve"> </w:t>
      </w:r>
      <w:proofErr w:type="spellStart"/>
      <w:r w:rsidRPr="00B05654">
        <w:rPr>
          <w:i/>
        </w:rPr>
        <w:t>SystemInformationBlocks</w:t>
      </w:r>
      <w:proofErr w:type="spellEnd"/>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12CE731A"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SimSun"/>
          <w:i/>
          <w:lang w:eastAsia="zh-CN"/>
        </w:rPr>
        <w:t>-NB</w:t>
      </w:r>
      <w:r w:rsidRPr="00B05654">
        <w:t xml:space="preserve"> defines the most essential information of the cell required to receive further system </w:t>
      </w:r>
      <w:proofErr w:type="gramStart"/>
      <w:r w:rsidRPr="00B05654">
        <w:t>information;</w:t>
      </w:r>
      <w:proofErr w:type="gramEnd"/>
    </w:p>
    <w:p w14:paraId="15227B0C" w14:textId="77777777" w:rsidR="00DD265C" w:rsidRPr="00B05654" w:rsidRDefault="00DD265C" w:rsidP="00DD265C">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 xml:space="preserve">information relevant when evaluating if a UE is allowed to access a cell and defines the scheduling of other system information </w:t>
      </w:r>
      <w:proofErr w:type="gramStart"/>
      <w:r w:rsidRPr="00B05654">
        <w:t>blocks</w:t>
      </w:r>
      <w:r w:rsidRPr="00B05654">
        <w:rPr>
          <w:lang w:eastAsia="zh-CN"/>
        </w:rPr>
        <w:t>;</w:t>
      </w:r>
      <w:proofErr w:type="gramEnd"/>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w:t>
      </w:r>
      <w:proofErr w:type="gramStart"/>
      <w:r w:rsidRPr="00B05654">
        <w:rPr>
          <w:lang w:eastAsia="zh-CN"/>
        </w:rPr>
        <w:t>information;</w:t>
      </w:r>
      <w:proofErr w:type="gramEnd"/>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w:t>
      </w:r>
      <w:proofErr w:type="gramStart"/>
      <w:r w:rsidRPr="00B05654">
        <w:rPr>
          <w:lang w:eastAsia="zh-CN"/>
        </w:rPr>
        <w:t>frequency;</w:t>
      </w:r>
      <w:proofErr w:type="gramEnd"/>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intra-frequency cell re-</w:t>
      </w:r>
      <w:proofErr w:type="gramStart"/>
      <w:r w:rsidRPr="00B05654">
        <w:rPr>
          <w:lang w:eastAsia="zh-CN"/>
        </w:rPr>
        <w:t>selection;</w:t>
      </w:r>
      <w:proofErr w:type="gramEnd"/>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r w:rsidRPr="00B05654">
        <w:rPr>
          <w:rFonts w:eastAsia="SimSun"/>
          <w:lang w:eastAsia="zh-CN"/>
        </w:rPr>
        <w:t>n</w:t>
      </w:r>
      <w:r w:rsidRPr="00B05654">
        <w:rPr>
          <w:lang w:eastAsia="zh-CN"/>
        </w:rPr>
        <w:t>eighboring cell related information relevant for inter-frequency cell re-</w:t>
      </w:r>
      <w:proofErr w:type="gramStart"/>
      <w:r w:rsidRPr="00B05654">
        <w:rPr>
          <w:lang w:eastAsia="zh-CN"/>
        </w:rPr>
        <w:t>selection;</w:t>
      </w:r>
      <w:proofErr w:type="gramEnd"/>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 xml:space="preserve">ccess </w:t>
      </w:r>
      <w:proofErr w:type="gramStart"/>
      <w:r w:rsidRPr="00B05654">
        <w:rPr>
          <w:lang w:eastAsia="zh-CN"/>
        </w:rPr>
        <w:t>barring;</w:t>
      </w:r>
      <w:proofErr w:type="gramEnd"/>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w:t>
      </w:r>
      <w:proofErr w:type="gramStart"/>
      <w:r w:rsidRPr="00B05654">
        <w:t>reception;</w:t>
      </w:r>
      <w:proofErr w:type="gramEnd"/>
    </w:p>
    <w:p w14:paraId="1E1F0656"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proofErr w:type="gramStart"/>
      <w:r w:rsidRPr="00B05654">
        <w:t>)</w:t>
      </w:r>
      <w:r w:rsidRPr="00B05654">
        <w:rPr>
          <w:lang w:eastAsia="zh-CN"/>
        </w:rPr>
        <w:t>;</w:t>
      </w:r>
      <w:proofErr w:type="gramEnd"/>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w:t>
      </w:r>
      <w:proofErr w:type="gramStart"/>
      <w:r w:rsidRPr="00B05654">
        <w:t>PTM;</w:t>
      </w:r>
      <w:proofErr w:type="gramEnd"/>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 xml:space="preserve">common radio resource configuration information for paging and </w:t>
      </w:r>
      <w:proofErr w:type="gramStart"/>
      <w:r w:rsidRPr="00B05654">
        <w:rPr>
          <w:lang w:eastAsia="zh-CN"/>
        </w:rPr>
        <w:t>random access</w:t>
      </w:r>
      <w:proofErr w:type="gramEnd"/>
      <w:r w:rsidRPr="00B05654">
        <w:rPr>
          <w:lang w:eastAsia="zh-CN"/>
        </w:rPr>
        <w:t xml:space="preserve">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w:t>
      </w:r>
      <w:proofErr w:type="gramStart"/>
      <w:r w:rsidRPr="00B05654">
        <w:rPr>
          <w:lang w:eastAsia="zh-CN"/>
        </w:rPr>
        <w:t>carriers</w:t>
      </w:r>
      <w:r w:rsidRPr="00B05654">
        <w:t>;</w:t>
      </w:r>
      <w:proofErr w:type="gramEnd"/>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w:t>
      </w:r>
      <w:proofErr w:type="gramStart"/>
      <w:r w:rsidRPr="00B05654">
        <w:t>GERAN;</w:t>
      </w:r>
      <w:proofErr w:type="gramEnd"/>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w:t>
      </w:r>
      <w:proofErr w:type="gramStart"/>
      <w:r w:rsidRPr="00B05654">
        <w:t>cell;</w:t>
      </w:r>
      <w:proofErr w:type="gramEnd"/>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w:t>
      </w:r>
      <w:proofErr w:type="gramStart"/>
      <w:r w:rsidRPr="00B05654">
        <w:t>NTN;</w:t>
      </w:r>
      <w:proofErr w:type="gramEnd"/>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w:t>
      </w:r>
      <w:proofErr w:type="gramStart"/>
      <w:r w:rsidRPr="00B05654">
        <w:t>cell;</w:t>
      </w:r>
      <w:proofErr w:type="gramEnd"/>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w:t>
      </w:r>
      <w:proofErr w:type="gramStart"/>
      <w:r w:rsidRPr="00B05654">
        <w:t>cell;</w:t>
      </w:r>
      <w:proofErr w:type="gramEnd"/>
    </w:p>
    <w:p w14:paraId="705F77DE" w14:textId="77777777" w:rsidR="00DD265C" w:rsidRPr="00B05654" w:rsidRDefault="00DD265C" w:rsidP="00DD265C">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 xml:space="preserve">40 and 80 </w:t>
      </w:r>
      <w:proofErr w:type="spellStart"/>
      <w:r w:rsidRPr="00B05654">
        <w:t>ms</w:t>
      </w:r>
      <w:proofErr w:type="spellEnd"/>
      <w:r w:rsidRPr="00B05654">
        <w:t xml:space="preserve">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w:t>
      </w:r>
      <w:proofErr w:type="spellStart"/>
      <w:r w:rsidRPr="00B05654">
        <w:t>ms</w:t>
      </w:r>
      <w:proofErr w:type="spellEnd"/>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 xml:space="preserve">160 </w:t>
      </w:r>
      <w:proofErr w:type="spellStart"/>
      <w:r w:rsidRPr="00B05654">
        <w:t>ms</w:t>
      </w:r>
      <w:proofErr w:type="spellEnd"/>
      <w:r w:rsidRPr="00B05654">
        <w:t>.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w:t>
      </w:r>
      <w:proofErr w:type="gramStart"/>
      <w:r w:rsidRPr="00B05654">
        <w:rPr>
          <w:i/>
        </w:rPr>
        <w:t>NB</w:t>
      </w:r>
      <w:proofErr w:type="gramEnd"/>
      <w:r w:rsidRPr="00B05654">
        <w:t xml:space="preserve"> and the SI messages.</w:t>
      </w:r>
    </w:p>
    <w:p w14:paraId="3CD54591" w14:textId="77777777" w:rsidR="00DD265C" w:rsidRPr="00B05654" w:rsidRDefault="00DD265C" w:rsidP="00DD265C">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Heading1"/>
      </w:pPr>
      <w:bookmarkStart w:id="39" w:name="_Toc20402791"/>
      <w:bookmarkStart w:id="40" w:name="_Toc29372297"/>
      <w:bookmarkStart w:id="41" w:name="_Toc37760245"/>
      <w:bookmarkStart w:id="42" w:name="_Toc46498479"/>
      <w:bookmarkStart w:id="43" w:name="_Toc52490792"/>
      <w:bookmarkStart w:id="44" w:name="_Toc162963953"/>
      <w:r w:rsidRPr="00B05654">
        <w:t>10</w:t>
      </w:r>
      <w:r w:rsidRPr="00B05654">
        <w:tab/>
        <w:t>Mobility</w:t>
      </w:r>
      <w:bookmarkEnd w:id="39"/>
      <w:bookmarkEnd w:id="40"/>
      <w:bookmarkEnd w:id="41"/>
      <w:bookmarkEnd w:id="42"/>
      <w:bookmarkEnd w:id="43"/>
      <w:bookmarkEnd w:id="44"/>
    </w:p>
    <w:p w14:paraId="5177C703" w14:textId="77777777" w:rsidR="00D51AC6" w:rsidRPr="00B05654" w:rsidRDefault="00D51AC6" w:rsidP="009C26DC">
      <w:pPr>
        <w:pStyle w:val="Heading2"/>
      </w:pPr>
      <w:bookmarkStart w:id="45" w:name="_Toc20402855"/>
      <w:bookmarkStart w:id="46" w:name="_Toc29372361"/>
      <w:bookmarkStart w:id="47" w:name="_Toc37760313"/>
      <w:bookmarkStart w:id="48" w:name="_Toc46498549"/>
      <w:bookmarkStart w:id="49" w:name="_Toc52490862"/>
      <w:bookmarkStart w:id="50" w:name="_Toc162964024"/>
      <w:r w:rsidRPr="00B05654">
        <w:t>10.2</w:t>
      </w:r>
      <w:r w:rsidRPr="00B05654">
        <w:tab/>
        <w:t>Inter RAT</w:t>
      </w:r>
      <w:bookmarkEnd w:id="45"/>
      <w:bookmarkEnd w:id="46"/>
      <w:bookmarkEnd w:id="47"/>
      <w:bookmarkEnd w:id="48"/>
      <w:bookmarkEnd w:id="49"/>
      <w:bookmarkEnd w:id="50"/>
    </w:p>
    <w:p w14:paraId="7B1AA8DC" w14:textId="77777777" w:rsidR="000C1C42" w:rsidRPr="00B05654" w:rsidRDefault="000C1C42" w:rsidP="000C1C42">
      <w:pPr>
        <w:pStyle w:val="Heading3"/>
      </w:pPr>
      <w:bookmarkStart w:id="51" w:name="_Toc20402856"/>
      <w:bookmarkStart w:id="52" w:name="_Toc29372362"/>
      <w:bookmarkStart w:id="53" w:name="_Toc37760314"/>
      <w:bookmarkStart w:id="54" w:name="_Toc46498550"/>
      <w:bookmarkStart w:id="55" w:name="_Toc52490863"/>
      <w:bookmarkStart w:id="56" w:name="_Toc162964025"/>
      <w:r w:rsidRPr="00B05654">
        <w:t>10.2.0</w:t>
      </w:r>
      <w:r w:rsidRPr="00B05654">
        <w:tab/>
        <w:t>General</w:t>
      </w:r>
      <w:bookmarkEnd w:id="51"/>
      <w:bookmarkEnd w:id="52"/>
      <w:bookmarkEnd w:id="53"/>
      <w:bookmarkEnd w:id="54"/>
      <w:bookmarkEnd w:id="55"/>
      <w:bookmarkEnd w:id="56"/>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Heading3"/>
      </w:pPr>
      <w:bookmarkStart w:id="57" w:name="_Toc20402857"/>
      <w:bookmarkStart w:id="58" w:name="_Toc29372363"/>
      <w:bookmarkStart w:id="59" w:name="_Toc37760315"/>
      <w:bookmarkStart w:id="60" w:name="_Toc46498551"/>
      <w:bookmarkStart w:id="61" w:name="_Toc52490864"/>
      <w:bookmarkStart w:id="62" w:name="_Toc162964026"/>
      <w:r w:rsidRPr="00B05654">
        <w:t>10.2.1</w:t>
      </w:r>
      <w:r w:rsidRPr="00B05654">
        <w:tab/>
        <w:t>Cell reselection</w:t>
      </w:r>
      <w:bookmarkEnd w:id="57"/>
      <w:bookmarkEnd w:id="58"/>
      <w:bookmarkEnd w:id="59"/>
      <w:bookmarkEnd w:id="60"/>
      <w:bookmarkEnd w:id="61"/>
      <w:bookmarkEnd w:id="62"/>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 xml:space="preserve">For a UE to search and measure neighbouring GERAN cells, the ARFCNs of the BCCH carriers need to be indicated in the serving cell system information (i.e., an NCL). The NCL does not contain BSICs or cell specific offsets and </w:t>
      </w:r>
      <w:proofErr w:type="spellStart"/>
      <w:r w:rsidRPr="00B05654">
        <w:t>Qrxlevmin</w:t>
      </w:r>
      <w:proofErr w:type="spellEnd"/>
      <w:r w:rsidRPr="00B05654">
        <w:t xml:space="preserve">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 xml:space="preserve">Measurements may be omitted if the serving cell attribute fulfils </w:t>
      </w:r>
      <w:proofErr w:type="gramStart"/>
      <w:r w:rsidRPr="00B05654">
        <w:t>particular search</w:t>
      </w:r>
      <w:proofErr w:type="gramEnd"/>
      <w:r w:rsidRPr="00B05654">
        <w:t xml:space="preserve">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 xml:space="preserve">It should be possible to prevent the UE from reselecting to specific detected neighbouring </w:t>
      </w:r>
      <w:proofErr w:type="gramStart"/>
      <w:r w:rsidRPr="00B05654">
        <w:t>cells;</w:t>
      </w:r>
      <w:proofErr w:type="gramEnd"/>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xml:space="preserve">, prior to completing the cell </w:t>
      </w:r>
      <w:proofErr w:type="gramStart"/>
      <w:r w:rsidRPr="00B05654">
        <w:t>reselection;</w:t>
      </w:r>
      <w:proofErr w:type="gramEnd"/>
    </w:p>
    <w:p w14:paraId="5AA4A3D3" w14:textId="77777777" w:rsidR="00D51AC6" w:rsidRPr="00B05654" w:rsidRDefault="00D51AC6" w:rsidP="00E10AA0">
      <w:pPr>
        <w:pStyle w:val="B2"/>
      </w:pPr>
      <w:r w:rsidRPr="00B05654">
        <w:t>-</w:t>
      </w:r>
      <w:r w:rsidRPr="00B05654">
        <w:tab/>
        <w:t>Cell reselection can be speed dependent (speed detection based on UTRAN solution</w:t>
      </w:r>
      <w:proofErr w:type="gramStart"/>
      <w:r w:rsidRPr="00B05654">
        <w:t>);</w:t>
      </w:r>
      <w:proofErr w:type="gramEnd"/>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 xml:space="preserve">Only the carrier frequencies need to be indicated to enable the UE to search and measure E-UTRA neighbouring </w:t>
      </w:r>
      <w:proofErr w:type="gramStart"/>
      <w:r w:rsidRPr="00B05654">
        <w:t>cells;</w:t>
      </w:r>
      <w:proofErr w:type="gramEnd"/>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 xml:space="preserve">For E-UTRA neighbouring cells, there is no need to indicate cell-specific cell reselection parameters i.e. these parameters are common to all neighbouring cells on an E-UTRA </w:t>
      </w:r>
      <w:proofErr w:type="gramStart"/>
      <w:r w:rsidRPr="00B05654">
        <w:t>frequency;</w:t>
      </w:r>
      <w:proofErr w:type="gramEnd"/>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Heading3"/>
      </w:pPr>
      <w:bookmarkStart w:id="63" w:name="_Toc20402858"/>
      <w:bookmarkStart w:id="64" w:name="_Toc29372364"/>
      <w:bookmarkStart w:id="65" w:name="_Toc37760316"/>
      <w:bookmarkStart w:id="66" w:name="_Toc46498552"/>
      <w:bookmarkStart w:id="67" w:name="_Toc52490865"/>
      <w:bookmarkStart w:id="68" w:name="_Toc162964027"/>
      <w:r w:rsidRPr="00B05654">
        <w:t>10.2.2</w:t>
      </w:r>
      <w:r w:rsidRPr="00B05654">
        <w:tab/>
        <w:t>Handover</w:t>
      </w:r>
      <w:bookmarkEnd w:id="63"/>
      <w:bookmarkEnd w:id="64"/>
      <w:bookmarkEnd w:id="65"/>
      <w:bookmarkEnd w:id="66"/>
      <w:bookmarkEnd w:id="67"/>
      <w:bookmarkEnd w:id="68"/>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w:t>
      </w:r>
      <w:proofErr w:type="gramStart"/>
      <w:r w:rsidRPr="00B05654">
        <w:t>In particular the</w:t>
      </w:r>
      <w:proofErr w:type="gramEnd"/>
      <w:r w:rsidRPr="00B05654">
        <w:t xml:space="preserv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 xml:space="preserve">2G/3G SGSN and corresponding MME/Serving </w:t>
      </w:r>
      <w:proofErr w:type="gramStart"/>
      <w:r w:rsidR="00D51AC6" w:rsidRPr="00B05654">
        <w:t>Gateway</w:t>
      </w:r>
      <w:r w:rsidRPr="00B05654">
        <w:t>;</w:t>
      </w:r>
      <w:proofErr w:type="gramEnd"/>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 xml:space="preserve">The handover procedure should not require any UE to CN signalling </w:t>
      </w:r>
      <w:proofErr w:type="gramStart"/>
      <w:r w:rsidRPr="00B05654">
        <w:t>in order for</w:t>
      </w:r>
      <w:proofErr w:type="gramEnd"/>
      <w:r w:rsidRPr="00B05654">
        <w:t xml:space="preserve">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69" w:name="_Toc20402859"/>
      <w:bookmarkStart w:id="70" w:name="_Toc29372365"/>
      <w:bookmarkStart w:id="71"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w:t>
      </w:r>
      <w:proofErr w:type="spellStart"/>
      <w:r w:rsidRPr="00B05654">
        <w:t>RedCap</w:t>
      </w:r>
      <w:proofErr w:type="spellEnd"/>
      <w:r w:rsidRPr="00B05654">
        <w:t xml:space="preserve"> UE to a target NR cell not supporting (e)</w:t>
      </w:r>
      <w:proofErr w:type="spellStart"/>
      <w:r w:rsidRPr="00B05654">
        <w:t>RedCap</w:t>
      </w:r>
      <w:proofErr w:type="spellEnd"/>
      <w:r w:rsidRPr="00B05654">
        <w:t xml:space="preserve"> (see TS 38.300 [79]).</w:t>
      </w:r>
    </w:p>
    <w:p w14:paraId="6F7D7E1C" w14:textId="77777777" w:rsidR="00D51AC6" w:rsidRPr="00B05654" w:rsidRDefault="00D51AC6" w:rsidP="00E10AA0">
      <w:pPr>
        <w:pStyle w:val="Heading3"/>
      </w:pPr>
      <w:bookmarkStart w:id="72" w:name="_Toc46498553"/>
      <w:bookmarkStart w:id="73" w:name="_Toc52490866"/>
      <w:bookmarkStart w:id="74" w:name="_Toc162964028"/>
      <w:r w:rsidRPr="00B05654">
        <w:t>10.2.2a</w:t>
      </w:r>
      <w:r w:rsidRPr="00B05654">
        <w:tab/>
        <w:t>Inter-RAT cell change order to GERAN with NACC</w:t>
      </w:r>
      <w:bookmarkEnd w:id="69"/>
      <w:bookmarkEnd w:id="70"/>
      <w:bookmarkEnd w:id="71"/>
      <w:bookmarkEnd w:id="72"/>
      <w:bookmarkEnd w:id="73"/>
      <w:bookmarkEnd w:id="74"/>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Heading3"/>
      </w:pPr>
      <w:bookmarkStart w:id="75" w:name="_Toc20402860"/>
      <w:bookmarkStart w:id="76" w:name="_Toc29372366"/>
      <w:bookmarkStart w:id="77" w:name="_Toc37760318"/>
      <w:bookmarkStart w:id="78" w:name="_Toc46498554"/>
      <w:bookmarkStart w:id="79" w:name="_Toc52490867"/>
      <w:bookmarkStart w:id="80" w:name="_Toc162964029"/>
      <w:r w:rsidRPr="00B05654">
        <w:t>10.2.2b</w:t>
      </w:r>
      <w:r w:rsidR="00F2047D" w:rsidRPr="00B05654">
        <w:tab/>
        <w:t>Inter-RAT handovers from E-UTRAN</w:t>
      </w:r>
      <w:bookmarkEnd w:id="75"/>
      <w:bookmarkEnd w:id="76"/>
      <w:bookmarkEnd w:id="77"/>
      <w:bookmarkEnd w:id="78"/>
      <w:bookmarkEnd w:id="79"/>
      <w:bookmarkEnd w:id="80"/>
    </w:p>
    <w:p w14:paraId="07F9C243" w14:textId="77777777" w:rsidR="00F2047D" w:rsidRPr="00B05654" w:rsidRDefault="00F2047D" w:rsidP="00E10AA0">
      <w:pPr>
        <w:pStyle w:val="Heading4"/>
      </w:pPr>
      <w:bookmarkStart w:id="81" w:name="_Toc20402861"/>
      <w:bookmarkStart w:id="82" w:name="_Toc29372367"/>
      <w:bookmarkStart w:id="83" w:name="_Toc37760319"/>
      <w:bookmarkStart w:id="84" w:name="_Toc46498555"/>
      <w:bookmarkStart w:id="85" w:name="_Toc52490868"/>
      <w:bookmarkStart w:id="86" w:name="_Toc162964030"/>
      <w:r w:rsidRPr="00B05654">
        <w:t>10.2.2</w:t>
      </w:r>
      <w:r w:rsidR="00E1185A" w:rsidRPr="00B05654">
        <w:t>b.1</w:t>
      </w:r>
      <w:r w:rsidRPr="00B05654">
        <w:tab/>
        <w:t>Data forwarding</w:t>
      </w:r>
      <w:bookmarkEnd w:id="81"/>
      <w:bookmarkEnd w:id="82"/>
      <w:bookmarkEnd w:id="83"/>
      <w:bookmarkEnd w:id="84"/>
      <w:bookmarkEnd w:id="85"/>
      <w:bookmarkEnd w:id="86"/>
    </w:p>
    <w:p w14:paraId="139E49CD" w14:textId="77777777" w:rsidR="00F2047D" w:rsidRPr="00B05654" w:rsidRDefault="00F2047D" w:rsidP="00E10AA0">
      <w:pPr>
        <w:pStyle w:val="Heading5"/>
      </w:pPr>
      <w:bookmarkStart w:id="87" w:name="_Toc20402862"/>
      <w:bookmarkStart w:id="88" w:name="_Toc29372368"/>
      <w:bookmarkStart w:id="89" w:name="_Toc37760320"/>
      <w:bookmarkStart w:id="90" w:name="_Toc46498556"/>
      <w:bookmarkStart w:id="91" w:name="_Toc52490869"/>
      <w:bookmarkStart w:id="92" w:name="_Toc162964031"/>
      <w:r w:rsidRPr="00B05654">
        <w:t>10.2.2</w:t>
      </w:r>
      <w:r w:rsidR="00E1185A" w:rsidRPr="00B05654">
        <w:t>b.1.1</w:t>
      </w:r>
      <w:r w:rsidRPr="00B05654">
        <w:tab/>
        <w:t>For RLC-AM bearers</w:t>
      </w:r>
      <w:bookmarkEnd w:id="87"/>
      <w:bookmarkEnd w:id="88"/>
      <w:bookmarkEnd w:id="89"/>
      <w:bookmarkEnd w:id="90"/>
      <w:bookmarkEnd w:id="91"/>
      <w:bookmarkEnd w:id="92"/>
    </w:p>
    <w:p w14:paraId="3A81FF8F" w14:textId="77777777" w:rsidR="00F2047D" w:rsidRPr="00B05654" w:rsidRDefault="00F2047D" w:rsidP="00E10AA0">
      <w:r w:rsidRPr="00B05654">
        <w:t>Upon handover, the eNB may forward all downlink PDCP SDUs that have not been acknowledged by the UE</w:t>
      </w:r>
      <w:r w:rsidR="008D5215" w:rsidRPr="00B05654">
        <w:t>, or all downlink PDCP SDUs that have not been transmitted to the UE,</w:t>
      </w:r>
      <w:r w:rsidRPr="00B05654">
        <w:t xml:space="preserve"> to the target node. In addition, the eNB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Target node does not have to wait for the completion of forwarding from the eNB before it begins transmitting packets to the UE.</w:t>
      </w:r>
    </w:p>
    <w:p w14:paraId="7E5EDFE2" w14:textId="77777777" w:rsidR="00F2047D" w:rsidRPr="00B05654" w:rsidRDefault="00F2047D" w:rsidP="00E10AA0">
      <w:r w:rsidRPr="00B05654">
        <w:t>The eNB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t>eNB does not need to abort ongoing RLC transmissions with the UE as it starts data forwarding to the target node.</w:t>
      </w:r>
    </w:p>
    <w:p w14:paraId="095C1DD7" w14:textId="77777777" w:rsidR="00F2047D" w:rsidRPr="00B05654" w:rsidRDefault="00F2047D" w:rsidP="00E10AA0">
      <w:r w:rsidRPr="00B05654">
        <w:t>Upon handover, the eNB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Correspondingly, the eNB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Heading5"/>
      </w:pPr>
      <w:bookmarkStart w:id="93" w:name="_Toc20402863"/>
      <w:bookmarkStart w:id="94" w:name="_Toc29372369"/>
      <w:bookmarkStart w:id="95" w:name="_Toc37760321"/>
      <w:bookmarkStart w:id="96" w:name="_Toc46498557"/>
      <w:bookmarkStart w:id="97" w:name="_Toc52490870"/>
      <w:bookmarkStart w:id="98" w:name="_Toc162964032"/>
      <w:r w:rsidRPr="00B05654">
        <w:t>10.2.2</w:t>
      </w:r>
      <w:r w:rsidR="00E1185A" w:rsidRPr="00B05654">
        <w:t>b.1.2</w:t>
      </w:r>
      <w:r w:rsidRPr="00B05654">
        <w:tab/>
        <w:t>For RLC-UM bearers</w:t>
      </w:r>
      <w:bookmarkEnd w:id="93"/>
      <w:bookmarkEnd w:id="94"/>
      <w:bookmarkEnd w:id="95"/>
      <w:bookmarkEnd w:id="96"/>
      <w:bookmarkEnd w:id="97"/>
      <w:bookmarkEnd w:id="98"/>
    </w:p>
    <w:p w14:paraId="07FAB0CD" w14:textId="77777777" w:rsidR="00F2047D" w:rsidRPr="00B05654" w:rsidRDefault="00F2047D" w:rsidP="00E10AA0">
      <w:pPr>
        <w:widowControl w:val="0"/>
      </w:pPr>
      <w:r w:rsidRPr="00B05654">
        <w:t>Upon handover, the eNB does not forward to the target node downlink PDCP SDUs for which transmission had been completed in the source cell. PDCP SDUs that have not been transmitted may be forwarded. In addition, the eNB may forward fresh data arriving over S1 to the target node. The eNB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Upon handover, the eNB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Correspondingly, the eNB does not forward the downlink and uplink RLC context.</w:t>
      </w:r>
    </w:p>
    <w:p w14:paraId="07B95A6E" w14:textId="77777777" w:rsidR="00976C0F" w:rsidRPr="00B05654" w:rsidRDefault="00976C0F" w:rsidP="00976C0F">
      <w:pPr>
        <w:pStyle w:val="Heading3"/>
      </w:pPr>
      <w:bookmarkStart w:id="99" w:name="_Toc20402864"/>
      <w:bookmarkStart w:id="100" w:name="_Toc29372370"/>
      <w:bookmarkStart w:id="101" w:name="_Toc37760322"/>
      <w:bookmarkStart w:id="102" w:name="_Toc46498558"/>
      <w:bookmarkStart w:id="103" w:name="_Toc52490871"/>
      <w:bookmarkStart w:id="104" w:name="_Toc162964033"/>
      <w:r w:rsidRPr="00B05654">
        <w:t>10.2.2c</w:t>
      </w:r>
      <w:r w:rsidRPr="00B05654">
        <w:tab/>
        <w:t>Intra-EUTRA inter-system Handover</w:t>
      </w:r>
      <w:bookmarkEnd w:id="99"/>
      <w:bookmarkEnd w:id="100"/>
      <w:bookmarkEnd w:id="101"/>
      <w:bookmarkEnd w:id="102"/>
      <w:bookmarkEnd w:id="103"/>
      <w:bookmarkEnd w:id="104"/>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Heading3"/>
      </w:pPr>
      <w:bookmarkStart w:id="105" w:name="_Toc20402865"/>
      <w:bookmarkStart w:id="106" w:name="_Toc29372371"/>
      <w:bookmarkStart w:id="107" w:name="_Toc37760323"/>
      <w:bookmarkStart w:id="108" w:name="_Toc46498559"/>
      <w:bookmarkStart w:id="109" w:name="_Toc52490872"/>
      <w:bookmarkStart w:id="110" w:name="_Toc162964034"/>
      <w:r w:rsidRPr="00B05654">
        <w:t>10.2.3</w:t>
      </w:r>
      <w:r w:rsidRPr="00B05654">
        <w:tab/>
        <w:t>Measurements</w:t>
      </w:r>
      <w:bookmarkEnd w:id="105"/>
      <w:bookmarkEnd w:id="106"/>
      <w:bookmarkEnd w:id="107"/>
      <w:bookmarkEnd w:id="108"/>
      <w:bookmarkEnd w:id="109"/>
      <w:bookmarkEnd w:id="110"/>
    </w:p>
    <w:p w14:paraId="3FEF2EC6" w14:textId="77777777" w:rsidR="00D51AC6" w:rsidRPr="00B05654" w:rsidRDefault="00D51AC6" w:rsidP="009C26DC">
      <w:pPr>
        <w:pStyle w:val="Heading4"/>
      </w:pPr>
      <w:bookmarkStart w:id="111" w:name="_Toc20402866"/>
      <w:bookmarkStart w:id="112" w:name="_Toc29372372"/>
      <w:bookmarkStart w:id="113" w:name="_Toc37760324"/>
      <w:bookmarkStart w:id="114" w:name="_Toc46498560"/>
      <w:bookmarkStart w:id="115" w:name="_Toc52490873"/>
      <w:bookmarkStart w:id="116" w:name="_Toc162964035"/>
      <w:r w:rsidRPr="00B05654">
        <w:t>10.2.3.1</w:t>
      </w:r>
      <w:r w:rsidRPr="00B05654">
        <w:tab/>
        <w:t>Inter-RAT handovers from E-UTRAN</w:t>
      </w:r>
      <w:bookmarkEnd w:id="111"/>
      <w:bookmarkEnd w:id="112"/>
      <w:bookmarkEnd w:id="113"/>
      <w:bookmarkEnd w:id="114"/>
      <w:bookmarkEnd w:id="115"/>
      <w:bookmarkEnd w:id="116"/>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Heading4"/>
      </w:pPr>
      <w:bookmarkStart w:id="117" w:name="_Toc20402867"/>
      <w:bookmarkStart w:id="118" w:name="_Toc29372373"/>
      <w:bookmarkStart w:id="119" w:name="_Toc37760325"/>
      <w:bookmarkStart w:id="120" w:name="_Toc46498561"/>
      <w:bookmarkStart w:id="121" w:name="_Toc52490874"/>
      <w:bookmarkStart w:id="122" w:name="_Toc162964036"/>
      <w:r w:rsidRPr="00B05654">
        <w:t>10.2.3.2</w:t>
      </w:r>
      <w:r w:rsidRPr="00B05654">
        <w:tab/>
        <w:t>Inter-RAT handovers to E-UTRAN</w:t>
      </w:r>
      <w:bookmarkEnd w:id="117"/>
      <w:bookmarkEnd w:id="118"/>
      <w:bookmarkEnd w:id="119"/>
      <w:bookmarkEnd w:id="120"/>
      <w:bookmarkEnd w:id="121"/>
      <w:bookmarkEnd w:id="122"/>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For NR, UE performs E-UTRAN measurements according to the measurement configuration decided by gNB.</w:t>
      </w:r>
    </w:p>
    <w:p w14:paraId="50CB0314" w14:textId="77777777" w:rsidR="00D51AC6" w:rsidRPr="00B05654" w:rsidRDefault="00D51AC6" w:rsidP="009C26DC">
      <w:pPr>
        <w:pStyle w:val="Heading4"/>
      </w:pPr>
      <w:bookmarkStart w:id="123" w:name="_Toc20402868"/>
      <w:bookmarkStart w:id="124" w:name="_Toc29372374"/>
      <w:bookmarkStart w:id="125" w:name="_Toc37760326"/>
      <w:bookmarkStart w:id="126" w:name="_Toc46498562"/>
      <w:bookmarkStart w:id="127" w:name="_Toc52490875"/>
      <w:bookmarkStart w:id="128" w:name="_Toc162964037"/>
      <w:r w:rsidRPr="00B05654">
        <w:t>10.2.3.3</w:t>
      </w:r>
      <w:r w:rsidRPr="00B05654">
        <w:tab/>
        <w:t>Inter-RAT cell reselection from E-UTRAN</w:t>
      </w:r>
      <w:bookmarkEnd w:id="123"/>
      <w:bookmarkEnd w:id="124"/>
      <w:bookmarkEnd w:id="125"/>
      <w:bookmarkEnd w:id="126"/>
      <w:bookmarkEnd w:id="127"/>
      <w:bookmarkEnd w:id="128"/>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Heading4"/>
      </w:pPr>
      <w:bookmarkStart w:id="129" w:name="_Toc20402869"/>
      <w:bookmarkStart w:id="130" w:name="_Toc29372375"/>
      <w:bookmarkStart w:id="131" w:name="_Toc37760327"/>
      <w:bookmarkStart w:id="132" w:name="_Toc46498563"/>
      <w:bookmarkStart w:id="133" w:name="_Toc52490876"/>
      <w:bookmarkStart w:id="134" w:name="_Toc162964038"/>
      <w:r w:rsidRPr="00B05654">
        <w:t>10.2.3.4</w:t>
      </w:r>
      <w:r w:rsidRPr="00B05654">
        <w:tab/>
        <w:t xml:space="preserve">Limiting measurement load at </w:t>
      </w:r>
      <w:proofErr w:type="gramStart"/>
      <w:r w:rsidRPr="00B05654">
        <w:t>UE</w:t>
      </w:r>
      <w:bookmarkEnd w:id="129"/>
      <w:bookmarkEnd w:id="130"/>
      <w:bookmarkEnd w:id="131"/>
      <w:bookmarkEnd w:id="132"/>
      <w:bookmarkEnd w:id="133"/>
      <w:bookmarkEnd w:id="134"/>
      <w:proofErr w:type="gramEnd"/>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 xml:space="preserve">E-UTRAN can configure the RATs to be measured by </w:t>
      </w:r>
      <w:proofErr w:type="gramStart"/>
      <w:r w:rsidRPr="00B05654">
        <w:t>UE;</w:t>
      </w:r>
      <w:proofErr w:type="gramEnd"/>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roofErr w:type="gramStart"/>
      <w:r w:rsidRPr="00B05654">
        <w:t>);</w:t>
      </w:r>
      <w:proofErr w:type="gramEnd"/>
    </w:p>
    <w:p w14:paraId="0E5EBB29" w14:textId="77777777" w:rsidR="00D51AC6" w:rsidRPr="00B05654" w:rsidRDefault="00D51AC6" w:rsidP="00E10AA0">
      <w:pPr>
        <w:pStyle w:val="B1"/>
      </w:pPr>
      <w:r w:rsidRPr="00B05654">
        <w:lastRenderedPageBreak/>
        <w:t>-</w:t>
      </w:r>
      <w:r w:rsidRPr="00B05654">
        <w:tab/>
        <w:t xml:space="preserve">E-UTRAN should be aware of the UE capabilities for efficient measurement control, to prevent unnecessary waking up of the measurement </w:t>
      </w:r>
      <w:proofErr w:type="gramStart"/>
      <w:r w:rsidRPr="00B05654">
        <w:t>entity;</w:t>
      </w:r>
      <w:proofErr w:type="gramEnd"/>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Heading4"/>
      </w:pPr>
      <w:bookmarkStart w:id="135" w:name="_Toc37760328"/>
      <w:bookmarkStart w:id="136" w:name="_Toc46498564"/>
      <w:bookmarkStart w:id="137" w:name="_Toc52490877"/>
      <w:bookmarkStart w:id="138" w:name="_Toc162964039"/>
      <w:bookmarkStart w:id="139" w:name="_Toc20402870"/>
      <w:bookmarkStart w:id="140" w:name="_Toc29372376"/>
      <w:r w:rsidRPr="00B05654">
        <w:t>10.2.3.5</w:t>
      </w:r>
      <w:r w:rsidRPr="00B05654">
        <w:tab/>
        <w:t xml:space="preserve">Inter-RAT </w:t>
      </w:r>
      <w:r w:rsidRPr="00B05654">
        <w:rPr>
          <w:lang w:eastAsia="zh-CN"/>
        </w:rPr>
        <w:t>measurements in RRC_IDLE or RRC_INACTIVE</w:t>
      </w:r>
      <w:bookmarkEnd w:id="135"/>
      <w:bookmarkEnd w:id="136"/>
      <w:bookmarkEnd w:id="137"/>
      <w:bookmarkEnd w:id="138"/>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eNB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eNB can request the UE to provide the idle/inactive measurement results in the </w:t>
      </w:r>
      <w:proofErr w:type="spellStart"/>
      <w:r w:rsidRPr="00B05654">
        <w:rPr>
          <w:i/>
        </w:rPr>
        <w:t>RRCConnectionResume</w:t>
      </w:r>
      <w:proofErr w:type="spellEnd"/>
      <w:r w:rsidRPr="00B05654">
        <w:t xml:space="preserve"> message and then the UE can include the available measurement results in the </w:t>
      </w:r>
      <w:proofErr w:type="spellStart"/>
      <w:r w:rsidRPr="00B05654">
        <w:rPr>
          <w:i/>
        </w:rPr>
        <w:t>RRCConnectionResumeComplete</w:t>
      </w:r>
      <w:proofErr w:type="spellEnd"/>
      <w:r w:rsidRPr="00B05654">
        <w:t xml:space="preserve"> message.</w:t>
      </w:r>
    </w:p>
    <w:p w14:paraId="673234EA" w14:textId="77777777" w:rsidR="00D51AC6" w:rsidRPr="00B05654" w:rsidRDefault="00D51AC6" w:rsidP="009C26DC">
      <w:pPr>
        <w:pStyle w:val="Heading3"/>
      </w:pPr>
      <w:bookmarkStart w:id="141" w:name="_Toc37760329"/>
      <w:bookmarkStart w:id="142" w:name="_Toc46498565"/>
      <w:bookmarkStart w:id="143" w:name="_Toc52490878"/>
      <w:bookmarkStart w:id="144" w:name="_Toc162964040"/>
      <w:r w:rsidRPr="00B05654">
        <w:t>10.2.4</w:t>
      </w:r>
      <w:r w:rsidRPr="00B05654">
        <w:tab/>
        <w:t>Network Aspects</w:t>
      </w:r>
      <w:bookmarkEnd w:id="139"/>
      <w:bookmarkEnd w:id="140"/>
      <w:bookmarkEnd w:id="141"/>
      <w:bookmarkEnd w:id="142"/>
      <w:bookmarkEnd w:id="143"/>
      <w:bookmarkEnd w:id="144"/>
    </w:p>
    <w:p w14:paraId="0C24F3CA" w14:textId="77777777" w:rsidR="00A10FAC" w:rsidRPr="00B05654" w:rsidRDefault="00A10FAC" w:rsidP="00E10AA0">
      <w:r w:rsidRPr="00B05654">
        <w:t xml:space="preserve">Inter-frequency/inter-RAT UE based mobility relies on a </w:t>
      </w:r>
      <w:r w:rsidR="004C4A69" w:rsidRPr="00B05654">
        <w:t>"</w:t>
      </w:r>
      <w:proofErr w:type="gramStart"/>
      <w:r w:rsidRPr="00B05654">
        <w:t>priority based</w:t>
      </w:r>
      <w:proofErr w:type="gramEnd"/>
      <w:r w:rsidRPr="00B05654">
        <w:t xml:space="preserve"> scheme</w:t>
      </w:r>
      <w:r w:rsidR="004C4A69" w:rsidRPr="00B05654">
        <w:t>"</w:t>
      </w:r>
      <w:r w:rsidRPr="00B05654">
        <w:t>, where the network configures a list of RATs/frequencies to be taken as basis for UE</w:t>
      </w:r>
      <w:r w:rsidR="00FA4A7A" w:rsidRPr="00B05654">
        <w:t>'</w:t>
      </w:r>
      <w:r w:rsidRPr="00B05654">
        <w:t xml:space="preserve">s inter-frequency/inter-RAT cell reselection decisions in priority order. E-UTRAN cells can enable inter-frequency/inter-RAT cell reselection by broadcasting a common priority valid for all UEs </w:t>
      </w:r>
      <w:proofErr w:type="gramStart"/>
      <w:r w:rsidRPr="00B05654">
        <w:t>in a given</w:t>
      </w:r>
      <w:proofErr w:type="gramEnd"/>
      <w:r w:rsidRPr="00B05654">
        <w:t xml:space="preserve">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proofErr w:type="gramStart"/>
      <w:r w:rsidRPr="00B05654">
        <w:t>In order to</w:t>
      </w:r>
      <w:proofErr w:type="gramEnd"/>
      <w:r w:rsidRPr="00B05654">
        <w:t xml:space="preserve"> have consistent inter-RAT operation, the same principles apply to inter-RAT reselection to E-UTRAN. For UTRAN this </w:t>
      </w:r>
      <w:proofErr w:type="gramStart"/>
      <w:r w:rsidRPr="00B05654">
        <w:t>includes also</w:t>
      </w:r>
      <w:proofErr w:type="gramEnd"/>
      <w:r w:rsidRPr="00B05654">
        <w:t xml:space="preserve">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 xml:space="preserve">Based on operator policy the </w:t>
      </w:r>
      <w:proofErr w:type="spellStart"/>
      <w:r w:rsidRPr="00B05654">
        <w:t>eNBs</w:t>
      </w:r>
      <w:proofErr w:type="spellEnd"/>
      <w:r w:rsidRPr="00B05654">
        <w:t xml:space="preserve"> may be configured to always integrity protect the redirection to GERAN as described in TS 33.401 [22].</w:t>
      </w:r>
    </w:p>
    <w:p w14:paraId="71D0B4A2" w14:textId="77777777" w:rsidR="006F6607" w:rsidRPr="00B05654" w:rsidRDefault="006F6607" w:rsidP="009C26DC">
      <w:pPr>
        <w:pStyle w:val="Heading3"/>
      </w:pPr>
      <w:bookmarkStart w:id="145" w:name="_Toc20402871"/>
      <w:bookmarkStart w:id="146" w:name="_Toc29372377"/>
      <w:bookmarkStart w:id="147" w:name="_Toc37760330"/>
      <w:bookmarkStart w:id="148" w:name="_Toc46498566"/>
      <w:bookmarkStart w:id="149" w:name="_Toc52490879"/>
      <w:bookmarkStart w:id="150" w:name="_Toc162964041"/>
      <w:r w:rsidRPr="00B05654">
        <w:t>10.2.5</w:t>
      </w:r>
      <w:r w:rsidRPr="00B05654">
        <w:tab/>
        <w:t>CS fallback</w:t>
      </w:r>
      <w:bookmarkEnd w:id="145"/>
      <w:bookmarkEnd w:id="146"/>
      <w:bookmarkEnd w:id="147"/>
      <w:bookmarkEnd w:id="148"/>
      <w:bookmarkEnd w:id="149"/>
      <w:bookmarkEnd w:id="150"/>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w:t>
            </w:r>
            <w:proofErr w:type="spellStart"/>
            <w:r w:rsidRPr="00B05654">
              <w:t>RedirectionUTRA</w:t>
            </w:r>
            <w:proofErr w:type="spellEnd"/>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proofErr w:type="spellStart"/>
            <w:r w:rsidRPr="00B05654">
              <w:t>interRAT</w:t>
            </w:r>
            <w:proofErr w:type="spellEnd"/>
            <w:r w:rsidRPr="00B05654">
              <w:t>-PS-HO-</w:t>
            </w:r>
            <w:proofErr w:type="spellStart"/>
            <w:r w:rsidRPr="00B05654">
              <w:t>ToGERAN</w:t>
            </w:r>
            <w:proofErr w:type="spellEnd"/>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The measurement may be performed before any of the above CS fallback solution is triggered to select the target cell or frequency layer more accurately based on eNB decision. eNB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Heading3"/>
        <w:rPr>
          <w:kern w:val="2"/>
        </w:rPr>
      </w:pPr>
      <w:bookmarkStart w:id="151" w:name="_Toc37760331"/>
      <w:bookmarkStart w:id="152" w:name="_Toc46498567"/>
      <w:bookmarkStart w:id="153" w:name="_Toc52490880"/>
      <w:bookmarkStart w:id="154" w:name="_Toc162964042"/>
      <w:bookmarkStart w:id="155" w:name="_Toc20402872"/>
      <w:bookmarkStart w:id="156" w:name="_Toc29372378"/>
      <w:r w:rsidRPr="00B05654">
        <w:rPr>
          <w:kern w:val="2"/>
        </w:rPr>
        <w:t>10.2.6</w:t>
      </w:r>
      <w:r w:rsidRPr="00B05654">
        <w:rPr>
          <w:kern w:val="2"/>
        </w:rPr>
        <w:tab/>
        <w:t>Idle mode I</w:t>
      </w:r>
      <w:r w:rsidRPr="00B05654">
        <w:t>nter-RAT Cell Selection to/from NB-IoT</w:t>
      </w:r>
      <w:bookmarkEnd w:id="151"/>
      <w:bookmarkEnd w:id="152"/>
      <w:bookmarkEnd w:id="153"/>
      <w:bookmarkEnd w:id="154"/>
    </w:p>
    <w:p w14:paraId="027EA6A3" w14:textId="27784290" w:rsidR="000C2B38" w:rsidRDefault="000C2B38" w:rsidP="000C2B38">
      <w:pPr>
        <w:rPr>
          <w:ins w:id="157" w:author="Jonas Sedin" w:date="2024-07-30T10:43:00Z"/>
        </w:rPr>
      </w:pPr>
      <w:r w:rsidRPr="00B05654">
        <w:t xml:space="preserve">NB-IoT may </w:t>
      </w:r>
      <w:proofErr w:type="gramStart"/>
      <w:r w:rsidRPr="00B05654">
        <w:t>provide assistance</w:t>
      </w:r>
      <w:proofErr w:type="gramEnd"/>
      <w:r w:rsidRPr="00B05654">
        <w:t xml:space="preserv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15756F29" w:rsidR="00D000D2" w:rsidRPr="00B05654" w:rsidRDefault="00D000D2" w:rsidP="00D000D2">
      <w:pPr>
        <w:pStyle w:val="Heading3"/>
        <w:rPr>
          <w:ins w:id="158" w:author="Jonas Sedin" w:date="2024-07-30T10:43:00Z"/>
          <w:kern w:val="2"/>
        </w:rPr>
      </w:pPr>
      <w:commentRangeStart w:id="159"/>
      <w:ins w:id="160" w:author="Jonas Sedin" w:date="2024-07-30T10:43:00Z">
        <w:r>
          <w:rPr>
            <w:kern w:val="2"/>
          </w:rPr>
          <w:t>10.2.7</w:t>
        </w:r>
      </w:ins>
      <w:commentRangeEnd w:id="159"/>
      <w:r w:rsidR="00B34AC5">
        <w:rPr>
          <w:rStyle w:val="CommentReference"/>
          <w:rFonts w:ascii="Times New Roman" w:hAnsi="Times New Roman"/>
        </w:rPr>
        <w:commentReference w:id="159"/>
      </w:r>
      <w:ins w:id="161" w:author="Jonas Sedin" w:date="2024-07-30T10:43:00Z">
        <w:r w:rsidRPr="00B05654">
          <w:rPr>
            <w:kern w:val="2"/>
          </w:rPr>
          <w:tab/>
          <w:t>Idle mode</w:t>
        </w:r>
      </w:ins>
      <w:ins w:id="162" w:author="Keiichi Kubota" w:date="2024-08-21T18:53:00Z">
        <w:r w:rsidR="00DB4BA3">
          <w:rPr>
            <w:kern w:val="2"/>
          </w:rPr>
          <w:t xml:space="preserve"> </w:t>
        </w:r>
        <w:commentRangeStart w:id="163"/>
        <w:r w:rsidR="00DB4BA3">
          <w:rPr>
            <w:kern w:val="2"/>
          </w:rPr>
          <w:t>and inactive mode</w:t>
        </w:r>
      </w:ins>
      <w:ins w:id="164" w:author="Jonas Sedin" w:date="2024-07-30T10:43:00Z">
        <w:r w:rsidRPr="00B05654">
          <w:rPr>
            <w:kern w:val="2"/>
          </w:rPr>
          <w:t xml:space="preserve"> </w:t>
        </w:r>
      </w:ins>
      <w:commentRangeEnd w:id="163"/>
      <w:r w:rsidR="000C40F6">
        <w:rPr>
          <w:rStyle w:val="CommentReference"/>
          <w:rFonts w:ascii="Times New Roman" w:hAnsi="Times New Roman"/>
        </w:rPr>
        <w:commentReference w:id="163"/>
      </w:r>
      <w:ins w:id="165" w:author="Jonas Sedin" w:date="2024-07-30T10:43:00Z">
        <w:r w:rsidRPr="00B05654">
          <w:rPr>
            <w:kern w:val="2"/>
          </w:rPr>
          <w:t>I</w:t>
        </w:r>
        <w:r w:rsidRPr="00B05654">
          <w:t xml:space="preserve">nter-RAT Cell </w:t>
        </w:r>
      </w:ins>
      <w:ins w:id="166" w:author="Jonas Sedin" w:date="2024-07-30T10:44:00Z">
        <w:r>
          <w:t>re</w:t>
        </w:r>
      </w:ins>
      <w:ins w:id="167" w:author="Jonas Sedin" w:date="2024-07-30T10:43:00Z">
        <w:r>
          <w:t>s</w:t>
        </w:r>
        <w:r w:rsidRPr="00B05654">
          <w:t xml:space="preserve">election to </w:t>
        </w:r>
      </w:ins>
      <w:ins w:id="168" w:author="Jonas Sedin" w:date="2024-07-30T10:44:00Z">
        <w:r>
          <w:t>NR NTN</w:t>
        </w:r>
      </w:ins>
    </w:p>
    <w:p w14:paraId="49E30B26" w14:textId="34A9B405" w:rsidR="00D000D2" w:rsidRDefault="00D000D2" w:rsidP="00D000D2">
      <w:pPr>
        <w:rPr>
          <w:ins w:id="169" w:author="Jonas Sedin" w:date="2024-07-30T10:43:00Z"/>
        </w:rPr>
      </w:pPr>
      <w:ins w:id="170" w:author="Jonas Sedin" w:date="2024-07-30T10:45:00Z">
        <w:r>
          <w:t xml:space="preserve">E-UTRAN supports inter-RAT cell reselection </w:t>
        </w:r>
      </w:ins>
      <w:ins w:id="171" w:author="Keiichi Kubota" w:date="2024-08-21T18:51:00Z">
        <w:r w:rsidR="00EE112D">
          <w:t xml:space="preserve">in </w:t>
        </w:r>
        <w:commentRangeStart w:id="172"/>
        <w:r w:rsidR="002C6D02">
          <w:t>RRC_IDLE and RRC_INACTIVE</w:t>
        </w:r>
      </w:ins>
      <w:commentRangeEnd w:id="172"/>
      <w:ins w:id="173" w:author="Keiichi Kubota" w:date="2024-08-21T18:53:00Z">
        <w:r w:rsidR="00620211">
          <w:rPr>
            <w:rStyle w:val="CommentReference"/>
          </w:rPr>
          <w:commentReference w:id="172"/>
        </w:r>
      </w:ins>
      <w:ins w:id="174" w:author="Keiichi Kubota" w:date="2024-08-21T18:51:00Z">
        <w:r w:rsidR="002C6D02">
          <w:t xml:space="preserve"> </w:t>
        </w:r>
      </w:ins>
      <w:ins w:id="175" w:author="Jonas Sedin" w:date="2024-07-30T10:45:00Z">
        <w:r>
          <w:t>to NR NTN</w:t>
        </w:r>
      </w:ins>
      <w:ins w:id="176" w:author="Jonas Sedin" w:date="2024-08-20T17:35:00Z">
        <w:r w:rsidR="00861804">
          <w:t xml:space="preserve"> in RRC_</w:t>
        </w:r>
        <w:del w:id="177" w:author="Keiichi Kubota" w:date="2024-08-21T18:52:00Z">
          <w:r w:rsidR="00861804" w:rsidDel="002C6D02">
            <w:delText>IDLE and RRC_INACTIVE</w:delText>
          </w:r>
        </w:del>
      </w:ins>
      <w:ins w:id="178" w:author="Jonas Sedin" w:date="2024-07-30T10:45:00Z">
        <w:r w:rsidR="005E3143">
          <w:t xml:space="preserve">. </w:t>
        </w:r>
        <w:r>
          <w:t>E-UTRAN</w:t>
        </w:r>
      </w:ins>
      <w:ins w:id="179" w:author="Jonas Sedin" w:date="2024-07-30T10:43:00Z">
        <w:r w:rsidRPr="00B05654">
          <w:t xml:space="preserve"> provide</w:t>
        </w:r>
      </w:ins>
      <w:ins w:id="180" w:author="Jonas Sedin" w:date="2024-07-30T10:46:00Z">
        <w:r>
          <w:t>s</w:t>
        </w:r>
      </w:ins>
      <w:ins w:id="181" w:author="Jonas Sedin" w:date="2024-07-30T10:43:00Z">
        <w:r w:rsidRPr="00B05654">
          <w:t xml:space="preserve"> </w:t>
        </w:r>
      </w:ins>
      <w:commentRangeStart w:id="182"/>
      <w:commentRangeStart w:id="183"/>
      <w:ins w:id="184" w:author="Jonas Sedin" w:date="2024-07-30T10:45:00Z">
        <w:r>
          <w:t>NTN</w:t>
        </w:r>
      </w:ins>
      <w:commentRangeEnd w:id="182"/>
      <w:r w:rsidR="00B814D6">
        <w:rPr>
          <w:rStyle w:val="CommentReference"/>
        </w:rPr>
        <w:commentReference w:id="182"/>
      </w:r>
      <w:commentRangeEnd w:id="183"/>
      <w:r w:rsidR="0024612F">
        <w:rPr>
          <w:rStyle w:val="CommentReference"/>
        </w:rPr>
        <w:commentReference w:id="183"/>
      </w:r>
      <w:ins w:id="185" w:author="Jonas Sedin" w:date="2024-07-30T10:45:00Z">
        <w:r>
          <w:t xml:space="preserve"> </w:t>
        </w:r>
      </w:ins>
      <w:ins w:id="186" w:author="Jonas Sedin" w:date="2024-07-30T10:47:00Z">
        <w:r>
          <w:t xml:space="preserve">payload </w:t>
        </w:r>
      </w:ins>
      <w:ins w:id="187" w:author="Jonas Sedin" w:date="2024-07-30T10:43:00Z">
        <w:r w:rsidRPr="00B05654">
          <w:t xml:space="preserve">assistance information </w:t>
        </w:r>
      </w:ins>
      <w:ins w:id="188" w:author="Jonas Sedin" w:date="2024-07-30T10:49:00Z">
        <w:r w:rsidR="00DF7B55">
          <w:t>to assist UEs in</w:t>
        </w:r>
      </w:ins>
      <w:ins w:id="189" w:author="Jonas Sedin" w:date="2024-07-30T10:51:00Z">
        <w:r w:rsidR="00DE7750">
          <w:t xml:space="preserve"> </w:t>
        </w:r>
        <w:r w:rsidR="005E3143">
          <w:t>searching</w:t>
        </w:r>
        <w:r w:rsidR="00DE7750">
          <w:t xml:space="preserve"> and</w:t>
        </w:r>
      </w:ins>
      <w:ins w:id="190" w:author="Jonas Sedin" w:date="2024-07-30T10:49:00Z">
        <w:r w:rsidR="005E3143">
          <w:t xml:space="preserve"> measuring</w:t>
        </w:r>
        <w:r w:rsidR="00DF7B55">
          <w:t xml:space="preserve"> NR NTN cell</w:t>
        </w:r>
      </w:ins>
      <w:ins w:id="191" w:author="Jonas Sedin" w:date="2024-07-30T10:54:00Z">
        <w:r w:rsidR="005E3143">
          <w:t>s</w:t>
        </w:r>
      </w:ins>
      <w:ins w:id="192" w:author="Jonas Sedin" w:date="2024-07-30T10:43:00Z">
        <w:r>
          <w:rPr>
            <w:bCs/>
          </w:rPr>
          <w:t xml:space="preserve">. </w:t>
        </w:r>
      </w:ins>
    </w:p>
    <w:bookmarkEnd w:id="155"/>
    <w:bookmarkEnd w:id="156"/>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Heading1"/>
      </w:pPr>
      <w:r>
        <w:lastRenderedPageBreak/>
        <w:t>Related Agreements</w:t>
      </w:r>
    </w:p>
    <w:p w14:paraId="2644BAE3" w14:textId="54A9EC91" w:rsidR="00D373B1" w:rsidRPr="00B05654" w:rsidRDefault="00250F18" w:rsidP="00D373B1">
      <w:pPr>
        <w:pStyle w:val="Heading2"/>
      </w:pPr>
      <w:r>
        <w:t>RAN2#125</w:t>
      </w:r>
      <w:r w:rsidR="00D373B1">
        <w:t xml:space="preserve">bis </w:t>
      </w:r>
    </w:p>
    <w:p w14:paraId="1E0AEB52" w14:textId="323BE5E6" w:rsidR="00D373B1" w:rsidRDefault="00D373B1" w:rsidP="00D530EB">
      <w:pPr>
        <w:pStyle w:val="Heading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 xml:space="preserve">For idle mode mobility from LTE to NR NTN, at least normal LTE UE are in scope. Can come back in the next meeting to check if also eMTC UE and NB-IoT UEs could also be considered in </w:t>
      </w:r>
      <w:proofErr w:type="gramStart"/>
      <w:r>
        <w:t>scope</w:t>
      </w:r>
      <w:proofErr w:type="gramEnd"/>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Heading2"/>
      </w:pPr>
      <w:r>
        <w:t>RAN2#126</w:t>
      </w:r>
    </w:p>
    <w:p w14:paraId="3E759D62" w14:textId="12977861" w:rsidR="00D373B1" w:rsidRDefault="00D373B1" w:rsidP="00D530EB">
      <w:pPr>
        <w:pStyle w:val="Heading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neighbor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To support the idle mode mobility from EUTRA TN to NR NTN, the satellite assistance information for NR NTN neighbor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r>
      <w:proofErr w:type="spellStart"/>
      <w:r>
        <w:t>ntn-PolarizationDL</w:t>
      </w:r>
      <w:proofErr w:type="spellEnd"/>
      <w:r>
        <w:t xml:space="preserve">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proofErr w:type="spellStart"/>
      <w:r w:rsidRPr="00C711AE">
        <w:t>ntn-PolarizationDL</w:t>
      </w:r>
      <w:proofErr w:type="spellEnd"/>
      <w:r w:rsidRPr="00C711AE">
        <w:t xml:space="preserve">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 xml:space="preserve">Option 3: Extend the </w:t>
      </w:r>
      <w:proofErr w:type="spellStart"/>
      <w:r>
        <w:t>NeighSatelliteInfo</w:t>
      </w:r>
      <w:proofErr w:type="spellEnd"/>
      <w:r>
        <w:t xml:space="preserve"> defined for IoT NTN to include the parameters needed for NR </w:t>
      </w:r>
      <w:proofErr w:type="gramStart"/>
      <w:r>
        <w:t>satellite, and</w:t>
      </w:r>
      <w:proofErr w:type="gramEnd"/>
      <w:r>
        <w:t xml:space="preserve"> reuse the </w:t>
      </w:r>
      <w:proofErr w:type="spellStart"/>
      <w:r>
        <w:t>neighSatelliteInfoList</w:t>
      </w:r>
      <w:proofErr w:type="spellEnd"/>
      <w:r>
        <w:t xml:space="preserve">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 xml:space="preserve">Introduce the clarification in the field description of </w:t>
      </w:r>
      <w:proofErr w:type="spellStart"/>
      <w:r>
        <w:t>measTimingConfig</w:t>
      </w:r>
      <w:proofErr w:type="spellEnd"/>
      <w:r>
        <w:t xml:space="preserve"> (configured via SIB24 in TS 36.331) that it is configured based on the assumption that the gNB-UE propagation delay equals to 0 </w:t>
      </w:r>
      <w:proofErr w:type="spellStart"/>
      <w:r>
        <w:t>ms</w:t>
      </w:r>
      <w:proofErr w:type="spellEnd"/>
      <w:r>
        <w:t>,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Heading2"/>
      </w:pPr>
      <w:r>
        <w:lastRenderedPageBreak/>
        <w:t>RAN2#127</w:t>
      </w:r>
    </w:p>
    <w:p w14:paraId="0DAA20F1" w14:textId="77777777" w:rsidR="00656C1C" w:rsidRDefault="00656C1C" w:rsidP="00656C1C">
      <w:pPr>
        <w:pStyle w:val="Heading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Ericsson - Ignacio" w:date="2024-08-22T12:02:00Z" w:initials="E">
    <w:p w14:paraId="0F9B786E" w14:textId="57F025F0" w:rsidR="00B34AC5" w:rsidRDefault="00B34AC5">
      <w:pPr>
        <w:pStyle w:val="CommentText"/>
      </w:pPr>
      <w:r>
        <w:rPr>
          <w:rStyle w:val="CommentReference"/>
        </w:rPr>
        <w:annotationRef/>
      </w:r>
      <w:r>
        <w:t xml:space="preserve">We do not see the need to clarify </w:t>
      </w:r>
      <w:proofErr w:type="gramStart"/>
      <w:r>
        <w:t>this</w:t>
      </w:r>
      <w:proofErr w:type="gramEnd"/>
    </w:p>
  </w:comment>
  <w:comment w:id="33" w:author="Jonas Sedin" w:date="2024-08-20T17:58:00Z" w:initials="JS">
    <w:p w14:paraId="6175EBA9" w14:textId="5AF140A8" w:rsidR="00DA0B12" w:rsidRDefault="00DA0B12">
      <w:pPr>
        <w:pStyle w:val="CommentText"/>
      </w:pPr>
      <w:r>
        <w:rPr>
          <w:rStyle w:val="CommentReference"/>
        </w:rPr>
        <w:annotationRef/>
      </w:r>
      <w:r>
        <w:t xml:space="preserve">We do not have the definition of “IoT NTN” in 36.300, so this is the most convenient way to express that </w:t>
      </w:r>
      <w:r w:rsidR="00C45335">
        <w:t xml:space="preserve">SIB33 may </w:t>
      </w:r>
      <w:proofErr w:type="gramStart"/>
      <w:r w:rsidR="00C45335">
        <w:t>provide</w:t>
      </w:r>
      <w:r>
        <w:t xml:space="preserve"> assistance</w:t>
      </w:r>
      <w:proofErr w:type="gramEnd"/>
      <w:r>
        <w:t xml:space="preserve"> information for both</w:t>
      </w:r>
      <w:r w:rsidR="00C45335">
        <w:t xml:space="preserve"> IoT NTN and NR NTN. </w:t>
      </w:r>
      <w:r>
        <w:t xml:space="preserve"> </w:t>
      </w:r>
    </w:p>
  </w:comment>
  <w:comment w:id="36" w:author="Xiaomi (Xiaolong)" w:date="2024-08-21T21:01:00Z" w:initials="XM">
    <w:p w14:paraId="47074010" w14:textId="7D0E9B3F" w:rsidR="00B814D6" w:rsidRDefault="00B814D6" w:rsidP="00B814D6">
      <w:pPr>
        <w:pStyle w:val="EW"/>
        <w:ind w:left="0" w:firstLine="0"/>
        <w:rPr>
          <w:rFonts w:eastAsia="DengXian"/>
          <w:lang w:eastAsia="zh-CN"/>
        </w:rPr>
      </w:pPr>
      <w:r>
        <w:rPr>
          <w:rStyle w:val="CommentReference"/>
        </w:rPr>
        <w:annotationRef/>
      </w:r>
      <w:bookmarkStart w:id="37" w:name="OLE_LINK2"/>
      <w:r>
        <w:rPr>
          <w:rFonts w:eastAsia="DengXian" w:hint="eastAsia"/>
          <w:lang w:eastAsia="zh-CN"/>
        </w:rPr>
        <w:t>A</w:t>
      </w:r>
      <w:r>
        <w:rPr>
          <w:rFonts w:eastAsia="DengXian"/>
          <w:lang w:eastAsia="zh-CN"/>
        </w:rPr>
        <w:t>ccording the definition in the 36.300, the ‘NTN’ is dedicated for E-UTRAN, so we think it could be updated as below:</w:t>
      </w:r>
      <w:bookmarkEnd w:id="37"/>
    </w:p>
    <w:p w14:paraId="6A1FC2CD" w14:textId="205FE294" w:rsidR="00B814D6" w:rsidRDefault="00B814D6" w:rsidP="00B814D6">
      <w:pPr>
        <w:pStyle w:val="EW"/>
        <w:ind w:left="0" w:firstLine="0"/>
        <w:rPr>
          <w:rFonts w:eastAsia="DengXian"/>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B814D6" w:rsidRPr="00B814D6" w:rsidRDefault="00B814D6" w:rsidP="00B814D6">
      <w:pPr>
        <w:pStyle w:val="EW"/>
        <w:ind w:left="0" w:firstLine="0"/>
        <w:rPr>
          <w:rFonts w:eastAsia="DengXian"/>
          <w:lang w:eastAsia="zh-CN"/>
        </w:rPr>
      </w:pPr>
    </w:p>
    <w:p w14:paraId="6902362E" w14:textId="7284BF4B" w:rsidR="00B814D6" w:rsidRPr="0027492C" w:rsidRDefault="00B814D6" w:rsidP="00B814D6">
      <w:pPr>
        <w:pStyle w:val="EW"/>
        <w:ind w:left="0" w:firstLine="0"/>
      </w:pPr>
      <w:r w:rsidRPr="0027492C">
        <w:t>NTN</w:t>
      </w:r>
      <w:r>
        <w:t>:</w:t>
      </w:r>
      <w:r w:rsidRPr="0027492C">
        <w:tab/>
        <w:t>Non-Terrestrial Network</w:t>
      </w:r>
    </w:p>
    <w:p w14:paraId="50A8CA70" w14:textId="77777777" w:rsidR="00B814D6" w:rsidRDefault="00B814D6"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r w:rsidRPr="00B05654">
        <w:rPr>
          <w:lang w:eastAsia="zh-CN"/>
        </w:rPr>
        <w:t>e</w:t>
      </w:r>
      <w:r w:rsidRPr="00B05654">
        <w:t xml:space="preserve">NBs,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B814D6" w:rsidRDefault="00B814D6">
      <w:pPr>
        <w:pStyle w:val="CommentText"/>
      </w:pPr>
    </w:p>
  </w:comment>
  <w:comment w:id="34" w:author="Lenovo (Min)" w:date="2024-08-22T09:02:00Z" w:initials="Lenovo">
    <w:p w14:paraId="53FF6197" w14:textId="77777777" w:rsidR="006F6B10" w:rsidRDefault="006F6B10" w:rsidP="006F6B10">
      <w:pPr>
        <w:pStyle w:val="CommentText"/>
      </w:pPr>
      <w:r>
        <w:rPr>
          <w:rStyle w:val="CommentReference"/>
        </w:rPr>
        <w:annotationRef/>
      </w:r>
      <w:r>
        <w:rPr>
          <w:lang w:val="en-US"/>
        </w:rPr>
        <w:t>Either the text suggested by Samsung or “</w:t>
      </w:r>
      <w:r>
        <w:t>neighbouring E-UTRAN NTN and NR NTN cells</w:t>
      </w:r>
      <w:r>
        <w:rPr>
          <w:lang w:val="en-US"/>
        </w:rPr>
        <w:t>” is OK.</w:t>
      </w:r>
    </w:p>
  </w:comment>
  <w:comment w:id="159" w:author="Ericsson - Ignacio" w:date="2024-08-22T12:04:00Z" w:initials="E">
    <w:p w14:paraId="322DA923" w14:textId="3A48D867" w:rsidR="00B34AC5" w:rsidRDefault="00B34AC5">
      <w:pPr>
        <w:pStyle w:val="CommentText"/>
      </w:pPr>
      <w:r>
        <w:rPr>
          <w:rStyle w:val="CommentReference"/>
        </w:rPr>
        <w:annotationRef/>
      </w:r>
      <w:r>
        <w:t>We think this should be under 23.21 IoT NTN section and refer to the section 10.2, following the way we have been capturing IoT NTN enhancements during the last two releases.</w:t>
      </w:r>
    </w:p>
  </w:comment>
  <w:comment w:id="163" w:author="Keiichi Kubota" w:date="2024-08-21T18:54:00Z" w:initials="KK">
    <w:p w14:paraId="6EA00213" w14:textId="4760A4B9" w:rsidR="000C40F6" w:rsidRDefault="000C40F6" w:rsidP="000C40F6">
      <w:r>
        <w:rPr>
          <w:rStyle w:val="CommentReference"/>
        </w:rPr>
        <w:annotationRef/>
      </w:r>
      <w:r>
        <w:rPr>
          <w:color w:val="000000"/>
        </w:rPr>
        <w:t>The title should be aligned with the fact that UE in idle and inactive would perform cell reselection to NR NTN.</w:t>
      </w:r>
    </w:p>
  </w:comment>
  <w:comment w:id="172" w:author="Keiichi Kubota" w:date="2024-08-21T18:53:00Z" w:initials="KK">
    <w:p w14:paraId="11DDBF3D" w14:textId="7D24ADD3" w:rsidR="00620211" w:rsidRDefault="00620211" w:rsidP="00620211">
      <w:r>
        <w:rPr>
          <w:rStyle w:val="CommentReference"/>
        </w:rPr>
        <w:annotationRef/>
      </w:r>
      <w:r>
        <w:rPr>
          <w:color w:val="000000"/>
        </w:rPr>
        <w:t>It’s InterDigital Keiichi.</w:t>
      </w:r>
    </w:p>
    <w:p w14:paraId="69838112" w14:textId="77777777" w:rsidR="00620211" w:rsidRDefault="00620211" w:rsidP="00620211">
      <w:r>
        <w:rPr>
          <w:color w:val="000000"/>
        </w:rPr>
        <w:t>It’s better to clarify that UE in E-UTRA RRC_IDLE and RRC_INACTIVE can cell reselect to NR NR RRC_IDLE and so I propose to reorder the wordings.</w:t>
      </w:r>
    </w:p>
  </w:comment>
  <w:comment w:id="182" w:author="Xiaomi (Xiaolong)" w:date="2024-08-21T21:12:00Z" w:initials="XM">
    <w:p w14:paraId="03DDDD8E" w14:textId="71554BC4" w:rsidR="00B814D6" w:rsidRPr="00B814D6" w:rsidRDefault="00B814D6">
      <w:pPr>
        <w:pStyle w:val="CommentText"/>
        <w:rPr>
          <w:rFonts w:eastAsia="DengXian"/>
          <w:lang w:eastAsia="zh-CN"/>
        </w:rPr>
      </w:pPr>
      <w:r>
        <w:rPr>
          <w:rStyle w:val="CommentReference"/>
        </w:rPr>
        <w:annotationRef/>
      </w:r>
      <w:r>
        <w:rPr>
          <w:rFonts w:eastAsia="DengXian"/>
          <w:lang w:eastAsia="zh-CN"/>
        </w:rPr>
        <w:t>We think it should be ‘NR NTN’.</w:t>
      </w:r>
    </w:p>
  </w:comment>
  <w:comment w:id="183" w:author="Lenovo (Min)" w:date="2024-08-22T08:57:00Z" w:initials="Lenovo">
    <w:p w14:paraId="33E0630C" w14:textId="77777777" w:rsidR="0024612F" w:rsidRDefault="0024612F" w:rsidP="0024612F">
      <w:pPr>
        <w:pStyle w:val="CommentText"/>
      </w:pPr>
      <w:r>
        <w:rPr>
          <w:rStyle w:val="CommentReference"/>
        </w:rPr>
        <w:annotationRef/>
      </w:r>
      <w:r>
        <w:t>Agree with Xiaomi.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B786E" w15:done="0"/>
  <w15:commentEx w15:paraId="6175EBA9" w15:done="0"/>
  <w15:commentEx w15:paraId="26EB0532" w15:done="0"/>
  <w15:commentEx w15:paraId="53FF6197" w15:done="0"/>
  <w15:commentEx w15:paraId="322DA923" w15:done="0"/>
  <w15:commentEx w15:paraId="6EA00213" w15:done="0"/>
  <w15:commentEx w15:paraId="69838112" w15:done="0"/>
  <w15:commentEx w15:paraId="03DDDD8E" w15:done="0"/>
  <w15:commentEx w15:paraId="33E0630C" w15:paraIdParent="03DDD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A762" w16cex:dateUtc="2024-08-22T10:02:00Z"/>
  <w16cex:commentExtensible w16cex:durableId="2A70D427" w16cex:dateUtc="2024-08-21T13:01:00Z"/>
  <w16cex:commentExtensible w16cex:durableId="2A717D3C" w16cex:dateUtc="2024-08-22T07:02:00Z"/>
  <w16cex:commentExtensible w16cex:durableId="2A71A7E0" w16cex:dateUtc="2024-08-22T10:04:00Z"/>
  <w16cex:commentExtensible w16cex:durableId="6235AA8C" w16cex:dateUtc="2024-08-21T16:54:00Z"/>
  <w16cex:commentExtensible w16cex:durableId="27872649" w16cex:dateUtc="2024-08-21T16:53:00Z"/>
  <w16cex:commentExtensible w16cex:durableId="2A70D6D0" w16cex:dateUtc="2024-08-21T13:12:00Z"/>
  <w16cex:commentExtensible w16cex:durableId="2A717BE8" w16cex:dateUtc="2024-08-2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B786E" w16cid:durableId="2A71A762"/>
  <w16cid:commentId w16cid:paraId="6175EBA9" w16cid:durableId="2A70D1FF"/>
  <w16cid:commentId w16cid:paraId="26EB0532" w16cid:durableId="2A70D427"/>
  <w16cid:commentId w16cid:paraId="53FF6197" w16cid:durableId="2A717D3C"/>
  <w16cid:commentId w16cid:paraId="322DA923" w16cid:durableId="2A71A7E0"/>
  <w16cid:commentId w16cid:paraId="6EA00213" w16cid:durableId="6235AA8C"/>
  <w16cid:commentId w16cid:paraId="69838112" w16cid:durableId="27872649"/>
  <w16cid:commentId w16cid:paraId="03DDDD8E" w16cid:durableId="2A70D6D0"/>
  <w16cid:commentId w16cid:paraId="33E0630C" w16cid:durableId="2A717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7642" w14:textId="77777777" w:rsidR="00F1269F" w:rsidRDefault="00F1269F">
      <w:r>
        <w:separator/>
      </w:r>
    </w:p>
  </w:endnote>
  <w:endnote w:type="continuationSeparator" w:id="0">
    <w:p w14:paraId="2451B0FA" w14:textId="77777777" w:rsidR="00F1269F" w:rsidRDefault="00F1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B85E" w14:textId="77777777" w:rsidR="00A577BB" w:rsidRDefault="00A577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5F42" w14:textId="77777777" w:rsidR="00F1269F" w:rsidRDefault="00F1269F">
      <w:r>
        <w:separator/>
      </w:r>
    </w:p>
  </w:footnote>
  <w:footnote w:type="continuationSeparator" w:id="0">
    <w:p w14:paraId="3A2915F2" w14:textId="77777777" w:rsidR="00F1269F" w:rsidRDefault="00F1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04D4" w14:textId="5F6920F8" w:rsidR="00A577BB" w:rsidRDefault="00A577BB">
    <w:pPr>
      <w:pStyle w:val="Header"/>
      <w:framePr w:wrap="auto" w:vAnchor="text" w:hAnchor="margin" w:xAlign="center" w:y="1"/>
      <w:widowControl/>
    </w:pPr>
    <w:r>
      <w:fldChar w:fldCharType="begin"/>
    </w:r>
    <w:r>
      <w:instrText xml:space="preserve"> PAGE </w:instrText>
    </w:r>
    <w:r>
      <w:fldChar w:fldCharType="separate"/>
    </w:r>
    <w:r w:rsidR="001C3201">
      <w:t>15</w:t>
    </w:r>
    <w:r>
      <w:fldChar w:fldCharType="end"/>
    </w:r>
  </w:p>
  <w:p w14:paraId="4E762917" w14:textId="77777777" w:rsidR="00A577BB" w:rsidRDefault="00A5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260651278">
    <w:abstractNumId w:val="30"/>
  </w:num>
  <w:num w:numId="2" w16cid:durableId="676349137">
    <w:abstractNumId w:val="20"/>
  </w:num>
  <w:num w:numId="3" w16cid:durableId="657996847">
    <w:abstractNumId w:val="13"/>
  </w:num>
  <w:num w:numId="4" w16cid:durableId="579561136">
    <w:abstractNumId w:val="27"/>
  </w:num>
  <w:num w:numId="5" w16cid:durableId="218593190">
    <w:abstractNumId w:val="14"/>
  </w:num>
  <w:num w:numId="6" w16cid:durableId="971834399">
    <w:abstractNumId w:val="25"/>
  </w:num>
  <w:num w:numId="7" w16cid:durableId="78135986">
    <w:abstractNumId w:val="11"/>
  </w:num>
  <w:num w:numId="8" w16cid:durableId="311638529">
    <w:abstractNumId w:val="2"/>
  </w:num>
  <w:num w:numId="9" w16cid:durableId="927082972">
    <w:abstractNumId w:val="1"/>
  </w:num>
  <w:num w:numId="10" w16cid:durableId="1303581833">
    <w:abstractNumId w:val="0"/>
  </w:num>
  <w:num w:numId="11" w16cid:durableId="1374308770">
    <w:abstractNumId w:val="31"/>
  </w:num>
  <w:num w:numId="12" w16cid:durableId="618341607">
    <w:abstractNumId w:val="5"/>
  </w:num>
  <w:num w:numId="13" w16cid:durableId="716666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019399">
    <w:abstractNumId w:val="26"/>
  </w:num>
  <w:num w:numId="15" w16cid:durableId="1959988759">
    <w:abstractNumId w:val="16"/>
  </w:num>
  <w:num w:numId="16" w16cid:durableId="1560356689">
    <w:abstractNumId w:val="29"/>
  </w:num>
  <w:num w:numId="17" w16cid:durableId="1431119603">
    <w:abstractNumId w:val="5"/>
  </w:num>
  <w:num w:numId="18" w16cid:durableId="893007689">
    <w:abstractNumId w:val="10"/>
  </w:num>
  <w:num w:numId="19" w16cid:durableId="1463188806">
    <w:abstractNumId w:val="17"/>
  </w:num>
  <w:num w:numId="20" w16cid:durableId="1609854190">
    <w:abstractNumId w:val="28"/>
  </w:num>
  <w:num w:numId="21" w16cid:durableId="955522326">
    <w:abstractNumId w:val="7"/>
  </w:num>
  <w:num w:numId="22" w16cid:durableId="248126589">
    <w:abstractNumId w:val="12"/>
  </w:num>
  <w:num w:numId="23" w16cid:durableId="1030645896">
    <w:abstractNumId w:val="19"/>
  </w:num>
  <w:num w:numId="24" w16cid:durableId="480318737">
    <w:abstractNumId w:val="6"/>
  </w:num>
  <w:num w:numId="25" w16cid:durableId="2080860301">
    <w:abstractNumId w:val="24"/>
  </w:num>
  <w:num w:numId="26" w16cid:durableId="1107774105">
    <w:abstractNumId w:val="21"/>
  </w:num>
  <w:num w:numId="27" w16cid:durableId="380833909">
    <w:abstractNumId w:val="15"/>
  </w:num>
  <w:num w:numId="28" w16cid:durableId="911113476">
    <w:abstractNumId w:val="3"/>
  </w:num>
  <w:num w:numId="29" w16cid:durableId="1999797533">
    <w:abstractNumId w:val="22"/>
  </w:num>
  <w:num w:numId="30" w16cid:durableId="293827076">
    <w:abstractNumId w:val="18"/>
  </w:num>
  <w:num w:numId="31" w16cid:durableId="393966047">
    <w:abstractNumId w:val="9"/>
  </w:num>
  <w:num w:numId="32" w16cid:durableId="173228666">
    <w:abstractNumId w:val="8"/>
  </w:num>
  <w:num w:numId="33" w16cid:durableId="867257223">
    <w:abstractNumId w:val="4"/>
  </w:num>
  <w:num w:numId="34" w16cid:durableId="735279092">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w15:presenceInfo w15:providerId="None" w15:userId="Jonas Sedin"/>
  </w15:person>
  <w15:person w15:author="Ericsson - Ignacio">
    <w15:presenceInfo w15:providerId="None" w15:userId="Ericsson - Ignacio"/>
  </w15:person>
  <w15:person w15:author="Xiaomi (Xiaolong)">
    <w15:presenceInfo w15:providerId="None" w15:userId="Xiaomi (Xiaolong)"/>
  </w15:person>
  <w15:person w15:author="Lenovo (Min)">
    <w15:presenceInfo w15:providerId="None" w15:userId="Lenovo (Min)"/>
  </w15:person>
  <w15:person w15:author="Keiichi Kubota">
    <w15:presenceInfo w15:providerId="AD" w15:userId="S::keiichi.kubota@node-a.net::0f9287d1-1617-46a5-9b36-e3d5ab534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3EC4"/>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0F6"/>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612F"/>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6D02"/>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211"/>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6F6B10"/>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4AC5"/>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4BA3"/>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2D"/>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269F"/>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Normal"/>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CommentReference">
    <w:name w:val="annotation reference"/>
    <w:basedOn w:val="DefaultParagraphFont"/>
    <w:rsid w:val="005865EC"/>
    <w:rPr>
      <w:sz w:val="16"/>
      <w:szCs w:val="16"/>
    </w:rPr>
  </w:style>
  <w:style w:type="paragraph" w:styleId="CommentSubject">
    <w:name w:val="annotation subject"/>
    <w:basedOn w:val="CommentText"/>
    <w:next w:val="CommentText"/>
    <w:link w:val="CommentSubjectChar"/>
    <w:rsid w:val="005865EC"/>
    <w:rPr>
      <w:b/>
      <w:bCs/>
    </w:rPr>
  </w:style>
  <w:style w:type="character" w:customStyle="1" w:styleId="CommentSubjectChar">
    <w:name w:val="Comment Subject Char"/>
    <w:basedOn w:val="CommentTextChar"/>
    <w:link w:val="CommentSubject"/>
    <w:rsid w:val="005865EC"/>
    <w:rPr>
      <w:rFonts w:eastAsia="Times New Roman"/>
      <w:b/>
      <w:bCs/>
    </w:rPr>
  </w:style>
  <w:style w:type="paragraph" w:styleId="ListParagraph">
    <w:name w:val="List Paragraph"/>
    <w:basedOn w:val="Normal"/>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0D051-FC5E-41C5-9350-076C727F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15</Pages>
  <Words>6357</Words>
  <Characters>36238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Ericsson - Ignacio</cp:lastModifiedBy>
  <cp:revision>9</cp:revision>
  <cp:lastPrinted>2020-07-19T15:46:00Z</cp:lastPrinted>
  <dcterms:created xsi:type="dcterms:W3CDTF">2024-08-21T13:17:00Z</dcterms:created>
  <dcterms:modified xsi:type="dcterms:W3CDTF">2024-08-22T10:08:00Z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