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E1F0B" w14:textId="77777777" w:rsidR="00C20802" w:rsidRDefault="00EC069D">
      <w:pPr>
        <w:widowControl w:val="0"/>
        <w:tabs>
          <w:tab w:val="right" w:pos="9639"/>
        </w:tabs>
        <w:spacing w:after="0"/>
        <w:rPr>
          <w:rFonts w:ascii="Arial" w:eastAsia="Times New Roman" w:hAnsi="Arial"/>
          <w:b/>
          <w:bCs/>
          <w:sz w:val="24"/>
          <w:szCs w:val="24"/>
        </w:rPr>
      </w:pPr>
      <w:r>
        <w:rPr>
          <w:rFonts w:ascii="Arial" w:eastAsia="Times New Roman" w:hAnsi="Arial"/>
          <w:b/>
          <w:bCs/>
          <w:sz w:val="24"/>
          <w:szCs w:val="24"/>
        </w:rPr>
        <w:t xml:space="preserve">3GPP TSG-RAN WG2 Meeting #127                                    </w:t>
      </w:r>
      <w:r>
        <w:tab/>
      </w:r>
      <w:r>
        <w:rPr>
          <w:highlight w:val="yellow"/>
        </w:rPr>
        <w:t>draft-</w:t>
      </w:r>
      <w:r>
        <w:rPr>
          <w:rFonts w:ascii="Arial" w:eastAsia="Times New Roman" w:hAnsi="Arial"/>
          <w:b/>
          <w:bCs/>
          <w:sz w:val="24"/>
          <w:szCs w:val="24"/>
        </w:rPr>
        <w:t>R2-2407612</w:t>
      </w:r>
    </w:p>
    <w:p w14:paraId="62DE1F0C" w14:textId="77777777" w:rsidR="00C20802" w:rsidRDefault="00EC069D">
      <w:pPr>
        <w:widowControl w:val="0"/>
        <w:tabs>
          <w:tab w:val="right" w:pos="9639"/>
        </w:tabs>
        <w:spacing w:after="0"/>
        <w:rPr>
          <w:rFonts w:ascii="Arial" w:eastAsia="Times New Roman" w:hAnsi="Arial"/>
          <w:b/>
          <w:bCs/>
          <w:i/>
          <w:sz w:val="24"/>
          <w:szCs w:val="24"/>
        </w:rPr>
      </w:pPr>
      <w:r>
        <w:rPr>
          <w:rFonts w:ascii="Arial" w:eastAsia="Times New Roman" w:hAnsi="Arial"/>
          <w:b/>
          <w:bCs/>
          <w:sz w:val="24"/>
          <w:szCs w:val="24"/>
        </w:rPr>
        <w:t xml:space="preserve">Maastricht, Netherlands, 19th - 23rd August 2024                 </w:t>
      </w:r>
      <w:r>
        <w:rPr>
          <w:rFonts w:ascii="Arial" w:hAnsi="Arial" w:cs="Arial"/>
          <w:b/>
          <w:bCs/>
          <w:color w:val="000000"/>
          <w:sz w:val="26"/>
          <w:szCs w:val="26"/>
        </w:rPr>
        <w:tab/>
        <w:t xml:space="preserve">              </w:t>
      </w:r>
    </w:p>
    <w:p w14:paraId="62DE1F0D" w14:textId="77777777" w:rsidR="00C20802" w:rsidRDefault="00EC069D">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62DE1F0E" w14:textId="77777777" w:rsidR="00C20802" w:rsidRDefault="00EC069D">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7.7.2</w:t>
      </w:r>
    </w:p>
    <w:p w14:paraId="62DE1F0F" w14:textId="77777777" w:rsidR="00C20802" w:rsidRDefault="00EC069D">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62DE1F10" w14:textId="77777777" w:rsidR="00C20802" w:rsidRDefault="00EC069D">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Report of </w:t>
      </w:r>
      <w:r>
        <w:rPr>
          <w:rFonts w:ascii="Arial" w:eastAsia="Times New Roman" w:hAnsi="Arial" w:cs="Arial"/>
          <w:b/>
          <w:bCs/>
          <w:sz w:val="24"/>
        </w:rPr>
        <w:t>[AT127][</w:t>
      </w:r>
      <w:proofErr w:type="gramStart"/>
      <w:r>
        <w:rPr>
          <w:rFonts w:ascii="Arial" w:eastAsia="Times New Roman" w:hAnsi="Arial" w:cs="Arial"/>
          <w:b/>
          <w:bCs/>
          <w:sz w:val="24"/>
        </w:rPr>
        <w:t>301][</w:t>
      </w:r>
      <w:proofErr w:type="gramEnd"/>
      <w:r>
        <w:rPr>
          <w:rFonts w:ascii="Arial" w:eastAsia="Times New Roman" w:hAnsi="Arial" w:cs="Arial"/>
          <w:b/>
          <w:bCs/>
          <w:sz w:val="24"/>
        </w:rPr>
        <w:t>R18 NR NTN] corrections for satellite switch with re-sync</w:t>
      </w:r>
    </w:p>
    <w:p w14:paraId="62DE1F11" w14:textId="77777777" w:rsidR="00C20802" w:rsidRDefault="00EC069D">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2DE1F12" w14:textId="77777777" w:rsidR="00C20802" w:rsidRDefault="00EC069D">
      <w:pPr>
        <w:pStyle w:val="Heading1"/>
        <w:numPr>
          <w:ilvl w:val="0"/>
          <w:numId w:val="5"/>
        </w:numPr>
        <w:pBdr>
          <w:top w:val="single" w:sz="12" w:space="2" w:color="auto"/>
        </w:pBdr>
        <w:tabs>
          <w:tab w:val="left" w:pos="720"/>
        </w:tabs>
        <w:ind w:left="720" w:hanging="720"/>
      </w:pPr>
      <w:r>
        <w:t xml:space="preserve">Introduction </w:t>
      </w:r>
    </w:p>
    <w:p w14:paraId="62DE1F13" w14:textId="77777777" w:rsidR="00C20802" w:rsidRDefault="00EC069D">
      <w:pPr>
        <w:pStyle w:val="B1"/>
        <w:ind w:left="0" w:firstLine="0"/>
      </w:pPr>
      <w:r>
        <w:t>In this document, the report of the following offline discussions is provided.</w:t>
      </w:r>
    </w:p>
    <w:p w14:paraId="62DE1F14" w14:textId="77777777" w:rsidR="00C20802" w:rsidRDefault="00C20802">
      <w:pPr>
        <w:pStyle w:val="B1"/>
        <w:ind w:left="0" w:firstLine="0"/>
      </w:pPr>
    </w:p>
    <w:p w14:paraId="62DE1F15" w14:textId="77777777" w:rsidR="00C20802" w:rsidRDefault="00EC069D">
      <w:pPr>
        <w:pStyle w:val="B1"/>
        <w:ind w:left="0" w:firstLine="0"/>
        <w:rPr>
          <w:b/>
          <w:lang w:val="en-US"/>
        </w:rPr>
      </w:pPr>
      <w:r>
        <w:rPr>
          <w:b/>
          <w:lang w:val="en-US"/>
        </w:rPr>
        <w:t>[AT127][</w:t>
      </w:r>
      <w:proofErr w:type="gramStart"/>
      <w:r>
        <w:rPr>
          <w:b/>
          <w:lang w:val="en-US"/>
        </w:rPr>
        <w:t>301][</w:t>
      </w:r>
      <w:proofErr w:type="gramEnd"/>
      <w:r>
        <w:rPr>
          <w:b/>
          <w:lang w:val="en-US"/>
        </w:rPr>
        <w:t>R18 NR NTN] corrections for satellite switch with re-sync (Qualcomm)</w:t>
      </w:r>
    </w:p>
    <w:p w14:paraId="62DE1F16" w14:textId="77777777" w:rsidR="00C20802" w:rsidRDefault="00EC069D">
      <w:pPr>
        <w:pStyle w:val="B1"/>
        <w:ind w:left="0" w:firstLine="0"/>
        <w:rPr>
          <w:lang w:val="en-US"/>
        </w:rPr>
      </w:pPr>
      <w:r>
        <w:rPr>
          <w:lang w:val="en-US"/>
        </w:rPr>
        <w:tab/>
        <w:t xml:space="preserve">Scope: Continue the discussion on p1 and p2 in </w:t>
      </w:r>
      <w:hyperlink r:id="rId10" w:tooltip="C:Data3GPPExtractsR2-2406641 issue on PCI unchanged.docx" w:history="1">
        <w:r>
          <w:rPr>
            <w:rStyle w:val="Hyperlink"/>
          </w:rPr>
          <w:t>R2-2406641</w:t>
        </w:r>
      </w:hyperlink>
      <w:r>
        <w:rPr>
          <w:lang w:val="en-US"/>
        </w:rPr>
        <w:t xml:space="preserve"> </w:t>
      </w:r>
    </w:p>
    <w:p w14:paraId="62DE1F17" w14:textId="77777777" w:rsidR="00C20802" w:rsidRDefault="00EC069D">
      <w:pPr>
        <w:pStyle w:val="B1"/>
        <w:ind w:left="0" w:firstLine="0"/>
      </w:pPr>
      <w:r>
        <w:tab/>
        <w:t>Intended outcome: report of offline discussion</w:t>
      </w:r>
    </w:p>
    <w:p w14:paraId="62DE1F18" w14:textId="77777777" w:rsidR="00C20802" w:rsidRDefault="00EC069D">
      <w:pPr>
        <w:pStyle w:val="B1"/>
        <w:ind w:left="0" w:firstLine="0"/>
        <w:rPr>
          <w:lang w:val="en-US"/>
        </w:rPr>
      </w:pPr>
      <w:r>
        <w:rPr>
          <w:lang w:val="en-US"/>
        </w:rPr>
        <w:tab/>
        <w:t>Deadline for companies' feedback:  Thursday 2024-08-22 20:00</w:t>
      </w:r>
    </w:p>
    <w:p w14:paraId="62DE1F19" w14:textId="77777777" w:rsidR="00C20802" w:rsidRDefault="00EC069D">
      <w:pPr>
        <w:pStyle w:val="B1"/>
        <w:ind w:left="0" w:firstLine="0"/>
        <w:rPr>
          <w:lang w:val="en-US"/>
        </w:rPr>
      </w:pPr>
      <w:r>
        <w:rPr>
          <w:lang w:val="en-US"/>
        </w:rPr>
        <w:tab/>
        <w:t>Deadline for rapporteur's summary (in R2-2407612):  Friday 2024-08-23 08:00</w:t>
      </w:r>
    </w:p>
    <w:p w14:paraId="62DE1F1A" w14:textId="77777777" w:rsidR="00C20802" w:rsidRDefault="00C20802">
      <w:pPr>
        <w:pStyle w:val="B1"/>
        <w:ind w:left="0" w:firstLine="0"/>
      </w:pPr>
    </w:p>
    <w:p w14:paraId="62DE1F1B" w14:textId="77777777" w:rsidR="00C20802" w:rsidRDefault="00EC069D">
      <w:pPr>
        <w:pStyle w:val="Heading1"/>
        <w:numPr>
          <w:ilvl w:val="0"/>
          <w:numId w:val="5"/>
        </w:numPr>
        <w:pBdr>
          <w:top w:val="single" w:sz="12" w:space="2" w:color="auto"/>
        </w:pBdr>
        <w:tabs>
          <w:tab w:val="left" w:pos="720"/>
        </w:tabs>
        <w:ind w:left="720" w:hanging="720"/>
      </w:pPr>
      <w:r>
        <w:t xml:space="preserve">Discussion </w:t>
      </w:r>
    </w:p>
    <w:p w14:paraId="62DE1F1C" w14:textId="77777777" w:rsidR="00C20802" w:rsidRDefault="00EC069D">
      <w:r>
        <w:t>Following was captured during the discussion.</w:t>
      </w:r>
    </w:p>
    <w:p w14:paraId="62DE1F1D" w14:textId="77777777" w:rsidR="00C20802" w:rsidRDefault="00EC069D">
      <w:hyperlink r:id="rId11" w:tooltip="C:Data3GPPExtractsR2-2406641 issue on PCI unchanged.docx" w:history="1">
        <w:r>
          <w:rPr>
            <w:rStyle w:val="Hyperlink"/>
          </w:rPr>
          <w:t>R2-2406641</w:t>
        </w:r>
      </w:hyperlink>
      <w:r>
        <w:tab/>
        <w:t>Discussion on soft satellite switch with re-sync</w:t>
      </w:r>
      <w:r>
        <w:tab/>
        <w:t>Qualcomm Incorporated</w:t>
      </w:r>
      <w:r>
        <w:tab/>
        <w:t>discussion</w:t>
      </w:r>
      <w:r>
        <w:tab/>
        <w:t>Rel-18</w:t>
      </w:r>
      <w:r>
        <w:tab/>
      </w:r>
      <w:proofErr w:type="spellStart"/>
      <w:r>
        <w:t>NR_NTN_enh</w:t>
      </w:r>
      <w:proofErr w:type="spellEnd"/>
      <w:r>
        <w:t>-Core</w:t>
      </w:r>
    </w:p>
    <w:p w14:paraId="62DE1F1E" w14:textId="77777777" w:rsidR="00C20802" w:rsidRDefault="00EC069D">
      <w:pPr>
        <w:rPr>
          <w:i/>
        </w:rPr>
      </w:pPr>
      <w:r>
        <w:rPr>
          <w:i/>
        </w:rPr>
        <w:t>Proposal 1</w:t>
      </w:r>
      <w:r>
        <w:rPr>
          <w:i/>
        </w:rPr>
        <w:tab/>
      </w:r>
      <w:r>
        <w:rPr>
          <w:i/>
          <w:highlight w:val="yellow"/>
        </w:rPr>
        <w:t>Based on LS response</w:t>
      </w:r>
      <w:r>
        <w:rPr>
          <w:i/>
        </w:rPr>
        <w:t xml:space="preserve">, keep the reference point of </w:t>
      </w:r>
      <w:proofErr w:type="spellStart"/>
      <w:r>
        <w:rPr>
          <w:i/>
        </w:rPr>
        <w:t>ssb-TimeOffset</w:t>
      </w:r>
      <w:proofErr w:type="spellEnd"/>
      <w:r>
        <w:rPr>
          <w:i/>
        </w:rPr>
        <w:t xml:space="preserve"> at ULSRP and clarify the field description of </w:t>
      </w:r>
      <w:proofErr w:type="spellStart"/>
      <w:r>
        <w:rPr>
          <w:i/>
        </w:rPr>
        <w:t>ssb-TimeOffset</w:t>
      </w:r>
      <w:proofErr w:type="spellEnd"/>
      <w:r>
        <w:rPr>
          <w:i/>
        </w:rPr>
        <w:t xml:space="preserve"> that the source satellite and target satellite may have its own different ULSRP as below:</w:t>
      </w:r>
    </w:p>
    <w:p w14:paraId="62DE1F1F" w14:textId="77777777" w:rsidR="00C20802" w:rsidRDefault="00EC069D">
      <w:pPr>
        <w:rPr>
          <w:i/>
        </w:rPr>
      </w:pPr>
      <w:r>
        <w:rPr>
          <w:i/>
        </w:rPr>
        <w:t xml:space="preserve">Indicates the time offset between the SSB from source and target satellite at the uplink time synchronization reference point </w:t>
      </w:r>
      <w:r>
        <w:rPr>
          <w:i/>
          <w:u w:val="single"/>
        </w:rPr>
        <w:t>between a SSB burst of the target cell at its uplink time synchronization reference point and the SSB burst of the source cell at its uplink time synchronization reference point</w:t>
      </w:r>
      <w:r>
        <w:rPr>
          <w:i/>
        </w:rPr>
        <w:t>. It is given in number of subframes.</w:t>
      </w:r>
    </w:p>
    <w:p w14:paraId="62DE1F20" w14:textId="77777777" w:rsidR="00C20802" w:rsidRDefault="00EC069D">
      <w:pPr>
        <w:numPr>
          <w:ilvl w:val="0"/>
          <w:numId w:val="2"/>
        </w:numPr>
        <w:tabs>
          <w:tab w:val="clear" w:pos="720"/>
        </w:tabs>
        <w:rPr>
          <w:b/>
          <w:lang w:val="en-US"/>
        </w:rPr>
      </w:pPr>
      <w:r>
        <w:rPr>
          <w:b/>
          <w:lang w:val="en-US"/>
        </w:rPr>
        <w:t xml:space="preserve">Continue in offline 301 to discuss a clarification for </w:t>
      </w:r>
      <w:proofErr w:type="spellStart"/>
      <w:r>
        <w:rPr>
          <w:b/>
          <w:lang w:val="en-US"/>
        </w:rPr>
        <w:t>ssb-TimeOffset</w:t>
      </w:r>
      <w:proofErr w:type="spellEnd"/>
      <w:r>
        <w:rPr>
          <w:b/>
          <w:lang w:val="en-US"/>
        </w:rPr>
        <w:t xml:space="preserve"> based on the text proposal in p1</w:t>
      </w:r>
    </w:p>
    <w:p w14:paraId="62DE1F21" w14:textId="77777777" w:rsidR="00C20802" w:rsidRDefault="00C20802"/>
    <w:p w14:paraId="62DE1F22" w14:textId="77777777" w:rsidR="00C20802" w:rsidRDefault="00EC069D">
      <w:r>
        <w:t xml:space="preserve">There was a question whether the SSB time offset can have negative value. However, as per current </w:t>
      </w:r>
      <w:proofErr w:type="spellStart"/>
      <w:r>
        <w:t>signaling</w:t>
      </w:r>
      <w:proofErr w:type="spellEnd"/>
      <w:r>
        <w:t>, the value of SSB time offset is always positive.</w:t>
      </w:r>
    </w:p>
    <w:p w14:paraId="62DE1F23" w14:textId="77777777" w:rsidR="00C20802" w:rsidRDefault="00EC069D">
      <w:pPr>
        <w:pStyle w:val="PL"/>
      </w:pPr>
      <w:r>
        <w:t>SatSwitchWithReSync-r</w:t>
      </w:r>
      <w:proofErr w:type="gramStart"/>
      <w:r>
        <w:t>18 ::=</w:t>
      </w:r>
      <w:proofErr w:type="gramEnd"/>
      <w:r>
        <w:t xml:space="preserve">              </w:t>
      </w:r>
      <w:r>
        <w:rPr>
          <w:color w:val="993366"/>
        </w:rPr>
        <w:t>SEQUENCE</w:t>
      </w:r>
      <w:r>
        <w:t xml:space="preserve"> {</w:t>
      </w:r>
    </w:p>
    <w:p w14:paraId="62DE1F24" w14:textId="77777777" w:rsidR="00C20802" w:rsidRDefault="00EC069D">
      <w:pPr>
        <w:pStyle w:val="PL"/>
      </w:pPr>
      <w:r>
        <w:t xml:space="preserve">    ntn-Config-r18                           NTN-Config-r17,</w:t>
      </w:r>
    </w:p>
    <w:p w14:paraId="62DE1F25" w14:textId="77777777" w:rsidR="00C20802" w:rsidRDefault="00EC069D">
      <w:pPr>
        <w:pStyle w:val="PL"/>
        <w:rPr>
          <w:color w:val="808080"/>
        </w:rPr>
      </w:pPr>
      <w:r>
        <w:t xml:space="preserve">    t-ServiceStart-r18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62DE1F26" w14:textId="77777777" w:rsidR="00C20802" w:rsidRDefault="00EC069D">
      <w:pPr>
        <w:pStyle w:val="PL"/>
        <w:rPr>
          <w:color w:val="808080"/>
        </w:rPr>
      </w:pPr>
      <w:r>
        <w:t xml:space="preserve">    </w:t>
      </w:r>
      <w:r>
        <w:rPr>
          <w:highlight w:val="yellow"/>
        </w:rPr>
        <w:t xml:space="preserve">ssb-TimeOffset-r18                       </w:t>
      </w:r>
      <w:r>
        <w:rPr>
          <w:color w:val="993366"/>
          <w:highlight w:val="yellow"/>
        </w:rPr>
        <w:t>INTEGER</w:t>
      </w:r>
      <w:r>
        <w:rPr>
          <w:highlight w:val="yellow"/>
        </w:rPr>
        <w:t xml:space="preserve"> (</w:t>
      </w:r>
      <w:proofErr w:type="gramStart"/>
      <w:r>
        <w:rPr>
          <w:highlight w:val="yellow"/>
        </w:rPr>
        <w:t>0..</w:t>
      </w:r>
      <w:proofErr w:type="gramEnd"/>
      <w:r>
        <w:rPr>
          <w:highlight w:val="yellow"/>
        </w:rPr>
        <w:t>159)</w:t>
      </w:r>
      <w:r>
        <w:t xml:space="preserve">                                </w:t>
      </w:r>
      <w:r>
        <w:rPr>
          <w:color w:val="993366"/>
        </w:rPr>
        <w:t>OPTIONAL</w:t>
      </w:r>
      <w:r>
        <w:t xml:space="preserve">        </w:t>
      </w:r>
      <w:r>
        <w:rPr>
          <w:color w:val="808080"/>
        </w:rPr>
        <w:t>-- Need R</w:t>
      </w:r>
    </w:p>
    <w:p w14:paraId="62DE1F27" w14:textId="77777777" w:rsidR="00C20802" w:rsidRDefault="00EC069D">
      <w:pPr>
        <w:pStyle w:val="PL"/>
      </w:pPr>
      <w:r>
        <w:t>}</w:t>
      </w:r>
    </w:p>
    <w:p w14:paraId="62DE1F28" w14:textId="77777777" w:rsidR="00C20802" w:rsidRDefault="00C20802"/>
    <w:p w14:paraId="62DE1F29" w14:textId="77777777" w:rsidR="00C20802" w:rsidRDefault="00EC069D">
      <w:r>
        <w:t>In this case, we need to clarify whether the positive offset is applied with respect to source ULSRP or target ULSRP. We have options:</w:t>
      </w:r>
    </w:p>
    <w:p w14:paraId="62DE1F2A" w14:textId="77777777" w:rsidR="00C20802" w:rsidRDefault="00EC069D">
      <w:r>
        <w:lastRenderedPageBreak/>
        <w:t xml:space="preserve">#1: Target SSB at ULSRP </w:t>
      </w:r>
      <w:proofErr w:type="gramStart"/>
      <w:r>
        <w:t>=  Source</w:t>
      </w:r>
      <w:proofErr w:type="gramEnd"/>
      <w:r>
        <w:t xml:space="preserve"> SSB at ULSRP  + </w:t>
      </w:r>
      <w:proofErr w:type="spellStart"/>
      <w:r>
        <w:t>ssb-TimeOffset</w:t>
      </w:r>
      <w:proofErr w:type="spellEnd"/>
    </w:p>
    <w:p w14:paraId="62DE1F2B" w14:textId="77777777" w:rsidR="00C20802" w:rsidRDefault="00EC069D">
      <w:r>
        <w:t xml:space="preserve">#2: Source SSB at ULSRP </w:t>
      </w:r>
      <w:proofErr w:type="gramStart"/>
      <w:r>
        <w:t>=  Target</w:t>
      </w:r>
      <w:proofErr w:type="gramEnd"/>
      <w:r>
        <w:t xml:space="preserve"> SSB at ULSRP  + </w:t>
      </w:r>
      <w:proofErr w:type="spellStart"/>
      <w:r>
        <w:t>ssb-TimeOffset</w:t>
      </w:r>
      <w:proofErr w:type="spellEnd"/>
    </w:p>
    <w:p w14:paraId="62DE1F2C" w14:textId="77777777" w:rsidR="00C20802" w:rsidRDefault="00C20802"/>
    <w:p w14:paraId="62DE1F2D" w14:textId="77777777" w:rsidR="00C20802" w:rsidRDefault="00EC069D">
      <w:r>
        <w:t xml:space="preserve">It was also discussed whether it is beneficial to </w:t>
      </w:r>
      <w:r>
        <w:t xml:space="preserve">have option of </w:t>
      </w:r>
      <w:proofErr w:type="spellStart"/>
      <w:r>
        <w:t>signaling</w:t>
      </w:r>
      <w:proofErr w:type="spellEnd"/>
      <w:r>
        <w:t xml:space="preserve"> negative value of </w:t>
      </w:r>
      <w:proofErr w:type="spellStart"/>
      <w:r>
        <w:t>ssb-TimeOffset</w:t>
      </w:r>
      <w:proofErr w:type="spellEnd"/>
      <w:r>
        <w:t>.</w:t>
      </w:r>
    </w:p>
    <w:p w14:paraId="62DE1F2E" w14:textId="77777777" w:rsidR="00C20802" w:rsidRDefault="00EC069D">
      <w:r>
        <w:t xml:space="preserve">Q1: Do you think negative value of SSB time offset is needed? </w:t>
      </w:r>
    </w:p>
    <w:p w14:paraId="62DE1F2F" w14:textId="77777777" w:rsidR="00C20802" w:rsidRDefault="00C20802"/>
    <w:tbl>
      <w:tblPr>
        <w:tblStyle w:val="TableGrid"/>
        <w:tblW w:w="0" w:type="auto"/>
        <w:tblLook w:val="04A0" w:firstRow="1" w:lastRow="0" w:firstColumn="1" w:lastColumn="0" w:noHBand="0" w:noVBand="1"/>
      </w:tblPr>
      <w:tblGrid>
        <w:gridCol w:w="3106"/>
        <w:gridCol w:w="1389"/>
        <w:gridCol w:w="4824"/>
      </w:tblGrid>
      <w:tr w:rsidR="00C20802" w14:paraId="62DE1F33" w14:textId="77777777">
        <w:tc>
          <w:tcPr>
            <w:tcW w:w="3106" w:type="dxa"/>
          </w:tcPr>
          <w:p w14:paraId="62DE1F30" w14:textId="77777777" w:rsidR="00C20802" w:rsidRDefault="00EC069D">
            <w:r>
              <w:t>Company name</w:t>
            </w:r>
          </w:p>
        </w:tc>
        <w:tc>
          <w:tcPr>
            <w:tcW w:w="1389" w:type="dxa"/>
          </w:tcPr>
          <w:p w14:paraId="62DE1F31" w14:textId="77777777" w:rsidR="00C20802" w:rsidRDefault="00EC069D">
            <w:r>
              <w:t>Yes/No</w:t>
            </w:r>
          </w:p>
        </w:tc>
        <w:tc>
          <w:tcPr>
            <w:tcW w:w="4824" w:type="dxa"/>
          </w:tcPr>
          <w:p w14:paraId="62DE1F32" w14:textId="77777777" w:rsidR="00C20802" w:rsidRDefault="00EC069D">
            <w:r>
              <w:t>Comments</w:t>
            </w:r>
          </w:p>
        </w:tc>
      </w:tr>
      <w:tr w:rsidR="00C20802" w14:paraId="62DE1F37" w14:textId="77777777">
        <w:tc>
          <w:tcPr>
            <w:tcW w:w="3106" w:type="dxa"/>
          </w:tcPr>
          <w:p w14:paraId="62DE1F34" w14:textId="77777777" w:rsidR="00C20802" w:rsidRDefault="00EC069D">
            <w:r>
              <w:t>Google</w:t>
            </w:r>
          </w:p>
        </w:tc>
        <w:tc>
          <w:tcPr>
            <w:tcW w:w="1389" w:type="dxa"/>
          </w:tcPr>
          <w:p w14:paraId="62DE1F35" w14:textId="77777777" w:rsidR="00C20802" w:rsidRDefault="00EC069D">
            <w:r>
              <w:t>No</w:t>
            </w:r>
          </w:p>
        </w:tc>
        <w:tc>
          <w:tcPr>
            <w:tcW w:w="4824" w:type="dxa"/>
          </w:tcPr>
          <w:p w14:paraId="62DE1F36" w14:textId="77777777" w:rsidR="00C20802" w:rsidRDefault="00EC069D">
            <w:r>
              <w:t xml:space="preserve">For option#1 above, a negative value would point to a Target SSB that occurs before the Serving SSB. However, it is always possible point to a Target SSB that occurs after the Serving SSB by using a positive value instead. </w:t>
            </w:r>
          </w:p>
        </w:tc>
      </w:tr>
      <w:tr w:rsidR="00C20802" w14:paraId="62DE1F3C" w14:textId="77777777">
        <w:tc>
          <w:tcPr>
            <w:tcW w:w="3106" w:type="dxa"/>
          </w:tcPr>
          <w:p w14:paraId="62DE1F38" w14:textId="77777777" w:rsidR="00C20802" w:rsidRDefault="00EC069D">
            <w:r>
              <w:t>Sequans</w:t>
            </w:r>
          </w:p>
        </w:tc>
        <w:tc>
          <w:tcPr>
            <w:tcW w:w="1389" w:type="dxa"/>
          </w:tcPr>
          <w:p w14:paraId="62DE1F39" w14:textId="77777777" w:rsidR="00C20802" w:rsidRDefault="00EC069D">
            <w:r>
              <w:t>No</w:t>
            </w:r>
          </w:p>
        </w:tc>
        <w:tc>
          <w:tcPr>
            <w:tcW w:w="4824" w:type="dxa"/>
          </w:tcPr>
          <w:p w14:paraId="62DE1F3A" w14:textId="77777777" w:rsidR="00C20802" w:rsidRDefault="00EC069D">
            <w:r>
              <w:t>This would be only required if the offset range needs to be extended to more than 160sf.</w:t>
            </w:r>
          </w:p>
          <w:p w14:paraId="62DE1F3B" w14:textId="77777777" w:rsidR="00C20802" w:rsidRDefault="00EC069D">
            <w:r>
              <w:t>Otherwise -x would be same as 160-x, so not needed.</w:t>
            </w:r>
          </w:p>
        </w:tc>
      </w:tr>
      <w:tr w:rsidR="00C20802" w14:paraId="62DE1F40" w14:textId="77777777">
        <w:tc>
          <w:tcPr>
            <w:tcW w:w="3106" w:type="dxa"/>
          </w:tcPr>
          <w:p w14:paraId="62DE1F3D" w14:textId="77777777" w:rsidR="00C20802" w:rsidRDefault="00EC069D">
            <w:pPr>
              <w:rPr>
                <w:lang w:val="en-US"/>
              </w:rPr>
            </w:pPr>
            <w:r>
              <w:rPr>
                <w:lang w:val="en-US"/>
              </w:rPr>
              <w:t>ZTE</w:t>
            </w:r>
          </w:p>
        </w:tc>
        <w:tc>
          <w:tcPr>
            <w:tcW w:w="1389" w:type="dxa"/>
          </w:tcPr>
          <w:p w14:paraId="62DE1F3E" w14:textId="77777777" w:rsidR="00C20802" w:rsidRDefault="00EC069D">
            <w:pPr>
              <w:rPr>
                <w:lang w:val="en-US"/>
              </w:rPr>
            </w:pPr>
            <w:r>
              <w:rPr>
                <w:lang w:val="en-US"/>
              </w:rPr>
              <w:t>No</w:t>
            </w:r>
          </w:p>
        </w:tc>
        <w:tc>
          <w:tcPr>
            <w:tcW w:w="4824" w:type="dxa"/>
          </w:tcPr>
          <w:p w14:paraId="62DE1F3F" w14:textId="77777777" w:rsidR="00C20802" w:rsidRDefault="00C20802"/>
        </w:tc>
      </w:tr>
      <w:tr w:rsidR="00C20802" w14:paraId="62DE1F44" w14:textId="77777777">
        <w:tc>
          <w:tcPr>
            <w:tcW w:w="3106" w:type="dxa"/>
          </w:tcPr>
          <w:p w14:paraId="62DE1F41" w14:textId="77777777" w:rsidR="00C20802" w:rsidRDefault="00EC069D">
            <w:pPr>
              <w:rPr>
                <w:lang w:val="en-US"/>
              </w:rPr>
            </w:pPr>
            <w:r>
              <w:rPr>
                <w:lang w:val="en-US"/>
              </w:rPr>
              <w:t>TCL</w:t>
            </w:r>
          </w:p>
        </w:tc>
        <w:tc>
          <w:tcPr>
            <w:tcW w:w="1389" w:type="dxa"/>
          </w:tcPr>
          <w:p w14:paraId="62DE1F42" w14:textId="77777777" w:rsidR="00C20802" w:rsidRDefault="00EC069D">
            <w:pPr>
              <w:rPr>
                <w:lang w:val="en-US"/>
              </w:rPr>
            </w:pPr>
            <w:r>
              <w:rPr>
                <w:lang w:val="en-US"/>
              </w:rPr>
              <w:t>No</w:t>
            </w:r>
          </w:p>
        </w:tc>
        <w:tc>
          <w:tcPr>
            <w:tcW w:w="4824" w:type="dxa"/>
          </w:tcPr>
          <w:p w14:paraId="62DE1F43" w14:textId="77777777" w:rsidR="00C20802" w:rsidRDefault="00C20802">
            <w:pPr>
              <w:rPr>
                <w:lang w:eastAsia="zh-CN"/>
              </w:rPr>
            </w:pPr>
          </w:p>
        </w:tc>
      </w:tr>
      <w:tr w:rsidR="00C20802" w14:paraId="62DE1F48" w14:textId="77777777">
        <w:tc>
          <w:tcPr>
            <w:tcW w:w="3106" w:type="dxa"/>
          </w:tcPr>
          <w:p w14:paraId="62DE1F45" w14:textId="77777777" w:rsidR="00C20802" w:rsidRDefault="00EC069D">
            <w:pPr>
              <w:rPr>
                <w:lang w:val="en-US"/>
              </w:rPr>
            </w:pPr>
            <w:r>
              <w:rPr>
                <w:rFonts w:hint="eastAsia"/>
                <w:lang w:val="en-US" w:eastAsia="zh-CN"/>
              </w:rPr>
              <w:t>Apple</w:t>
            </w:r>
          </w:p>
        </w:tc>
        <w:tc>
          <w:tcPr>
            <w:tcW w:w="1389" w:type="dxa"/>
          </w:tcPr>
          <w:p w14:paraId="62DE1F46" w14:textId="77777777" w:rsidR="00C20802" w:rsidRDefault="00EC069D">
            <w:pPr>
              <w:rPr>
                <w:lang w:val="en-US"/>
              </w:rPr>
            </w:pPr>
            <w:r>
              <w:rPr>
                <w:lang w:val="en-US"/>
              </w:rPr>
              <w:t>No</w:t>
            </w:r>
          </w:p>
        </w:tc>
        <w:tc>
          <w:tcPr>
            <w:tcW w:w="4824" w:type="dxa"/>
          </w:tcPr>
          <w:p w14:paraId="62DE1F47" w14:textId="77777777" w:rsidR="00C20802" w:rsidRDefault="00C20802">
            <w:pPr>
              <w:rPr>
                <w:lang w:eastAsia="zh-CN"/>
              </w:rPr>
            </w:pPr>
          </w:p>
        </w:tc>
      </w:tr>
      <w:tr w:rsidR="00C20802" w14:paraId="62DE1F4C" w14:textId="77777777">
        <w:tc>
          <w:tcPr>
            <w:tcW w:w="3106" w:type="dxa"/>
          </w:tcPr>
          <w:p w14:paraId="62DE1F49" w14:textId="77777777" w:rsidR="00C20802" w:rsidRDefault="00EC069D">
            <w:pPr>
              <w:rPr>
                <w:rFonts w:eastAsia="DengXian"/>
                <w:lang w:val="en-US" w:eastAsia="zh-CN"/>
              </w:rPr>
            </w:pPr>
            <w:r>
              <w:rPr>
                <w:rFonts w:eastAsia="DengXian" w:hint="eastAsia"/>
                <w:lang w:val="en-US" w:eastAsia="zh-CN"/>
              </w:rPr>
              <w:t>Lenovo</w:t>
            </w:r>
          </w:p>
        </w:tc>
        <w:tc>
          <w:tcPr>
            <w:tcW w:w="1389" w:type="dxa"/>
          </w:tcPr>
          <w:p w14:paraId="62DE1F4A" w14:textId="77777777" w:rsidR="00C20802" w:rsidRDefault="00EC069D">
            <w:pPr>
              <w:rPr>
                <w:rFonts w:eastAsia="DengXian"/>
                <w:lang w:val="en-US" w:eastAsia="zh-CN"/>
              </w:rPr>
            </w:pPr>
            <w:r>
              <w:rPr>
                <w:rFonts w:eastAsia="DengXian" w:hint="eastAsia"/>
                <w:lang w:val="en-US" w:eastAsia="zh-CN"/>
              </w:rPr>
              <w:t>No</w:t>
            </w:r>
          </w:p>
        </w:tc>
        <w:tc>
          <w:tcPr>
            <w:tcW w:w="4824" w:type="dxa"/>
          </w:tcPr>
          <w:p w14:paraId="62DE1F4B" w14:textId="77777777" w:rsidR="00C20802" w:rsidRDefault="00C20802">
            <w:pPr>
              <w:rPr>
                <w:lang w:eastAsia="zh-CN"/>
              </w:rPr>
            </w:pPr>
          </w:p>
        </w:tc>
      </w:tr>
      <w:tr w:rsidR="00C20802" w14:paraId="62DE1F50" w14:textId="77777777">
        <w:tc>
          <w:tcPr>
            <w:tcW w:w="3106" w:type="dxa"/>
          </w:tcPr>
          <w:p w14:paraId="62DE1F4D" w14:textId="77777777" w:rsidR="00C20802" w:rsidRDefault="00EC069D">
            <w:pPr>
              <w:rPr>
                <w:rFonts w:eastAsiaTheme="minorEastAsia"/>
                <w:lang w:val="en-US" w:eastAsia="ko-KR"/>
              </w:rPr>
            </w:pPr>
            <w:r>
              <w:rPr>
                <w:rFonts w:eastAsiaTheme="minorEastAsia" w:hint="eastAsia"/>
                <w:lang w:val="en-US" w:eastAsia="ko-KR"/>
              </w:rPr>
              <w:t>LGE</w:t>
            </w:r>
          </w:p>
        </w:tc>
        <w:tc>
          <w:tcPr>
            <w:tcW w:w="1389" w:type="dxa"/>
          </w:tcPr>
          <w:p w14:paraId="62DE1F4E" w14:textId="77777777" w:rsidR="00C20802" w:rsidRDefault="00EC069D">
            <w:pPr>
              <w:rPr>
                <w:rFonts w:eastAsiaTheme="minorEastAsia"/>
                <w:lang w:val="en-US" w:eastAsia="ko-KR"/>
              </w:rPr>
            </w:pPr>
            <w:r>
              <w:rPr>
                <w:rFonts w:eastAsiaTheme="minorEastAsia" w:hint="eastAsia"/>
                <w:lang w:val="en-US" w:eastAsia="ko-KR"/>
              </w:rPr>
              <w:t>No</w:t>
            </w:r>
          </w:p>
        </w:tc>
        <w:tc>
          <w:tcPr>
            <w:tcW w:w="4824" w:type="dxa"/>
          </w:tcPr>
          <w:p w14:paraId="62DE1F4F" w14:textId="77777777" w:rsidR="00C20802" w:rsidRDefault="00C20802">
            <w:pPr>
              <w:rPr>
                <w:lang w:eastAsia="zh-CN"/>
              </w:rPr>
            </w:pPr>
          </w:p>
        </w:tc>
      </w:tr>
      <w:tr w:rsidR="00C20802" w14:paraId="62DE1F54" w14:textId="77777777">
        <w:tc>
          <w:tcPr>
            <w:tcW w:w="3106" w:type="dxa"/>
          </w:tcPr>
          <w:p w14:paraId="62DE1F51" w14:textId="77777777" w:rsidR="00C20802" w:rsidRDefault="00EC069D">
            <w:pPr>
              <w:rPr>
                <w:rFonts w:eastAsiaTheme="minorEastAsia"/>
                <w:lang w:val="en-US" w:eastAsia="ko-KR"/>
              </w:rPr>
            </w:pPr>
            <w:r>
              <w:rPr>
                <w:rFonts w:eastAsiaTheme="minorEastAsia"/>
                <w:lang w:val="en-US" w:eastAsia="ko-KR"/>
              </w:rPr>
              <w:t xml:space="preserve">Samsung </w:t>
            </w:r>
          </w:p>
        </w:tc>
        <w:tc>
          <w:tcPr>
            <w:tcW w:w="1389" w:type="dxa"/>
          </w:tcPr>
          <w:p w14:paraId="62DE1F52" w14:textId="77777777" w:rsidR="00C20802" w:rsidRDefault="00EC069D">
            <w:pPr>
              <w:rPr>
                <w:rFonts w:eastAsiaTheme="minorEastAsia"/>
                <w:lang w:val="en-US" w:eastAsia="ko-KR"/>
              </w:rPr>
            </w:pPr>
            <w:r>
              <w:rPr>
                <w:rFonts w:eastAsiaTheme="minorEastAsia"/>
                <w:lang w:val="en-US" w:eastAsia="ko-KR"/>
              </w:rPr>
              <w:t>No</w:t>
            </w:r>
          </w:p>
        </w:tc>
        <w:tc>
          <w:tcPr>
            <w:tcW w:w="4824" w:type="dxa"/>
          </w:tcPr>
          <w:p w14:paraId="62DE1F53" w14:textId="77777777" w:rsidR="00C20802" w:rsidRDefault="00C20802">
            <w:pPr>
              <w:rPr>
                <w:lang w:eastAsia="zh-CN"/>
              </w:rPr>
            </w:pPr>
          </w:p>
        </w:tc>
      </w:tr>
      <w:tr w:rsidR="00C20802" w14:paraId="62DE1F58" w14:textId="77777777">
        <w:tc>
          <w:tcPr>
            <w:tcW w:w="3106" w:type="dxa"/>
          </w:tcPr>
          <w:p w14:paraId="62DE1F55" w14:textId="77777777" w:rsidR="00C20802" w:rsidRDefault="00EC069D">
            <w:pPr>
              <w:rPr>
                <w:rFonts w:eastAsia="DengXian"/>
                <w:lang w:val="en-US" w:eastAsia="zh-CN"/>
              </w:rPr>
            </w:pPr>
            <w:r>
              <w:rPr>
                <w:rFonts w:eastAsia="DengXian" w:hint="eastAsia"/>
                <w:lang w:val="en-US" w:eastAsia="zh-CN"/>
              </w:rPr>
              <w:t>vivo</w:t>
            </w:r>
          </w:p>
        </w:tc>
        <w:tc>
          <w:tcPr>
            <w:tcW w:w="1389" w:type="dxa"/>
          </w:tcPr>
          <w:p w14:paraId="62DE1F56" w14:textId="77777777" w:rsidR="00C20802" w:rsidRDefault="00EC069D">
            <w:pPr>
              <w:rPr>
                <w:rFonts w:eastAsia="DengXian"/>
                <w:lang w:val="en-US" w:eastAsia="zh-CN"/>
              </w:rPr>
            </w:pPr>
            <w:r>
              <w:rPr>
                <w:rFonts w:eastAsia="DengXian" w:hint="eastAsia"/>
                <w:lang w:val="en-US" w:eastAsia="zh-CN"/>
              </w:rPr>
              <w:t>No</w:t>
            </w:r>
          </w:p>
        </w:tc>
        <w:tc>
          <w:tcPr>
            <w:tcW w:w="4824" w:type="dxa"/>
          </w:tcPr>
          <w:p w14:paraId="62DE1F57" w14:textId="77777777" w:rsidR="00C20802" w:rsidRDefault="00EC069D">
            <w:pPr>
              <w:rPr>
                <w:rFonts w:eastAsia="DengXian"/>
                <w:lang w:eastAsia="zh-CN"/>
              </w:rPr>
            </w:pPr>
            <w:r>
              <w:rPr>
                <w:rFonts w:eastAsia="DengXian" w:hint="eastAsia"/>
                <w:lang w:eastAsia="zh-CN"/>
              </w:rPr>
              <w:t xml:space="preserve">Agree with Google and Sequans. </w:t>
            </w:r>
          </w:p>
        </w:tc>
      </w:tr>
      <w:tr w:rsidR="00C20802" w14:paraId="62DE1F5C" w14:textId="77777777">
        <w:tc>
          <w:tcPr>
            <w:tcW w:w="3106" w:type="dxa"/>
          </w:tcPr>
          <w:p w14:paraId="62DE1F59" w14:textId="77777777" w:rsidR="00C20802" w:rsidRDefault="00EC069D">
            <w:pPr>
              <w:rPr>
                <w:rFonts w:eastAsia="PMingLiU"/>
                <w:lang w:val="en-US" w:eastAsia="zh-TW"/>
              </w:rPr>
            </w:pPr>
            <w:r>
              <w:rPr>
                <w:rFonts w:eastAsia="PMingLiU" w:hint="eastAsia"/>
                <w:lang w:val="en-US" w:eastAsia="zh-TW"/>
              </w:rPr>
              <w:t>I</w:t>
            </w:r>
            <w:r>
              <w:rPr>
                <w:rFonts w:eastAsia="PMingLiU"/>
                <w:lang w:val="en-US" w:eastAsia="zh-TW"/>
              </w:rPr>
              <w:t>TRI</w:t>
            </w:r>
          </w:p>
        </w:tc>
        <w:tc>
          <w:tcPr>
            <w:tcW w:w="1389" w:type="dxa"/>
          </w:tcPr>
          <w:p w14:paraId="62DE1F5A" w14:textId="77777777" w:rsidR="00C20802" w:rsidRDefault="00EC069D">
            <w:pPr>
              <w:rPr>
                <w:rFonts w:eastAsia="PMingLiU"/>
                <w:lang w:val="en-US" w:eastAsia="zh-TW"/>
              </w:rPr>
            </w:pPr>
            <w:r>
              <w:rPr>
                <w:rFonts w:eastAsia="PMingLiU" w:hint="eastAsia"/>
                <w:lang w:val="en-US" w:eastAsia="zh-TW"/>
              </w:rPr>
              <w:t>N</w:t>
            </w:r>
            <w:r>
              <w:rPr>
                <w:rFonts w:eastAsia="PMingLiU"/>
                <w:lang w:val="en-US" w:eastAsia="zh-TW"/>
              </w:rPr>
              <w:t>o</w:t>
            </w:r>
          </w:p>
        </w:tc>
        <w:tc>
          <w:tcPr>
            <w:tcW w:w="4824" w:type="dxa"/>
          </w:tcPr>
          <w:p w14:paraId="62DE1F5B" w14:textId="77777777" w:rsidR="00C20802" w:rsidRDefault="00C20802">
            <w:pPr>
              <w:rPr>
                <w:rFonts w:eastAsia="DengXian"/>
                <w:lang w:eastAsia="zh-CN"/>
              </w:rPr>
            </w:pPr>
          </w:p>
        </w:tc>
      </w:tr>
      <w:tr w:rsidR="00C20802" w14:paraId="62DE1F65" w14:textId="77777777">
        <w:tc>
          <w:tcPr>
            <w:tcW w:w="3106" w:type="dxa"/>
          </w:tcPr>
          <w:p w14:paraId="62DE1F5D" w14:textId="77777777" w:rsidR="00C20802" w:rsidRDefault="00EC069D">
            <w:pPr>
              <w:rPr>
                <w:rFonts w:eastAsia="SimSun"/>
                <w:lang w:val="en-US" w:eastAsia="zh-CN"/>
              </w:rPr>
            </w:pPr>
            <w:r>
              <w:rPr>
                <w:rFonts w:eastAsia="SimSun" w:hint="eastAsia"/>
                <w:lang w:val="en-US" w:eastAsia="zh-CN"/>
              </w:rPr>
              <w:t>CMCC</w:t>
            </w:r>
          </w:p>
        </w:tc>
        <w:tc>
          <w:tcPr>
            <w:tcW w:w="1389" w:type="dxa"/>
          </w:tcPr>
          <w:p w14:paraId="62DE1F5E" w14:textId="77777777" w:rsidR="00C20802" w:rsidRDefault="00EC069D">
            <w:pPr>
              <w:rPr>
                <w:rFonts w:eastAsia="SimSun"/>
                <w:lang w:val="en-US" w:eastAsia="zh-CN"/>
              </w:rPr>
            </w:pPr>
            <w:r>
              <w:rPr>
                <w:rFonts w:eastAsia="SimSun" w:hint="eastAsia"/>
                <w:lang w:val="en-US" w:eastAsia="zh-CN"/>
              </w:rPr>
              <w:t>No</w:t>
            </w:r>
          </w:p>
        </w:tc>
        <w:tc>
          <w:tcPr>
            <w:tcW w:w="4824" w:type="dxa"/>
          </w:tcPr>
          <w:p w14:paraId="62DE1F5F" w14:textId="77777777" w:rsidR="00C20802" w:rsidRDefault="00EC069D">
            <w:pPr>
              <w:rPr>
                <w:rFonts w:eastAsia="DengXian"/>
                <w:lang w:val="en-US" w:eastAsia="zh-CN"/>
              </w:rPr>
            </w:pPr>
            <w:r>
              <w:rPr>
                <w:rFonts w:eastAsia="DengXian" w:hint="eastAsia"/>
                <w:lang w:val="en-US" w:eastAsia="zh-CN"/>
              </w:rPr>
              <w:t xml:space="preserve">From our </w:t>
            </w:r>
            <w:r>
              <w:rPr>
                <w:rFonts w:eastAsia="DengXian" w:hint="eastAsia"/>
                <w:lang w:val="en-US" w:eastAsia="zh-CN"/>
              </w:rPr>
              <w:t>point of view, since the SSB is broadcasted periodically, positive value can cover both use cases:</w:t>
            </w:r>
          </w:p>
          <w:p w14:paraId="62DE1F60" w14:textId="77777777" w:rsidR="00C20802" w:rsidRDefault="00EC069D">
            <w:pPr>
              <w:rPr>
                <w:rFonts w:eastAsia="SimSun"/>
                <w:lang w:val="en-US" w:eastAsia="zh-CN"/>
              </w:rPr>
            </w:pPr>
            <w:r>
              <w:rPr>
                <w:rFonts w:eastAsia="DengXian" w:hint="eastAsia"/>
                <w:lang w:val="en-US" w:eastAsia="zh-CN"/>
              </w:rPr>
              <w:t xml:space="preserve">Case 1: </w:t>
            </w:r>
            <w:r>
              <w:t xml:space="preserve">Target SSB that occurs before the Serving </w:t>
            </w:r>
            <w:proofErr w:type="gramStart"/>
            <w:r>
              <w:t>SSB</w:t>
            </w:r>
            <w:r>
              <w:rPr>
                <w:rFonts w:eastAsia="SimSun" w:hint="eastAsia"/>
                <w:lang w:val="en-US" w:eastAsia="zh-CN"/>
              </w:rPr>
              <w:t>;</w:t>
            </w:r>
            <w:proofErr w:type="gramEnd"/>
          </w:p>
          <w:p w14:paraId="62DE1F61" w14:textId="77777777" w:rsidR="00C20802" w:rsidRDefault="00EC069D">
            <w:pPr>
              <w:rPr>
                <w:rFonts w:eastAsia="SimSun"/>
                <w:lang w:val="en-US" w:eastAsia="zh-CN"/>
              </w:rPr>
            </w:pPr>
            <w:r>
              <w:rPr>
                <w:rFonts w:eastAsia="DengXian" w:hint="eastAsia"/>
                <w:lang w:val="en-US" w:eastAsia="zh-CN"/>
              </w:rPr>
              <w:t xml:space="preserve">Case 2: </w:t>
            </w:r>
            <w:r>
              <w:t xml:space="preserve">Target SSB that occurs </w:t>
            </w:r>
            <w:r>
              <w:rPr>
                <w:rFonts w:eastAsia="SimSun" w:hint="eastAsia"/>
                <w:lang w:val="en-US" w:eastAsia="zh-CN"/>
              </w:rPr>
              <w:t>after</w:t>
            </w:r>
            <w:r>
              <w:t xml:space="preserve"> the Serving </w:t>
            </w:r>
            <w:proofErr w:type="gramStart"/>
            <w:r>
              <w:t>SSB</w:t>
            </w:r>
            <w:r>
              <w:rPr>
                <w:rFonts w:eastAsia="SimSun" w:hint="eastAsia"/>
                <w:lang w:val="en-US" w:eastAsia="zh-CN"/>
              </w:rPr>
              <w:t>;</w:t>
            </w:r>
            <w:proofErr w:type="gramEnd"/>
          </w:p>
          <w:p w14:paraId="62DE1F62" w14:textId="77777777" w:rsidR="00C20802" w:rsidRDefault="00EC069D">
            <w:pPr>
              <w:rPr>
                <w:rFonts w:eastAsia="SimSun"/>
                <w:lang w:val="en-US" w:eastAsia="zh-CN"/>
              </w:rPr>
            </w:pPr>
            <w:r>
              <w:rPr>
                <w:rFonts w:eastAsia="SimSun" w:hint="eastAsia"/>
                <w:lang w:val="en-US" w:eastAsia="zh-CN"/>
              </w:rPr>
              <w:t xml:space="preserve">For example, when the SSB period is setting as 20ms </w:t>
            </w:r>
            <w:proofErr w:type="gramStart"/>
            <w:r>
              <w:rPr>
                <w:rFonts w:eastAsia="SimSun" w:hint="eastAsia"/>
                <w:lang w:val="en-US" w:eastAsia="zh-CN"/>
              </w:rPr>
              <w:t>and  if</w:t>
            </w:r>
            <w:proofErr w:type="gramEnd"/>
            <w:r>
              <w:rPr>
                <w:rFonts w:eastAsia="SimSun" w:hint="eastAsia"/>
                <w:lang w:val="en-US" w:eastAsia="zh-CN"/>
              </w:rPr>
              <w:t xml:space="preserve"> </w:t>
            </w:r>
            <w:r>
              <w:t xml:space="preserve">Target SSB that occurs </w:t>
            </w:r>
            <w:r>
              <w:rPr>
                <w:color w:val="FF0000"/>
              </w:rPr>
              <w:t xml:space="preserve">before </w:t>
            </w:r>
            <w:r>
              <w:t>the Serving SSB</w:t>
            </w:r>
            <w:r>
              <w:rPr>
                <w:rFonts w:eastAsia="SimSun" w:hint="eastAsia"/>
                <w:lang w:val="en-US" w:eastAsia="zh-CN"/>
              </w:rPr>
              <w:t xml:space="preserve"> by 2ms, then the offset can set </w:t>
            </w:r>
            <w:r>
              <w:rPr>
                <w:rFonts w:eastAsia="SimSun" w:hint="eastAsia"/>
                <w:color w:val="FF0000"/>
                <w:lang w:val="en-US" w:eastAsia="zh-CN"/>
              </w:rPr>
              <w:t>18ms</w:t>
            </w:r>
            <w:r>
              <w:rPr>
                <w:rFonts w:eastAsia="SimSun" w:hint="eastAsia"/>
                <w:lang w:val="en-US" w:eastAsia="zh-CN"/>
              </w:rPr>
              <w:t>;(</w:t>
            </w:r>
            <w:r>
              <w:rPr>
                <w:rFonts w:eastAsia="DengXian" w:hint="eastAsia"/>
                <w:lang w:val="en-US" w:eastAsia="zh-CN"/>
              </w:rPr>
              <w:t>Case 1</w:t>
            </w:r>
            <w:r>
              <w:rPr>
                <w:rFonts w:eastAsia="SimSun" w:hint="eastAsia"/>
                <w:lang w:val="en-US" w:eastAsia="zh-CN"/>
              </w:rPr>
              <w:t>)</w:t>
            </w:r>
          </w:p>
          <w:p w14:paraId="62DE1F63" w14:textId="77777777" w:rsidR="00C20802" w:rsidRDefault="00EC069D">
            <w:pPr>
              <w:rPr>
                <w:rFonts w:eastAsia="SimSun"/>
                <w:lang w:val="en-US" w:eastAsia="zh-CN"/>
              </w:rPr>
            </w:pPr>
            <w:r>
              <w:rPr>
                <w:rFonts w:eastAsia="SimSun" w:hint="eastAsia"/>
                <w:lang w:val="en-US" w:eastAsia="zh-CN"/>
              </w:rPr>
              <w:t xml:space="preserve">when the SSB period is setting as 20ms </w:t>
            </w:r>
            <w:proofErr w:type="gramStart"/>
            <w:r>
              <w:rPr>
                <w:rFonts w:eastAsia="SimSun" w:hint="eastAsia"/>
                <w:lang w:val="en-US" w:eastAsia="zh-CN"/>
              </w:rPr>
              <w:t>and  if</w:t>
            </w:r>
            <w:proofErr w:type="gramEnd"/>
            <w:r>
              <w:rPr>
                <w:rFonts w:eastAsia="SimSun" w:hint="eastAsia"/>
                <w:lang w:val="en-US" w:eastAsia="zh-CN"/>
              </w:rPr>
              <w:t xml:space="preserve"> </w:t>
            </w:r>
            <w:r>
              <w:t xml:space="preserve">Target SSB that occurs </w:t>
            </w:r>
            <w:r>
              <w:rPr>
                <w:rFonts w:eastAsia="SimSun" w:hint="eastAsia"/>
                <w:color w:val="FF0000"/>
                <w:lang w:val="en-US" w:eastAsia="zh-CN"/>
              </w:rPr>
              <w:t>after</w:t>
            </w:r>
            <w:r>
              <w:t xml:space="preserve"> the Serving SSB</w:t>
            </w:r>
            <w:r>
              <w:rPr>
                <w:rFonts w:eastAsia="SimSun" w:hint="eastAsia"/>
                <w:lang w:val="en-US" w:eastAsia="zh-CN"/>
              </w:rPr>
              <w:t xml:space="preserve"> by 2ms, then the offset can set</w:t>
            </w:r>
            <w:r>
              <w:rPr>
                <w:rFonts w:eastAsia="SimSun" w:hint="eastAsia"/>
                <w:color w:val="FF0000"/>
                <w:lang w:val="en-US" w:eastAsia="zh-CN"/>
              </w:rPr>
              <w:t xml:space="preserve"> 2ms; </w:t>
            </w:r>
            <w:r>
              <w:rPr>
                <w:rFonts w:eastAsia="SimSun" w:hint="eastAsia"/>
                <w:lang w:val="en-US" w:eastAsia="zh-CN"/>
              </w:rPr>
              <w:t>(</w:t>
            </w:r>
            <w:r>
              <w:rPr>
                <w:rFonts w:eastAsia="DengXian" w:hint="eastAsia"/>
                <w:lang w:val="en-US" w:eastAsia="zh-CN"/>
              </w:rPr>
              <w:t>Case 2</w:t>
            </w:r>
            <w:r>
              <w:rPr>
                <w:rFonts w:eastAsia="SimSun" w:hint="eastAsia"/>
                <w:lang w:val="en-US" w:eastAsia="zh-CN"/>
              </w:rPr>
              <w:t>)</w:t>
            </w:r>
          </w:p>
          <w:p w14:paraId="62DE1F64" w14:textId="77777777" w:rsidR="00C20802" w:rsidRDefault="00C20802">
            <w:pPr>
              <w:rPr>
                <w:rFonts w:eastAsia="SimSun"/>
                <w:lang w:val="en-US" w:eastAsia="zh-CN"/>
              </w:rPr>
            </w:pPr>
          </w:p>
        </w:tc>
      </w:tr>
    </w:tbl>
    <w:p w14:paraId="62DE1F66" w14:textId="77777777" w:rsidR="00C20802" w:rsidRDefault="00C20802"/>
    <w:p w14:paraId="62DE1F67" w14:textId="77777777" w:rsidR="00C20802" w:rsidRDefault="00EC069D">
      <w:r>
        <w:t xml:space="preserve">Q2: If we stick to current positive value of the </w:t>
      </w:r>
      <w:proofErr w:type="spellStart"/>
      <w:r>
        <w:t>ssb-TimeOffset</w:t>
      </w:r>
      <w:proofErr w:type="spellEnd"/>
      <w:r>
        <w:t xml:space="preserve">, what is current understanding? </w:t>
      </w:r>
    </w:p>
    <w:p w14:paraId="62DE1F68" w14:textId="77777777" w:rsidR="00C20802" w:rsidRDefault="00EC069D">
      <w:r>
        <w:t xml:space="preserve">Option#1: Target SSB at ULSRP </w:t>
      </w:r>
      <w:proofErr w:type="gramStart"/>
      <w:r>
        <w:t>=  Source</w:t>
      </w:r>
      <w:proofErr w:type="gramEnd"/>
      <w:r>
        <w:t xml:space="preserve"> SSB at ULSRP  + </w:t>
      </w:r>
      <w:proofErr w:type="spellStart"/>
      <w:r>
        <w:t>ssb-TimeOffset</w:t>
      </w:r>
      <w:proofErr w:type="spellEnd"/>
    </w:p>
    <w:p w14:paraId="62DE1F69" w14:textId="77777777" w:rsidR="00C20802" w:rsidRDefault="00EC069D">
      <w:r>
        <w:t xml:space="preserve">Option#2: Source SSB at ULSRP </w:t>
      </w:r>
      <w:proofErr w:type="gramStart"/>
      <w:r>
        <w:t>=  Target</w:t>
      </w:r>
      <w:proofErr w:type="gramEnd"/>
      <w:r>
        <w:t xml:space="preserve"> SSB at </w:t>
      </w:r>
      <w:r>
        <w:t xml:space="preserve">ULSRP  + </w:t>
      </w:r>
      <w:proofErr w:type="spellStart"/>
      <w:r>
        <w:t>ssb-TimeOffset</w:t>
      </w:r>
      <w:proofErr w:type="spellEnd"/>
    </w:p>
    <w:tbl>
      <w:tblPr>
        <w:tblStyle w:val="TableGrid"/>
        <w:tblW w:w="0" w:type="auto"/>
        <w:tblLook w:val="04A0" w:firstRow="1" w:lastRow="0" w:firstColumn="1" w:lastColumn="0" w:noHBand="0" w:noVBand="1"/>
      </w:tblPr>
      <w:tblGrid>
        <w:gridCol w:w="3106"/>
        <w:gridCol w:w="1299"/>
        <w:gridCol w:w="4914"/>
      </w:tblGrid>
      <w:tr w:rsidR="00C20802" w14:paraId="62DE1F6D" w14:textId="77777777">
        <w:tc>
          <w:tcPr>
            <w:tcW w:w="3106" w:type="dxa"/>
          </w:tcPr>
          <w:p w14:paraId="62DE1F6A" w14:textId="77777777" w:rsidR="00C20802" w:rsidRDefault="00EC069D">
            <w:r>
              <w:lastRenderedPageBreak/>
              <w:t>Company name</w:t>
            </w:r>
          </w:p>
        </w:tc>
        <w:tc>
          <w:tcPr>
            <w:tcW w:w="1299" w:type="dxa"/>
          </w:tcPr>
          <w:p w14:paraId="62DE1F6B" w14:textId="77777777" w:rsidR="00C20802" w:rsidRDefault="00EC069D">
            <w:r>
              <w:t>Option 1 or Option 2</w:t>
            </w:r>
          </w:p>
        </w:tc>
        <w:tc>
          <w:tcPr>
            <w:tcW w:w="4914" w:type="dxa"/>
          </w:tcPr>
          <w:p w14:paraId="62DE1F6C" w14:textId="77777777" w:rsidR="00C20802" w:rsidRDefault="00EC069D">
            <w:r>
              <w:t>Comments</w:t>
            </w:r>
          </w:p>
        </w:tc>
      </w:tr>
      <w:tr w:rsidR="00C20802" w14:paraId="62DE1F71" w14:textId="77777777">
        <w:tc>
          <w:tcPr>
            <w:tcW w:w="3106" w:type="dxa"/>
          </w:tcPr>
          <w:p w14:paraId="62DE1F6E" w14:textId="77777777" w:rsidR="00C20802" w:rsidRDefault="00EC069D">
            <w:r>
              <w:t>Google</w:t>
            </w:r>
          </w:p>
        </w:tc>
        <w:tc>
          <w:tcPr>
            <w:tcW w:w="1299" w:type="dxa"/>
          </w:tcPr>
          <w:p w14:paraId="62DE1F6F" w14:textId="77777777" w:rsidR="00C20802" w:rsidRDefault="00EC069D">
            <w:r>
              <w:t>Option#1</w:t>
            </w:r>
          </w:p>
        </w:tc>
        <w:tc>
          <w:tcPr>
            <w:tcW w:w="4914" w:type="dxa"/>
          </w:tcPr>
          <w:p w14:paraId="62DE1F70" w14:textId="77777777" w:rsidR="00C20802" w:rsidRDefault="00EC069D">
            <w:pPr>
              <w:rPr>
                <w:lang w:val="en-US"/>
              </w:rPr>
            </w:pPr>
            <w:r>
              <w:t>It is more intuitive to use the Source SSB (that the UE has already synchronized with) as the basis.</w:t>
            </w:r>
          </w:p>
        </w:tc>
      </w:tr>
      <w:tr w:rsidR="00C20802" w14:paraId="62DE1F75" w14:textId="77777777">
        <w:tc>
          <w:tcPr>
            <w:tcW w:w="3106" w:type="dxa"/>
          </w:tcPr>
          <w:p w14:paraId="62DE1F72" w14:textId="77777777" w:rsidR="00C20802" w:rsidRDefault="00EC069D">
            <w:r>
              <w:t>Sequans</w:t>
            </w:r>
          </w:p>
        </w:tc>
        <w:tc>
          <w:tcPr>
            <w:tcW w:w="1299" w:type="dxa"/>
          </w:tcPr>
          <w:p w14:paraId="62DE1F73" w14:textId="77777777" w:rsidR="00C20802" w:rsidRDefault="00EC069D">
            <w:r>
              <w:t>Option#1</w:t>
            </w:r>
          </w:p>
        </w:tc>
        <w:tc>
          <w:tcPr>
            <w:tcW w:w="4914" w:type="dxa"/>
          </w:tcPr>
          <w:p w14:paraId="62DE1F74" w14:textId="77777777" w:rsidR="00C20802" w:rsidRDefault="00EC069D">
            <w:r>
              <w:t xml:space="preserve">This was our understanding of “Indicates the time </w:t>
            </w:r>
            <w:r>
              <w:t>offset between the SSB from source and target satellite”.</w:t>
            </w:r>
          </w:p>
        </w:tc>
      </w:tr>
      <w:tr w:rsidR="00C20802" w14:paraId="62DE1F79" w14:textId="77777777">
        <w:tc>
          <w:tcPr>
            <w:tcW w:w="3106" w:type="dxa"/>
          </w:tcPr>
          <w:p w14:paraId="62DE1F76" w14:textId="77777777" w:rsidR="00C20802" w:rsidRDefault="00EC069D">
            <w:pPr>
              <w:rPr>
                <w:lang w:val="en-US"/>
              </w:rPr>
            </w:pPr>
            <w:r>
              <w:rPr>
                <w:lang w:val="en-US"/>
              </w:rPr>
              <w:t>ZTE</w:t>
            </w:r>
          </w:p>
        </w:tc>
        <w:tc>
          <w:tcPr>
            <w:tcW w:w="1299" w:type="dxa"/>
          </w:tcPr>
          <w:p w14:paraId="62DE1F77" w14:textId="77777777" w:rsidR="00C20802" w:rsidRDefault="00EC069D">
            <w:pPr>
              <w:rPr>
                <w:lang w:val="en-US"/>
              </w:rPr>
            </w:pPr>
            <w:r>
              <w:rPr>
                <w:lang w:val="en-US"/>
              </w:rPr>
              <w:t>Option#1</w:t>
            </w:r>
          </w:p>
        </w:tc>
        <w:tc>
          <w:tcPr>
            <w:tcW w:w="4914" w:type="dxa"/>
          </w:tcPr>
          <w:p w14:paraId="62DE1F78" w14:textId="77777777" w:rsidR="00C20802" w:rsidRDefault="00C20802"/>
        </w:tc>
      </w:tr>
      <w:tr w:rsidR="00C20802" w14:paraId="62DE1F7D" w14:textId="77777777">
        <w:tc>
          <w:tcPr>
            <w:tcW w:w="3106" w:type="dxa"/>
          </w:tcPr>
          <w:p w14:paraId="62DE1F7A" w14:textId="77777777" w:rsidR="00C20802" w:rsidRDefault="00EC069D">
            <w:pPr>
              <w:rPr>
                <w:lang w:val="en-US"/>
              </w:rPr>
            </w:pPr>
            <w:r>
              <w:rPr>
                <w:lang w:val="en-US"/>
              </w:rPr>
              <w:t>TCL</w:t>
            </w:r>
          </w:p>
        </w:tc>
        <w:tc>
          <w:tcPr>
            <w:tcW w:w="1299" w:type="dxa"/>
          </w:tcPr>
          <w:p w14:paraId="62DE1F7B" w14:textId="77777777" w:rsidR="00C20802" w:rsidRDefault="00EC069D">
            <w:pPr>
              <w:rPr>
                <w:lang w:val="en-US"/>
              </w:rPr>
            </w:pPr>
            <w:r>
              <w:t>Option#1</w:t>
            </w:r>
          </w:p>
        </w:tc>
        <w:tc>
          <w:tcPr>
            <w:tcW w:w="4914" w:type="dxa"/>
          </w:tcPr>
          <w:p w14:paraId="62DE1F7C" w14:textId="77777777" w:rsidR="00C20802" w:rsidRDefault="00EC069D">
            <w:r>
              <w:t>Same view with google</w:t>
            </w:r>
          </w:p>
        </w:tc>
      </w:tr>
      <w:tr w:rsidR="00C20802" w14:paraId="62DE1F81" w14:textId="77777777">
        <w:tc>
          <w:tcPr>
            <w:tcW w:w="3106" w:type="dxa"/>
          </w:tcPr>
          <w:p w14:paraId="62DE1F7E" w14:textId="77777777" w:rsidR="00C20802" w:rsidRDefault="00EC069D">
            <w:pPr>
              <w:rPr>
                <w:lang w:val="en-US"/>
              </w:rPr>
            </w:pPr>
            <w:r>
              <w:rPr>
                <w:lang w:val="en-US"/>
              </w:rPr>
              <w:t>Apple</w:t>
            </w:r>
          </w:p>
        </w:tc>
        <w:tc>
          <w:tcPr>
            <w:tcW w:w="1299" w:type="dxa"/>
          </w:tcPr>
          <w:p w14:paraId="62DE1F7F" w14:textId="77777777" w:rsidR="00C20802" w:rsidRDefault="00EC069D">
            <w:r>
              <w:t>Option 1</w:t>
            </w:r>
          </w:p>
        </w:tc>
        <w:tc>
          <w:tcPr>
            <w:tcW w:w="4914" w:type="dxa"/>
          </w:tcPr>
          <w:p w14:paraId="62DE1F80" w14:textId="77777777" w:rsidR="00C20802" w:rsidRDefault="00C20802"/>
        </w:tc>
      </w:tr>
      <w:tr w:rsidR="00C20802" w14:paraId="62DE1F85" w14:textId="77777777">
        <w:tc>
          <w:tcPr>
            <w:tcW w:w="3106" w:type="dxa"/>
          </w:tcPr>
          <w:p w14:paraId="62DE1F82" w14:textId="77777777" w:rsidR="00C20802" w:rsidRDefault="00EC069D">
            <w:pPr>
              <w:rPr>
                <w:rFonts w:eastAsia="DengXian"/>
                <w:lang w:val="en-US" w:eastAsia="zh-CN"/>
              </w:rPr>
            </w:pPr>
            <w:r>
              <w:rPr>
                <w:rFonts w:eastAsia="DengXian" w:hint="eastAsia"/>
                <w:lang w:val="en-US" w:eastAsia="zh-CN"/>
              </w:rPr>
              <w:t>Lenovo</w:t>
            </w:r>
          </w:p>
        </w:tc>
        <w:tc>
          <w:tcPr>
            <w:tcW w:w="1299" w:type="dxa"/>
          </w:tcPr>
          <w:p w14:paraId="62DE1F83" w14:textId="77777777" w:rsidR="00C20802" w:rsidRDefault="00EC069D">
            <w:pPr>
              <w:rPr>
                <w:rFonts w:eastAsia="DengXian"/>
                <w:lang w:eastAsia="zh-CN"/>
              </w:rPr>
            </w:pPr>
            <w:r>
              <w:rPr>
                <w:rFonts w:eastAsia="DengXian" w:hint="eastAsia"/>
                <w:lang w:eastAsia="zh-CN"/>
              </w:rPr>
              <w:t>Option 1</w:t>
            </w:r>
          </w:p>
        </w:tc>
        <w:tc>
          <w:tcPr>
            <w:tcW w:w="4914" w:type="dxa"/>
          </w:tcPr>
          <w:p w14:paraId="62DE1F84" w14:textId="77777777" w:rsidR="00C20802" w:rsidRDefault="00C20802"/>
        </w:tc>
      </w:tr>
      <w:tr w:rsidR="00C20802" w14:paraId="62DE1F89" w14:textId="77777777">
        <w:tc>
          <w:tcPr>
            <w:tcW w:w="3106" w:type="dxa"/>
          </w:tcPr>
          <w:p w14:paraId="62DE1F86" w14:textId="77777777" w:rsidR="00C20802" w:rsidRDefault="00EC069D">
            <w:pPr>
              <w:rPr>
                <w:rFonts w:eastAsiaTheme="minorEastAsia"/>
                <w:lang w:val="en-US" w:eastAsia="ko-KR"/>
              </w:rPr>
            </w:pPr>
            <w:r>
              <w:rPr>
                <w:rFonts w:eastAsiaTheme="minorEastAsia" w:hint="eastAsia"/>
                <w:lang w:val="en-US" w:eastAsia="ko-KR"/>
              </w:rPr>
              <w:t>LGE</w:t>
            </w:r>
          </w:p>
        </w:tc>
        <w:tc>
          <w:tcPr>
            <w:tcW w:w="1299" w:type="dxa"/>
          </w:tcPr>
          <w:p w14:paraId="62DE1F87" w14:textId="77777777" w:rsidR="00C20802" w:rsidRDefault="00EC069D">
            <w:pPr>
              <w:rPr>
                <w:rFonts w:eastAsiaTheme="minorEastAsia"/>
                <w:lang w:eastAsia="ko-KR"/>
              </w:rPr>
            </w:pPr>
            <w:r>
              <w:rPr>
                <w:rFonts w:eastAsiaTheme="minorEastAsia" w:hint="eastAsia"/>
                <w:lang w:eastAsia="ko-KR"/>
              </w:rPr>
              <w:t>Option #1</w:t>
            </w:r>
          </w:p>
        </w:tc>
        <w:tc>
          <w:tcPr>
            <w:tcW w:w="4914" w:type="dxa"/>
          </w:tcPr>
          <w:p w14:paraId="62DE1F88" w14:textId="77777777" w:rsidR="00C20802" w:rsidRDefault="00C20802">
            <w:pPr>
              <w:rPr>
                <w:lang w:eastAsia="ko-KR"/>
              </w:rPr>
            </w:pPr>
          </w:p>
        </w:tc>
      </w:tr>
      <w:tr w:rsidR="00C20802" w14:paraId="62DE1F8D" w14:textId="77777777">
        <w:tc>
          <w:tcPr>
            <w:tcW w:w="3106" w:type="dxa"/>
          </w:tcPr>
          <w:p w14:paraId="62DE1F8A" w14:textId="77777777" w:rsidR="00C20802" w:rsidRDefault="00EC069D">
            <w:pPr>
              <w:rPr>
                <w:rFonts w:eastAsiaTheme="minorEastAsia"/>
                <w:lang w:val="en-US" w:eastAsia="ko-KR"/>
              </w:rPr>
            </w:pPr>
            <w:r>
              <w:rPr>
                <w:rFonts w:eastAsiaTheme="minorEastAsia"/>
                <w:lang w:val="en-US" w:eastAsia="ko-KR"/>
              </w:rPr>
              <w:t>Samsung</w:t>
            </w:r>
          </w:p>
        </w:tc>
        <w:tc>
          <w:tcPr>
            <w:tcW w:w="1299" w:type="dxa"/>
          </w:tcPr>
          <w:p w14:paraId="62DE1F8B" w14:textId="77777777" w:rsidR="00C20802" w:rsidRDefault="00EC069D">
            <w:pPr>
              <w:rPr>
                <w:rFonts w:eastAsiaTheme="minorEastAsia"/>
                <w:lang w:eastAsia="ko-KR"/>
              </w:rPr>
            </w:pPr>
            <w:r>
              <w:rPr>
                <w:rFonts w:eastAsiaTheme="minorEastAsia"/>
                <w:lang w:eastAsia="ko-KR"/>
              </w:rPr>
              <w:t>Option 1</w:t>
            </w:r>
          </w:p>
        </w:tc>
        <w:tc>
          <w:tcPr>
            <w:tcW w:w="4914" w:type="dxa"/>
          </w:tcPr>
          <w:p w14:paraId="62DE1F8C" w14:textId="77777777" w:rsidR="00C20802" w:rsidRDefault="00C20802">
            <w:pPr>
              <w:rPr>
                <w:lang w:eastAsia="ko-KR"/>
              </w:rPr>
            </w:pPr>
          </w:p>
        </w:tc>
      </w:tr>
      <w:tr w:rsidR="00C20802" w14:paraId="62DE1F91" w14:textId="77777777">
        <w:tc>
          <w:tcPr>
            <w:tcW w:w="3106" w:type="dxa"/>
          </w:tcPr>
          <w:p w14:paraId="62DE1F8E" w14:textId="77777777" w:rsidR="00C20802" w:rsidRDefault="00EC069D">
            <w:pPr>
              <w:rPr>
                <w:rFonts w:eastAsia="DengXian"/>
                <w:lang w:val="en-US" w:eastAsia="zh-CN"/>
              </w:rPr>
            </w:pPr>
            <w:r>
              <w:rPr>
                <w:rFonts w:eastAsia="DengXian" w:hint="eastAsia"/>
                <w:lang w:val="en-US" w:eastAsia="zh-CN"/>
              </w:rPr>
              <w:t>vivo</w:t>
            </w:r>
          </w:p>
        </w:tc>
        <w:tc>
          <w:tcPr>
            <w:tcW w:w="1299" w:type="dxa"/>
          </w:tcPr>
          <w:p w14:paraId="62DE1F8F" w14:textId="77777777" w:rsidR="00C20802" w:rsidRDefault="00EC069D">
            <w:pPr>
              <w:rPr>
                <w:rFonts w:eastAsia="DengXian"/>
                <w:lang w:eastAsia="zh-CN"/>
              </w:rPr>
            </w:pPr>
            <w:r>
              <w:rPr>
                <w:rFonts w:eastAsia="DengXian" w:hint="eastAsia"/>
                <w:lang w:eastAsia="zh-CN"/>
              </w:rPr>
              <w:t>Option 1</w:t>
            </w:r>
          </w:p>
        </w:tc>
        <w:tc>
          <w:tcPr>
            <w:tcW w:w="4914" w:type="dxa"/>
          </w:tcPr>
          <w:p w14:paraId="62DE1F90" w14:textId="77777777" w:rsidR="00C20802" w:rsidRDefault="00C20802">
            <w:pPr>
              <w:rPr>
                <w:lang w:eastAsia="ko-KR"/>
              </w:rPr>
            </w:pPr>
          </w:p>
        </w:tc>
      </w:tr>
      <w:tr w:rsidR="00C20802" w14:paraId="62DE1F95" w14:textId="77777777">
        <w:tc>
          <w:tcPr>
            <w:tcW w:w="3106" w:type="dxa"/>
          </w:tcPr>
          <w:p w14:paraId="62DE1F92" w14:textId="77777777" w:rsidR="00C20802" w:rsidRDefault="00EC069D">
            <w:pPr>
              <w:rPr>
                <w:rFonts w:eastAsia="PMingLiU"/>
                <w:lang w:val="en-US" w:eastAsia="zh-TW"/>
              </w:rPr>
            </w:pPr>
            <w:r>
              <w:rPr>
                <w:rFonts w:eastAsia="PMingLiU" w:hint="eastAsia"/>
                <w:lang w:val="en-US" w:eastAsia="zh-TW"/>
              </w:rPr>
              <w:t>I</w:t>
            </w:r>
            <w:r>
              <w:rPr>
                <w:rFonts w:eastAsia="PMingLiU"/>
                <w:lang w:val="en-US" w:eastAsia="zh-TW"/>
              </w:rPr>
              <w:t>TRI</w:t>
            </w:r>
          </w:p>
        </w:tc>
        <w:tc>
          <w:tcPr>
            <w:tcW w:w="1299" w:type="dxa"/>
          </w:tcPr>
          <w:p w14:paraId="62DE1F93" w14:textId="77777777" w:rsidR="00C20802" w:rsidRDefault="00EC069D">
            <w:pPr>
              <w:rPr>
                <w:rFonts w:eastAsia="PMingLiU"/>
                <w:lang w:eastAsia="zh-TW"/>
              </w:rPr>
            </w:pPr>
            <w:r>
              <w:rPr>
                <w:rFonts w:eastAsia="PMingLiU" w:hint="eastAsia"/>
                <w:lang w:eastAsia="zh-TW"/>
              </w:rPr>
              <w:t>O</w:t>
            </w:r>
            <w:r>
              <w:rPr>
                <w:rFonts w:eastAsia="PMingLiU"/>
                <w:lang w:eastAsia="zh-TW"/>
              </w:rPr>
              <w:t>ption 1</w:t>
            </w:r>
          </w:p>
        </w:tc>
        <w:tc>
          <w:tcPr>
            <w:tcW w:w="4914" w:type="dxa"/>
          </w:tcPr>
          <w:p w14:paraId="62DE1F94" w14:textId="77777777" w:rsidR="00C20802" w:rsidRDefault="00C20802">
            <w:pPr>
              <w:rPr>
                <w:lang w:eastAsia="ko-KR"/>
              </w:rPr>
            </w:pPr>
          </w:p>
        </w:tc>
      </w:tr>
      <w:tr w:rsidR="00C20802" w14:paraId="62DE1F99" w14:textId="77777777">
        <w:tc>
          <w:tcPr>
            <w:tcW w:w="3106" w:type="dxa"/>
          </w:tcPr>
          <w:p w14:paraId="62DE1F96" w14:textId="77777777" w:rsidR="00C20802" w:rsidRDefault="00EC069D">
            <w:pPr>
              <w:rPr>
                <w:rFonts w:eastAsia="SimSun"/>
                <w:lang w:val="en-US" w:eastAsia="zh-CN"/>
              </w:rPr>
            </w:pPr>
            <w:r>
              <w:rPr>
                <w:rFonts w:eastAsia="SimSun" w:hint="eastAsia"/>
                <w:lang w:val="en-US" w:eastAsia="zh-CN"/>
              </w:rPr>
              <w:t>CMCC</w:t>
            </w:r>
          </w:p>
        </w:tc>
        <w:tc>
          <w:tcPr>
            <w:tcW w:w="1299" w:type="dxa"/>
          </w:tcPr>
          <w:p w14:paraId="62DE1F97" w14:textId="77777777" w:rsidR="00C20802" w:rsidRDefault="00EC069D">
            <w:pPr>
              <w:rPr>
                <w:rFonts w:eastAsia="PMingLiU"/>
                <w:lang w:eastAsia="zh-TW"/>
              </w:rPr>
            </w:pPr>
            <w:r>
              <w:rPr>
                <w:rFonts w:eastAsia="PMingLiU" w:hint="eastAsia"/>
                <w:lang w:eastAsia="zh-TW"/>
              </w:rPr>
              <w:t>O</w:t>
            </w:r>
            <w:r>
              <w:rPr>
                <w:rFonts w:eastAsia="PMingLiU"/>
                <w:lang w:eastAsia="zh-TW"/>
              </w:rPr>
              <w:t>ption 1</w:t>
            </w:r>
          </w:p>
        </w:tc>
        <w:tc>
          <w:tcPr>
            <w:tcW w:w="4914" w:type="dxa"/>
          </w:tcPr>
          <w:p w14:paraId="62DE1F98" w14:textId="77777777" w:rsidR="00C20802" w:rsidRDefault="00C20802">
            <w:pPr>
              <w:rPr>
                <w:lang w:eastAsia="ko-KR"/>
              </w:rPr>
            </w:pPr>
          </w:p>
        </w:tc>
      </w:tr>
    </w:tbl>
    <w:p w14:paraId="62DE1F9A" w14:textId="77777777" w:rsidR="00C20802" w:rsidRDefault="00C20802"/>
    <w:p w14:paraId="62DE1F9B" w14:textId="77777777" w:rsidR="00C20802" w:rsidRDefault="00C20802"/>
    <w:p w14:paraId="62DE1F9C" w14:textId="77777777" w:rsidR="00C20802" w:rsidRDefault="00EC069D">
      <w:r>
        <w:t xml:space="preserve">Q2: Based on above, how should we clarify the field description of </w:t>
      </w:r>
      <w:proofErr w:type="spellStart"/>
      <w:r>
        <w:rPr>
          <w:i/>
        </w:rPr>
        <w:t>ssb-TimeOffset</w:t>
      </w:r>
      <w:proofErr w:type="spellEnd"/>
      <w:r>
        <w:t xml:space="preserve">? </w:t>
      </w:r>
    </w:p>
    <w:p w14:paraId="62DE1F9D" w14:textId="77777777" w:rsidR="00C20802" w:rsidRDefault="00EC069D">
      <w:pPr>
        <w:rPr>
          <w:i/>
        </w:rPr>
      </w:pPr>
      <w:r>
        <w:t xml:space="preserve">Option#1: </w:t>
      </w:r>
      <w:r>
        <w:rPr>
          <w:i/>
        </w:rPr>
        <w:t xml:space="preserve">Indicates the time offset </w:t>
      </w:r>
      <w:r>
        <w:rPr>
          <w:i/>
          <w:u w:val="single"/>
        </w:rPr>
        <w:t>between a SSB of the target cell at its uplink time synchronization reference point and the SSB burst of the source cell at its uplink time synchronization reference point</w:t>
      </w:r>
      <w:r>
        <w:rPr>
          <w:i/>
        </w:rPr>
        <w:t>. It is given in number of subframes.</w:t>
      </w:r>
    </w:p>
    <w:p w14:paraId="62DE1F9E" w14:textId="77777777" w:rsidR="00C20802" w:rsidRDefault="00EC069D">
      <w:pPr>
        <w:rPr>
          <w:i/>
        </w:rPr>
      </w:pPr>
      <w:r>
        <w:t xml:space="preserve">Option#2: </w:t>
      </w:r>
      <w:r>
        <w:rPr>
          <w:i/>
        </w:rPr>
        <w:t xml:space="preserve">Indicates the time offset </w:t>
      </w:r>
      <w:r>
        <w:rPr>
          <w:i/>
          <w:u w:val="single"/>
        </w:rPr>
        <w:t xml:space="preserve">between a SSB of the source cell at its uplink time synchronization reference point and the SSB burst of the target cell at its uplink time </w:t>
      </w:r>
      <w:r>
        <w:rPr>
          <w:i/>
          <w:u w:val="single"/>
        </w:rPr>
        <w:t>synchronization reference point</w:t>
      </w:r>
      <w:r>
        <w:rPr>
          <w:i/>
        </w:rPr>
        <w:t>. It is given in number of subframes.</w:t>
      </w:r>
    </w:p>
    <w:p w14:paraId="62DE1F9F" w14:textId="77777777" w:rsidR="00C20802" w:rsidRDefault="00EC069D">
      <w:pPr>
        <w:rPr>
          <w:i/>
        </w:rPr>
      </w:pPr>
      <w:r>
        <w:t xml:space="preserve">Option#3: </w:t>
      </w:r>
      <w:r>
        <w:rPr>
          <w:i/>
        </w:rPr>
        <w:t xml:space="preserve">Indicates the time offset </w:t>
      </w:r>
      <w:r>
        <w:rPr>
          <w:i/>
          <w:u w:val="single"/>
        </w:rPr>
        <w:t>of the SSB of the target cell at its uplink time synchronization reference point from the SSB burst of the source cell at its uplink time synchronization reference point</w:t>
      </w:r>
      <w:r>
        <w:rPr>
          <w:i/>
        </w:rPr>
        <w:t>. It is given in number of subframes.</w:t>
      </w:r>
    </w:p>
    <w:p w14:paraId="62DE1FA0" w14:textId="77777777" w:rsidR="00C20802" w:rsidRDefault="00EC069D">
      <w:r>
        <w:t>Option#4: others</w:t>
      </w:r>
    </w:p>
    <w:tbl>
      <w:tblPr>
        <w:tblStyle w:val="TableGrid"/>
        <w:tblW w:w="0" w:type="auto"/>
        <w:tblLook w:val="04A0" w:firstRow="1" w:lastRow="0" w:firstColumn="1" w:lastColumn="0" w:noHBand="0" w:noVBand="1"/>
      </w:tblPr>
      <w:tblGrid>
        <w:gridCol w:w="3106"/>
        <w:gridCol w:w="2199"/>
        <w:gridCol w:w="4014"/>
      </w:tblGrid>
      <w:tr w:rsidR="00C20802" w14:paraId="62DE1FA4" w14:textId="77777777">
        <w:tc>
          <w:tcPr>
            <w:tcW w:w="3106" w:type="dxa"/>
          </w:tcPr>
          <w:p w14:paraId="62DE1FA1" w14:textId="77777777" w:rsidR="00C20802" w:rsidRDefault="00EC069D">
            <w:r>
              <w:t>Company name</w:t>
            </w:r>
          </w:p>
        </w:tc>
        <w:tc>
          <w:tcPr>
            <w:tcW w:w="2199" w:type="dxa"/>
          </w:tcPr>
          <w:p w14:paraId="62DE1FA2" w14:textId="77777777" w:rsidR="00C20802" w:rsidRDefault="00EC069D">
            <w:r>
              <w:t>Option 1 or Option 2</w:t>
            </w:r>
          </w:p>
        </w:tc>
        <w:tc>
          <w:tcPr>
            <w:tcW w:w="4014" w:type="dxa"/>
          </w:tcPr>
          <w:p w14:paraId="62DE1FA3" w14:textId="77777777" w:rsidR="00C20802" w:rsidRDefault="00EC069D">
            <w:r>
              <w:t>Comments</w:t>
            </w:r>
          </w:p>
        </w:tc>
      </w:tr>
      <w:tr w:rsidR="00C20802" w14:paraId="62DE1FA8" w14:textId="77777777">
        <w:tc>
          <w:tcPr>
            <w:tcW w:w="3106" w:type="dxa"/>
          </w:tcPr>
          <w:p w14:paraId="62DE1FA5" w14:textId="77777777" w:rsidR="00C20802" w:rsidRDefault="00EC069D">
            <w:r>
              <w:t>Google</w:t>
            </w:r>
          </w:p>
        </w:tc>
        <w:tc>
          <w:tcPr>
            <w:tcW w:w="2199" w:type="dxa"/>
          </w:tcPr>
          <w:p w14:paraId="62DE1FA6" w14:textId="77777777" w:rsidR="00C20802" w:rsidRDefault="00EC069D">
            <w:r>
              <w:t>Option 1 with some modifications</w:t>
            </w:r>
          </w:p>
        </w:tc>
        <w:tc>
          <w:tcPr>
            <w:tcW w:w="4014" w:type="dxa"/>
          </w:tcPr>
          <w:p w14:paraId="62DE1FA7" w14:textId="77777777" w:rsidR="00C20802" w:rsidRDefault="00EC069D">
            <w:r>
              <w:rPr>
                <w:i/>
              </w:rPr>
              <w:t xml:space="preserve">Indicates the time offset </w:t>
            </w:r>
            <w:r>
              <w:rPr>
                <w:i/>
                <w:u w:val="single"/>
              </w:rPr>
              <w:t xml:space="preserve">between a SSB of the target cell at its uplink time synchronization reference point and </w:t>
            </w:r>
            <w:proofErr w:type="gramStart"/>
            <w:r>
              <w:rPr>
                <w:i/>
                <w:strike/>
                <w:color w:val="FF0000"/>
                <w:u w:val="single"/>
              </w:rPr>
              <w:t>the</w:t>
            </w:r>
            <w:r>
              <w:rPr>
                <w:i/>
                <w:color w:val="FF0000"/>
                <w:u w:val="single"/>
              </w:rPr>
              <w:t xml:space="preserve"> a</w:t>
            </w:r>
            <w:proofErr w:type="gramEnd"/>
            <w:r>
              <w:rPr>
                <w:i/>
                <w:u w:val="single"/>
              </w:rPr>
              <w:t xml:space="preserve"> SSB burst of the source cell at its uplink time synchronization reference point</w:t>
            </w:r>
            <w:r>
              <w:rPr>
                <w:i/>
                <w:color w:val="FF0000"/>
                <w:u w:val="single"/>
              </w:rPr>
              <w:t>, where the SSB of the target cell is the nearest SSB occurring after the SSB of the source cell</w:t>
            </w:r>
            <w:r>
              <w:rPr>
                <w:i/>
              </w:rPr>
              <w:t>. It is given in number of subframes</w:t>
            </w:r>
          </w:p>
        </w:tc>
      </w:tr>
      <w:tr w:rsidR="00C20802" w14:paraId="62DE1FB1" w14:textId="77777777">
        <w:tc>
          <w:tcPr>
            <w:tcW w:w="3106" w:type="dxa"/>
          </w:tcPr>
          <w:p w14:paraId="62DE1FA9" w14:textId="77777777" w:rsidR="00C20802" w:rsidRDefault="00EC069D">
            <w:r>
              <w:t>Sequans</w:t>
            </w:r>
          </w:p>
        </w:tc>
        <w:tc>
          <w:tcPr>
            <w:tcW w:w="2199" w:type="dxa"/>
          </w:tcPr>
          <w:p w14:paraId="62DE1FAA" w14:textId="77777777" w:rsidR="00C20802" w:rsidRDefault="00EC069D">
            <w:r>
              <w:t>Option 4</w:t>
            </w:r>
          </w:p>
        </w:tc>
        <w:tc>
          <w:tcPr>
            <w:tcW w:w="4014" w:type="dxa"/>
          </w:tcPr>
          <w:p w14:paraId="62DE1FAB" w14:textId="77777777" w:rsidR="00C20802" w:rsidRDefault="00EC069D">
            <w:r>
              <w:t>1) There is only one cell, no source cell and target cell, so we should not introduce this wording for sat switch with resync.</w:t>
            </w:r>
          </w:p>
          <w:p w14:paraId="62DE1FAC" w14:textId="77777777" w:rsidR="00C20802" w:rsidRDefault="00EC069D">
            <w:r>
              <w:t xml:space="preserve">2) Checking in 38.331 for other time </w:t>
            </w:r>
            <w:proofErr w:type="gramStart"/>
            <w:r>
              <w:t>offsets,  “</w:t>
            </w:r>
            <w:proofErr w:type="gramEnd"/>
            <w:r>
              <w:t>with respect to” could be used to clarify the direction.</w:t>
            </w:r>
          </w:p>
          <w:p w14:paraId="62DE1FAD" w14:textId="77777777" w:rsidR="00C20802" w:rsidRDefault="00C20802"/>
          <w:p w14:paraId="62DE1FAE" w14:textId="77777777" w:rsidR="00C20802" w:rsidRDefault="00EC069D">
            <w:r>
              <w:t>Proposal:</w:t>
            </w:r>
          </w:p>
          <w:p w14:paraId="62DE1FAF" w14:textId="77777777" w:rsidR="00C20802" w:rsidRDefault="00EC069D">
            <w:r>
              <w:t>“Indicates the time offset of the SSB from target satellite at its uplink time synchronization reference point with respect to the SSB from source satellite at its uplink time synchronization reference point. It is given in number of subframes.”</w:t>
            </w:r>
          </w:p>
          <w:p w14:paraId="62DE1FB0" w14:textId="77777777" w:rsidR="00C20802" w:rsidRDefault="00C20802"/>
        </w:tc>
      </w:tr>
      <w:tr w:rsidR="00C20802" w14:paraId="62DE1FB5" w14:textId="77777777">
        <w:tc>
          <w:tcPr>
            <w:tcW w:w="3106" w:type="dxa"/>
          </w:tcPr>
          <w:p w14:paraId="62DE1FB2" w14:textId="77777777" w:rsidR="00C20802" w:rsidRDefault="00EC069D">
            <w:pPr>
              <w:rPr>
                <w:lang w:val="en-US"/>
              </w:rPr>
            </w:pPr>
            <w:r>
              <w:rPr>
                <w:lang w:val="en-US"/>
              </w:rPr>
              <w:lastRenderedPageBreak/>
              <w:t>ZTE</w:t>
            </w:r>
          </w:p>
        </w:tc>
        <w:tc>
          <w:tcPr>
            <w:tcW w:w="2199" w:type="dxa"/>
          </w:tcPr>
          <w:p w14:paraId="62DE1FB3" w14:textId="77777777" w:rsidR="00C20802" w:rsidRDefault="00EC069D">
            <w:pPr>
              <w:rPr>
                <w:lang w:val="en-US"/>
              </w:rPr>
            </w:pPr>
            <w:r>
              <w:rPr>
                <w:lang w:val="en-US"/>
              </w:rPr>
              <w:t>Option 4 from Sequans</w:t>
            </w:r>
          </w:p>
        </w:tc>
        <w:tc>
          <w:tcPr>
            <w:tcW w:w="4014" w:type="dxa"/>
          </w:tcPr>
          <w:p w14:paraId="62DE1FB4" w14:textId="77777777" w:rsidR="00C20802" w:rsidRDefault="00C20802"/>
        </w:tc>
      </w:tr>
      <w:tr w:rsidR="00C20802" w14:paraId="62DE1FB9" w14:textId="77777777">
        <w:tc>
          <w:tcPr>
            <w:tcW w:w="3106" w:type="dxa"/>
          </w:tcPr>
          <w:p w14:paraId="62DE1FB6" w14:textId="77777777" w:rsidR="00C20802" w:rsidRDefault="00EC069D">
            <w:pPr>
              <w:rPr>
                <w:lang w:val="en-US"/>
              </w:rPr>
            </w:pPr>
            <w:r>
              <w:rPr>
                <w:lang w:val="en-US"/>
              </w:rPr>
              <w:t>TCL</w:t>
            </w:r>
          </w:p>
        </w:tc>
        <w:tc>
          <w:tcPr>
            <w:tcW w:w="2199" w:type="dxa"/>
          </w:tcPr>
          <w:p w14:paraId="62DE1FB7" w14:textId="77777777" w:rsidR="00C20802" w:rsidRDefault="00EC069D">
            <w:pPr>
              <w:rPr>
                <w:lang w:val="en-US" w:eastAsia="zh-CN"/>
              </w:rPr>
            </w:pPr>
            <w:r>
              <w:rPr>
                <w:lang w:val="en-US"/>
              </w:rPr>
              <w:t>Option 4 from Sequans</w:t>
            </w:r>
          </w:p>
        </w:tc>
        <w:tc>
          <w:tcPr>
            <w:tcW w:w="4014" w:type="dxa"/>
          </w:tcPr>
          <w:p w14:paraId="62DE1FB8" w14:textId="77777777" w:rsidR="00C20802" w:rsidRDefault="00C20802">
            <w:pPr>
              <w:rPr>
                <w:lang w:val="en-US" w:eastAsia="zh-CN"/>
              </w:rPr>
            </w:pPr>
          </w:p>
        </w:tc>
      </w:tr>
      <w:tr w:rsidR="00C20802" w14:paraId="62DE1FBD" w14:textId="77777777">
        <w:tc>
          <w:tcPr>
            <w:tcW w:w="3106" w:type="dxa"/>
          </w:tcPr>
          <w:p w14:paraId="62DE1FBA" w14:textId="77777777" w:rsidR="00C20802" w:rsidRDefault="00EC069D">
            <w:pPr>
              <w:rPr>
                <w:lang w:val="en-US"/>
              </w:rPr>
            </w:pPr>
            <w:r>
              <w:rPr>
                <w:rFonts w:eastAsia="DengXian" w:hint="eastAsia"/>
                <w:lang w:val="en-US" w:eastAsia="zh-CN"/>
              </w:rPr>
              <w:t>Lenovo</w:t>
            </w:r>
          </w:p>
        </w:tc>
        <w:tc>
          <w:tcPr>
            <w:tcW w:w="2199" w:type="dxa"/>
          </w:tcPr>
          <w:p w14:paraId="62DE1FBB" w14:textId="77777777" w:rsidR="00C20802" w:rsidRDefault="00EC069D">
            <w:pPr>
              <w:rPr>
                <w:lang w:val="en-US"/>
              </w:rPr>
            </w:pPr>
            <w:r>
              <w:rPr>
                <w:lang w:val="en-US"/>
              </w:rPr>
              <w:t>Option 4 from Sequans</w:t>
            </w:r>
          </w:p>
        </w:tc>
        <w:tc>
          <w:tcPr>
            <w:tcW w:w="4014" w:type="dxa"/>
          </w:tcPr>
          <w:p w14:paraId="62DE1FBC" w14:textId="77777777" w:rsidR="00C20802" w:rsidRDefault="00C20802">
            <w:pPr>
              <w:rPr>
                <w:lang w:val="en-US" w:eastAsia="zh-CN"/>
              </w:rPr>
            </w:pPr>
          </w:p>
        </w:tc>
      </w:tr>
      <w:tr w:rsidR="00C20802" w14:paraId="62DE1FC1" w14:textId="77777777">
        <w:tc>
          <w:tcPr>
            <w:tcW w:w="3106" w:type="dxa"/>
          </w:tcPr>
          <w:p w14:paraId="62DE1FBE" w14:textId="77777777" w:rsidR="00C20802" w:rsidRDefault="00EC069D">
            <w:pPr>
              <w:rPr>
                <w:rFonts w:eastAsiaTheme="minorEastAsia"/>
                <w:lang w:val="en-US" w:eastAsia="ko-KR"/>
              </w:rPr>
            </w:pPr>
            <w:r>
              <w:rPr>
                <w:rFonts w:eastAsiaTheme="minorEastAsia" w:hint="eastAsia"/>
                <w:lang w:val="en-US" w:eastAsia="ko-KR"/>
              </w:rPr>
              <w:t>LGE</w:t>
            </w:r>
          </w:p>
        </w:tc>
        <w:tc>
          <w:tcPr>
            <w:tcW w:w="2199" w:type="dxa"/>
          </w:tcPr>
          <w:p w14:paraId="62DE1FBF" w14:textId="77777777" w:rsidR="00C20802" w:rsidRDefault="00EC069D">
            <w:pPr>
              <w:rPr>
                <w:lang w:val="en-US" w:eastAsia="ko-KR"/>
              </w:rPr>
            </w:pPr>
            <w:r>
              <w:rPr>
                <w:rFonts w:hint="eastAsia"/>
                <w:lang w:val="en-US" w:eastAsia="ko-KR"/>
              </w:rPr>
              <w:t>Option 4 from Sequans</w:t>
            </w:r>
          </w:p>
        </w:tc>
        <w:tc>
          <w:tcPr>
            <w:tcW w:w="4014" w:type="dxa"/>
          </w:tcPr>
          <w:p w14:paraId="62DE1FC0" w14:textId="77777777" w:rsidR="00C20802" w:rsidRDefault="00EC069D">
            <w:pPr>
              <w:rPr>
                <w:lang w:val="en-US" w:eastAsia="ko-KR"/>
              </w:rPr>
            </w:pPr>
            <w:r>
              <w:rPr>
                <w:rFonts w:hint="eastAsia"/>
                <w:lang w:val="en-US" w:eastAsia="ko-KR"/>
              </w:rPr>
              <w:t xml:space="preserve">We have similar view with Sequans w.r.t wording for SAT switch with resync. Source and </w:t>
            </w:r>
            <w:r>
              <w:rPr>
                <w:rFonts w:hint="eastAsia"/>
                <w:lang w:val="en-US" w:eastAsia="ko-KR"/>
              </w:rPr>
              <w:t>target should be a satellite.</w:t>
            </w:r>
          </w:p>
        </w:tc>
      </w:tr>
      <w:tr w:rsidR="00C20802" w14:paraId="62DE1FC5" w14:textId="77777777">
        <w:tc>
          <w:tcPr>
            <w:tcW w:w="3106" w:type="dxa"/>
          </w:tcPr>
          <w:p w14:paraId="62DE1FC2" w14:textId="77777777" w:rsidR="00C20802" w:rsidRDefault="00EC069D">
            <w:pPr>
              <w:rPr>
                <w:rFonts w:eastAsiaTheme="minorEastAsia"/>
                <w:lang w:val="en-US" w:eastAsia="ko-KR"/>
              </w:rPr>
            </w:pPr>
            <w:r>
              <w:rPr>
                <w:rFonts w:eastAsiaTheme="minorEastAsia"/>
                <w:lang w:val="en-US" w:eastAsia="ko-KR"/>
              </w:rPr>
              <w:t>Samsung</w:t>
            </w:r>
          </w:p>
        </w:tc>
        <w:tc>
          <w:tcPr>
            <w:tcW w:w="2199" w:type="dxa"/>
          </w:tcPr>
          <w:p w14:paraId="62DE1FC3" w14:textId="77777777" w:rsidR="00C20802" w:rsidRDefault="00EC069D">
            <w:pPr>
              <w:rPr>
                <w:lang w:val="en-US" w:eastAsia="ko-KR"/>
              </w:rPr>
            </w:pPr>
            <w:r>
              <w:rPr>
                <w:rFonts w:hint="eastAsia"/>
                <w:lang w:val="en-US" w:eastAsia="ko-KR"/>
              </w:rPr>
              <w:t>Option 4 from Sequans</w:t>
            </w:r>
          </w:p>
        </w:tc>
        <w:tc>
          <w:tcPr>
            <w:tcW w:w="4014" w:type="dxa"/>
          </w:tcPr>
          <w:p w14:paraId="62DE1FC4" w14:textId="77777777" w:rsidR="00C20802" w:rsidRDefault="00C20802">
            <w:pPr>
              <w:rPr>
                <w:lang w:val="en-US" w:eastAsia="ko-KR"/>
              </w:rPr>
            </w:pPr>
          </w:p>
        </w:tc>
      </w:tr>
      <w:tr w:rsidR="00C20802" w14:paraId="62DE1FC9" w14:textId="77777777">
        <w:tc>
          <w:tcPr>
            <w:tcW w:w="3106" w:type="dxa"/>
          </w:tcPr>
          <w:p w14:paraId="62DE1FC6" w14:textId="77777777" w:rsidR="00C20802" w:rsidRDefault="00EC069D">
            <w:pPr>
              <w:rPr>
                <w:rFonts w:eastAsia="DengXian"/>
                <w:lang w:val="en-US" w:eastAsia="zh-CN"/>
              </w:rPr>
            </w:pPr>
            <w:r>
              <w:rPr>
                <w:rFonts w:eastAsia="DengXian" w:hint="eastAsia"/>
                <w:lang w:val="en-US" w:eastAsia="zh-CN"/>
              </w:rPr>
              <w:t>vivo</w:t>
            </w:r>
          </w:p>
        </w:tc>
        <w:tc>
          <w:tcPr>
            <w:tcW w:w="2199" w:type="dxa"/>
          </w:tcPr>
          <w:p w14:paraId="62DE1FC7" w14:textId="77777777" w:rsidR="00C20802" w:rsidRDefault="00C20802">
            <w:pPr>
              <w:rPr>
                <w:rFonts w:eastAsia="DengXian"/>
                <w:lang w:val="en-US" w:eastAsia="zh-CN"/>
              </w:rPr>
            </w:pPr>
          </w:p>
        </w:tc>
        <w:tc>
          <w:tcPr>
            <w:tcW w:w="4014" w:type="dxa"/>
          </w:tcPr>
          <w:p w14:paraId="62DE1FC8" w14:textId="77777777" w:rsidR="00C20802" w:rsidRDefault="00EC069D">
            <w:pPr>
              <w:rPr>
                <w:rFonts w:eastAsia="DengXian"/>
                <w:lang w:val="en-US" w:eastAsia="zh-CN"/>
              </w:rPr>
            </w:pPr>
            <w:r>
              <w:rPr>
                <w:rFonts w:eastAsia="DengXian" w:hint="eastAsia"/>
                <w:lang w:val="en-US" w:eastAsia="zh-CN"/>
              </w:rPr>
              <w:t>We are fine with Sequans</w:t>
            </w:r>
            <w:r>
              <w:rPr>
                <w:rFonts w:eastAsia="DengXian"/>
                <w:lang w:val="en-US" w:eastAsia="zh-CN"/>
              </w:rPr>
              <w:t>’</w:t>
            </w:r>
            <w:r>
              <w:rPr>
                <w:rFonts w:eastAsia="DengXian" w:hint="eastAsia"/>
                <w:lang w:val="en-US" w:eastAsia="zh-CN"/>
              </w:rPr>
              <w:t xml:space="preserve"> TP.</w:t>
            </w:r>
          </w:p>
        </w:tc>
      </w:tr>
      <w:tr w:rsidR="00C20802" w14:paraId="62DE1FCD" w14:textId="77777777">
        <w:tc>
          <w:tcPr>
            <w:tcW w:w="3106" w:type="dxa"/>
          </w:tcPr>
          <w:p w14:paraId="62DE1FCA" w14:textId="77777777" w:rsidR="00C20802" w:rsidRDefault="00EC069D">
            <w:pPr>
              <w:rPr>
                <w:rFonts w:eastAsia="PMingLiU"/>
                <w:lang w:val="en-US" w:eastAsia="zh-TW"/>
              </w:rPr>
            </w:pPr>
            <w:r>
              <w:rPr>
                <w:rFonts w:eastAsia="PMingLiU" w:hint="eastAsia"/>
                <w:lang w:val="en-US" w:eastAsia="zh-TW"/>
              </w:rPr>
              <w:t>I</w:t>
            </w:r>
            <w:r>
              <w:rPr>
                <w:rFonts w:eastAsia="PMingLiU"/>
                <w:lang w:val="en-US" w:eastAsia="zh-TW"/>
              </w:rPr>
              <w:t>TRI</w:t>
            </w:r>
          </w:p>
        </w:tc>
        <w:tc>
          <w:tcPr>
            <w:tcW w:w="2199" w:type="dxa"/>
          </w:tcPr>
          <w:p w14:paraId="62DE1FCB" w14:textId="77777777" w:rsidR="00C20802" w:rsidRDefault="00EC069D">
            <w:pPr>
              <w:rPr>
                <w:rFonts w:eastAsia="PMingLiU"/>
                <w:lang w:val="en-US" w:eastAsia="zh-TW"/>
              </w:rPr>
            </w:pPr>
            <w:r>
              <w:rPr>
                <w:rFonts w:eastAsia="PMingLiU" w:hint="eastAsia"/>
                <w:lang w:val="en-US" w:eastAsia="zh-TW"/>
              </w:rPr>
              <w:t>O</w:t>
            </w:r>
            <w:r>
              <w:rPr>
                <w:rFonts w:eastAsia="PMingLiU"/>
                <w:lang w:val="en-US" w:eastAsia="zh-TW"/>
              </w:rPr>
              <w:t>ption 4 from Sequans</w:t>
            </w:r>
          </w:p>
        </w:tc>
        <w:tc>
          <w:tcPr>
            <w:tcW w:w="4014" w:type="dxa"/>
          </w:tcPr>
          <w:p w14:paraId="62DE1FCC" w14:textId="77777777" w:rsidR="00C20802" w:rsidRDefault="00C20802">
            <w:pPr>
              <w:rPr>
                <w:rFonts w:eastAsia="DengXian"/>
                <w:lang w:val="en-US" w:eastAsia="zh-CN"/>
              </w:rPr>
            </w:pPr>
          </w:p>
        </w:tc>
      </w:tr>
      <w:tr w:rsidR="00C20802" w14:paraId="62DE1FD4" w14:textId="77777777">
        <w:tc>
          <w:tcPr>
            <w:tcW w:w="3106" w:type="dxa"/>
          </w:tcPr>
          <w:p w14:paraId="62DE1FCE" w14:textId="77777777" w:rsidR="00C20802" w:rsidRDefault="00EC069D">
            <w:pPr>
              <w:rPr>
                <w:rFonts w:eastAsia="SimSun"/>
                <w:lang w:val="en-US" w:eastAsia="zh-CN"/>
              </w:rPr>
            </w:pPr>
            <w:r>
              <w:rPr>
                <w:rFonts w:eastAsia="SimSun" w:hint="eastAsia"/>
                <w:lang w:val="en-US" w:eastAsia="zh-CN"/>
              </w:rPr>
              <w:t>CMCC</w:t>
            </w:r>
          </w:p>
        </w:tc>
        <w:tc>
          <w:tcPr>
            <w:tcW w:w="2199" w:type="dxa"/>
          </w:tcPr>
          <w:p w14:paraId="62DE1FCF" w14:textId="77777777" w:rsidR="00C20802" w:rsidRDefault="00EC069D">
            <w:pPr>
              <w:rPr>
                <w:rFonts w:eastAsia="SimSun"/>
                <w:lang w:val="en-US" w:eastAsia="zh-CN"/>
              </w:rPr>
            </w:pPr>
            <w:r>
              <w:rPr>
                <w:rFonts w:eastAsia="PMingLiU" w:hint="eastAsia"/>
                <w:lang w:val="en-US" w:eastAsia="zh-TW"/>
              </w:rPr>
              <w:t>O</w:t>
            </w:r>
            <w:r>
              <w:rPr>
                <w:rFonts w:eastAsia="PMingLiU"/>
                <w:lang w:val="en-US" w:eastAsia="zh-TW"/>
              </w:rPr>
              <w:t>ption 4 from Sequans</w:t>
            </w:r>
            <w:r>
              <w:rPr>
                <w:rFonts w:eastAsia="SimSun" w:hint="eastAsia"/>
                <w:lang w:val="en-US" w:eastAsia="zh-CN"/>
              </w:rPr>
              <w:t xml:space="preserve"> with minor modification</w:t>
            </w:r>
          </w:p>
        </w:tc>
        <w:tc>
          <w:tcPr>
            <w:tcW w:w="4014" w:type="dxa"/>
          </w:tcPr>
          <w:p w14:paraId="62DE1FD0" w14:textId="77777777" w:rsidR="00C20802" w:rsidRDefault="00EC069D">
            <w:pPr>
              <w:rPr>
                <w:rFonts w:eastAsia="SimSun"/>
                <w:lang w:val="en-US" w:eastAsia="zh-CN"/>
              </w:rPr>
            </w:pPr>
            <w:r>
              <w:rPr>
                <w:rFonts w:eastAsia="DengXian" w:hint="eastAsia"/>
                <w:lang w:val="en-US" w:eastAsia="zh-CN"/>
              </w:rPr>
              <w:t>We are fine with Sequans</w:t>
            </w:r>
            <w:r>
              <w:rPr>
                <w:rFonts w:eastAsia="DengXian"/>
                <w:lang w:val="en-US" w:eastAsia="zh-CN"/>
              </w:rPr>
              <w:t>’</w:t>
            </w:r>
            <w:r>
              <w:rPr>
                <w:rFonts w:eastAsia="DengXian" w:hint="eastAsia"/>
                <w:lang w:val="en-US" w:eastAsia="zh-CN"/>
              </w:rPr>
              <w:t xml:space="preserve"> TP. But to avoid the </w:t>
            </w:r>
            <w:r>
              <w:rPr>
                <w:rFonts w:eastAsia="DengXian" w:hint="eastAsia"/>
                <w:i/>
                <w:iCs/>
                <w:lang w:val="en-US" w:eastAsia="zh-CN"/>
              </w:rPr>
              <w:t xml:space="preserve">SSB offset </w:t>
            </w:r>
            <w:r>
              <w:rPr>
                <w:rFonts w:eastAsia="DengXian" w:hint="eastAsia"/>
                <w:lang w:val="en-US" w:eastAsia="zh-CN"/>
              </w:rPr>
              <w:t xml:space="preserve">being </w:t>
            </w:r>
            <w:proofErr w:type="spellStart"/>
            <w:r>
              <w:rPr>
                <w:rFonts w:eastAsia="DengXian" w:hint="eastAsia"/>
                <w:lang w:val="en-US" w:eastAsia="zh-CN"/>
              </w:rPr>
              <w:t>extented</w:t>
            </w:r>
            <w:proofErr w:type="spellEnd"/>
            <w:r>
              <w:rPr>
                <w:rFonts w:eastAsia="DengXian" w:hint="eastAsia"/>
                <w:lang w:val="en-US" w:eastAsia="zh-CN"/>
              </w:rPr>
              <w:t xml:space="preserve"> to other mobility scenarios except </w:t>
            </w:r>
            <w:r>
              <w:t>sat switch with resync</w:t>
            </w:r>
          </w:p>
          <w:p w14:paraId="62DE1FD1" w14:textId="77777777" w:rsidR="00C20802" w:rsidRDefault="00C20802"/>
          <w:p w14:paraId="62DE1FD2" w14:textId="77777777" w:rsidR="00C20802" w:rsidRDefault="00EC069D">
            <w:r>
              <w:t>“Indicates the time offset of the SSB from target satellite at its uplink time synchronization reference point with respect to the SSB from source satellite at its uplink time synchronization reference point</w:t>
            </w:r>
            <w:r>
              <w:rPr>
                <w:rFonts w:eastAsia="SimSun" w:hint="eastAsia"/>
                <w:color w:val="FF0000"/>
                <w:lang w:val="en-US" w:eastAsia="zh-CN"/>
              </w:rPr>
              <w:t xml:space="preserve"> for two cells with same SSB channel</w:t>
            </w:r>
            <w:r>
              <w:t>. It is given in number of subframes.”</w:t>
            </w:r>
          </w:p>
          <w:p w14:paraId="62DE1FD3" w14:textId="77777777" w:rsidR="00C20802" w:rsidRDefault="00C20802">
            <w:pPr>
              <w:rPr>
                <w:rFonts w:eastAsia="DengXian"/>
                <w:lang w:val="en-US" w:eastAsia="zh-CN"/>
              </w:rPr>
            </w:pPr>
          </w:p>
        </w:tc>
      </w:tr>
    </w:tbl>
    <w:p w14:paraId="62DE1FD5" w14:textId="77777777" w:rsidR="00C20802" w:rsidRDefault="00C20802"/>
    <w:p w14:paraId="62DE1FD6" w14:textId="77777777" w:rsidR="00C20802" w:rsidRDefault="00C20802"/>
    <w:p w14:paraId="62DE1FD7" w14:textId="77777777" w:rsidR="00C20802" w:rsidRDefault="00EC069D">
      <w:r>
        <w:t>Following was also discussed.</w:t>
      </w:r>
    </w:p>
    <w:p w14:paraId="62DE1FD8" w14:textId="77777777" w:rsidR="00C20802" w:rsidRDefault="00EC069D">
      <w:pPr>
        <w:rPr>
          <w:i/>
        </w:rPr>
      </w:pPr>
      <w:r>
        <w:rPr>
          <w:i/>
        </w:rPr>
        <w:t>Proposal 2</w:t>
      </w:r>
      <w:r>
        <w:rPr>
          <w:i/>
        </w:rPr>
        <w:tab/>
        <w:t xml:space="preserve">Confirm that there is no impact to running timers (e.g., HARQ RTT timer) due to cell timing change after </w:t>
      </w:r>
      <w:r>
        <w:rPr>
          <w:i/>
        </w:rPr>
        <w:t>soft satellite switch with resync. Consider updating NOTE 1 in section 3.1 by adding another example as “due to soft satellite switch with resynchronization” in addition to “due to BWP switching”.</w:t>
      </w:r>
    </w:p>
    <w:p w14:paraId="62DE1FD9" w14:textId="77777777" w:rsidR="00C20802" w:rsidRDefault="00EC069D">
      <w:pPr>
        <w:rPr>
          <w:lang w:val="en-US"/>
        </w:rPr>
      </w:pPr>
      <w:r>
        <w:rPr>
          <w:lang w:val="en-US"/>
        </w:rPr>
        <w:t>-</w:t>
      </w:r>
      <w:r>
        <w:rPr>
          <w:lang w:val="en-US"/>
        </w:rPr>
        <w:tab/>
        <w:t>Ericsson and Apple confirm the understanding but think we don’t need any further clarification</w:t>
      </w:r>
    </w:p>
    <w:p w14:paraId="62DE1FDA" w14:textId="77777777" w:rsidR="00C20802" w:rsidRDefault="00EC069D">
      <w:pPr>
        <w:rPr>
          <w:b/>
          <w:lang w:val="en-US"/>
        </w:rPr>
      </w:pPr>
      <w:r>
        <w:rPr>
          <w:b/>
          <w:lang w:val="en-US"/>
        </w:rPr>
        <w:t>Continue the discussion in offline 301</w:t>
      </w:r>
    </w:p>
    <w:p w14:paraId="62DE1FDB" w14:textId="77777777" w:rsidR="00C20802" w:rsidRDefault="00EC069D">
      <w:r>
        <w:t xml:space="preserve">Q2: Do you agree to confirm the following? </w:t>
      </w:r>
    </w:p>
    <w:p w14:paraId="62DE1FDC" w14:textId="77777777" w:rsidR="00C20802" w:rsidRDefault="00EC069D">
      <w:pPr>
        <w:pStyle w:val="ListParagraph"/>
        <w:numPr>
          <w:ilvl w:val="0"/>
          <w:numId w:val="6"/>
        </w:numPr>
      </w:pPr>
      <w:r>
        <w:rPr>
          <w:i/>
        </w:rPr>
        <w:t>Confirm that there is no impact to running timers (e.g., HARQ RTT timer) due to cell timing change after soft satellite switch with resync. No further clarification is needed.</w:t>
      </w:r>
    </w:p>
    <w:tbl>
      <w:tblPr>
        <w:tblStyle w:val="TableGrid"/>
        <w:tblW w:w="0" w:type="auto"/>
        <w:tblLook w:val="04A0" w:firstRow="1" w:lastRow="0" w:firstColumn="1" w:lastColumn="0" w:noHBand="0" w:noVBand="1"/>
      </w:tblPr>
      <w:tblGrid>
        <w:gridCol w:w="3106"/>
        <w:gridCol w:w="1389"/>
        <w:gridCol w:w="4824"/>
      </w:tblGrid>
      <w:tr w:rsidR="00C20802" w14:paraId="62DE1FE0" w14:textId="77777777">
        <w:tc>
          <w:tcPr>
            <w:tcW w:w="3106" w:type="dxa"/>
          </w:tcPr>
          <w:p w14:paraId="62DE1FDD" w14:textId="77777777" w:rsidR="00C20802" w:rsidRDefault="00EC069D">
            <w:r>
              <w:t>Company name</w:t>
            </w:r>
          </w:p>
        </w:tc>
        <w:tc>
          <w:tcPr>
            <w:tcW w:w="1389" w:type="dxa"/>
          </w:tcPr>
          <w:p w14:paraId="62DE1FDE" w14:textId="77777777" w:rsidR="00C20802" w:rsidRDefault="00EC069D">
            <w:r>
              <w:t>Yes/No</w:t>
            </w:r>
          </w:p>
        </w:tc>
        <w:tc>
          <w:tcPr>
            <w:tcW w:w="4824" w:type="dxa"/>
          </w:tcPr>
          <w:p w14:paraId="62DE1FDF" w14:textId="77777777" w:rsidR="00C20802" w:rsidRDefault="00EC069D">
            <w:r>
              <w:t>Comments</w:t>
            </w:r>
          </w:p>
        </w:tc>
      </w:tr>
      <w:tr w:rsidR="00C20802" w14:paraId="62DE1FE4" w14:textId="77777777">
        <w:tc>
          <w:tcPr>
            <w:tcW w:w="3106" w:type="dxa"/>
          </w:tcPr>
          <w:p w14:paraId="62DE1FE1" w14:textId="77777777" w:rsidR="00C20802" w:rsidRDefault="00EC069D">
            <w:r>
              <w:lastRenderedPageBreak/>
              <w:t>Google</w:t>
            </w:r>
          </w:p>
        </w:tc>
        <w:tc>
          <w:tcPr>
            <w:tcW w:w="1389" w:type="dxa"/>
          </w:tcPr>
          <w:p w14:paraId="62DE1FE2" w14:textId="77777777" w:rsidR="00C20802" w:rsidRDefault="00EC069D">
            <w:r>
              <w:t>Yes</w:t>
            </w:r>
          </w:p>
        </w:tc>
        <w:tc>
          <w:tcPr>
            <w:tcW w:w="4824" w:type="dxa"/>
          </w:tcPr>
          <w:p w14:paraId="62DE1FE3" w14:textId="77777777" w:rsidR="00C20802" w:rsidRDefault="00C20802"/>
        </w:tc>
      </w:tr>
      <w:tr w:rsidR="00C20802" w14:paraId="62DE1FE9" w14:textId="77777777">
        <w:tc>
          <w:tcPr>
            <w:tcW w:w="3106" w:type="dxa"/>
          </w:tcPr>
          <w:p w14:paraId="62DE1FE5" w14:textId="77777777" w:rsidR="00C20802" w:rsidRDefault="00EC069D">
            <w:r>
              <w:t>Sequans</w:t>
            </w:r>
          </w:p>
        </w:tc>
        <w:tc>
          <w:tcPr>
            <w:tcW w:w="1389" w:type="dxa"/>
          </w:tcPr>
          <w:p w14:paraId="62DE1FE6" w14:textId="77777777" w:rsidR="00C20802" w:rsidRDefault="00EC069D">
            <w:r>
              <w:t>With change</w:t>
            </w:r>
          </w:p>
        </w:tc>
        <w:tc>
          <w:tcPr>
            <w:tcW w:w="4824" w:type="dxa"/>
          </w:tcPr>
          <w:p w14:paraId="62DE1FE7" w14:textId="77777777" w:rsidR="00C20802" w:rsidRDefault="00EC069D">
            <w:r>
              <w:t>“</w:t>
            </w:r>
            <w:proofErr w:type="gramStart"/>
            <w:r>
              <w:rPr>
                <w:i/>
              </w:rPr>
              <w:t>due</w:t>
            </w:r>
            <w:proofErr w:type="gramEnd"/>
            <w:r>
              <w:rPr>
                <w:i/>
              </w:rPr>
              <w:t xml:space="preserve"> to </w:t>
            </w:r>
            <w:r>
              <w:rPr>
                <w:b/>
                <w:bCs/>
                <w:i/>
              </w:rPr>
              <w:t>possible</w:t>
            </w:r>
            <w:r>
              <w:rPr>
                <w:i/>
              </w:rPr>
              <w:t xml:space="preserve"> cell timing change</w:t>
            </w:r>
            <w:r>
              <w:t>”</w:t>
            </w:r>
          </w:p>
          <w:p w14:paraId="62DE1FE8" w14:textId="77777777" w:rsidR="00C20802" w:rsidRDefault="00EC069D">
            <w:r>
              <w:t xml:space="preserve">The original sentence seems to imply that there will always be a cell timing change, but it is also </w:t>
            </w:r>
            <w:r>
              <w:t>possible to implement without cell timing change.</w:t>
            </w:r>
          </w:p>
        </w:tc>
      </w:tr>
      <w:tr w:rsidR="00C20802" w14:paraId="62DE1FED" w14:textId="77777777">
        <w:tc>
          <w:tcPr>
            <w:tcW w:w="3106" w:type="dxa"/>
          </w:tcPr>
          <w:p w14:paraId="62DE1FEA" w14:textId="77777777" w:rsidR="00C20802" w:rsidRDefault="00EC069D">
            <w:r>
              <w:t>TCL</w:t>
            </w:r>
          </w:p>
        </w:tc>
        <w:tc>
          <w:tcPr>
            <w:tcW w:w="1389" w:type="dxa"/>
          </w:tcPr>
          <w:p w14:paraId="62DE1FEB" w14:textId="77777777" w:rsidR="00C20802" w:rsidRDefault="00EC069D">
            <w:r>
              <w:t>Yes</w:t>
            </w:r>
          </w:p>
        </w:tc>
        <w:tc>
          <w:tcPr>
            <w:tcW w:w="4824" w:type="dxa"/>
          </w:tcPr>
          <w:p w14:paraId="62DE1FEC" w14:textId="77777777" w:rsidR="00C20802" w:rsidRDefault="00C20802"/>
        </w:tc>
      </w:tr>
      <w:tr w:rsidR="00C20802" w14:paraId="62DE1FF1" w14:textId="77777777">
        <w:tc>
          <w:tcPr>
            <w:tcW w:w="3106" w:type="dxa"/>
          </w:tcPr>
          <w:p w14:paraId="62DE1FEE" w14:textId="77777777" w:rsidR="00C20802" w:rsidRDefault="00EC069D">
            <w:r>
              <w:t>Apple</w:t>
            </w:r>
          </w:p>
        </w:tc>
        <w:tc>
          <w:tcPr>
            <w:tcW w:w="1389" w:type="dxa"/>
          </w:tcPr>
          <w:p w14:paraId="62DE1FEF" w14:textId="77777777" w:rsidR="00C20802" w:rsidRDefault="00EC069D">
            <w:r>
              <w:t>Yes</w:t>
            </w:r>
          </w:p>
        </w:tc>
        <w:tc>
          <w:tcPr>
            <w:tcW w:w="4824" w:type="dxa"/>
          </w:tcPr>
          <w:p w14:paraId="62DE1FF0" w14:textId="77777777" w:rsidR="00C20802" w:rsidRDefault="00C20802"/>
        </w:tc>
      </w:tr>
      <w:tr w:rsidR="00C20802" w14:paraId="62DE1FF5" w14:textId="77777777">
        <w:tc>
          <w:tcPr>
            <w:tcW w:w="3106" w:type="dxa"/>
          </w:tcPr>
          <w:p w14:paraId="62DE1FF2" w14:textId="77777777" w:rsidR="00C20802" w:rsidRDefault="00EC069D">
            <w:pPr>
              <w:rPr>
                <w:rFonts w:eastAsia="DengXian"/>
                <w:lang w:eastAsia="zh-CN"/>
              </w:rPr>
            </w:pPr>
            <w:r>
              <w:rPr>
                <w:rFonts w:eastAsia="DengXian" w:hint="eastAsia"/>
                <w:lang w:eastAsia="zh-CN"/>
              </w:rPr>
              <w:t>Lenovo</w:t>
            </w:r>
          </w:p>
        </w:tc>
        <w:tc>
          <w:tcPr>
            <w:tcW w:w="1389" w:type="dxa"/>
          </w:tcPr>
          <w:p w14:paraId="62DE1FF3" w14:textId="77777777" w:rsidR="00C20802" w:rsidRDefault="00EC069D">
            <w:pPr>
              <w:rPr>
                <w:rFonts w:eastAsia="DengXian"/>
                <w:lang w:eastAsia="zh-CN"/>
              </w:rPr>
            </w:pPr>
            <w:r>
              <w:rPr>
                <w:rFonts w:eastAsia="DengXian" w:hint="eastAsia"/>
                <w:lang w:eastAsia="zh-CN"/>
              </w:rPr>
              <w:t>Yes</w:t>
            </w:r>
          </w:p>
        </w:tc>
        <w:tc>
          <w:tcPr>
            <w:tcW w:w="4824" w:type="dxa"/>
          </w:tcPr>
          <w:p w14:paraId="62DE1FF4" w14:textId="77777777" w:rsidR="00C20802" w:rsidRDefault="00C20802"/>
        </w:tc>
      </w:tr>
      <w:tr w:rsidR="00C20802" w14:paraId="62DE1FF9" w14:textId="77777777">
        <w:tc>
          <w:tcPr>
            <w:tcW w:w="3106" w:type="dxa"/>
          </w:tcPr>
          <w:p w14:paraId="62DE1FF6" w14:textId="77777777" w:rsidR="00C20802" w:rsidRDefault="00EC069D">
            <w:pPr>
              <w:rPr>
                <w:rFonts w:eastAsia="DengXian"/>
                <w:lang w:eastAsia="zh-CN"/>
              </w:rPr>
            </w:pPr>
            <w:r>
              <w:rPr>
                <w:rFonts w:eastAsia="DengXian"/>
                <w:lang w:eastAsia="zh-CN"/>
              </w:rPr>
              <w:t>Samsung</w:t>
            </w:r>
          </w:p>
        </w:tc>
        <w:tc>
          <w:tcPr>
            <w:tcW w:w="1389" w:type="dxa"/>
          </w:tcPr>
          <w:p w14:paraId="62DE1FF7" w14:textId="77777777" w:rsidR="00C20802" w:rsidRDefault="00EC069D">
            <w:pPr>
              <w:rPr>
                <w:rFonts w:eastAsia="DengXian"/>
                <w:lang w:eastAsia="zh-CN"/>
              </w:rPr>
            </w:pPr>
            <w:r>
              <w:rPr>
                <w:rFonts w:eastAsia="DengXian"/>
                <w:lang w:eastAsia="zh-CN"/>
              </w:rPr>
              <w:t>Yes</w:t>
            </w:r>
          </w:p>
        </w:tc>
        <w:tc>
          <w:tcPr>
            <w:tcW w:w="4824" w:type="dxa"/>
          </w:tcPr>
          <w:p w14:paraId="62DE1FF8" w14:textId="77777777" w:rsidR="00C20802" w:rsidRDefault="00C20802"/>
        </w:tc>
      </w:tr>
      <w:tr w:rsidR="00C20802" w14:paraId="62DE1FFD" w14:textId="77777777">
        <w:tc>
          <w:tcPr>
            <w:tcW w:w="3106" w:type="dxa"/>
          </w:tcPr>
          <w:p w14:paraId="62DE1FFA" w14:textId="77777777" w:rsidR="00C20802" w:rsidRDefault="00EC069D">
            <w:pPr>
              <w:rPr>
                <w:rFonts w:eastAsia="DengXian"/>
                <w:lang w:eastAsia="zh-CN"/>
              </w:rPr>
            </w:pPr>
            <w:r>
              <w:rPr>
                <w:rFonts w:eastAsia="DengXian" w:hint="eastAsia"/>
                <w:lang w:eastAsia="zh-CN"/>
              </w:rPr>
              <w:t>vivo</w:t>
            </w:r>
          </w:p>
        </w:tc>
        <w:tc>
          <w:tcPr>
            <w:tcW w:w="1389" w:type="dxa"/>
          </w:tcPr>
          <w:p w14:paraId="62DE1FFB" w14:textId="77777777" w:rsidR="00C20802" w:rsidRDefault="00EC069D">
            <w:pPr>
              <w:rPr>
                <w:rFonts w:eastAsia="DengXian"/>
                <w:lang w:eastAsia="zh-CN"/>
              </w:rPr>
            </w:pPr>
            <w:r>
              <w:rPr>
                <w:rFonts w:eastAsia="DengXian" w:hint="eastAsia"/>
                <w:lang w:eastAsia="zh-CN"/>
              </w:rPr>
              <w:t>Yes</w:t>
            </w:r>
          </w:p>
        </w:tc>
        <w:tc>
          <w:tcPr>
            <w:tcW w:w="4824" w:type="dxa"/>
          </w:tcPr>
          <w:p w14:paraId="62DE1FFC" w14:textId="77777777" w:rsidR="00C20802" w:rsidRDefault="00EC069D">
            <w:pPr>
              <w:rPr>
                <w:rFonts w:eastAsia="DengXian"/>
                <w:lang w:eastAsia="zh-CN"/>
              </w:rPr>
            </w:pPr>
            <w:r>
              <w:rPr>
                <w:rFonts w:eastAsia="DengXian" w:hint="eastAsia"/>
                <w:lang w:eastAsia="zh-CN"/>
              </w:rPr>
              <w:t xml:space="preserve">No spec changed is required. </w:t>
            </w:r>
          </w:p>
        </w:tc>
      </w:tr>
      <w:tr w:rsidR="00C20802" w14:paraId="62DE2001" w14:textId="77777777">
        <w:tc>
          <w:tcPr>
            <w:tcW w:w="3106" w:type="dxa"/>
          </w:tcPr>
          <w:p w14:paraId="62DE1FFE" w14:textId="77777777" w:rsidR="00C20802" w:rsidRDefault="00EC069D">
            <w:pPr>
              <w:rPr>
                <w:rFonts w:eastAsia="PMingLiU"/>
                <w:lang w:eastAsia="zh-TW"/>
              </w:rPr>
            </w:pPr>
            <w:r>
              <w:rPr>
                <w:rFonts w:eastAsia="PMingLiU" w:hint="eastAsia"/>
                <w:lang w:eastAsia="zh-TW"/>
              </w:rPr>
              <w:t>I</w:t>
            </w:r>
            <w:r>
              <w:rPr>
                <w:rFonts w:eastAsia="PMingLiU"/>
                <w:lang w:eastAsia="zh-TW"/>
              </w:rPr>
              <w:t>TRI</w:t>
            </w:r>
          </w:p>
        </w:tc>
        <w:tc>
          <w:tcPr>
            <w:tcW w:w="1389" w:type="dxa"/>
          </w:tcPr>
          <w:p w14:paraId="62DE1FFF" w14:textId="77777777" w:rsidR="00C20802" w:rsidRDefault="00EC069D">
            <w:pPr>
              <w:rPr>
                <w:rFonts w:eastAsia="PMingLiU"/>
                <w:lang w:eastAsia="zh-TW"/>
              </w:rPr>
            </w:pPr>
            <w:r>
              <w:rPr>
                <w:rFonts w:eastAsia="PMingLiU" w:hint="eastAsia"/>
                <w:lang w:eastAsia="zh-TW"/>
              </w:rPr>
              <w:t>Y</w:t>
            </w:r>
            <w:r>
              <w:rPr>
                <w:rFonts w:eastAsia="PMingLiU"/>
                <w:lang w:eastAsia="zh-TW"/>
              </w:rPr>
              <w:t>es</w:t>
            </w:r>
          </w:p>
        </w:tc>
        <w:tc>
          <w:tcPr>
            <w:tcW w:w="4824" w:type="dxa"/>
          </w:tcPr>
          <w:p w14:paraId="62DE2000" w14:textId="77777777" w:rsidR="00C20802" w:rsidRDefault="00C20802">
            <w:pPr>
              <w:rPr>
                <w:rFonts w:eastAsia="DengXian"/>
                <w:lang w:eastAsia="zh-CN"/>
              </w:rPr>
            </w:pPr>
          </w:p>
        </w:tc>
      </w:tr>
      <w:tr w:rsidR="00C20802" w14:paraId="62DE2005" w14:textId="77777777">
        <w:tc>
          <w:tcPr>
            <w:tcW w:w="3106" w:type="dxa"/>
          </w:tcPr>
          <w:p w14:paraId="62DE2002" w14:textId="77777777" w:rsidR="00C20802" w:rsidRDefault="00EC069D">
            <w:pPr>
              <w:rPr>
                <w:rFonts w:eastAsia="SimSun"/>
                <w:lang w:val="en-US" w:eastAsia="zh-CN"/>
              </w:rPr>
            </w:pPr>
            <w:r>
              <w:rPr>
                <w:rFonts w:eastAsia="SimSun" w:hint="eastAsia"/>
                <w:lang w:val="en-US" w:eastAsia="zh-CN"/>
              </w:rPr>
              <w:t>CMCC</w:t>
            </w:r>
          </w:p>
        </w:tc>
        <w:tc>
          <w:tcPr>
            <w:tcW w:w="1389" w:type="dxa"/>
          </w:tcPr>
          <w:p w14:paraId="62DE2003" w14:textId="77777777" w:rsidR="00C20802" w:rsidRDefault="00EC069D">
            <w:pPr>
              <w:rPr>
                <w:rFonts w:eastAsia="PMingLiU"/>
                <w:lang w:eastAsia="zh-TW"/>
              </w:rPr>
            </w:pPr>
            <w:r>
              <w:rPr>
                <w:rFonts w:eastAsia="DengXian" w:hint="eastAsia"/>
                <w:lang w:eastAsia="zh-CN"/>
              </w:rPr>
              <w:t>Yes</w:t>
            </w:r>
          </w:p>
        </w:tc>
        <w:tc>
          <w:tcPr>
            <w:tcW w:w="4824" w:type="dxa"/>
          </w:tcPr>
          <w:p w14:paraId="62DE2004" w14:textId="77777777" w:rsidR="00C20802" w:rsidRDefault="00EC069D">
            <w:pPr>
              <w:rPr>
                <w:rFonts w:eastAsia="DengXian"/>
                <w:lang w:eastAsia="zh-CN"/>
              </w:rPr>
            </w:pPr>
            <w:r>
              <w:rPr>
                <w:rFonts w:eastAsia="DengXian" w:hint="eastAsia"/>
                <w:lang w:eastAsia="zh-CN"/>
              </w:rPr>
              <w:t xml:space="preserve">No spec changed is required. </w:t>
            </w:r>
          </w:p>
        </w:tc>
      </w:tr>
    </w:tbl>
    <w:p w14:paraId="62DE2006" w14:textId="77777777" w:rsidR="00C20802" w:rsidRDefault="00C20802"/>
    <w:p w14:paraId="62DE2007" w14:textId="77777777" w:rsidR="00C20802" w:rsidRDefault="00C20802"/>
    <w:p w14:paraId="62DE2008" w14:textId="1200A603" w:rsidR="00C20802" w:rsidRDefault="00D04A18">
      <w:r>
        <w:t>Based on the consensus view, f</w:t>
      </w:r>
      <w:r w:rsidR="00EC069D">
        <w:t>ollowing conclusion</w:t>
      </w:r>
      <w:r>
        <w:t>s are</w:t>
      </w:r>
      <w:r w:rsidR="00EC069D">
        <w:t xml:space="preserve"> made.</w:t>
      </w:r>
    </w:p>
    <w:p w14:paraId="62DE2009" w14:textId="55BD083F" w:rsidR="00C20802" w:rsidRDefault="00D04A18">
      <w:pPr>
        <w:pStyle w:val="Proposal"/>
        <w:numPr>
          <w:ilvl w:val="0"/>
          <w:numId w:val="7"/>
        </w:numPr>
        <w:overflowPunct w:val="0"/>
        <w:autoSpaceDE w:val="0"/>
        <w:autoSpaceDN w:val="0"/>
        <w:adjustRightInd w:val="0"/>
        <w:spacing w:before="240" w:after="240" w:line="360" w:lineRule="auto"/>
        <w:contextualSpacing/>
        <w:textAlignment w:val="baseline"/>
      </w:pPr>
      <w:bookmarkStart w:id="0" w:name="_Toc175212403"/>
      <w:bookmarkStart w:id="1" w:name="_Toc175212413"/>
      <w:bookmarkStart w:id="2" w:name="_Toc175212480"/>
      <w:r>
        <w:t xml:space="preserve">The </w:t>
      </w:r>
      <w:r w:rsidRPr="00D04A18">
        <w:t xml:space="preserve">field description of </w:t>
      </w:r>
      <w:proofErr w:type="spellStart"/>
      <w:r w:rsidRPr="00D04A18">
        <w:t>ssb-TimeOffset</w:t>
      </w:r>
      <w:proofErr w:type="spellEnd"/>
      <w:r>
        <w:t xml:space="preserve"> is updated as “</w:t>
      </w:r>
      <w:r w:rsidRPr="00D04A18">
        <w:t>Indicates the time offset of the SSB from target satellite at its uplink time synchronization reference point with respect to the SSB from source satellite at its uplink time synchronization reference point. It is given in number of subframes</w:t>
      </w:r>
      <w:r>
        <w:t>”.</w:t>
      </w:r>
      <w:bookmarkEnd w:id="0"/>
      <w:bookmarkEnd w:id="1"/>
      <w:bookmarkEnd w:id="2"/>
    </w:p>
    <w:p w14:paraId="28317ED2" w14:textId="1C06D402" w:rsidR="00D04A18" w:rsidRDefault="00D04A18" w:rsidP="00D04A18">
      <w:pPr>
        <w:pStyle w:val="Proposal"/>
        <w:numPr>
          <w:ilvl w:val="0"/>
          <w:numId w:val="7"/>
        </w:numPr>
        <w:overflowPunct w:val="0"/>
        <w:autoSpaceDE w:val="0"/>
        <w:autoSpaceDN w:val="0"/>
        <w:adjustRightInd w:val="0"/>
        <w:spacing w:before="240" w:after="240" w:line="360" w:lineRule="auto"/>
        <w:contextualSpacing/>
        <w:textAlignment w:val="baseline"/>
      </w:pPr>
      <w:bookmarkStart w:id="3" w:name="_Toc175212414"/>
      <w:bookmarkStart w:id="4" w:name="_Toc175212481"/>
      <w:r w:rsidRPr="00D04A18">
        <w:t xml:space="preserve">Confirm that there is no impact to running timers (e.g., HARQ RTT timer) due to </w:t>
      </w:r>
      <w:r w:rsidRPr="00D04A18">
        <w:t xml:space="preserve">possible </w:t>
      </w:r>
      <w:r w:rsidRPr="00D04A18">
        <w:t>cell timing change after soft satellite switch with resync. No further clarification is needed.</w:t>
      </w:r>
      <w:bookmarkEnd w:id="3"/>
      <w:bookmarkEnd w:id="4"/>
    </w:p>
    <w:p w14:paraId="62DE200A" w14:textId="77777777" w:rsidR="00C20802" w:rsidRDefault="00EC069D">
      <w:pPr>
        <w:pStyle w:val="Heading1"/>
        <w:numPr>
          <w:ilvl w:val="0"/>
          <w:numId w:val="5"/>
        </w:numPr>
        <w:pBdr>
          <w:top w:val="single" w:sz="12" w:space="2" w:color="auto"/>
        </w:pBdr>
        <w:tabs>
          <w:tab w:val="left" w:pos="720"/>
        </w:tabs>
        <w:ind w:left="720" w:hanging="720"/>
      </w:pPr>
      <w:r>
        <w:t>C</w:t>
      </w:r>
      <w:r>
        <w:t>onclusion</w:t>
      </w:r>
    </w:p>
    <w:p w14:paraId="62DE200B" w14:textId="77777777" w:rsidR="00C20802" w:rsidRDefault="00EC069D">
      <w:r>
        <w:t>Following proposals are made.</w:t>
      </w:r>
    </w:p>
    <w:p w14:paraId="6CFBA453" w14:textId="77777777" w:rsidR="00EC069D" w:rsidRDefault="00EC069D">
      <w:pPr>
        <w:pStyle w:val="TOC1"/>
        <w:tabs>
          <w:tab w:val="left" w:pos="1200"/>
        </w:tabs>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\n \t "Proposal,1,Observation,1" </w:instrText>
      </w:r>
      <w:r>
        <w:fldChar w:fldCharType="separate"/>
      </w:r>
      <w:r>
        <w:rPr>
          <w:noProof/>
        </w:rPr>
        <w:t>Proposal 1</w:t>
      </w:r>
      <w:r>
        <w:rPr>
          <w:rFonts w:asciiTheme="minorHAnsi" w:eastAsiaTheme="minorEastAsia" w:hAnsiTheme="minorHAnsi" w:cstheme="minorBidi"/>
          <w:noProof/>
          <w:kern w:val="2"/>
          <w:sz w:val="24"/>
          <w:szCs w:val="24"/>
          <w:lang w:val="en-US"/>
          <w14:ligatures w14:val="standardContextual"/>
        </w:rPr>
        <w:tab/>
      </w:r>
      <w:r>
        <w:rPr>
          <w:noProof/>
        </w:rPr>
        <w:t>The field description of ssb-TimeOffset is updated as “Indicates the time offset of the SSB from target satellite at its uplink time synchronization reference point with respect to the SSB from source satellite at its uplink time synchronization reference point. It is given in number of subframes”.</w:t>
      </w:r>
    </w:p>
    <w:p w14:paraId="0CDBF227" w14:textId="77777777" w:rsidR="00EC069D" w:rsidRDefault="00EC069D">
      <w:pPr>
        <w:pStyle w:val="TOC1"/>
        <w:tabs>
          <w:tab w:val="left" w:pos="1200"/>
        </w:tabs>
        <w:rPr>
          <w:rFonts w:asciiTheme="minorHAnsi" w:eastAsiaTheme="minorEastAsia" w:hAnsiTheme="minorHAnsi" w:cstheme="minorBidi"/>
          <w:noProof/>
          <w:kern w:val="2"/>
          <w:sz w:val="24"/>
          <w:szCs w:val="24"/>
          <w:lang w:val="en-US"/>
          <w14:ligatures w14:val="standardContextual"/>
        </w:rPr>
      </w:pPr>
      <w:r>
        <w:rPr>
          <w:noProof/>
        </w:rPr>
        <w:t>Proposal 2</w:t>
      </w:r>
      <w:r>
        <w:rPr>
          <w:rFonts w:asciiTheme="minorHAnsi" w:eastAsiaTheme="minorEastAsia" w:hAnsiTheme="minorHAnsi" w:cstheme="minorBidi"/>
          <w:noProof/>
          <w:kern w:val="2"/>
          <w:sz w:val="24"/>
          <w:szCs w:val="24"/>
          <w:lang w:val="en-US"/>
          <w14:ligatures w14:val="standardContextual"/>
        </w:rPr>
        <w:tab/>
      </w:r>
      <w:r>
        <w:rPr>
          <w:noProof/>
        </w:rPr>
        <w:t>Confirm that there is no impact to running timers (e.g., HARQ RTT timer) due to possible cell timing change after soft satellite switch with resync. No further clarification is needed.</w:t>
      </w:r>
    </w:p>
    <w:p w14:paraId="62DE200D" w14:textId="6CE56827" w:rsidR="00C20802" w:rsidRDefault="00EC069D">
      <w:pPr>
        <w:rPr>
          <w:sz w:val="22"/>
        </w:rPr>
      </w:pPr>
      <w:r>
        <w:rPr>
          <w:sz w:val="22"/>
        </w:rPr>
        <w:fldChar w:fldCharType="end"/>
      </w:r>
    </w:p>
    <w:sectPr w:rsidR="00C20802">
      <w:footerReference w:type="default" r:id="rId12"/>
      <w:footnotePr>
        <w:numRestart w:val="eachSect"/>
      </w:footnotePr>
      <w:pgSz w:w="11907" w:h="16840"/>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E2013" w14:textId="77777777" w:rsidR="00EC069D" w:rsidRDefault="00EC069D">
      <w:pPr>
        <w:spacing w:after="0"/>
      </w:pPr>
      <w:r>
        <w:separator/>
      </w:r>
    </w:p>
  </w:endnote>
  <w:endnote w:type="continuationSeparator" w:id="0">
    <w:p w14:paraId="62DE2015" w14:textId="77777777" w:rsidR="00EC069D" w:rsidRDefault="00EC06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2010" w14:textId="77777777" w:rsidR="00C20802" w:rsidRDefault="00EC069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E200E" w14:textId="77777777" w:rsidR="00C20802" w:rsidRDefault="00EC069D">
      <w:pPr>
        <w:spacing w:after="0"/>
      </w:pPr>
      <w:r>
        <w:separator/>
      </w:r>
    </w:p>
  </w:footnote>
  <w:footnote w:type="continuationSeparator" w:id="0">
    <w:p w14:paraId="62DE200F" w14:textId="77777777" w:rsidR="00C20802" w:rsidRDefault="00EC06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D9937FF"/>
    <w:multiLevelType w:val="multilevel"/>
    <w:tmpl w:val="4D9937F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654B2955"/>
    <w:multiLevelType w:val="multilevel"/>
    <w:tmpl w:val="654B2955"/>
    <w:lvl w:ilvl="0">
      <w:start w:val="1"/>
      <w:numFmt w:val="decim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691757089">
    <w:abstractNumId w:val="6"/>
  </w:num>
  <w:num w:numId="2" w16cid:durableId="1490824267">
    <w:abstractNumId w:val="3"/>
  </w:num>
  <w:num w:numId="3" w16cid:durableId="840121206">
    <w:abstractNumId w:val="0"/>
  </w:num>
  <w:num w:numId="4" w16cid:durableId="856118257">
    <w:abstractNumId w:val="5"/>
  </w:num>
  <w:num w:numId="5" w16cid:durableId="1208496400">
    <w:abstractNumId w:val="1"/>
  </w:num>
  <w:num w:numId="6" w16cid:durableId="1243878363">
    <w:abstractNumId w:val="2"/>
  </w:num>
  <w:num w:numId="7" w16cid:durableId="560554035">
    <w:abstractNumId w:val="4"/>
  </w:num>
  <w:num w:numId="8" w16cid:durableId="1244485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AwMDU3AZIGRmZmxko6SsGpxcWZ+XkgBYa1AE4xkH4sAAAA"/>
    <w:docVar w:name="commondata" w:val="eyJoZGlkIjoiYzA2OTA3ODI2ZTZhNjY1YzVjYzhkNTg0MDk5NGZlMGMifQ=="/>
  </w:docVars>
  <w:rsids>
    <w:rsidRoot w:val="001A0825"/>
    <w:rsid w:val="00001A0A"/>
    <w:rsid w:val="00002349"/>
    <w:rsid w:val="00004FB9"/>
    <w:rsid w:val="00012415"/>
    <w:rsid w:val="000128B8"/>
    <w:rsid w:val="000155F4"/>
    <w:rsid w:val="00030FF6"/>
    <w:rsid w:val="00032A17"/>
    <w:rsid w:val="0003557F"/>
    <w:rsid w:val="000601CE"/>
    <w:rsid w:val="0006776F"/>
    <w:rsid w:val="00071306"/>
    <w:rsid w:val="0007205C"/>
    <w:rsid w:val="00076F06"/>
    <w:rsid w:val="00077247"/>
    <w:rsid w:val="00082EBF"/>
    <w:rsid w:val="000841DA"/>
    <w:rsid w:val="000855B8"/>
    <w:rsid w:val="000855EE"/>
    <w:rsid w:val="00087A9A"/>
    <w:rsid w:val="000933B6"/>
    <w:rsid w:val="000A003F"/>
    <w:rsid w:val="000A2B6A"/>
    <w:rsid w:val="000B7DFD"/>
    <w:rsid w:val="000C27ED"/>
    <w:rsid w:val="000C3EA0"/>
    <w:rsid w:val="000C4989"/>
    <w:rsid w:val="000D284B"/>
    <w:rsid w:val="000D6055"/>
    <w:rsid w:val="000D7711"/>
    <w:rsid w:val="000E64C3"/>
    <w:rsid w:val="00101DEC"/>
    <w:rsid w:val="001042C9"/>
    <w:rsid w:val="00104986"/>
    <w:rsid w:val="0011170B"/>
    <w:rsid w:val="00112921"/>
    <w:rsid w:val="00121B45"/>
    <w:rsid w:val="00123265"/>
    <w:rsid w:val="00126216"/>
    <w:rsid w:val="00131722"/>
    <w:rsid w:val="00132EE3"/>
    <w:rsid w:val="001401D2"/>
    <w:rsid w:val="001417C0"/>
    <w:rsid w:val="001545A1"/>
    <w:rsid w:val="0016005C"/>
    <w:rsid w:val="00161AFF"/>
    <w:rsid w:val="00162617"/>
    <w:rsid w:val="00167EED"/>
    <w:rsid w:val="0017059E"/>
    <w:rsid w:val="001721F7"/>
    <w:rsid w:val="00192E2D"/>
    <w:rsid w:val="00192E66"/>
    <w:rsid w:val="001A0825"/>
    <w:rsid w:val="001C0D36"/>
    <w:rsid w:val="001C3E01"/>
    <w:rsid w:val="001C79A1"/>
    <w:rsid w:val="001E4718"/>
    <w:rsid w:val="001F7A10"/>
    <w:rsid w:val="0020112D"/>
    <w:rsid w:val="002014BC"/>
    <w:rsid w:val="0020562F"/>
    <w:rsid w:val="00206474"/>
    <w:rsid w:val="002138E1"/>
    <w:rsid w:val="0021623D"/>
    <w:rsid w:val="00216A5B"/>
    <w:rsid w:val="00223C0D"/>
    <w:rsid w:val="0023213F"/>
    <w:rsid w:val="00241D2E"/>
    <w:rsid w:val="0026765E"/>
    <w:rsid w:val="00280CE9"/>
    <w:rsid w:val="00284D32"/>
    <w:rsid w:val="00286876"/>
    <w:rsid w:val="00290A68"/>
    <w:rsid w:val="00291859"/>
    <w:rsid w:val="002954D8"/>
    <w:rsid w:val="00297FF8"/>
    <w:rsid w:val="002A0BF5"/>
    <w:rsid w:val="002A188B"/>
    <w:rsid w:val="002B1EA5"/>
    <w:rsid w:val="002B39C7"/>
    <w:rsid w:val="002C2F28"/>
    <w:rsid w:val="002C6B35"/>
    <w:rsid w:val="002D118D"/>
    <w:rsid w:val="002D7433"/>
    <w:rsid w:val="002E1490"/>
    <w:rsid w:val="002F0BC7"/>
    <w:rsid w:val="002F4265"/>
    <w:rsid w:val="002F66DE"/>
    <w:rsid w:val="003065A1"/>
    <w:rsid w:val="00323BA0"/>
    <w:rsid w:val="00325BE6"/>
    <w:rsid w:val="00326E10"/>
    <w:rsid w:val="00333E5D"/>
    <w:rsid w:val="00335664"/>
    <w:rsid w:val="00346EA7"/>
    <w:rsid w:val="003547A2"/>
    <w:rsid w:val="00356604"/>
    <w:rsid w:val="00357448"/>
    <w:rsid w:val="00357901"/>
    <w:rsid w:val="003766BD"/>
    <w:rsid w:val="0038298E"/>
    <w:rsid w:val="00392739"/>
    <w:rsid w:val="00395EC0"/>
    <w:rsid w:val="00396367"/>
    <w:rsid w:val="0039700A"/>
    <w:rsid w:val="003A57D1"/>
    <w:rsid w:val="003B3BF0"/>
    <w:rsid w:val="003C1624"/>
    <w:rsid w:val="003C32BE"/>
    <w:rsid w:val="003C4A6F"/>
    <w:rsid w:val="003C7D09"/>
    <w:rsid w:val="003D0587"/>
    <w:rsid w:val="003E0075"/>
    <w:rsid w:val="003E26A9"/>
    <w:rsid w:val="003E595D"/>
    <w:rsid w:val="003F050E"/>
    <w:rsid w:val="003F4202"/>
    <w:rsid w:val="003F5EA5"/>
    <w:rsid w:val="003F60FE"/>
    <w:rsid w:val="00413401"/>
    <w:rsid w:val="00414659"/>
    <w:rsid w:val="00417E6E"/>
    <w:rsid w:val="00417FEF"/>
    <w:rsid w:val="00422B94"/>
    <w:rsid w:val="00427886"/>
    <w:rsid w:val="00430374"/>
    <w:rsid w:val="0043054C"/>
    <w:rsid w:val="0044326C"/>
    <w:rsid w:val="00443BA0"/>
    <w:rsid w:val="00447F53"/>
    <w:rsid w:val="004525D5"/>
    <w:rsid w:val="00453B12"/>
    <w:rsid w:val="004568AE"/>
    <w:rsid w:val="004601DB"/>
    <w:rsid w:val="00462DB6"/>
    <w:rsid w:val="00475EE2"/>
    <w:rsid w:val="004763DB"/>
    <w:rsid w:val="00496D7E"/>
    <w:rsid w:val="004A0679"/>
    <w:rsid w:val="004A22E2"/>
    <w:rsid w:val="004B0463"/>
    <w:rsid w:val="004B15F6"/>
    <w:rsid w:val="004B7E92"/>
    <w:rsid w:val="004C3083"/>
    <w:rsid w:val="004C441B"/>
    <w:rsid w:val="004C5DD5"/>
    <w:rsid w:val="004D5DBB"/>
    <w:rsid w:val="004E4061"/>
    <w:rsid w:val="004F2903"/>
    <w:rsid w:val="004F2BAF"/>
    <w:rsid w:val="004F36A9"/>
    <w:rsid w:val="004F59D6"/>
    <w:rsid w:val="004F665E"/>
    <w:rsid w:val="004F6B12"/>
    <w:rsid w:val="00507F86"/>
    <w:rsid w:val="00521DD3"/>
    <w:rsid w:val="00522C07"/>
    <w:rsid w:val="00557574"/>
    <w:rsid w:val="0056464A"/>
    <w:rsid w:val="00565A68"/>
    <w:rsid w:val="00575C8A"/>
    <w:rsid w:val="00591B52"/>
    <w:rsid w:val="0059401D"/>
    <w:rsid w:val="005A14BB"/>
    <w:rsid w:val="005C228F"/>
    <w:rsid w:val="005C3338"/>
    <w:rsid w:val="005C4EDA"/>
    <w:rsid w:val="005D13AF"/>
    <w:rsid w:val="005D7334"/>
    <w:rsid w:val="005E44E6"/>
    <w:rsid w:val="005E6B7B"/>
    <w:rsid w:val="005F71C7"/>
    <w:rsid w:val="006324A9"/>
    <w:rsid w:val="006344C7"/>
    <w:rsid w:val="00634D34"/>
    <w:rsid w:val="00640F25"/>
    <w:rsid w:val="0064770F"/>
    <w:rsid w:val="006629B4"/>
    <w:rsid w:val="00672025"/>
    <w:rsid w:val="00673B5F"/>
    <w:rsid w:val="00674E3C"/>
    <w:rsid w:val="00685D63"/>
    <w:rsid w:val="00692B6F"/>
    <w:rsid w:val="006930A3"/>
    <w:rsid w:val="006961FB"/>
    <w:rsid w:val="006A4146"/>
    <w:rsid w:val="006A53A0"/>
    <w:rsid w:val="006B1384"/>
    <w:rsid w:val="006B4B58"/>
    <w:rsid w:val="006B5503"/>
    <w:rsid w:val="006C0A9B"/>
    <w:rsid w:val="006D5E8B"/>
    <w:rsid w:val="006D750A"/>
    <w:rsid w:val="006E1CD3"/>
    <w:rsid w:val="006E46C2"/>
    <w:rsid w:val="006E6BAC"/>
    <w:rsid w:val="00712421"/>
    <w:rsid w:val="00713161"/>
    <w:rsid w:val="0071472A"/>
    <w:rsid w:val="00721BB6"/>
    <w:rsid w:val="00725D7D"/>
    <w:rsid w:val="00727ECE"/>
    <w:rsid w:val="00733E84"/>
    <w:rsid w:val="007365ED"/>
    <w:rsid w:val="0074113C"/>
    <w:rsid w:val="007422F9"/>
    <w:rsid w:val="00743828"/>
    <w:rsid w:val="007473C6"/>
    <w:rsid w:val="00747935"/>
    <w:rsid w:val="00753495"/>
    <w:rsid w:val="00763CEF"/>
    <w:rsid w:val="007645C4"/>
    <w:rsid w:val="00766D52"/>
    <w:rsid w:val="00771DCF"/>
    <w:rsid w:val="0077570A"/>
    <w:rsid w:val="00784D94"/>
    <w:rsid w:val="00785D78"/>
    <w:rsid w:val="0079169D"/>
    <w:rsid w:val="0079229A"/>
    <w:rsid w:val="00795890"/>
    <w:rsid w:val="007A2B87"/>
    <w:rsid w:val="007A72AA"/>
    <w:rsid w:val="007B12AC"/>
    <w:rsid w:val="007C3542"/>
    <w:rsid w:val="007C3BB5"/>
    <w:rsid w:val="007C72A5"/>
    <w:rsid w:val="007D3B61"/>
    <w:rsid w:val="007D4139"/>
    <w:rsid w:val="007E109E"/>
    <w:rsid w:val="007E5261"/>
    <w:rsid w:val="007E5545"/>
    <w:rsid w:val="007F25C3"/>
    <w:rsid w:val="007F4164"/>
    <w:rsid w:val="007F6D1C"/>
    <w:rsid w:val="008065A2"/>
    <w:rsid w:val="008135B9"/>
    <w:rsid w:val="008138A6"/>
    <w:rsid w:val="00813D31"/>
    <w:rsid w:val="0081506E"/>
    <w:rsid w:val="00833038"/>
    <w:rsid w:val="00855525"/>
    <w:rsid w:val="00862ABC"/>
    <w:rsid w:val="00866A4F"/>
    <w:rsid w:val="00867528"/>
    <w:rsid w:val="00883083"/>
    <w:rsid w:val="008A0563"/>
    <w:rsid w:val="008A23FA"/>
    <w:rsid w:val="008A3BB3"/>
    <w:rsid w:val="008B008E"/>
    <w:rsid w:val="008B1D45"/>
    <w:rsid w:val="008B5ACE"/>
    <w:rsid w:val="008D0612"/>
    <w:rsid w:val="008D4177"/>
    <w:rsid w:val="008D6D47"/>
    <w:rsid w:val="008D78D4"/>
    <w:rsid w:val="008F6892"/>
    <w:rsid w:val="009144BB"/>
    <w:rsid w:val="00941DF8"/>
    <w:rsid w:val="00943E5C"/>
    <w:rsid w:val="009450D1"/>
    <w:rsid w:val="009469CE"/>
    <w:rsid w:val="00951576"/>
    <w:rsid w:val="00952132"/>
    <w:rsid w:val="00957139"/>
    <w:rsid w:val="00962F78"/>
    <w:rsid w:val="00963F05"/>
    <w:rsid w:val="00983002"/>
    <w:rsid w:val="0098527E"/>
    <w:rsid w:val="00997C9B"/>
    <w:rsid w:val="009A4AD2"/>
    <w:rsid w:val="009A56D7"/>
    <w:rsid w:val="009B0575"/>
    <w:rsid w:val="009C33D7"/>
    <w:rsid w:val="009D2AE3"/>
    <w:rsid w:val="009E1DEC"/>
    <w:rsid w:val="009E5DCE"/>
    <w:rsid w:val="00A069F4"/>
    <w:rsid w:val="00A072D8"/>
    <w:rsid w:val="00A10E9E"/>
    <w:rsid w:val="00A14473"/>
    <w:rsid w:val="00A2227E"/>
    <w:rsid w:val="00A24D76"/>
    <w:rsid w:val="00A32079"/>
    <w:rsid w:val="00A5603C"/>
    <w:rsid w:val="00A62257"/>
    <w:rsid w:val="00A644F5"/>
    <w:rsid w:val="00A6545B"/>
    <w:rsid w:val="00A67C0D"/>
    <w:rsid w:val="00A73F5B"/>
    <w:rsid w:val="00A7483D"/>
    <w:rsid w:val="00A81919"/>
    <w:rsid w:val="00AA5F72"/>
    <w:rsid w:val="00AB167A"/>
    <w:rsid w:val="00AC0581"/>
    <w:rsid w:val="00AC3AD8"/>
    <w:rsid w:val="00AC4FDB"/>
    <w:rsid w:val="00AC6A6E"/>
    <w:rsid w:val="00AD5255"/>
    <w:rsid w:val="00AE63DF"/>
    <w:rsid w:val="00AF4DAA"/>
    <w:rsid w:val="00B02E71"/>
    <w:rsid w:val="00B07E0C"/>
    <w:rsid w:val="00B07FDA"/>
    <w:rsid w:val="00B1150B"/>
    <w:rsid w:val="00B127A7"/>
    <w:rsid w:val="00B1494E"/>
    <w:rsid w:val="00B20339"/>
    <w:rsid w:val="00B237BB"/>
    <w:rsid w:val="00B37308"/>
    <w:rsid w:val="00B3741E"/>
    <w:rsid w:val="00B42B9B"/>
    <w:rsid w:val="00B452DB"/>
    <w:rsid w:val="00B51B05"/>
    <w:rsid w:val="00B52D4F"/>
    <w:rsid w:val="00B606DD"/>
    <w:rsid w:val="00B62186"/>
    <w:rsid w:val="00B71007"/>
    <w:rsid w:val="00B71C6D"/>
    <w:rsid w:val="00B74AC1"/>
    <w:rsid w:val="00B85A77"/>
    <w:rsid w:val="00BA47C3"/>
    <w:rsid w:val="00BA7058"/>
    <w:rsid w:val="00BB4957"/>
    <w:rsid w:val="00BC0D83"/>
    <w:rsid w:val="00BC4C81"/>
    <w:rsid w:val="00BC7285"/>
    <w:rsid w:val="00BD180E"/>
    <w:rsid w:val="00BD1F85"/>
    <w:rsid w:val="00BD2889"/>
    <w:rsid w:val="00BD4EEE"/>
    <w:rsid w:val="00BD6B8D"/>
    <w:rsid w:val="00BE0716"/>
    <w:rsid w:val="00BE3589"/>
    <w:rsid w:val="00BF3CAE"/>
    <w:rsid w:val="00BF70CD"/>
    <w:rsid w:val="00C13C5B"/>
    <w:rsid w:val="00C17774"/>
    <w:rsid w:val="00C17BE7"/>
    <w:rsid w:val="00C20802"/>
    <w:rsid w:val="00C239B2"/>
    <w:rsid w:val="00C255AA"/>
    <w:rsid w:val="00C37189"/>
    <w:rsid w:val="00C413E5"/>
    <w:rsid w:val="00C42158"/>
    <w:rsid w:val="00C523B8"/>
    <w:rsid w:val="00C5476F"/>
    <w:rsid w:val="00C64588"/>
    <w:rsid w:val="00C67AD8"/>
    <w:rsid w:val="00C73B23"/>
    <w:rsid w:val="00C73C0D"/>
    <w:rsid w:val="00C740E7"/>
    <w:rsid w:val="00C75EFB"/>
    <w:rsid w:val="00C7659B"/>
    <w:rsid w:val="00C83F04"/>
    <w:rsid w:val="00C959CF"/>
    <w:rsid w:val="00CA32F8"/>
    <w:rsid w:val="00CA4CE9"/>
    <w:rsid w:val="00CB11BC"/>
    <w:rsid w:val="00CB3B86"/>
    <w:rsid w:val="00CC52E8"/>
    <w:rsid w:val="00CE2097"/>
    <w:rsid w:val="00CE2985"/>
    <w:rsid w:val="00CE51B9"/>
    <w:rsid w:val="00CF3D10"/>
    <w:rsid w:val="00CF7236"/>
    <w:rsid w:val="00CF7F0A"/>
    <w:rsid w:val="00D0350B"/>
    <w:rsid w:val="00D04A18"/>
    <w:rsid w:val="00D17972"/>
    <w:rsid w:val="00D2062C"/>
    <w:rsid w:val="00D33272"/>
    <w:rsid w:val="00D41CC5"/>
    <w:rsid w:val="00D4613B"/>
    <w:rsid w:val="00D46B9B"/>
    <w:rsid w:val="00D50884"/>
    <w:rsid w:val="00D5733F"/>
    <w:rsid w:val="00D7718E"/>
    <w:rsid w:val="00D84449"/>
    <w:rsid w:val="00D94D38"/>
    <w:rsid w:val="00DC4C12"/>
    <w:rsid w:val="00DC4C53"/>
    <w:rsid w:val="00DC5A39"/>
    <w:rsid w:val="00DF3A50"/>
    <w:rsid w:val="00E00F93"/>
    <w:rsid w:val="00E0179B"/>
    <w:rsid w:val="00E03D39"/>
    <w:rsid w:val="00E071ED"/>
    <w:rsid w:val="00E166C2"/>
    <w:rsid w:val="00E206D9"/>
    <w:rsid w:val="00E20D70"/>
    <w:rsid w:val="00E2693A"/>
    <w:rsid w:val="00E274BD"/>
    <w:rsid w:val="00E30B0F"/>
    <w:rsid w:val="00E32393"/>
    <w:rsid w:val="00E32E9F"/>
    <w:rsid w:val="00E4647A"/>
    <w:rsid w:val="00E61FB7"/>
    <w:rsid w:val="00E70361"/>
    <w:rsid w:val="00E80075"/>
    <w:rsid w:val="00E8178E"/>
    <w:rsid w:val="00E83E07"/>
    <w:rsid w:val="00E84D91"/>
    <w:rsid w:val="00E868A4"/>
    <w:rsid w:val="00E932A5"/>
    <w:rsid w:val="00E93E08"/>
    <w:rsid w:val="00EA0AE4"/>
    <w:rsid w:val="00EA5BC3"/>
    <w:rsid w:val="00EB45B9"/>
    <w:rsid w:val="00EB646A"/>
    <w:rsid w:val="00EC069D"/>
    <w:rsid w:val="00EC0ED8"/>
    <w:rsid w:val="00EC3A97"/>
    <w:rsid w:val="00EC53BD"/>
    <w:rsid w:val="00ED6899"/>
    <w:rsid w:val="00EE1669"/>
    <w:rsid w:val="00EE5CF1"/>
    <w:rsid w:val="00F04028"/>
    <w:rsid w:val="00F05A56"/>
    <w:rsid w:val="00F13F70"/>
    <w:rsid w:val="00F166D6"/>
    <w:rsid w:val="00F20E9F"/>
    <w:rsid w:val="00F22354"/>
    <w:rsid w:val="00F31AA2"/>
    <w:rsid w:val="00F46D43"/>
    <w:rsid w:val="00F4759F"/>
    <w:rsid w:val="00F54420"/>
    <w:rsid w:val="00F6335A"/>
    <w:rsid w:val="00F7407D"/>
    <w:rsid w:val="00F8598B"/>
    <w:rsid w:val="00F90A7A"/>
    <w:rsid w:val="00F96452"/>
    <w:rsid w:val="00F9670D"/>
    <w:rsid w:val="00F974BD"/>
    <w:rsid w:val="00F97E88"/>
    <w:rsid w:val="00FA33E0"/>
    <w:rsid w:val="00FB757E"/>
    <w:rsid w:val="00FC3663"/>
    <w:rsid w:val="00FC5386"/>
    <w:rsid w:val="00FC5DA6"/>
    <w:rsid w:val="00FC667A"/>
    <w:rsid w:val="00FC6AE7"/>
    <w:rsid w:val="00FC73C1"/>
    <w:rsid w:val="00FE63D8"/>
    <w:rsid w:val="00FF3C92"/>
    <w:rsid w:val="00FF6BD8"/>
    <w:rsid w:val="00FF6FBC"/>
    <w:rsid w:val="01D33634"/>
    <w:rsid w:val="020CAAD2"/>
    <w:rsid w:val="02425D0F"/>
    <w:rsid w:val="05E6A726"/>
    <w:rsid w:val="096D9197"/>
    <w:rsid w:val="0C5700B9"/>
    <w:rsid w:val="16D40324"/>
    <w:rsid w:val="19B8E357"/>
    <w:rsid w:val="1DB4DEF6"/>
    <w:rsid w:val="1E78B655"/>
    <w:rsid w:val="20D46996"/>
    <w:rsid w:val="23CBBD30"/>
    <w:rsid w:val="2ADA320D"/>
    <w:rsid w:val="2B04C28A"/>
    <w:rsid w:val="349C4B07"/>
    <w:rsid w:val="38D44B83"/>
    <w:rsid w:val="419E60BC"/>
    <w:rsid w:val="4612FC58"/>
    <w:rsid w:val="49685C45"/>
    <w:rsid w:val="49FF7F76"/>
    <w:rsid w:val="5521F113"/>
    <w:rsid w:val="5FB9338F"/>
    <w:rsid w:val="60255F84"/>
    <w:rsid w:val="62CAA36D"/>
    <w:rsid w:val="662F0C26"/>
    <w:rsid w:val="6719FE88"/>
    <w:rsid w:val="69E84559"/>
    <w:rsid w:val="6B033A71"/>
    <w:rsid w:val="70430A18"/>
    <w:rsid w:val="752D88A6"/>
    <w:rsid w:val="7AD3A6D9"/>
    <w:rsid w:val="7BED4F32"/>
    <w:rsid w:val="7D8B3C80"/>
    <w:rsid w:val="7E8931E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1F0B"/>
  <w15:docId w15:val="{83271F4B-5D8A-4C7C-9A33-43CCC3D8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uiPriority w:val="35"/>
    <w:qFormat/>
    <w:rPr>
      <w:b/>
      <w:bCs/>
    </w:rPr>
  </w:style>
  <w:style w:type="paragraph" w:styleId="CommentText">
    <w:name w:val="annotation text"/>
    <w:basedOn w:val="Normal"/>
    <w:link w:val="CommentTextChar"/>
    <w:uiPriority w:val="99"/>
    <w:qFormat/>
    <w:pPr>
      <w:overflowPunct w:val="0"/>
      <w:autoSpaceDE w:val="0"/>
      <w:autoSpaceDN w:val="0"/>
      <w:adjustRightInd w:val="0"/>
      <w:textAlignment w:val="baseline"/>
    </w:pPr>
    <w:rPr>
      <w:rFonts w:eastAsia="PMingLiU"/>
      <w:sz w:val="22"/>
      <w:szCs w:val="22"/>
      <w:lang w:val="en-US" w:eastAsia="zh-TW"/>
    </w:rPr>
  </w:style>
  <w:style w:type="paragraph" w:styleId="List2">
    <w:name w:val="List 2"/>
    <w:basedOn w:val="Normal"/>
    <w:uiPriority w:val="99"/>
    <w:semiHidden/>
    <w:unhideWhenUsed/>
    <w:qFormat/>
    <w:pPr>
      <w:ind w:left="720" w:hanging="360"/>
      <w:contextualSpacing/>
    </w:pPr>
  </w:style>
  <w:style w:type="paragraph" w:styleId="Footer">
    <w:name w:val="footer"/>
    <w:basedOn w:val="Normal"/>
    <w:link w:val="FooterChar"/>
    <w:qFormat/>
    <w:pPr>
      <w:widowControl w:val="0"/>
      <w:spacing w:after="0"/>
      <w:jc w:val="center"/>
    </w:pPr>
    <w:rPr>
      <w:rFonts w:ascii="Arial" w:hAnsi="Arial"/>
      <w:b/>
      <w:i/>
      <w:sz w:val="18"/>
    </w:rPr>
  </w:style>
  <w:style w:type="paragraph" w:styleId="Header">
    <w:name w:val="header"/>
    <w:basedOn w:val="Normal"/>
    <w:link w:val="HeaderChar"/>
    <w:uiPriority w:val="99"/>
    <w:semiHidden/>
    <w:unhideWhenUsed/>
    <w:qFormat/>
    <w:pPr>
      <w:tabs>
        <w:tab w:val="center" w:pos="4680"/>
        <w:tab w:val="right" w:pos="9360"/>
      </w:tabs>
      <w:spacing w:after="0"/>
    </w:p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Malgun Gothic" w:hAnsi="Times New Roman" w:cs="Times New Roman"/>
      <w:sz w:val="22"/>
      <w:lang w:val="en-GB"/>
    </w:r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440" w:hanging="360"/>
      <w:contextualSpacing/>
    </w:p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qFormat/>
    <w:rPr>
      <w:sz w:val="16"/>
      <w:szCs w:val="16"/>
    </w:rPr>
  </w:style>
  <w:style w:type="paragraph" w:customStyle="1" w:styleId="Comments">
    <w:name w:val="Comments"/>
    <w:basedOn w:val="ListParagraph"/>
    <w:link w:val="CommentsChar"/>
    <w:qFormat/>
    <w:pPr>
      <w:numPr>
        <w:numId w:val="1"/>
      </w:numPr>
      <w:tabs>
        <w:tab w:val="clear" w:pos="720"/>
        <w:tab w:val="left" w:pos="360"/>
      </w:tabs>
      <w:ind w:firstLine="0"/>
    </w:pPr>
    <w:rPr>
      <w:rFonts w:ascii="Arial Narrow" w:hAnsi="Arial Narrow"/>
      <w:color w:val="833C0B" w:themeColor="accent2" w:themeShade="80"/>
    </w:rPr>
  </w:style>
  <w:style w:type="paragraph" w:styleId="ListParagraph">
    <w:name w:val="List Paragraph"/>
    <w:basedOn w:val="Normal"/>
    <w:link w:val="ListParagraphChar"/>
    <w:uiPriority w:val="34"/>
    <w:qFormat/>
    <w:pPr>
      <w:ind w:left="720"/>
      <w:contextualSpacing/>
    </w:pPr>
  </w:style>
  <w:style w:type="character" w:customStyle="1" w:styleId="CommentsChar">
    <w:name w:val="Comments Char"/>
    <w:basedOn w:val="DefaultParagraphFont"/>
    <w:link w:val="Comments"/>
    <w:qFormat/>
    <w:rPr>
      <w:rFonts w:ascii="Arial Narrow" w:hAnsi="Arial Narrow"/>
      <w:color w:val="833C0B" w:themeColor="accent2" w:themeShade="80"/>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color w:val="2F5496" w:themeColor="accent1" w:themeShade="BF"/>
      <w:sz w:val="28"/>
      <w:szCs w:val="28"/>
      <w:u w:val="single"/>
    </w:rPr>
  </w:style>
  <w:style w:type="paragraph" w:customStyle="1" w:styleId="Proposal">
    <w:name w:val="Proposal"/>
    <w:basedOn w:val="Normal"/>
    <w:link w:val="ProposalChar"/>
    <w:qFormat/>
    <w:pPr>
      <w:numPr>
        <w:numId w:val="2"/>
      </w:numPr>
    </w:pPr>
    <w:rPr>
      <w:rFonts w:eastAsia="Batang"/>
      <w:b/>
    </w:rPr>
  </w:style>
  <w:style w:type="character" w:customStyle="1" w:styleId="ProposalChar">
    <w:name w:val="Proposal Char"/>
    <w:basedOn w:val="DefaultParagraphFont"/>
    <w:link w:val="Proposal"/>
    <w:qFormat/>
    <w:rPr>
      <w:rFonts w:ascii="Times New Roman" w:eastAsia="Batang" w:hAnsi="Times New Roman" w:cs="Times New Roman"/>
      <w:b/>
      <w:sz w:val="20"/>
      <w:szCs w:val="20"/>
      <w:lang w:val="en-GB"/>
    </w:rPr>
  </w:style>
  <w:style w:type="paragraph" w:customStyle="1" w:styleId="Comment-2">
    <w:name w:val="Comment-2"/>
    <w:basedOn w:val="Comments"/>
    <w:link w:val="Comment-2Char"/>
    <w:qFormat/>
    <w:pPr>
      <w:numPr>
        <w:numId w:val="0"/>
      </w:numPr>
      <w:spacing w:after="0"/>
      <w:ind w:left="360" w:hanging="360"/>
    </w:pPr>
    <w:rPr>
      <w:color w:val="2F5496" w:themeColor="accent1" w:themeShade="BF"/>
    </w:rPr>
  </w:style>
  <w:style w:type="character" w:customStyle="1" w:styleId="Comment-2Char">
    <w:name w:val="Comment-2 Char"/>
    <w:basedOn w:val="CommentsChar"/>
    <w:link w:val="Comment-2"/>
    <w:qFormat/>
    <w:rPr>
      <w:rFonts w:ascii="Arial Narrow" w:hAnsi="Arial Narrow"/>
      <w:color w:val="2F5496" w:themeColor="accent1" w:themeShade="BF"/>
    </w:rPr>
  </w:style>
  <w:style w:type="character" w:customStyle="1" w:styleId="Heading1Char">
    <w:name w:val="Heading 1 Char"/>
    <w:basedOn w:val="DefaultParagraphFont"/>
    <w:link w:val="Heading1"/>
    <w:qFormat/>
    <w:rPr>
      <w:rFonts w:ascii="Arial" w:eastAsia="Malgun Gothic" w:hAnsi="Arial" w:cs="Times New Roman"/>
      <w:kern w:val="0"/>
      <w:sz w:val="36"/>
      <w:szCs w:val="20"/>
      <w:lang w:val="en-GB"/>
      <w14:ligatures w14:val="none"/>
    </w:rPr>
  </w:style>
  <w:style w:type="character" w:customStyle="1" w:styleId="FooterChar">
    <w:name w:val="Footer Char"/>
    <w:basedOn w:val="DefaultParagraphFont"/>
    <w:link w:val="Footer"/>
    <w:qFormat/>
    <w:rPr>
      <w:rFonts w:ascii="Arial" w:eastAsia="Malgun Gothic" w:hAnsi="Arial" w:cs="Times New Roman"/>
      <w:b/>
      <w:i/>
      <w:kern w:val="0"/>
      <w:sz w:val="18"/>
      <w:szCs w:val="20"/>
      <w:lang w:val="en-GB"/>
      <w14:ligatures w14:val="none"/>
    </w:rPr>
  </w:style>
  <w:style w:type="paragraph" w:customStyle="1" w:styleId="B1">
    <w:name w:val="B1"/>
    <w:basedOn w:val="Normal"/>
    <w:link w:val="B1Char"/>
    <w:qFormat/>
    <w:pPr>
      <w:ind w:left="568" w:hanging="284"/>
    </w:pPr>
    <w:rPr>
      <w:lang w:eastAsia="zh-CN"/>
    </w:rPr>
  </w:style>
  <w:style w:type="character" w:customStyle="1" w:styleId="B1Char">
    <w:name w:val="B1 Char"/>
    <w:link w:val="B1"/>
    <w:qFormat/>
    <w:rPr>
      <w:rFonts w:ascii="Times New Roman" w:eastAsia="Malgun Gothic" w:hAnsi="Times New Roman" w:cs="Times New Roman"/>
      <w:kern w:val="0"/>
      <w:sz w:val="20"/>
      <w:szCs w:val="20"/>
      <w:lang w:val="en-GB" w:eastAsia="zh-CN"/>
      <w14:ligatures w14:val="none"/>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14:ligatures w14:val="none"/>
    </w:rPr>
  </w:style>
  <w:style w:type="character" w:customStyle="1" w:styleId="ListParagraphChar">
    <w:name w:val="List Paragraph Char"/>
    <w:link w:val="ListParagraph"/>
    <w:uiPriority w:val="34"/>
    <w:qFormat/>
    <w:locked/>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14:ligatures w14:val="none"/>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ind w:left="1440" w:hanging="1440"/>
      <w:textAlignment w:val="baseline"/>
    </w:pPr>
    <w:rPr>
      <w:rFonts w:eastAsia="Times New Roman"/>
      <w:b/>
    </w:rPr>
  </w:style>
  <w:style w:type="character" w:customStyle="1" w:styleId="ObservationChar">
    <w:name w:val="Observation Char"/>
    <w:link w:val="Observation"/>
    <w:qFormat/>
    <w:rPr>
      <w:rFonts w:ascii="Times New Roman" w:eastAsia="Times New Roman" w:hAnsi="Times New Roman" w:cs="Times New Roman"/>
      <w:b/>
      <w:kern w:val="0"/>
      <w:sz w:val="20"/>
      <w:szCs w:val="20"/>
      <w:lang w:val="en-GB"/>
      <w14:ligatures w14:val="none"/>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kern w:val="0"/>
      <w:sz w:val="18"/>
      <w:szCs w:val="20"/>
      <w:lang w:val="en-GB" w:eastAsia="ja-JP"/>
      <w14:ligatures w14:val="none"/>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kern w:val="0"/>
      <w:sz w:val="24"/>
      <w:szCs w:val="24"/>
      <w:lang w:val="en-GB"/>
      <w14:ligatures w14:val="none"/>
    </w:rPr>
  </w:style>
  <w:style w:type="character" w:customStyle="1" w:styleId="CommentTextChar">
    <w:name w:val="Comment Text Char"/>
    <w:basedOn w:val="DefaultParagraphFont"/>
    <w:link w:val="CommentText"/>
    <w:uiPriority w:val="99"/>
    <w:qFormat/>
    <w:rPr>
      <w:rFonts w:ascii="Times New Roman" w:eastAsia="PMingLiU" w:hAnsi="Times New Roman" w:cs="Times New Roman"/>
      <w:kern w:val="0"/>
      <w:lang w:eastAsia="zh-TW"/>
      <w14:ligatures w14:val="none"/>
    </w:rPr>
  </w:style>
  <w:style w:type="character" w:customStyle="1" w:styleId="B1Char1">
    <w:name w:val="B1 Char1"/>
    <w:qFormat/>
    <w:rPr>
      <w:rFonts w:eastAsia="Times New Roman"/>
      <w:lang w:val="en-GB" w:eastAsia="ja-JP"/>
    </w:rPr>
  </w:style>
  <w:style w:type="paragraph" w:customStyle="1" w:styleId="Editorsnote">
    <w:name w:val="Editor´s note"/>
    <w:basedOn w:val="List5"/>
    <w:next w:val="Normal"/>
    <w:link w:val="EditorsnoteChar"/>
    <w:qFormat/>
    <w:pPr>
      <w:overflowPunct w:val="0"/>
      <w:autoSpaceDE w:val="0"/>
      <w:autoSpaceDN w:val="0"/>
      <w:adjustRightInd w:val="0"/>
      <w:ind w:left="1702" w:hanging="284"/>
      <w:contextualSpacing w:val="0"/>
      <w:textAlignment w:val="baseline"/>
    </w:pPr>
    <w:rPr>
      <w:rFonts w:eastAsia="Times New Roman"/>
      <w:sz w:val="22"/>
      <w:szCs w:val="22"/>
      <w:lang w:val="fi-FI" w:eastAsia="ja-JP"/>
    </w:rPr>
  </w:style>
  <w:style w:type="character" w:customStyle="1" w:styleId="EditorsnoteChar">
    <w:name w:val="Editor´s note Char"/>
    <w:link w:val="Editorsnote"/>
    <w:qFormat/>
    <w:rPr>
      <w:rFonts w:ascii="Times New Roman" w:eastAsia="Times New Roman" w:hAnsi="Times New Roman" w:cs="Times New Roman"/>
      <w:kern w:val="0"/>
      <w:lang w:val="fi-FI" w:eastAsia="ja-JP"/>
      <w14:ligatures w14:val="none"/>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0"/>
      <w:szCs w:val="20"/>
      <w:lang w:val="en-GB"/>
      <w14:ligatures w14:val="none"/>
    </w:rPr>
  </w:style>
  <w:style w:type="paragraph" w:customStyle="1" w:styleId="NO">
    <w:name w:val="NO"/>
    <w:basedOn w:val="Normal"/>
    <w:link w:val="NOChar"/>
    <w:qFormat/>
    <w:pPr>
      <w:keepLines/>
      <w:overflowPunct w:val="0"/>
      <w:autoSpaceDE w:val="0"/>
      <w:autoSpaceDN w:val="0"/>
      <w:adjustRightInd w:val="0"/>
      <w:ind w:left="1702" w:hanging="851"/>
      <w:textAlignment w:val="baseline"/>
    </w:pPr>
    <w:rPr>
      <w:rFonts w:eastAsia="Times New Roman"/>
      <w:sz w:val="22"/>
      <w:szCs w:val="22"/>
      <w:lang w:val="fi-FI" w:eastAsia="ja-JP"/>
    </w:rPr>
  </w:style>
  <w:style w:type="character" w:customStyle="1" w:styleId="NOChar">
    <w:name w:val="NO Char"/>
    <w:link w:val="NO"/>
    <w:qFormat/>
    <w:rPr>
      <w:rFonts w:ascii="Times New Roman" w:eastAsia="Times New Roman" w:hAnsi="Times New Roman" w:cs="Times New Roman"/>
      <w:kern w:val="0"/>
      <w:lang w:val="fi-FI" w:eastAsia="ja-JP"/>
      <w14:ligatures w14:val="none"/>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sz w:val="22"/>
      <w:szCs w:val="22"/>
      <w:lang w:val="fi-FI" w:eastAsia="ja-JP"/>
    </w:rPr>
  </w:style>
  <w:style w:type="character" w:customStyle="1" w:styleId="B2Char">
    <w:name w:val="B2 Char"/>
    <w:link w:val="B2"/>
    <w:qFormat/>
    <w:rPr>
      <w:rFonts w:ascii="Times New Roman" w:eastAsia="Times New Roman" w:hAnsi="Times New Roman" w:cs="Times New Roman"/>
      <w:kern w:val="0"/>
      <w:lang w:val="fi-FI" w:eastAsia="ja-JP"/>
      <w14:ligatures w14:val="none"/>
    </w:rPr>
  </w:style>
  <w:style w:type="paragraph" w:customStyle="1" w:styleId="B3">
    <w:name w:val="B3"/>
    <w:basedOn w:val="List3"/>
    <w:link w:val="B3Char2"/>
    <w:qFormat/>
    <w:pPr>
      <w:overflowPunct w:val="0"/>
      <w:autoSpaceDE w:val="0"/>
      <w:autoSpaceDN w:val="0"/>
      <w:adjustRightInd w:val="0"/>
      <w:ind w:left="1135" w:hanging="284"/>
      <w:contextualSpacing w:val="0"/>
      <w:textAlignment w:val="baseline"/>
    </w:pPr>
    <w:rPr>
      <w:rFonts w:eastAsia="Times New Roman"/>
      <w:sz w:val="22"/>
      <w:szCs w:val="22"/>
      <w:lang w:val="fi-FI" w:eastAsia="ja-JP"/>
    </w:rPr>
  </w:style>
  <w:style w:type="character" w:customStyle="1" w:styleId="B3Char2">
    <w:name w:val="B3 Char2"/>
    <w:link w:val="B3"/>
    <w:qFormat/>
    <w:rPr>
      <w:rFonts w:ascii="Times New Roman" w:eastAsia="Times New Roman" w:hAnsi="Times New Roman" w:cs="Times New Roman"/>
      <w:kern w:val="0"/>
      <w:lang w:val="fi-FI" w:eastAsia="ja-JP"/>
      <w14:ligatures w14:val="none"/>
    </w:rPr>
  </w:style>
  <w:style w:type="character" w:customStyle="1" w:styleId="HeaderChar">
    <w:name w:val="Header Char"/>
    <w:basedOn w:val="DefaultParagraphFont"/>
    <w:link w:val="Header"/>
    <w:uiPriority w:val="99"/>
    <w:semiHidden/>
    <w:qFormat/>
    <w:rPr>
      <w:rFonts w:ascii="Times New Roman" w:eastAsia="Malgun Gothic" w:hAnsi="Times New Roman" w:cs="Times New Roman"/>
      <w:kern w:val="0"/>
      <w:sz w:val="20"/>
      <w:szCs w:val="20"/>
      <w:lang w:val="en-GB"/>
      <w14:ligatures w14:val="none"/>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kern w:val="0"/>
      <w:sz w:val="20"/>
      <w:szCs w:val="20"/>
      <w:lang w:val="en-GB"/>
      <w14:ligatures w14:val="none"/>
    </w:rPr>
  </w:style>
  <w:style w:type="paragraph" w:customStyle="1" w:styleId="Revision1">
    <w:name w:val="Revision1"/>
    <w:hidden/>
    <w:uiPriority w:val="99"/>
    <w:semiHidden/>
    <w:qFormat/>
    <w:rPr>
      <w:rFonts w:ascii="Times New Roman" w:eastAsia="Malgun Gothic" w:hAnsi="Times New Roman" w:cs="Times New Roman"/>
      <w:lang w:val="en-GB"/>
    </w:rPr>
  </w:style>
  <w:style w:type="paragraph" w:customStyle="1" w:styleId="B4">
    <w:name w:val="B4"/>
    <w:basedOn w:val="List4"/>
    <w:link w:val="B4Char"/>
    <w:qFormat/>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14:ligatures w14:val="none"/>
    </w:rPr>
  </w:style>
  <w:style w:type="character" w:customStyle="1" w:styleId="normaltextrun">
    <w:name w:val="normaltextrun"/>
    <w:basedOn w:val="DefaultParagraphFont"/>
    <w:qFormat/>
  </w:style>
  <w:style w:type="paragraph" w:customStyle="1" w:styleId="xxxxmsonormal">
    <w:name w:val="x_xxxmsonormal"/>
    <w:basedOn w:val="Normal"/>
    <w:qFormat/>
    <w:pPr>
      <w:spacing w:after="0"/>
    </w:pPr>
    <w:rPr>
      <w:rFonts w:ascii="Calibri" w:eastAsiaTheme="minorHAnsi" w:hAnsi="Calibri" w:cs="Calibri"/>
      <w:sz w:val="22"/>
      <w:szCs w:val="22"/>
      <w:lang w:val="en-US"/>
    </w:rPr>
  </w:style>
  <w:style w:type="paragraph" w:customStyle="1" w:styleId="xxxxtal">
    <w:name w:val="x_xxxtal"/>
    <w:basedOn w:val="Normal"/>
    <w:qFormat/>
    <w:pPr>
      <w:keepNext/>
      <w:autoSpaceDE w:val="0"/>
      <w:autoSpaceDN w:val="0"/>
      <w:spacing w:after="0"/>
    </w:pPr>
    <w:rPr>
      <w:rFonts w:ascii="Arial" w:eastAsiaTheme="minorHAnsi" w:hAnsi="Arial" w:cs="Arial"/>
      <w:sz w:val="18"/>
      <w:szCs w:val="18"/>
      <w:lang w:val="en-US"/>
    </w:rPr>
  </w:style>
  <w:style w:type="paragraph" w:customStyle="1" w:styleId="xxxxtah">
    <w:name w:val="x_xxxtah"/>
    <w:basedOn w:val="Normal"/>
    <w:pPr>
      <w:keepNext/>
      <w:autoSpaceDE w:val="0"/>
      <w:autoSpaceDN w:val="0"/>
      <w:spacing w:after="0"/>
      <w:jc w:val="center"/>
    </w:pPr>
    <w:rPr>
      <w:rFonts w:ascii="Arial" w:eastAsiaTheme="minorHAnsi" w:hAnsi="Arial" w:cs="Arial"/>
      <w:b/>
      <w:bCs/>
      <w:sz w:val="18"/>
      <w:szCs w:val="18"/>
      <w:lang w:val="en-US"/>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406641%20issue%20on%20PCI%20unchanged.docx" TargetMode="External"/><Relationship Id="rId5" Type="http://schemas.openxmlformats.org/officeDocument/2006/relationships/styles" Target="styles.xml"/><Relationship Id="rId10" Type="http://schemas.openxmlformats.org/officeDocument/2006/relationships/hyperlink" Target="file:///C:\Data\3GPP\Extracts\R2-2406641%20issue%20on%20PCI%20unchanged.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CD6A59-84F7-4661-977F-895DFDD059B6}">
  <ds:schemaRefs/>
</ds:datastoreItem>
</file>

<file path=customXml/itemProps2.xml><?xml version="1.0" encoding="utf-8"?>
<ds:datastoreItem xmlns:ds="http://schemas.openxmlformats.org/officeDocument/2006/customXml" ds:itemID="{18DA767C-F871-41A0-AF07-92663D96174C}">
  <ds:schemaRefs/>
</ds:datastoreItem>
</file>

<file path=customXml/itemProps3.xml><?xml version="1.0" encoding="utf-8"?>
<ds:datastoreItem xmlns:ds="http://schemas.openxmlformats.org/officeDocument/2006/customXml" ds:itemID="{808CD1BA-6A74-4D05-A707-D659A155C9AB}">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1405</Words>
  <Characters>8012</Characters>
  <Application>Microsoft Office Word</Application>
  <DocSecurity>0</DocSecurity>
  <Lines>66</Lines>
  <Paragraphs>18</Paragraphs>
  <ScaleCrop>false</ScaleCrop>
  <Company>Qualcomm Incorporated</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QC-Bharat</dc:creator>
  <cp:lastModifiedBy>Bharat-QC</cp:lastModifiedBy>
  <cp:revision>5</cp:revision>
  <dcterms:created xsi:type="dcterms:W3CDTF">2024-08-22T14:11:00Z</dcterms:created>
  <dcterms:modified xsi:type="dcterms:W3CDTF">2024-08-22T16:47:00Z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KSOProductBuildVer">
    <vt:lpwstr>2052-12.1.0.17857</vt:lpwstr>
  </property>
  <property fmtid="{D5CDD505-2E9C-101B-9397-08002B2CF9AE}" pid="5" name="ICV">
    <vt:lpwstr>5181E9ECDC3D483D9182893DC0E03418_13</vt:lpwstr>
  </property>
</Properties>
</file>