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FAD13C" w14:textId="2F12070E"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5FAA82E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89CF6"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080EF1F"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92101D" w14:textId="046953B9"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70242E0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E94C62" w14:textId="77777777" w:rsidR="00990C75" w:rsidRPr="00990C75" w:rsidRDefault="00990C75" w:rsidP="00990C75">
            <w:pPr>
              <w:spacing w:before="20" w:after="20" w:line="240" w:lineRule="auto"/>
              <w:rPr>
                <w:rFonts w:ascii="Arial" w:eastAsia="SimSun" w:hAnsi="Arial" w:cs="Arial"/>
                <w:color w:val="000000"/>
                <w:sz w:val="18"/>
                <w:szCs w:val="18"/>
              </w:rPr>
            </w:pPr>
          </w:p>
        </w:tc>
      </w:tr>
      <w:tr w:rsidR="002051B2" w:rsidRPr="00996A6E" w14:paraId="413B327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48DA7"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6299628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CE3A24" w14:textId="1AC5EE77"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252E3671"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D81EC"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A8D136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205C99" w14:textId="7FE04282" w:rsidR="002051B2" w:rsidRPr="00022FF7" w:rsidRDefault="002051B2" w:rsidP="002051B2">
            <w:pPr>
              <w:spacing w:before="20" w:after="20" w:line="240" w:lineRule="auto"/>
              <w:rPr>
                <w:rFonts w:ascii="Arial" w:hAnsi="Arial" w:cs="Arial"/>
                <w:bCs/>
                <w:sz w:val="18"/>
                <w:szCs w:val="18"/>
                <w:lang w:val="nb-NO"/>
              </w:rPr>
            </w:pPr>
          </w:p>
        </w:tc>
      </w:tr>
      <w:tr w:rsidR="002051B2" w:rsidRPr="00996A6E" w14:paraId="6FCBD4D0"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57F7D7" w14:textId="77777777" w:rsidR="002051B2" w:rsidRPr="00990C75" w:rsidRDefault="002051B2" w:rsidP="002051B2">
            <w:pPr>
              <w:spacing w:before="20" w:after="20" w:line="240" w:lineRule="auto"/>
              <w:rPr>
                <w:rFonts w:ascii="Arial" w:hAnsi="Arial" w:cs="Arial"/>
                <w:bCs/>
                <w:sz w:val="18"/>
                <w:szCs w:val="18"/>
              </w:rPr>
            </w:pPr>
          </w:p>
        </w:tc>
      </w:tr>
      <w:tr w:rsidR="00990C75" w:rsidRPr="00996A6E" w14:paraId="41947DED"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23417E" w14:textId="77777777" w:rsidR="00990C75" w:rsidRPr="00990C75" w:rsidRDefault="00990C75" w:rsidP="00990C75">
            <w:pPr>
              <w:spacing w:before="20" w:after="20" w:line="240" w:lineRule="auto"/>
              <w:rPr>
                <w:rFonts w:ascii="Arial" w:hAnsi="Arial" w:cs="Arial"/>
                <w:bCs/>
                <w:sz w:val="18"/>
                <w:szCs w:val="18"/>
              </w:rPr>
            </w:pPr>
          </w:p>
        </w:tc>
      </w:tr>
      <w:tr w:rsidR="00990C75" w:rsidRPr="00996A6E" w14:paraId="13E3C3C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79489F" w14:textId="65AB2B6B" w:rsidR="00990C75" w:rsidRPr="00990C75" w:rsidRDefault="00990C75" w:rsidP="00990C75">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14C31AAC"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AB2BFA" w14:textId="77777777" w:rsidR="00990C75" w:rsidRPr="00990C75" w:rsidRDefault="00990C75"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7BBC9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9246B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4D4D1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CE613A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8A88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6E7A61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China Mobile Com. </w:t>
            </w:r>
            <w:r w:rsidRPr="000E7988">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024A42"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F05F90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9C5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C6DA2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2B552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7DF1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C962C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7F8385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5DBA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6110F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52DDB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70F9B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9AD7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E8ADD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B98E0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5D1D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C9D3E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8D06B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6EA58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021AE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971C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F9551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E4D39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D96CB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AAE32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E9EFF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97B24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C9FD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5E114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39EFC6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66A77" w14:textId="77777777" w:rsidR="000E7988" w:rsidRPr="00996A6E" w:rsidRDefault="000E798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6407174E" w14:textId="07C483D6" w:rsidR="007D3B06" w:rsidRPr="007D3B06" w:rsidRDefault="007D3B06" w:rsidP="00087B43">
            <w:pPr>
              <w:spacing w:before="20" w:after="20" w:line="240" w:lineRule="auto"/>
            </w:pPr>
            <w:r w:rsidRPr="007D3B06">
              <w:rPr>
                <w:rFonts w:ascii="Arial" w:hAnsi="Arial" w:cs="Arial"/>
                <w:sz w:val="18"/>
              </w:rPr>
              <w:lastRenderedPageBreak/>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746AB509" w14:textId="04BB693A"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395C3165" w14:textId="5D9FDCA8"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79A2F3D4" w14:textId="70384281"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05EBCBE7" w14:textId="10EA4420" w:rsidR="00D904F6" w:rsidRPr="00087B43" w:rsidRDefault="00D904F6"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r>
              <w:rPr>
                <w:rFonts w:ascii="Arial" w:hAnsi="Arial" w:cs="Arial"/>
                <w:color w:val="000000"/>
                <w:sz w:val="18"/>
                <w:szCs w:val="18"/>
                <w14:ligatures w14:val="standardContextual"/>
              </w:rPr>
              <w:t>cosource</w:t>
            </w:r>
            <w:proofErr w:type="spellEnd"/>
            <w:r>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99CC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753C03F4" w14:textId="73441B69"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219EEF8D" w14:textId="335B0E74" w:rsidR="00F6619E" w:rsidRPr="00087B43" w:rsidRDefault="00F6619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6C9D3477" w14:textId="10236A8D"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1D32AA89" w14:textId="32331444"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6266F360" w14:textId="31F1C69F" w:rsidR="00570A82" w:rsidRPr="00087B43" w:rsidRDefault="00570A8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47E6F95D" w14:textId="54094538" w:rsidR="00141C3F" w:rsidRPr="00087B43" w:rsidRDefault="00141C3F"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183A51CF" w14:textId="4769BB88"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4797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5CB5B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252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776460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00"/>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13537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A57421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99CCFF"/>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71018004" w14:textId="06CF2DA2"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8755B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BA5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5A0CD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69D28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D9B1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50A8569"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00"/>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D2E0E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49CFD7"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62B92C11" w14:textId="47A460BA" w:rsidR="000B4712" w:rsidRPr="00087B43" w:rsidRDefault="000B471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495ED02B" w14:textId="38BA828F" w:rsidR="00E004EF" w:rsidRPr="00087B43"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 xml:space="preserve">The only change is </w:t>
            </w:r>
            <w:r>
              <w:rPr>
                <w:rFonts w:ascii="Arial" w:hAnsi="Arial" w:cs="Arial"/>
                <w:color w:val="000000"/>
                <w:sz w:val="18"/>
                <w:szCs w:val="18"/>
                <w14:ligatures w14:val="standardContextual"/>
              </w:rPr>
              <w:lastRenderedPageBreak/>
              <w:t>to remove the last bullet.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1A8C86F1" w14:textId="05C6FE5B"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The only change is to add interdigital and to correct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42E6DB8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1D292D0" w14:textId="60E591D2"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79A0C7AD"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397546E8" w14:textId="14200B8F"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83154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F237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C30234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3285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77031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ACB3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9614B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07FC2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603EE5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EC1C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3DD45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5B6277"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4313C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9D076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8161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182CF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98B42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B11E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B1C52C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1A9D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F1886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A0EFB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97DD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E1D4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DCDA4E1"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00"/>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A284C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952812" w:rsidRPr="00996A6E" w14:paraId="568096D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C40F02" w14:textId="4990643F"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52046F" w:rsidRPr="00996A6E" w14:paraId="6E53D2F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952812" w:rsidRPr="00996A6E" w14:paraId="526D7FC9"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99CC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23C6C2F1" w14:textId="43DE0A0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316E9F"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724EF7AA"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52046F" w:rsidRPr="00996A6E" w14:paraId="6A602E98"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952812" w:rsidRPr="00996A6E" w14:paraId="43A53E08"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A768F1E" w14:textId="1E7B15E4"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15D4ED0"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25F90693"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52046F" w:rsidRPr="00996A6E" w14:paraId="05D3C5C9"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AE0EE7" w:rsidRPr="00996A6E" w14:paraId="1A6F467C"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52046F" w:rsidRPr="00996A6E" w14:paraId="46CB394F"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52046F" w:rsidRPr="00996A6E" w14:paraId="4D485280"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05FD3" w:rsidRPr="00996A6E" w14:paraId="14EA76E3"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408FF079" w14:textId="1B6C002C" w:rsidR="00D05FD3"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r>
              <w:rPr>
                <w:rFonts w:ascii="Arial" w:hAnsi="Arial" w:cs="Arial"/>
                <w:bCs/>
                <w:sz w:val="18"/>
                <w:szCs w:val="18"/>
              </w:rPr>
              <w:t>cosource</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0932B0" w14:textId="0BDA7778" w:rsidR="00D05FD3" w:rsidRPr="00D05FD3" w:rsidRDefault="00D05FD3" w:rsidP="0052046F">
            <w:pPr>
              <w:spacing w:before="20" w:after="20" w:line="240" w:lineRule="auto"/>
              <w:rPr>
                <w:rFonts w:ascii="Arial" w:hAnsi="Arial" w:cs="Arial"/>
                <w:bCs/>
                <w:sz w:val="18"/>
                <w:szCs w:val="18"/>
              </w:rPr>
            </w:pPr>
            <w:r>
              <w:rPr>
                <w:rFonts w:ascii="Arial" w:hAnsi="Arial" w:cs="Arial"/>
                <w:bCs/>
                <w:sz w:val="18"/>
                <w:szCs w:val="18"/>
              </w:rPr>
              <w:t>Approved</w:t>
            </w:r>
          </w:p>
        </w:tc>
      </w:tr>
      <w:tr w:rsidR="0052046F" w:rsidRPr="00996A6E" w14:paraId="0A7CAB47"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7C4FF62B"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52046F" w:rsidRPr="00996A6E" w14:paraId="27B7F78C"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9F0895" w:rsidRPr="00996A6E" w14:paraId="2ED434BE"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6FF9C0EB" w14:textId="5BECF7BE" w:rsidR="009F0895" w:rsidRPr="0052046F" w:rsidRDefault="009F0895"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6AE4B1" w14:textId="77777777" w:rsidR="009F0895" w:rsidRPr="009F0895" w:rsidRDefault="009F0895" w:rsidP="0052046F">
            <w:pPr>
              <w:spacing w:before="20" w:after="20" w:line="240" w:lineRule="auto"/>
              <w:rPr>
                <w:rFonts w:ascii="Arial" w:hAnsi="Arial" w:cs="Arial"/>
                <w:bCs/>
                <w:sz w:val="18"/>
                <w:szCs w:val="18"/>
              </w:rPr>
            </w:pPr>
          </w:p>
        </w:tc>
      </w:tr>
      <w:tr w:rsidR="0052046F" w:rsidRPr="00996A6E" w14:paraId="1A5DCE34"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52046F" w:rsidRPr="00996A6E" w14:paraId="1B61CCDE"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9D3F4E" w:rsidRPr="00996A6E" w14:paraId="49CEC343"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99CC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421EB1AA" w14:textId="58B408EA" w:rsidR="009D3F4E" w:rsidRPr="0052046F" w:rsidRDefault="009D3F4E"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929E47" w14:textId="77777777" w:rsidR="009D3F4E" w:rsidRPr="009D3F4E" w:rsidRDefault="009D3F4E" w:rsidP="0052046F">
            <w:pPr>
              <w:spacing w:before="20" w:after="20" w:line="240" w:lineRule="auto"/>
              <w:rPr>
                <w:rFonts w:ascii="Arial" w:hAnsi="Arial" w:cs="Arial"/>
                <w:bCs/>
                <w:sz w:val="18"/>
                <w:szCs w:val="18"/>
              </w:rPr>
            </w:pPr>
          </w:p>
        </w:tc>
      </w:tr>
      <w:tr w:rsidR="0052046F" w:rsidRPr="00996A6E" w14:paraId="5F38EFBC"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52046F" w:rsidRPr="00996A6E" w14:paraId="5B49B52A"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571189" w:rsidRPr="00996A6E" w14:paraId="77C25DE3"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52046F" w:rsidRPr="00996A6E" w14:paraId="62982399"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292CC8" w:rsidRPr="00996A6E" w14:paraId="62D3ADD1"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52046F" w:rsidRPr="00996A6E" w14:paraId="10E32D8A"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E97920" w:rsidRPr="00996A6E" w14:paraId="1D8355D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52046F" w:rsidRPr="00996A6E" w14:paraId="74529BC2"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D06BAC" w:rsidRPr="00996A6E" w14:paraId="1871F9F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 xml:space="preserve">Lenovo (Emmanouil </w:t>
            </w:r>
            <w:r w:rsidRPr="00D06BAC">
              <w:rPr>
                <w:rFonts w:ascii="Arial" w:hAnsi="Arial" w:cs="Arial"/>
                <w:bCs/>
                <w:sz w:val="18"/>
                <w:szCs w:val="18"/>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lastRenderedPageBreak/>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lastRenderedPageBreak/>
              <w:t>KI #5 (New Sol)</w:t>
            </w:r>
          </w:p>
          <w:p w14:paraId="070B1BC4" w14:textId="53584485" w:rsidR="00D06BAC" w:rsidRPr="0052046F" w:rsidRDefault="00D06BAC"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34E640" w14:textId="77777777" w:rsidR="00D06BAC" w:rsidRPr="00D06BAC" w:rsidRDefault="00D06BAC"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6CAAC5" w14:textId="736736B9"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1224D072" w14:textId="74EDA1FF"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lastRenderedPageBreak/>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55230671" w14:textId="5DCAD890"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lastRenderedPageBreak/>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99CCFF"/>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17677133" w14:textId="7A8EE24A" w:rsidR="00A87099" w:rsidRDefault="00A8709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6D6B063A" w14:textId="38276ACC" w:rsidR="0019073D" w:rsidRDefault="0019073D"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0FD4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45F05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49CC5"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872CBA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CE8936"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2B97E0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B407B2"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0B881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AD76E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ED789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B0847E" w14:textId="77777777" w:rsidR="00E453B5" w:rsidRPr="00996A6E" w:rsidRDefault="00E453B5"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 xml:space="preserve">Convida Wireless LLC </w:t>
            </w:r>
            <w:r w:rsidRPr="001C2370">
              <w:rPr>
                <w:rFonts w:ascii="Arial" w:hAnsi="Arial" w:cs="Arial"/>
                <w:bCs/>
                <w:sz w:val="18"/>
                <w:szCs w:val="18"/>
                <w:lang w:val="es-CO"/>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lastRenderedPageBreak/>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w:t>
            </w:r>
            <w:r w:rsidRPr="00E360B7">
              <w:rPr>
                <w:rFonts w:ascii="Arial" w:hAnsi="Arial" w:cs="Arial"/>
                <w:sz w:val="18"/>
                <w:szCs w:val="18"/>
              </w:rPr>
              <w:lastRenderedPageBreak/>
              <w:t xml:space="preserve">(Harish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lastRenderedPageBreak/>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lastRenderedPageBreak/>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A87099"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lastRenderedPageBreak/>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lastRenderedPageBreak/>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lastRenderedPageBreak/>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lastRenderedPageBreak/>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lastRenderedPageBreak/>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9900"/>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EB20A64" w14:textId="77777777" w:rsidR="00240568" w:rsidRPr="00996A6E" w:rsidRDefault="00240568"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CE24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98A66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4E29F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F11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4B07BD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0CEF6"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BB0E85">
        <w:tc>
          <w:tcPr>
            <w:tcW w:w="1159" w:type="dxa"/>
            <w:tcBorders>
              <w:top w:val="single" w:sz="4" w:space="0" w:color="auto"/>
              <w:left w:val="single" w:sz="4" w:space="0" w:color="auto"/>
              <w:bottom w:val="single" w:sz="4" w:space="0" w:color="auto"/>
              <w:right w:val="single" w:sz="4" w:space="0" w:color="auto"/>
            </w:tcBorders>
            <w:shd w:val="clear" w:color="auto" w:fill="FFFF00"/>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919FE3" w14:textId="77777777" w:rsidR="00B45455" w:rsidRPr="00996A6E" w:rsidRDefault="00B45455" w:rsidP="00BB0E85">
            <w:pPr>
              <w:spacing w:before="20" w:after="20" w:line="240" w:lineRule="auto"/>
              <w:rPr>
                <w:rFonts w:ascii="Arial" w:hAnsi="Arial" w:cs="Arial"/>
                <w:bCs/>
                <w:sz w:val="18"/>
                <w:szCs w:val="18"/>
              </w:rPr>
            </w:pPr>
          </w:p>
        </w:tc>
      </w:tr>
      <w:tr w:rsidR="00A812F5" w:rsidRPr="00996A6E" w14:paraId="160B742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77127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1F6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40BF4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0BE74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DB09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7DD857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EC9A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20E9E5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F542C0"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lastRenderedPageBreak/>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lastRenderedPageBreak/>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lastRenderedPageBreak/>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282E70">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51339B" w14:textId="09E84767" w:rsidR="00282E70" w:rsidRDefault="00282E70" w:rsidP="00282E70">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p w14:paraId="30021234" w14:textId="15357623" w:rsidR="00D42952" w:rsidRDefault="00282E70" w:rsidP="00282E70">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2467019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11</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r>
              <w:rPr>
                <w:rFonts w:ascii="Arial" w:hAnsi="Arial" w:cs="Arial"/>
                <w:b/>
                <w:bCs/>
                <w:color w:val="000000"/>
                <w:sz w:val="16"/>
                <w:szCs w:val="16"/>
              </w:rPr>
              <w:br/>
              <w:t>TR cover sheets</w:t>
            </w:r>
          </w:p>
          <w:p w14:paraId="1EB504A7"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FF15" w14:textId="77777777" w:rsidR="00B57857" w:rsidRDefault="00B57857">
      <w:r>
        <w:separator/>
      </w:r>
    </w:p>
  </w:endnote>
  <w:endnote w:type="continuationSeparator" w:id="0">
    <w:p w14:paraId="6996E6AD" w14:textId="77777777" w:rsidR="00B57857" w:rsidRDefault="00B5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96A5" w14:textId="77777777" w:rsidR="00B57857" w:rsidRDefault="00B57857">
      <w:r>
        <w:separator/>
      </w:r>
    </w:p>
  </w:footnote>
  <w:footnote w:type="continuationSeparator" w:id="0">
    <w:p w14:paraId="2DE2ADA5" w14:textId="77777777" w:rsidR="00B57857" w:rsidRDefault="00B5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2355B927"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987A10">
      <w:rPr>
        <w:b/>
        <w:noProof/>
        <w:sz w:val="24"/>
      </w:rPr>
      <w:t>6</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31E8"/>
    <w:rsid w:val="000F37CA"/>
    <w:rsid w:val="00101A33"/>
    <w:rsid w:val="00101D37"/>
    <w:rsid w:val="00102205"/>
    <w:rsid w:val="00105051"/>
    <w:rsid w:val="00105729"/>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5009"/>
    <w:rsid w:val="001B65AD"/>
    <w:rsid w:val="001C2370"/>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92CC8"/>
    <w:rsid w:val="002A4D6A"/>
    <w:rsid w:val="002A579E"/>
    <w:rsid w:val="002B0F5D"/>
    <w:rsid w:val="002B46D5"/>
    <w:rsid w:val="002B5016"/>
    <w:rsid w:val="002C64BD"/>
    <w:rsid w:val="002D0463"/>
    <w:rsid w:val="002D72E4"/>
    <w:rsid w:val="002E5690"/>
    <w:rsid w:val="002E5DEE"/>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2130"/>
    <w:rsid w:val="0038333E"/>
    <w:rsid w:val="00385992"/>
    <w:rsid w:val="0039003B"/>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0A82"/>
    <w:rsid w:val="00571189"/>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47B17"/>
    <w:rsid w:val="0066309B"/>
    <w:rsid w:val="00665E31"/>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C1031"/>
    <w:rsid w:val="007C331A"/>
    <w:rsid w:val="007C505D"/>
    <w:rsid w:val="007D2288"/>
    <w:rsid w:val="007D3B06"/>
    <w:rsid w:val="007D70FF"/>
    <w:rsid w:val="007E157D"/>
    <w:rsid w:val="007E73DC"/>
    <w:rsid w:val="007F513A"/>
    <w:rsid w:val="00803EE7"/>
    <w:rsid w:val="008106E2"/>
    <w:rsid w:val="008130C3"/>
    <w:rsid w:val="00817137"/>
    <w:rsid w:val="008244DB"/>
    <w:rsid w:val="008327A9"/>
    <w:rsid w:val="008425D9"/>
    <w:rsid w:val="00852BD2"/>
    <w:rsid w:val="008642D1"/>
    <w:rsid w:val="00871203"/>
    <w:rsid w:val="00873247"/>
    <w:rsid w:val="0087425F"/>
    <w:rsid w:val="00876C26"/>
    <w:rsid w:val="008822A0"/>
    <w:rsid w:val="00883F85"/>
    <w:rsid w:val="00884F41"/>
    <w:rsid w:val="00891623"/>
    <w:rsid w:val="008933A2"/>
    <w:rsid w:val="00896739"/>
    <w:rsid w:val="008A1B1E"/>
    <w:rsid w:val="008A31D9"/>
    <w:rsid w:val="008A4040"/>
    <w:rsid w:val="008B0948"/>
    <w:rsid w:val="008C4289"/>
    <w:rsid w:val="008D0450"/>
    <w:rsid w:val="008E5229"/>
    <w:rsid w:val="008E7295"/>
    <w:rsid w:val="008F2E6A"/>
    <w:rsid w:val="008F311D"/>
    <w:rsid w:val="008F4B27"/>
    <w:rsid w:val="008F79BD"/>
    <w:rsid w:val="00903E3D"/>
    <w:rsid w:val="00911BDC"/>
    <w:rsid w:val="0091285C"/>
    <w:rsid w:val="0091339C"/>
    <w:rsid w:val="009202D9"/>
    <w:rsid w:val="009231EA"/>
    <w:rsid w:val="009239B9"/>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3361"/>
    <w:rsid w:val="009C275E"/>
    <w:rsid w:val="009C3EB6"/>
    <w:rsid w:val="009C4467"/>
    <w:rsid w:val="009C558D"/>
    <w:rsid w:val="009C6B77"/>
    <w:rsid w:val="009D1BD7"/>
    <w:rsid w:val="009D2BEF"/>
    <w:rsid w:val="009D3F4E"/>
    <w:rsid w:val="009D43DC"/>
    <w:rsid w:val="009E41B4"/>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67178"/>
    <w:rsid w:val="00A71F39"/>
    <w:rsid w:val="00A73840"/>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D3B56"/>
    <w:rsid w:val="00AE0EE7"/>
    <w:rsid w:val="00AE16A9"/>
    <w:rsid w:val="00AF1BE5"/>
    <w:rsid w:val="00AF1EAA"/>
    <w:rsid w:val="00AF35B1"/>
    <w:rsid w:val="00AF39D0"/>
    <w:rsid w:val="00AF4AF7"/>
    <w:rsid w:val="00B04857"/>
    <w:rsid w:val="00B10164"/>
    <w:rsid w:val="00B1272B"/>
    <w:rsid w:val="00B145FE"/>
    <w:rsid w:val="00B14799"/>
    <w:rsid w:val="00B225C1"/>
    <w:rsid w:val="00B24E3F"/>
    <w:rsid w:val="00B26190"/>
    <w:rsid w:val="00B31498"/>
    <w:rsid w:val="00B34DB8"/>
    <w:rsid w:val="00B37358"/>
    <w:rsid w:val="00B37BA7"/>
    <w:rsid w:val="00B41F3E"/>
    <w:rsid w:val="00B43941"/>
    <w:rsid w:val="00B43F2E"/>
    <w:rsid w:val="00B45455"/>
    <w:rsid w:val="00B504F1"/>
    <w:rsid w:val="00B52A2B"/>
    <w:rsid w:val="00B549E6"/>
    <w:rsid w:val="00B56EB1"/>
    <w:rsid w:val="00B57857"/>
    <w:rsid w:val="00B63852"/>
    <w:rsid w:val="00B645F4"/>
    <w:rsid w:val="00B649D8"/>
    <w:rsid w:val="00B67438"/>
    <w:rsid w:val="00B678C9"/>
    <w:rsid w:val="00B701E1"/>
    <w:rsid w:val="00B73295"/>
    <w:rsid w:val="00B76523"/>
    <w:rsid w:val="00B77CC6"/>
    <w:rsid w:val="00B80EA2"/>
    <w:rsid w:val="00B828DE"/>
    <w:rsid w:val="00B8666D"/>
    <w:rsid w:val="00B91041"/>
    <w:rsid w:val="00B9305E"/>
    <w:rsid w:val="00B93DD4"/>
    <w:rsid w:val="00BA1312"/>
    <w:rsid w:val="00BB0675"/>
    <w:rsid w:val="00BC196E"/>
    <w:rsid w:val="00BC3F61"/>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3A56"/>
    <w:rsid w:val="00C24A52"/>
    <w:rsid w:val="00C26182"/>
    <w:rsid w:val="00C30CA5"/>
    <w:rsid w:val="00C37027"/>
    <w:rsid w:val="00C4311B"/>
    <w:rsid w:val="00C43135"/>
    <w:rsid w:val="00C4337B"/>
    <w:rsid w:val="00C52899"/>
    <w:rsid w:val="00C54C7E"/>
    <w:rsid w:val="00C60C7E"/>
    <w:rsid w:val="00C75DA0"/>
    <w:rsid w:val="00C767D6"/>
    <w:rsid w:val="00C7718D"/>
    <w:rsid w:val="00C83B11"/>
    <w:rsid w:val="00C86FCF"/>
    <w:rsid w:val="00C875AE"/>
    <w:rsid w:val="00C906A9"/>
    <w:rsid w:val="00CA111E"/>
    <w:rsid w:val="00CA2970"/>
    <w:rsid w:val="00CA29CD"/>
    <w:rsid w:val="00CA39E7"/>
    <w:rsid w:val="00CA5C8F"/>
    <w:rsid w:val="00CC0344"/>
    <w:rsid w:val="00CC1C9A"/>
    <w:rsid w:val="00CC4E9B"/>
    <w:rsid w:val="00CE0969"/>
    <w:rsid w:val="00CE637D"/>
    <w:rsid w:val="00D02DFA"/>
    <w:rsid w:val="00D05DE4"/>
    <w:rsid w:val="00D05FD3"/>
    <w:rsid w:val="00D069DD"/>
    <w:rsid w:val="00D06BAC"/>
    <w:rsid w:val="00D0718C"/>
    <w:rsid w:val="00D07DD6"/>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04F6"/>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97920"/>
    <w:rsid w:val="00EA2B52"/>
    <w:rsid w:val="00EA3E35"/>
    <w:rsid w:val="00EB211A"/>
    <w:rsid w:val="00EB4D4C"/>
    <w:rsid w:val="00EB5B28"/>
    <w:rsid w:val="00EC1BBE"/>
    <w:rsid w:val="00EC284F"/>
    <w:rsid w:val="00EC78DC"/>
    <w:rsid w:val="00ED3464"/>
    <w:rsid w:val="00ED73F3"/>
    <w:rsid w:val="00EE08B0"/>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C69FE"/>
    <w:rsid w:val="00FD0B0A"/>
    <w:rsid w:val="00FD1649"/>
    <w:rsid w:val="00FD1D2A"/>
    <w:rsid w:val="00FD462E"/>
    <w:rsid w:val="00FE115A"/>
    <w:rsid w:val="00FE1FA6"/>
    <w:rsid w:val="00FE2E19"/>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70</TotalTime>
  <Pages>42</Pages>
  <Words>18494</Words>
  <Characters>105420</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3</cp:revision>
  <dcterms:created xsi:type="dcterms:W3CDTF">2024-05-20T23:53:00Z</dcterms:created>
  <dcterms:modified xsi:type="dcterms:W3CDTF">2024-05-21T01:36:00Z</dcterms:modified>
</cp:coreProperties>
</file>