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59D1" w14:textId="181DAD47" w:rsidR="006C5630" w:rsidRPr="00870FC5" w:rsidRDefault="006C5630" w:rsidP="006C5630">
      <w:pPr>
        <w:tabs>
          <w:tab w:val="right" w:pos="10440"/>
          <w:tab w:val="right" w:pos="13323"/>
        </w:tabs>
        <w:spacing w:after="0"/>
        <w:rPr>
          <w:rFonts w:ascii="Arial" w:hAnsi="Arial" w:cs="Arial"/>
          <w:b/>
          <w:sz w:val="24"/>
          <w:szCs w:val="24"/>
          <w:lang w:eastAsia="ja-JP"/>
        </w:rPr>
      </w:pPr>
      <w:r w:rsidRPr="00377591">
        <w:rPr>
          <w:rFonts w:ascii="Arial" w:eastAsia="ＭＳ 明朝" w:hAnsi="Arial" w:cs="Arial"/>
          <w:b/>
          <w:sz w:val="24"/>
          <w:szCs w:val="24"/>
        </w:rPr>
        <w:t>3GPP TSG-RAN WG4 Meeti</w:t>
      </w:r>
      <w:r w:rsidRPr="00AB4650">
        <w:rPr>
          <w:rFonts w:ascii="Arial" w:eastAsia="ＭＳ 明朝" w:hAnsi="Arial" w:cs="Arial"/>
          <w:b/>
          <w:sz w:val="24"/>
          <w:szCs w:val="24"/>
        </w:rPr>
        <w:t>ng #</w:t>
      </w:r>
      <w:r w:rsidR="006255B4">
        <w:rPr>
          <w:rFonts w:ascii="Arial" w:eastAsia="ＭＳ 明朝" w:hAnsi="Arial" w:cs="Arial" w:hint="eastAsia"/>
          <w:b/>
          <w:sz w:val="24"/>
          <w:szCs w:val="24"/>
          <w:lang w:eastAsia="ja-JP"/>
        </w:rPr>
        <w:t>112bis</w:t>
      </w:r>
      <w:r w:rsidRPr="00377591">
        <w:rPr>
          <w:rFonts w:ascii="Arial" w:eastAsia="ＭＳ 明朝" w:hAnsi="Arial" w:cs="Arial"/>
          <w:b/>
          <w:sz w:val="24"/>
          <w:szCs w:val="24"/>
        </w:rPr>
        <w:tab/>
      </w:r>
      <w:r w:rsidR="00D84BD0">
        <w:rPr>
          <w:rFonts w:ascii="Arial" w:eastAsia="ＭＳ 明朝" w:hAnsi="Arial" w:cs="Arial"/>
          <w:b/>
          <w:sz w:val="24"/>
          <w:szCs w:val="24"/>
        </w:rPr>
        <w:t>R4-2</w:t>
      </w:r>
      <w:r w:rsidR="00E76B29">
        <w:rPr>
          <w:rFonts w:ascii="Arial" w:eastAsia="ＭＳ 明朝" w:hAnsi="Arial" w:cs="Arial"/>
          <w:b/>
          <w:sz w:val="24"/>
          <w:szCs w:val="24"/>
        </w:rPr>
        <w:t>4</w:t>
      </w:r>
      <w:r w:rsidR="006255B4">
        <w:rPr>
          <w:rFonts w:ascii="Arial" w:eastAsia="ＭＳ 明朝" w:hAnsi="Arial" w:cs="Arial" w:hint="eastAsia"/>
          <w:b/>
          <w:sz w:val="24"/>
          <w:szCs w:val="24"/>
          <w:lang w:eastAsia="ja-JP"/>
        </w:rPr>
        <w:t>16878</w:t>
      </w:r>
    </w:p>
    <w:p w14:paraId="0ED16545" w14:textId="0F9227AB" w:rsidR="0068254F" w:rsidRPr="00881E60" w:rsidRDefault="006255B4" w:rsidP="0068254F">
      <w:pPr>
        <w:tabs>
          <w:tab w:val="right" w:pos="10440"/>
          <w:tab w:val="right" w:pos="13323"/>
        </w:tabs>
        <w:spacing w:afterLines="100" w:after="240"/>
        <w:rPr>
          <w:rFonts w:ascii="Arial" w:hAnsi="Arial" w:cs="Arial"/>
          <w:b/>
          <w:sz w:val="24"/>
          <w:szCs w:val="24"/>
          <w:lang w:val="en-US" w:eastAsia="zh-CN"/>
        </w:rPr>
      </w:pPr>
      <w:r w:rsidRPr="00A01738">
        <w:rPr>
          <w:rFonts w:ascii="Arial" w:eastAsia="SimSun" w:hAnsi="Arial" w:cs="Arial"/>
          <w:b/>
          <w:sz w:val="24"/>
          <w:szCs w:val="24"/>
          <w:lang w:eastAsia="zh-CN"/>
        </w:rPr>
        <w:t>Hefei,</w:t>
      </w:r>
      <w:r>
        <w:rPr>
          <w:rFonts w:ascii="Arial" w:eastAsia="SimSun" w:hAnsi="Arial" w:cs="Arial"/>
          <w:b/>
          <w:sz w:val="24"/>
          <w:szCs w:val="24"/>
          <w:lang w:eastAsia="zh-CN"/>
        </w:rPr>
        <w:t xml:space="preserve"> Anhui,</w:t>
      </w:r>
      <w:r w:rsidRPr="00A01738">
        <w:rPr>
          <w:rFonts w:ascii="Arial" w:eastAsia="SimSun" w:hAnsi="Arial" w:cs="Arial"/>
          <w:b/>
          <w:sz w:val="24"/>
          <w:szCs w:val="24"/>
          <w:lang w:eastAsia="zh-CN"/>
        </w:rPr>
        <w:t xml:space="preserve"> </w:t>
      </w:r>
      <w:r>
        <w:rPr>
          <w:rFonts w:ascii="Arial" w:eastAsia="SimSun" w:hAnsi="Arial" w:cs="Arial"/>
          <w:b/>
          <w:sz w:val="24"/>
          <w:szCs w:val="24"/>
          <w:lang w:eastAsia="zh-CN"/>
        </w:rPr>
        <w:t>China, 14</w:t>
      </w:r>
      <w:r w:rsidRPr="0052514D">
        <w:rPr>
          <w:rFonts w:ascii="Arial" w:eastAsia="SimSun" w:hAnsi="Arial" w:cs="Arial"/>
          <w:b/>
          <w:sz w:val="24"/>
          <w:szCs w:val="24"/>
          <w:vertAlign w:val="superscript"/>
          <w:lang w:eastAsia="zh-CN"/>
        </w:rPr>
        <w:t>th</w:t>
      </w:r>
      <w:r w:rsidRPr="0052514D">
        <w:rPr>
          <w:rFonts w:ascii="Arial" w:eastAsia="SimSun" w:hAnsi="Arial" w:cs="Arial"/>
          <w:b/>
          <w:sz w:val="24"/>
          <w:szCs w:val="24"/>
          <w:lang w:eastAsia="zh-CN"/>
        </w:rPr>
        <w:t xml:space="preserve"> – </w:t>
      </w:r>
      <w:r>
        <w:rPr>
          <w:rFonts w:ascii="Arial" w:eastAsia="SimSun" w:hAnsi="Arial" w:cs="Arial"/>
          <w:b/>
          <w:sz w:val="24"/>
          <w:szCs w:val="24"/>
          <w:lang w:eastAsia="zh-CN"/>
        </w:rPr>
        <w:t>18</w:t>
      </w:r>
      <w:r w:rsidRPr="00A01738">
        <w:rPr>
          <w:rFonts w:ascii="Arial" w:eastAsia="SimSun" w:hAnsi="Arial" w:cs="Arial"/>
          <w:b/>
          <w:sz w:val="24"/>
          <w:szCs w:val="24"/>
          <w:vertAlign w:val="superscript"/>
          <w:lang w:eastAsia="zh-CN"/>
        </w:rPr>
        <w:t>th</w:t>
      </w:r>
      <w:r>
        <w:rPr>
          <w:rFonts w:ascii="Arial" w:eastAsia="SimSun" w:hAnsi="Arial" w:cs="Arial"/>
          <w:b/>
          <w:sz w:val="24"/>
          <w:szCs w:val="24"/>
          <w:lang w:eastAsia="zh-CN"/>
        </w:rPr>
        <w:t xml:space="preserve"> </w:t>
      </w:r>
      <w:proofErr w:type="gramStart"/>
      <w:r>
        <w:rPr>
          <w:rFonts w:ascii="Arial" w:eastAsia="SimSun" w:hAnsi="Arial" w:cs="Arial"/>
          <w:b/>
          <w:sz w:val="24"/>
          <w:szCs w:val="24"/>
          <w:lang w:eastAsia="zh-CN"/>
        </w:rPr>
        <w:t>October</w:t>
      </w:r>
      <w:r w:rsidRPr="0052514D">
        <w:rPr>
          <w:rFonts w:ascii="Arial" w:eastAsia="SimSun" w:hAnsi="Arial" w:cs="Arial"/>
          <w:b/>
          <w:sz w:val="24"/>
          <w:szCs w:val="24"/>
          <w:lang w:eastAsia="zh-CN"/>
        </w:rPr>
        <w:t>,</w:t>
      </w:r>
      <w:proofErr w:type="gramEnd"/>
      <w:r w:rsidRPr="0052514D">
        <w:rPr>
          <w:rFonts w:ascii="Arial" w:eastAsia="SimSun" w:hAnsi="Arial" w:cs="Arial"/>
          <w:b/>
          <w:sz w:val="24"/>
          <w:szCs w:val="24"/>
          <w:lang w:eastAsia="zh-CN"/>
        </w:rPr>
        <w:t xml:space="preserve"> 2024</w:t>
      </w:r>
    </w:p>
    <w:p w14:paraId="1226C057" w14:textId="18283390"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6255B4" w:rsidRPr="006255B4">
        <w:rPr>
          <w:rFonts w:ascii="Arial" w:hAnsi="Arial" w:cs="Arial"/>
          <w:sz w:val="22"/>
          <w:lang w:eastAsia="zh-CN"/>
        </w:rPr>
        <w:t>WF on UE report of incremental BWP switch delay for multi-carrier enhancements</w:t>
      </w:r>
    </w:p>
    <w:p w14:paraId="73AD8CE3" w14:textId="547D643A" w:rsidR="00E61455" w:rsidRPr="006255B4" w:rsidRDefault="00E61455" w:rsidP="00E61455">
      <w:pPr>
        <w:tabs>
          <w:tab w:val="left" w:pos="1985"/>
        </w:tabs>
        <w:jc w:val="both"/>
        <w:rPr>
          <w:rFonts w:ascii="Arial" w:eastAsiaTheme="minorEastAsia" w:hAnsi="Arial" w:cs="Arial"/>
          <w:sz w:val="22"/>
          <w:lang w:eastAsia="ja-JP"/>
        </w:rPr>
      </w:pPr>
      <w:r w:rsidRPr="00AB3D40">
        <w:rPr>
          <w:rFonts w:ascii="Arial" w:hAnsi="Arial" w:cs="Arial"/>
          <w:b/>
          <w:sz w:val="22"/>
        </w:rPr>
        <w:t>Agenda Item:</w:t>
      </w:r>
      <w:r w:rsidRPr="00AB3D40">
        <w:rPr>
          <w:rFonts w:ascii="Arial" w:hAnsi="Arial" w:cs="Arial"/>
          <w:b/>
          <w:sz w:val="22"/>
        </w:rPr>
        <w:tab/>
      </w:r>
      <w:r w:rsidR="006255B4">
        <w:rPr>
          <w:rFonts w:ascii="Arial" w:eastAsiaTheme="minorEastAsia" w:hAnsi="Arial" w:cs="Arial" w:hint="eastAsia"/>
          <w:sz w:val="22"/>
          <w:lang w:eastAsia="ja-JP"/>
        </w:rPr>
        <w:t>7.3</w:t>
      </w:r>
    </w:p>
    <w:p w14:paraId="6402E503" w14:textId="25E9315E" w:rsidR="00D84BD0" w:rsidRPr="006255B4" w:rsidRDefault="00D84BD0" w:rsidP="00D84BD0">
      <w:pPr>
        <w:tabs>
          <w:tab w:val="left" w:pos="1985"/>
        </w:tabs>
        <w:jc w:val="both"/>
        <w:rPr>
          <w:rFonts w:ascii="Arial" w:eastAsiaTheme="minorEastAsia" w:hAnsi="Arial" w:cs="Arial"/>
          <w:sz w:val="22"/>
          <w:lang w:eastAsia="ja-JP"/>
        </w:rPr>
      </w:pPr>
      <w:r w:rsidRPr="00AB3D40">
        <w:rPr>
          <w:rFonts w:ascii="Arial" w:hAnsi="Arial" w:cs="Arial"/>
          <w:b/>
          <w:sz w:val="22"/>
        </w:rPr>
        <w:t xml:space="preserve">Source: </w:t>
      </w:r>
      <w:r w:rsidRPr="00AB3D40">
        <w:rPr>
          <w:rFonts w:ascii="Arial" w:hAnsi="Arial" w:cs="Arial"/>
          <w:b/>
          <w:sz w:val="22"/>
        </w:rPr>
        <w:tab/>
      </w:r>
      <w:r w:rsidR="006255B4">
        <w:rPr>
          <w:rFonts w:ascii="Arial" w:eastAsiaTheme="minorEastAsia" w:hAnsi="Arial" w:cs="Arial" w:hint="eastAsia"/>
          <w:b/>
          <w:sz w:val="22"/>
          <w:lang w:eastAsia="ja-JP"/>
        </w:rPr>
        <w:t>NTT DOCOMO, INC.</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264BC961" w14:textId="5CA058C9" w:rsidR="00F90E4D" w:rsidRDefault="00F90E4D" w:rsidP="003E08FC">
      <w:pPr>
        <w:pStyle w:val="1"/>
        <w:rPr>
          <w:rFonts w:eastAsiaTheme="minorEastAsia"/>
          <w:lang w:eastAsia="ja-JP"/>
        </w:rPr>
      </w:pPr>
      <w:r>
        <w:rPr>
          <w:rFonts w:eastAsiaTheme="minorEastAsia" w:hint="eastAsia"/>
          <w:lang w:eastAsia="ja-JP"/>
        </w:rPr>
        <w:t>Introduction</w:t>
      </w:r>
    </w:p>
    <w:p w14:paraId="75A706BE" w14:textId="77777777" w:rsidR="00F90E4D" w:rsidRPr="00B70031" w:rsidRDefault="00F90E4D" w:rsidP="00F90E4D">
      <w:pPr>
        <w:jc w:val="both"/>
        <w:rPr>
          <w:lang w:val="en-US"/>
        </w:rPr>
      </w:pPr>
      <w:r>
        <w:rPr>
          <w:lang w:val="en-US"/>
        </w:rPr>
        <w:t xml:space="preserve">UE capability for </w:t>
      </w:r>
      <w:r w:rsidRPr="00B56020">
        <w:rPr>
          <w:lang w:val="en-US"/>
        </w:rPr>
        <w:t>switching between non-dormant and dormant BWPs</w:t>
      </w:r>
      <w:r>
        <w:rPr>
          <w:lang w:val="en-US"/>
        </w:rPr>
        <w:t xml:space="preserve"> triggered by the new DCI format 0-3 and 1-3 was introduced</w:t>
      </w:r>
      <w:r w:rsidRPr="00B56020">
        <w:rPr>
          <w:lang w:val="en-US"/>
        </w:rPr>
        <w:t>.</w:t>
      </w:r>
      <w:r>
        <w:rPr>
          <w:lang w:val="en-US"/>
        </w:rPr>
        <w:t xml:space="preserve"> The conclusion was informed to RAN4</w:t>
      </w:r>
      <w:r w:rsidRPr="00B70031">
        <w:rPr>
          <w:lang w:val="en-US"/>
        </w:rPr>
        <w:t xml:space="preserve"> </w:t>
      </w:r>
    </w:p>
    <w:tbl>
      <w:tblPr>
        <w:tblStyle w:val="a6"/>
        <w:tblW w:w="5000" w:type="pct"/>
        <w:tblLook w:val="04A0" w:firstRow="1" w:lastRow="0" w:firstColumn="1" w:lastColumn="0" w:noHBand="0" w:noVBand="1"/>
      </w:tblPr>
      <w:tblGrid>
        <w:gridCol w:w="10457"/>
      </w:tblGrid>
      <w:tr w:rsidR="00F90E4D" w:rsidRPr="006A4F7E" w14:paraId="48DCDCCE" w14:textId="77777777" w:rsidTr="00E86119">
        <w:tc>
          <w:tcPr>
            <w:tcW w:w="5000" w:type="pct"/>
          </w:tcPr>
          <w:p w14:paraId="23BA92FF" w14:textId="77777777" w:rsidR="00F90E4D" w:rsidRDefault="00F90E4D" w:rsidP="00F90E4D">
            <w:pPr>
              <w:jc w:val="both"/>
              <w:rPr>
                <w:rFonts w:ascii="Arial" w:hAnsi="Arial" w:cs="Arial"/>
                <w:bCs/>
                <w:lang w:eastAsia="ja-JP"/>
              </w:rPr>
            </w:pPr>
            <w:r>
              <w:rPr>
                <w:rFonts w:ascii="Arial" w:hAnsi="Arial" w:cs="Arial" w:hint="eastAsia"/>
                <w:bCs/>
                <w:lang w:eastAsia="ja-JP"/>
              </w:rPr>
              <w:t>RAN2 discussed the two options and concluded to down-select approach 2 because Approach 1 is a non-backward compatible change from RAN2 perspective.</w:t>
            </w:r>
          </w:p>
          <w:p w14:paraId="47A610BC" w14:textId="77777777" w:rsidR="00F90E4D" w:rsidRPr="00A360E3" w:rsidRDefault="00F90E4D" w:rsidP="00F90E4D">
            <w:pPr>
              <w:jc w:val="both"/>
              <w:rPr>
                <w:sz w:val="22"/>
                <w:szCs w:val="22"/>
                <w:lang w:eastAsia="zh-CN"/>
              </w:rPr>
            </w:pPr>
            <w:r>
              <w:rPr>
                <w:rFonts w:ascii="Arial" w:hAnsi="Arial" w:cs="Arial" w:hint="eastAsia"/>
                <w:bCs/>
                <w:lang w:eastAsia="ja-JP"/>
              </w:rPr>
              <w:t xml:space="preserve">RAN2 introduced a field </w:t>
            </w:r>
            <w:r w:rsidRPr="00166972">
              <w:rPr>
                <w:rFonts w:ascii="Arial" w:hAnsi="Arial" w:cs="Arial"/>
                <w:bCs/>
                <w:i/>
                <w:iCs/>
                <w:lang w:eastAsia="ja-JP"/>
              </w:rPr>
              <w:t>bwp-SwitchingMultiDormancyCC-DCI-0-3-And-1-3-r18</w:t>
            </w:r>
            <w:r>
              <w:rPr>
                <w:rFonts w:ascii="Arial" w:hAnsi="Arial" w:cs="Arial" w:hint="eastAsia"/>
                <w:bCs/>
                <w:lang w:eastAsia="ja-JP"/>
              </w:rPr>
              <w:t xml:space="preserve"> corresponding to RAN4 feature 38-9, and a field </w:t>
            </w:r>
            <w:r w:rsidRPr="00166972">
              <w:rPr>
                <w:rFonts w:ascii="Arial" w:hAnsi="Arial" w:cs="Arial"/>
                <w:bCs/>
                <w:i/>
                <w:iCs/>
                <w:lang w:eastAsia="ja-JP"/>
              </w:rPr>
              <w:t>scellDormancyWithinActiveTime-DCI-0-3-And-1-3-r18</w:t>
            </w:r>
            <w:r>
              <w:rPr>
                <w:rFonts w:ascii="Arial" w:hAnsi="Arial" w:cs="Arial" w:hint="eastAsia"/>
                <w:bCs/>
                <w:lang w:eastAsia="ja-JP"/>
              </w:rPr>
              <w:t xml:space="preserve"> corresponding to its prerequisite feature (RAN1 feature 49-9). </w:t>
            </w:r>
            <w:r w:rsidRPr="00A360E3">
              <w:rPr>
                <w:rFonts w:ascii="Arial" w:hAnsi="Arial" w:cs="Arial" w:hint="eastAsia"/>
                <w:bCs/>
                <w:highlight w:val="yellow"/>
                <w:lang w:eastAsia="ja-JP"/>
              </w:rPr>
              <w:t>It is up to RAN4 whether the UE shall report the same value between RAN4 features 6-3 and 38-9.</w:t>
            </w:r>
            <w:r w:rsidRPr="00A360E3">
              <w:rPr>
                <w:rFonts w:eastAsia="DengXian"/>
                <w:szCs w:val="21"/>
              </w:rPr>
              <w:t xml:space="preserve"> </w:t>
            </w:r>
          </w:p>
        </w:tc>
      </w:tr>
    </w:tbl>
    <w:p w14:paraId="226AA090" w14:textId="77777777" w:rsidR="00F90E4D" w:rsidRDefault="00F90E4D" w:rsidP="00F90E4D">
      <w:pPr>
        <w:jc w:val="both"/>
        <w:rPr>
          <w:rFonts w:eastAsiaTheme="minorEastAsia"/>
          <w:lang w:eastAsia="ja-JP"/>
        </w:rPr>
      </w:pPr>
    </w:p>
    <w:p w14:paraId="49834ED1" w14:textId="32776E82" w:rsidR="00F90E4D" w:rsidRDefault="00F90E4D" w:rsidP="00F90E4D">
      <w:pPr>
        <w:jc w:val="both"/>
        <w:rPr>
          <w:rFonts w:eastAsiaTheme="minorEastAsia"/>
          <w:lang w:eastAsia="ja-JP"/>
        </w:rPr>
      </w:pPr>
      <w:r>
        <w:rPr>
          <w:rFonts w:eastAsiaTheme="minorEastAsia" w:hint="eastAsia"/>
          <w:lang w:eastAsia="ja-JP"/>
        </w:rPr>
        <w:t xml:space="preserve">After discussion, the original issue is resolved and new issue about </w:t>
      </w:r>
      <w:r w:rsidRPr="00F90E4D">
        <w:rPr>
          <w:rFonts w:eastAsiaTheme="minorEastAsia"/>
          <w:lang w:eastAsia="ja-JP"/>
        </w:rPr>
        <w:t>incremental delay for each additional CC involved in simultaneous BWP switch</w:t>
      </w:r>
      <w:r>
        <w:rPr>
          <w:rFonts w:eastAsiaTheme="minorEastAsia" w:hint="eastAsia"/>
          <w:lang w:eastAsia="ja-JP"/>
        </w:rPr>
        <w:t xml:space="preserve"> is raised.</w:t>
      </w:r>
      <w:r w:rsidR="00E86119">
        <w:rPr>
          <w:rFonts w:eastAsiaTheme="minorEastAsia" w:hint="eastAsia"/>
          <w:lang w:eastAsia="ja-JP"/>
        </w:rPr>
        <w:t xml:space="preserve"> </w:t>
      </w:r>
      <w:r w:rsidR="008A5D5A">
        <w:rPr>
          <w:rFonts w:eastAsiaTheme="minorEastAsia" w:hint="eastAsia"/>
          <w:lang w:eastAsia="ja-JP"/>
        </w:rPr>
        <w:t>The current specification for s</w:t>
      </w:r>
      <w:r w:rsidR="008A5D5A" w:rsidRPr="008A5D5A">
        <w:rPr>
          <w:rFonts w:eastAsiaTheme="minorEastAsia"/>
          <w:lang w:eastAsia="ja-JP"/>
        </w:rPr>
        <w:t>imultaneous DCI based BWP switch delay on multiple CCs</w:t>
      </w:r>
      <w:r w:rsidR="008A5D5A">
        <w:rPr>
          <w:rFonts w:eastAsiaTheme="minorEastAsia" w:hint="eastAsia"/>
          <w:lang w:eastAsia="ja-JP"/>
        </w:rPr>
        <w:t xml:space="preserve"> is copied as follows:</w:t>
      </w:r>
    </w:p>
    <w:tbl>
      <w:tblPr>
        <w:tblStyle w:val="a6"/>
        <w:tblW w:w="0" w:type="auto"/>
        <w:tblLook w:val="04A0" w:firstRow="1" w:lastRow="0" w:firstColumn="1" w:lastColumn="0" w:noHBand="0" w:noVBand="1"/>
      </w:tblPr>
      <w:tblGrid>
        <w:gridCol w:w="10457"/>
      </w:tblGrid>
      <w:tr w:rsidR="008A5D5A" w14:paraId="3299ADE1" w14:textId="77777777" w:rsidTr="008A5D5A">
        <w:tc>
          <w:tcPr>
            <w:tcW w:w="10457" w:type="dxa"/>
          </w:tcPr>
          <w:p w14:paraId="7F3691DC" w14:textId="48F2D9D0" w:rsidR="008A5D5A" w:rsidRDefault="008A5D5A" w:rsidP="008A5D5A">
            <w:pPr>
              <w:jc w:val="both"/>
              <w:rPr>
                <w:rFonts w:eastAsiaTheme="minorEastAsia"/>
                <w:lang w:val="en-US" w:eastAsia="ja-JP"/>
              </w:rPr>
            </w:pPr>
            <w:r>
              <w:rPr>
                <w:rFonts w:eastAsiaTheme="minorEastAsia" w:hint="eastAsia"/>
                <w:lang w:val="en-US" w:eastAsia="ja-JP"/>
              </w:rPr>
              <w:t>[</w:t>
            </w:r>
            <w:r>
              <w:rPr>
                <w:rFonts w:eastAsiaTheme="minorEastAsia"/>
                <w:lang w:val="en-US" w:eastAsia="ja-JP"/>
              </w:rPr>
              <w:t>…</w:t>
            </w:r>
            <w:r>
              <w:rPr>
                <w:rFonts w:eastAsiaTheme="minorEastAsia" w:hint="eastAsia"/>
                <w:lang w:val="en-US" w:eastAsia="ja-JP"/>
              </w:rPr>
              <w:t>]</w:t>
            </w:r>
          </w:p>
          <w:p w14:paraId="33366EDE" w14:textId="7F551C96" w:rsidR="008A5D5A" w:rsidRPr="008A5D5A" w:rsidRDefault="008A5D5A" w:rsidP="008A5D5A">
            <w:pPr>
              <w:jc w:val="both"/>
              <w:rPr>
                <w:rFonts w:eastAsiaTheme="minorEastAsia"/>
                <w:lang w:eastAsia="ja-JP"/>
              </w:rPr>
            </w:pPr>
            <w:r w:rsidRPr="008A5D5A">
              <w:rPr>
                <w:rFonts w:eastAsiaTheme="minorEastAsia"/>
                <w:lang w:val="en-US" w:eastAsia="ja-JP"/>
              </w:rPr>
              <w:t xml:space="preserve">UE shall finish BWP switch within the time duration </w:t>
            </w:r>
            <w:proofErr w:type="spellStart"/>
            <w:r w:rsidRPr="008A5D5A">
              <w:rPr>
                <w:rFonts w:eastAsiaTheme="minorEastAsia"/>
                <w:lang w:eastAsia="ja-JP"/>
              </w:rPr>
              <w:t>T</w:t>
            </w:r>
            <w:r w:rsidRPr="008A5D5A">
              <w:rPr>
                <w:rFonts w:eastAsiaTheme="minorEastAsia"/>
                <w:vertAlign w:val="subscript"/>
                <w:lang w:eastAsia="ja-JP"/>
              </w:rPr>
              <w:t>MultipleBWPswitchDelay</w:t>
            </w:r>
            <w:proofErr w:type="spellEnd"/>
            <w:r w:rsidRPr="008A5D5A">
              <w:rPr>
                <w:rFonts w:eastAsiaTheme="minorEastAsia"/>
                <w:vertAlign w:val="subscript"/>
                <w:lang w:eastAsia="ja-JP"/>
              </w:rPr>
              <w:t xml:space="preserve"> </w:t>
            </w:r>
            <w:r w:rsidRPr="008A5D5A">
              <w:rPr>
                <w:rFonts w:eastAsiaTheme="minorEastAsia"/>
                <w:lang w:eastAsia="ja-JP"/>
              </w:rPr>
              <w:t>+ Y</w:t>
            </w:r>
            <w:r w:rsidRPr="008A5D5A">
              <w:rPr>
                <w:rFonts w:eastAsiaTheme="minorEastAsia"/>
                <w:vertAlign w:val="subscript"/>
                <w:lang w:eastAsia="ja-JP"/>
              </w:rPr>
              <w:t>,</w:t>
            </w:r>
            <w:r w:rsidRPr="008A5D5A">
              <w:rPr>
                <w:rFonts w:eastAsiaTheme="minorEastAsia"/>
                <w:lang w:eastAsia="ja-JP"/>
              </w:rPr>
              <w:t xml:space="preserve"> which is defined as:</w:t>
            </w:r>
          </w:p>
          <w:p w14:paraId="4A48049A" w14:textId="77777777" w:rsidR="008A5D5A" w:rsidRPr="008A5D5A" w:rsidRDefault="008A5D5A" w:rsidP="008A5D5A">
            <w:pPr>
              <w:jc w:val="both"/>
              <w:rPr>
                <w:rFonts w:eastAsiaTheme="minorEastAsia"/>
                <w:lang w:eastAsia="ja-JP"/>
              </w:rPr>
            </w:pPr>
            <w:r w:rsidRPr="008A5D5A">
              <w:rPr>
                <w:rFonts w:eastAsiaTheme="minorEastAsia"/>
                <w:lang w:eastAsia="ja-JP"/>
              </w:rPr>
              <w:tab/>
            </w:r>
            <w:proofErr w:type="spellStart"/>
            <w:r w:rsidRPr="008A5D5A">
              <w:rPr>
                <w:rFonts w:eastAsiaTheme="minorEastAsia"/>
                <w:lang w:eastAsia="ja-JP"/>
              </w:rPr>
              <w:t>T</w:t>
            </w:r>
            <w:r w:rsidRPr="008A5D5A">
              <w:rPr>
                <w:rFonts w:eastAsiaTheme="minorEastAsia"/>
                <w:vertAlign w:val="subscript"/>
                <w:lang w:eastAsia="ja-JP"/>
              </w:rPr>
              <w:t>MultipleBWPswitchDelay</w:t>
            </w:r>
            <w:proofErr w:type="spellEnd"/>
            <w:r w:rsidRPr="008A5D5A">
              <w:rPr>
                <w:rFonts w:eastAsiaTheme="minorEastAsia"/>
                <w:lang w:eastAsia="ja-JP"/>
              </w:rPr>
              <w:t xml:space="preserve"> = </w:t>
            </w:r>
            <w:proofErr w:type="spellStart"/>
            <w:r w:rsidRPr="008A5D5A">
              <w:rPr>
                <w:rFonts w:eastAsiaTheme="minorEastAsia"/>
                <w:lang w:eastAsia="ja-JP"/>
              </w:rPr>
              <w:t>T</w:t>
            </w:r>
            <w:r w:rsidRPr="008A5D5A">
              <w:rPr>
                <w:rFonts w:eastAsiaTheme="minorEastAsia"/>
                <w:vertAlign w:val="subscript"/>
                <w:lang w:eastAsia="ja-JP"/>
              </w:rPr>
              <w:t>BWPswitchDelay</w:t>
            </w:r>
            <w:proofErr w:type="spellEnd"/>
            <w:r w:rsidRPr="008A5D5A">
              <w:rPr>
                <w:rFonts w:eastAsiaTheme="minorEastAsia"/>
                <w:lang w:eastAsia="ja-JP"/>
              </w:rPr>
              <w:t xml:space="preserve"> + D*(N-1)</w:t>
            </w:r>
          </w:p>
          <w:p w14:paraId="47E56C80" w14:textId="77777777" w:rsidR="008A5D5A" w:rsidRPr="008A5D5A" w:rsidRDefault="008A5D5A" w:rsidP="008A5D5A">
            <w:pPr>
              <w:jc w:val="both"/>
              <w:rPr>
                <w:rFonts w:eastAsiaTheme="minorEastAsia"/>
                <w:lang w:val="en-US" w:eastAsia="ja-JP"/>
              </w:rPr>
            </w:pPr>
            <w:r w:rsidRPr="008A5D5A">
              <w:rPr>
                <w:rFonts w:eastAsiaTheme="minorEastAsia"/>
                <w:lang w:val="en-US" w:eastAsia="ja-JP"/>
              </w:rPr>
              <w:t>Where:</w:t>
            </w:r>
          </w:p>
          <w:p w14:paraId="47803B33" w14:textId="77777777" w:rsidR="008A5D5A" w:rsidRPr="008A5D5A" w:rsidRDefault="008A5D5A" w:rsidP="008A5D5A">
            <w:pPr>
              <w:jc w:val="both"/>
              <w:rPr>
                <w:rFonts w:eastAsiaTheme="minorEastAsia"/>
                <w:lang w:val="en-US" w:eastAsia="ja-JP"/>
              </w:rPr>
            </w:pPr>
            <w:r w:rsidRPr="008A5D5A">
              <w:rPr>
                <w:rFonts w:eastAsiaTheme="minorEastAsia"/>
                <w:lang w:val="en-US" w:eastAsia="ja-JP"/>
              </w:rPr>
              <w:t>-</w:t>
            </w:r>
            <w:r w:rsidRPr="008A5D5A">
              <w:rPr>
                <w:rFonts w:eastAsiaTheme="minorEastAsia"/>
                <w:lang w:val="en-US" w:eastAsia="ja-JP"/>
              </w:rPr>
              <w:tab/>
            </w:r>
            <w:proofErr w:type="spellStart"/>
            <w:r w:rsidRPr="008A5D5A">
              <w:rPr>
                <w:rFonts w:eastAsiaTheme="minorEastAsia"/>
                <w:lang w:val="en-US" w:eastAsia="ja-JP"/>
              </w:rPr>
              <w:t>T</w:t>
            </w:r>
            <w:r w:rsidRPr="008A5D5A">
              <w:rPr>
                <w:rFonts w:eastAsiaTheme="minorEastAsia"/>
                <w:vertAlign w:val="subscript"/>
                <w:lang w:val="en-US" w:eastAsia="ja-JP"/>
              </w:rPr>
              <w:t>BWPswitchDelay</w:t>
            </w:r>
            <w:proofErr w:type="spellEnd"/>
            <w:r w:rsidRPr="008A5D5A">
              <w:rPr>
                <w:rFonts w:eastAsiaTheme="minorEastAsia"/>
                <w:lang w:val="en-US" w:eastAsia="ja-JP"/>
              </w:rPr>
              <w:t xml:space="preserve"> is the BWP switching delay on single CC defined in Table 8.6.2-1 depending on UE capability </w:t>
            </w:r>
            <w:proofErr w:type="spellStart"/>
            <w:r w:rsidRPr="008A5D5A">
              <w:rPr>
                <w:rFonts w:eastAsiaTheme="minorEastAsia"/>
                <w:i/>
                <w:lang w:val="en-US" w:eastAsia="ja-JP"/>
              </w:rPr>
              <w:t>bwp-SwitchingDelay</w:t>
            </w:r>
            <w:proofErr w:type="spellEnd"/>
            <w:r w:rsidRPr="008A5D5A">
              <w:rPr>
                <w:rFonts w:eastAsiaTheme="minorEastAsia"/>
                <w:lang w:val="en-US" w:eastAsia="ja-JP"/>
              </w:rPr>
              <w:t xml:space="preserve"> [2]. </w:t>
            </w:r>
            <w:proofErr w:type="spellStart"/>
            <w:r w:rsidRPr="008A5D5A">
              <w:rPr>
                <w:rFonts w:eastAsiaTheme="minorEastAsia"/>
                <w:lang w:eastAsia="ja-JP"/>
              </w:rPr>
              <w:t>T</w:t>
            </w:r>
            <w:r w:rsidRPr="008A5D5A">
              <w:rPr>
                <w:rFonts w:eastAsiaTheme="minorEastAsia"/>
                <w:vertAlign w:val="subscript"/>
                <w:lang w:eastAsia="ja-JP"/>
              </w:rPr>
              <w:t>BWPswitchDelay</w:t>
            </w:r>
            <w:proofErr w:type="spellEnd"/>
            <w:r w:rsidRPr="008A5D5A">
              <w:rPr>
                <w:rFonts w:eastAsiaTheme="minorEastAsia"/>
                <w:lang w:eastAsia="ja-JP"/>
              </w:rPr>
              <w:t xml:space="preserve"> shall be based on the smallest SCS among SCS of all involved CCs before and after BWP switch. If the BWP switch on multiple CCs results in the change of the SCS on any CC among involved CCs, </w:t>
            </w:r>
            <w:proofErr w:type="spellStart"/>
            <w:r w:rsidRPr="008A5D5A">
              <w:rPr>
                <w:rFonts w:eastAsiaTheme="minorEastAsia"/>
                <w:lang w:eastAsia="ja-JP"/>
              </w:rPr>
              <w:t>T</w:t>
            </w:r>
            <w:r w:rsidRPr="008A5D5A">
              <w:rPr>
                <w:rFonts w:eastAsiaTheme="minorEastAsia"/>
                <w:vertAlign w:val="subscript"/>
                <w:lang w:eastAsia="ja-JP"/>
              </w:rPr>
              <w:t>BWPswitchDelay</w:t>
            </w:r>
            <w:proofErr w:type="spellEnd"/>
            <w:r w:rsidRPr="008A5D5A">
              <w:rPr>
                <w:rFonts w:eastAsiaTheme="minorEastAsia"/>
                <w:lang w:eastAsia="ja-JP"/>
              </w:rPr>
              <w:t xml:space="preserve"> shall be based on the smallest SCS among all SCS values of all involved CCs.</w:t>
            </w:r>
          </w:p>
          <w:p w14:paraId="177E5756" w14:textId="77777777" w:rsidR="008A5D5A" w:rsidRDefault="008A5D5A" w:rsidP="00F90E4D">
            <w:pPr>
              <w:jc w:val="both"/>
              <w:rPr>
                <w:rFonts w:eastAsiaTheme="minorEastAsia"/>
                <w:lang w:val="en-US" w:eastAsia="ja-JP"/>
              </w:rPr>
            </w:pPr>
            <w:r w:rsidRPr="008A5D5A">
              <w:rPr>
                <w:rFonts w:eastAsiaTheme="minorEastAsia"/>
                <w:lang w:val="en-US" w:eastAsia="ja-JP"/>
              </w:rPr>
              <w:t>-</w:t>
            </w:r>
            <w:r w:rsidRPr="008A5D5A">
              <w:rPr>
                <w:rFonts w:eastAsiaTheme="minorEastAsia"/>
                <w:lang w:val="en-US" w:eastAsia="ja-JP"/>
              </w:rPr>
              <w:tab/>
              <w:t xml:space="preserve">D is the incremental delay for each additional CC involved in simultaneous BWP switch and depends on UE capability </w:t>
            </w:r>
            <w:r w:rsidRPr="008A5D5A">
              <w:rPr>
                <w:rFonts w:eastAsiaTheme="minorEastAsia"/>
                <w:i/>
                <w:lang w:val="en-US" w:eastAsia="ja-JP"/>
              </w:rPr>
              <w:t>bwp-SwitchingMultiCCs-r16</w:t>
            </w:r>
            <w:r w:rsidRPr="008A5D5A">
              <w:rPr>
                <w:rFonts w:eastAsiaTheme="minorEastAsia"/>
                <w:lang w:val="en-US" w:eastAsia="ja-JP"/>
              </w:rPr>
              <w:t xml:space="preserve"> [TS 38.306, 14] for switching between non-dormant BWPs, and </w:t>
            </w:r>
            <w:r w:rsidRPr="008A5D5A">
              <w:rPr>
                <w:rFonts w:eastAsiaTheme="minorEastAsia"/>
                <w:i/>
                <w:iCs/>
                <w:lang w:eastAsia="ja-JP"/>
              </w:rPr>
              <w:t>bwp-SwitchingMultiDormancyCCs-r16</w:t>
            </w:r>
            <w:r w:rsidRPr="008A5D5A">
              <w:rPr>
                <w:rFonts w:eastAsiaTheme="minorEastAsia"/>
                <w:lang w:eastAsia="ja-JP"/>
              </w:rPr>
              <w:t xml:space="preserve"> or </w:t>
            </w:r>
            <w:r w:rsidRPr="008A5D5A">
              <w:rPr>
                <w:rFonts w:eastAsiaTheme="minorEastAsia"/>
                <w:i/>
                <w:iCs/>
                <w:lang w:eastAsia="ja-JP"/>
              </w:rPr>
              <w:t>bwp-SwitchingMultiDormancyCC-DCI-0-3-And-1-3-r18</w:t>
            </w:r>
            <w:r w:rsidRPr="008A5D5A">
              <w:rPr>
                <w:rFonts w:eastAsiaTheme="minorEastAsia"/>
                <w:lang w:val="en-US" w:eastAsia="ja-JP"/>
              </w:rPr>
              <w:t xml:space="preserve"> for switching between non-dormant and dormant BWPs.</w:t>
            </w:r>
          </w:p>
          <w:p w14:paraId="56B681AD" w14:textId="3D3DA7A7" w:rsidR="008A5D5A" w:rsidRPr="008A5D5A" w:rsidRDefault="008A5D5A" w:rsidP="00F90E4D">
            <w:pPr>
              <w:jc w:val="both"/>
              <w:rPr>
                <w:rFonts w:eastAsiaTheme="minorEastAsia"/>
                <w:lang w:val="en-US" w:eastAsia="ja-JP"/>
              </w:rPr>
            </w:pPr>
            <w:r>
              <w:rPr>
                <w:rFonts w:eastAsiaTheme="minorEastAsia" w:hint="eastAsia"/>
                <w:lang w:val="en-US" w:eastAsia="ja-JP"/>
              </w:rPr>
              <w:t>[</w:t>
            </w:r>
            <w:r>
              <w:rPr>
                <w:rFonts w:eastAsiaTheme="minorEastAsia"/>
                <w:lang w:val="en-US" w:eastAsia="ja-JP"/>
              </w:rPr>
              <w:t>…</w:t>
            </w:r>
            <w:r>
              <w:rPr>
                <w:rFonts w:eastAsiaTheme="minorEastAsia" w:hint="eastAsia"/>
                <w:lang w:val="en-US" w:eastAsia="ja-JP"/>
              </w:rPr>
              <w:t>]</w:t>
            </w:r>
          </w:p>
        </w:tc>
      </w:tr>
    </w:tbl>
    <w:p w14:paraId="1CCCE65D" w14:textId="77777777" w:rsidR="008A5D5A" w:rsidRDefault="008A5D5A" w:rsidP="00F90E4D">
      <w:pPr>
        <w:jc w:val="both"/>
        <w:rPr>
          <w:rFonts w:eastAsiaTheme="minorEastAsia"/>
          <w:lang w:eastAsia="ja-JP"/>
        </w:rPr>
      </w:pPr>
    </w:p>
    <w:p w14:paraId="763C36A6" w14:textId="2F4575E7" w:rsidR="008A5D5A" w:rsidRPr="00EE487F" w:rsidRDefault="008A5D5A" w:rsidP="00F90E4D">
      <w:pPr>
        <w:jc w:val="both"/>
        <w:rPr>
          <w:rFonts w:eastAsiaTheme="minorEastAsia"/>
          <w:lang w:eastAsia="ja-JP"/>
        </w:rPr>
      </w:pPr>
      <w:r>
        <w:rPr>
          <w:rFonts w:eastAsiaTheme="minorEastAsia" w:hint="eastAsia"/>
          <w:lang w:eastAsia="ja-JP"/>
        </w:rPr>
        <w:t>If there are multiple types of BWP</w:t>
      </w:r>
      <w:r w:rsidR="00EE487F">
        <w:rPr>
          <w:rFonts w:eastAsiaTheme="minorEastAsia" w:hint="eastAsia"/>
          <w:lang w:eastAsia="ja-JP"/>
        </w:rPr>
        <w:t xml:space="preserve"> (non-dormant BWP and dormant BWP), it is ambiguous which value shall be applied to calculate BWP switching delay.</w:t>
      </w:r>
    </w:p>
    <w:p w14:paraId="6E810FAA" w14:textId="04D5A3AA" w:rsidR="00EF3FF4" w:rsidRDefault="00F90E4D" w:rsidP="003E08FC">
      <w:pPr>
        <w:pStyle w:val="1"/>
        <w:rPr>
          <w:rFonts w:eastAsiaTheme="minorEastAsia"/>
          <w:lang w:eastAsia="ja-JP"/>
        </w:rPr>
      </w:pPr>
      <w:r>
        <w:rPr>
          <w:rFonts w:eastAsiaTheme="minorEastAsia" w:hint="eastAsia"/>
          <w:lang w:eastAsia="ja-JP"/>
        </w:rPr>
        <w:t xml:space="preserve">Topic #1: </w:t>
      </w:r>
      <w:r w:rsidR="006255B4" w:rsidRPr="006255B4">
        <w:t xml:space="preserve">UE capability </w:t>
      </w:r>
      <w:r w:rsidR="00250F99">
        <w:rPr>
          <w:rFonts w:eastAsiaTheme="minorEastAsia" w:hint="eastAsia"/>
          <w:lang w:eastAsia="ja-JP"/>
        </w:rPr>
        <w:t xml:space="preserve">value </w:t>
      </w:r>
      <w:r w:rsidR="006255B4" w:rsidRPr="006255B4">
        <w:t>for multi-carrier enhancements</w:t>
      </w:r>
    </w:p>
    <w:p w14:paraId="791FB8BE" w14:textId="4C85280B" w:rsidR="00F90E4D" w:rsidRPr="00F90E4D" w:rsidRDefault="00F90E4D" w:rsidP="006255B4">
      <w:pPr>
        <w:rPr>
          <w:rFonts w:eastAsiaTheme="minorEastAsia"/>
          <w:b/>
          <w:bCs/>
          <w:u w:val="single"/>
          <w:lang w:eastAsia="ja-JP"/>
        </w:rPr>
      </w:pPr>
      <w:r w:rsidRPr="00F90E4D">
        <w:rPr>
          <w:rFonts w:eastAsiaTheme="minorEastAsia" w:hint="eastAsia"/>
          <w:b/>
          <w:bCs/>
          <w:u w:val="single"/>
          <w:lang w:eastAsia="ja-JP"/>
        </w:rPr>
        <w:t>Issue 1-1: Report value for FG6-3 and FG38-9</w:t>
      </w:r>
    </w:p>
    <w:p w14:paraId="65AFA2FB" w14:textId="4CB51BF7" w:rsidR="00EF3FF4" w:rsidRDefault="00DC55EB" w:rsidP="003E08FC">
      <w:pPr>
        <w:rPr>
          <w:lang w:eastAsia="zh-CN"/>
        </w:rPr>
      </w:pPr>
      <w:r w:rsidRPr="005912FC">
        <w:rPr>
          <w:b/>
          <w:highlight w:val="yellow"/>
          <w:lang w:eastAsia="zh-CN"/>
        </w:rPr>
        <w:t>&lt;</w:t>
      </w:r>
      <w:r w:rsidR="005912FC" w:rsidRPr="005912FC">
        <w:rPr>
          <w:rFonts w:eastAsiaTheme="minorEastAsia"/>
          <w:b/>
          <w:highlight w:val="yellow"/>
          <w:lang w:eastAsia="ja-JP"/>
        </w:rPr>
        <w:t>Tentative</w:t>
      </w:r>
      <w:r w:rsidR="005912FC" w:rsidRPr="005912FC">
        <w:rPr>
          <w:rFonts w:eastAsiaTheme="minorEastAsia" w:hint="eastAsia"/>
          <w:b/>
          <w:highlight w:val="yellow"/>
          <w:lang w:eastAsia="ja-JP"/>
        </w:rPr>
        <w:t xml:space="preserve"> </w:t>
      </w:r>
      <w:r w:rsidR="002145B5" w:rsidRPr="005912FC">
        <w:rPr>
          <w:b/>
          <w:highlight w:val="yellow"/>
          <w:lang w:eastAsia="zh-CN"/>
        </w:rPr>
        <w:t>Agreement</w:t>
      </w:r>
      <w:r w:rsidRPr="005912FC">
        <w:rPr>
          <w:b/>
          <w:highlight w:val="yellow"/>
          <w:lang w:eastAsia="zh-CN"/>
        </w:rPr>
        <w:t>&gt;</w:t>
      </w:r>
    </w:p>
    <w:p w14:paraId="5CDD1EB3" w14:textId="163B93C6" w:rsidR="00B4053B" w:rsidRDefault="00F90E4D" w:rsidP="00243730">
      <w:pPr>
        <w:pStyle w:val="B1"/>
        <w:numPr>
          <w:ilvl w:val="0"/>
          <w:numId w:val="33"/>
        </w:numPr>
        <w:rPr>
          <w:lang w:eastAsia="zh-CN"/>
        </w:rPr>
      </w:pPr>
      <w:r w:rsidRPr="00F90E4D">
        <w:rPr>
          <w:lang w:eastAsia="zh-CN"/>
        </w:rPr>
        <w:t>UE shall report the same value between RAN4 features 6-3 and 38-9.</w:t>
      </w:r>
    </w:p>
    <w:p w14:paraId="29EF9E55" w14:textId="22F1D260" w:rsidR="00163132" w:rsidRDefault="00F90E4D" w:rsidP="003E08FC">
      <w:pPr>
        <w:pStyle w:val="1"/>
        <w:rPr>
          <w:rFonts w:eastAsiaTheme="minorEastAsia"/>
          <w:lang w:eastAsia="ja-JP"/>
        </w:rPr>
      </w:pPr>
      <w:r>
        <w:rPr>
          <w:rFonts w:eastAsiaTheme="minorEastAsia" w:hint="eastAsia"/>
          <w:lang w:eastAsia="ja-JP"/>
        </w:rPr>
        <w:t xml:space="preserve">Topic #2: </w:t>
      </w:r>
      <w:r w:rsidR="008A55CC">
        <w:rPr>
          <w:rFonts w:eastAsiaTheme="minorEastAsia" w:hint="eastAsia"/>
          <w:lang w:eastAsia="ja-JP"/>
        </w:rPr>
        <w:t>I</w:t>
      </w:r>
      <w:r w:rsidR="008A55CC" w:rsidRPr="008A55CC">
        <w:rPr>
          <w:rFonts w:eastAsiaTheme="minorEastAsia"/>
          <w:lang w:eastAsia="ja-JP"/>
        </w:rPr>
        <w:t>ncremental BWP switch delay</w:t>
      </w:r>
      <w:r w:rsidR="008A55CC">
        <w:rPr>
          <w:rFonts w:eastAsiaTheme="minorEastAsia" w:hint="eastAsia"/>
          <w:lang w:eastAsia="ja-JP"/>
        </w:rPr>
        <w:t xml:space="preserve"> definition</w:t>
      </w:r>
    </w:p>
    <w:p w14:paraId="21CF0F55" w14:textId="2E283440" w:rsidR="008A55CC" w:rsidRPr="00FC53E5" w:rsidRDefault="008A55CC" w:rsidP="008A55CC">
      <w:pPr>
        <w:rPr>
          <w:rFonts w:eastAsiaTheme="minorEastAsia"/>
          <w:b/>
          <w:bCs/>
          <w:u w:val="single"/>
          <w:lang w:eastAsia="ja-JP"/>
        </w:rPr>
      </w:pPr>
      <w:r w:rsidRPr="00FC53E5">
        <w:rPr>
          <w:rFonts w:eastAsiaTheme="minorEastAsia" w:hint="eastAsia"/>
          <w:b/>
          <w:bCs/>
          <w:u w:val="single"/>
          <w:lang w:eastAsia="ja-JP"/>
        </w:rPr>
        <w:t xml:space="preserve">Issue 2-1: </w:t>
      </w:r>
      <w:r w:rsidR="00FC53E5" w:rsidRPr="00FC53E5">
        <w:rPr>
          <w:rFonts w:eastAsiaTheme="minorEastAsia" w:hint="eastAsia"/>
          <w:b/>
          <w:bCs/>
          <w:u w:val="single"/>
          <w:lang w:eastAsia="ja-JP"/>
        </w:rPr>
        <w:t xml:space="preserve">Requirements for </w:t>
      </w:r>
      <w:r w:rsidR="00FC53E5" w:rsidRPr="00FC53E5">
        <w:rPr>
          <w:b/>
          <w:bCs/>
          <w:u w:val="single"/>
          <w:lang w:val="en-US" w:eastAsia="zh-CN"/>
        </w:rPr>
        <w:t>DCI based BWP switch delay on multiple CCs</w:t>
      </w:r>
    </w:p>
    <w:p w14:paraId="6899EC88" w14:textId="5769552A" w:rsidR="00163132" w:rsidRPr="00FC53E5" w:rsidRDefault="00DC55EB" w:rsidP="00163132">
      <w:pPr>
        <w:spacing w:afterLines="50" w:after="120"/>
        <w:rPr>
          <w:rFonts w:eastAsiaTheme="minorEastAsia"/>
          <w:b/>
          <w:lang w:eastAsia="ja-JP"/>
        </w:rPr>
      </w:pPr>
      <w:r>
        <w:rPr>
          <w:b/>
          <w:lang w:eastAsia="zh-CN"/>
        </w:rPr>
        <w:t>&lt;</w:t>
      </w:r>
      <w:r w:rsidR="00B82A70">
        <w:rPr>
          <w:b/>
          <w:lang w:eastAsia="zh-CN"/>
        </w:rPr>
        <w:t>Way forward</w:t>
      </w:r>
      <w:r>
        <w:rPr>
          <w:b/>
          <w:lang w:eastAsia="zh-CN"/>
        </w:rPr>
        <w:t>&gt;</w:t>
      </w:r>
    </w:p>
    <w:p w14:paraId="74140C72" w14:textId="6F495451" w:rsidR="00163132" w:rsidRDefault="00FC53E5" w:rsidP="00FC53E5">
      <w:pPr>
        <w:pStyle w:val="B1"/>
        <w:numPr>
          <w:ilvl w:val="0"/>
          <w:numId w:val="32"/>
        </w:numPr>
        <w:rPr>
          <w:rFonts w:eastAsiaTheme="minorEastAsia"/>
          <w:lang w:eastAsia="ja-JP"/>
        </w:rPr>
      </w:pPr>
      <w:r>
        <w:rPr>
          <w:rFonts w:eastAsiaTheme="minorEastAsia" w:hint="eastAsia"/>
          <w:lang w:eastAsia="ja-JP"/>
        </w:rPr>
        <w:lastRenderedPageBreak/>
        <w:t>Option 1: Keep current requirements.</w:t>
      </w:r>
    </w:p>
    <w:p w14:paraId="44A20460" w14:textId="5AFEAA8C" w:rsidR="00250F99" w:rsidRDefault="00250F99" w:rsidP="00FC53E5">
      <w:pPr>
        <w:pStyle w:val="B1"/>
        <w:numPr>
          <w:ilvl w:val="0"/>
          <w:numId w:val="32"/>
        </w:numPr>
        <w:rPr>
          <w:rFonts w:eastAsiaTheme="minorEastAsia"/>
          <w:lang w:eastAsia="ja-JP"/>
        </w:rPr>
      </w:pPr>
      <w:r>
        <w:rPr>
          <w:rFonts w:eastAsiaTheme="minorEastAsia" w:hint="eastAsia"/>
          <w:lang w:eastAsia="ja-JP"/>
        </w:rPr>
        <w:t>Option 2: Update is needed and will be discussed under Rel-18 maintenance</w:t>
      </w:r>
      <w:r w:rsidR="005912FC">
        <w:rPr>
          <w:rFonts w:eastAsiaTheme="minorEastAsia" w:hint="eastAsia"/>
          <w:lang w:eastAsia="ja-JP"/>
        </w:rPr>
        <w:t>.</w:t>
      </w:r>
    </w:p>
    <w:sectPr w:rsidR="00250F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BAE6D" w14:textId="77777777" w:rsidR="009A47B9" w:rsidRPr="00A10429" w:rsidRDefault="009A47B9" w:rsidP="0064547A">
      <w:pPr>
        <w:spacing w:after="0"/>
        <w:rPr>
          <w:kern w:val="2"/>
          <w:lang w:eastAsia="zh-CN"/>
        </w:rPr>
      </w:pPr>
      <w:r>
        <w:separator/>
      </w:r>
    </w:p>
  </w:endnote>
  <w:endnote w:type="continuationSeparator" w:id="0">
    <w:p w14:paraId="11DBE4D3" w14:textId="77777777" w:rsidR="009A47B9" w:rsidRPr="00A10429" w:rsidRDefault="009A47B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B2C5" w14:textId="77777777" w:rsidR="009A47B9" w:rsidRPr="00A10429" w:rsidRDefault="009A47B9" w:rsidP="0064547A">
      <w:pPr>
        <w:spacing w:after="0"/>
        <w:rPr>
          <w:kern w:val="2"/>
          <w:lang w:eastAsia="zh-CN"/>
        </w:rPr>
      </w:pPr>
      <w:r>
        <w:separator/>
      </w:r>
    </w:p>
  </w:footnote>
  <w:footnote w:type="continuationSeparator" w:id="0">
    <w:p w14:paraId="55A829DE" w14:textId="77777777" w:rsidR="009A47B9" w:rsidRPr="00A10429" w:rsidRDefault="009A47B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55476F"/>
    <w:multiLevelType w:val="hybridMultilevel"/>
    <w:tmpl w:val="6E34559A"/>
    <w:lvl w:ilvl="0" w:tplc="668A2614">
      <w:start w:val="4"/>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4471B6"/>
    <w:multiLevelType w:val="hybridMultilevel"/>
    <w:tmpl w:val="4DDEB084"/>
    <w:lvl w:ilvl="0" w:tplc="668A2614">
      <w:start w:val="4"/>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86008568">
    <w:abstractNumId w:val="23"/>
  </w:num>
  <w:num w:numId="2" w16cid:durableId="767700499">
    <w:abstractNumId w:val="13"/>
  </w:num>
  <w:num w:numId="3" w16cid:durableId="980884213">
    <w:abstractNumId w:val="22"/>
  </w:num>
  <w:num w:numId="4" w16cid:durableId="1846701611">
    <w:abstractNumId w:val="12"/>
  </w:num>
  <w:num w:numId="5" w16cid:durableId="699012852">
    <w:abstractNumId w:val="5"/>
  </w:num>
  <w:num w:numId="6" w16cid:durableId="1450201014">
    <w:abstractNumId w:val="18"/>
  </w:num>
  <w:num w:numId="7" w16cid:durableId="1073939429">
    <w:abstractNumId w:val="4"/>
  </w:num>
  <w:num w:numId="8" w16cid:durableId="214005466">
    <w:abstractNumId w:val="17"/>
  </w:num>
  <w:num w:numId="9" w16cid:durableId="1446921232">
    <w:abstractNumId w:val="23"/>
  </w:num>
  <w:num w:numId="10" w16cid:durableId="1699429464">
    <w:abstractNumId w:val="23"/>
  </w:num>
  <w:num w:numId="11" w16cid:durableId="1062680395">
    <w:abstractNumId w:val="1"/>
  </w:num>
  <w:num w:numId="12" w16cid:durableId="2118793171">
    <w:abstractNumId w:val="8"/>
  </w:num>
  <w:num w:numId="13" w16cid:durableId="1243837963">
    <w:abstractNumId w:val="7"/>
  </w:num>
  <w:num w:numId="14" w16cid:durableId="1296058729">
    <w:abstractNumId w:val="21"/>
  </w:num>
  <w:num w:numId="15" w16cid:durableId="1988124532">
    <w:abstractNumId w:val="23"/>
  </w:num>
  <w:num w:numId="16" w16cid:durableId="563225832">
    <w:abstractNumId w:val="23"/>
  </w:num>
  <w:num w:numId="17" w16cid:durableId="599262311">
    <w:abstractNumId w:val="16"/>
  </w:num>
  <w:num w:numId="18" w16cid:durableId="161748096">
    <w:abstractNumId w:val="25"/>
  </w:num>
  <w:num w:numId="19" w16cid:durableId="573126915">
    <w:abstractNumId w:val="23"/>
  </w:num>
  <w:num w:numId="20" w16cid:durableId="2004045065">
    <w:abstractNumId w:val="6"/>
  </w:num>
  <w:num w:numId="21" w16cid:durableId="584807274">
    <w:abstractNumId w:val="23"/>
  </w:num>
  <w:num w:numId="22" w16cid:durableId="181170718">
    <w:abstractNumId w:val="23"/>
  </w:num>
  <w:num w:numId="23" w16cid:durableId="1139999911">
    <w:abstractNumId w:val="9"/>
  </w:num>
  <w:num w:numId="24" w16cid:durableId="986275603">
    <w:abstractNumId w:val="2"/>
  </w:num>
  <w:num w:numId="25" w16cid:durableId="757677477">
    <w:abstractNumId w:val="0"/>
  </w:num>
  <w:num w:numId="26" w16cid:durableId="416564558">
    <w:abstractNumId w:val="10"/>
  </w:num>
  <w:num w:numId="27" w16cid:durableId="119879853">
    <w:abstractNumId w:val="11"/>
  </w:num>
  <w:num w:numId="28" w16cid:durableId="375130886">
    <w:abstractNumId w:val="19"/>
  </w:num>
  <w:num w:numId="29" w16cid:durableId="381445059">
    <w:abstractNumId w:val="20"/>
  </w:num>
  <w:num w:numId="30" w16cid:durableId="2003196174">
    <w:abstractNumId w:val="15"/>
  </w:num>
  <w:num w:numId="31" w16cid:durableId="886913614">
    <w:abstractNumId w:val="14"/>
  </w:num>
  <w:num w:numId="32" w16cid:durableId="1647122209">
    <w:abstractNumId w:val="24"/>
  </w:num>
  <w:num w:numId="33" w16cid:durableId="165355755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383D"/>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65B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730"/>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0F99"/>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E85"/>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2FC"/>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5B4"/>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846"/>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4B62"/>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1DDB"/>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55CC"/>
    <w:rsid w:val="008A5D5A"/>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47B9"/>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4D55"/>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119"/>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21BF"/>
    <w:rsid w:val="00ED315B"/>
    <w:rsid w:val="00ED328B"/>
    <w:rsid w:val="00ED3E0A"/>
    <w:rsid w:val="00ED48F5"/>
    <w:rsid w:val="00ED4A36"/>
    <w:rsid w:val="00ED6F08"/>
    <w:rsid w:val="00ED740F"/>
    <w:rsid w:val="00ED74BE"/>
    <w:rsid w:val="00EE1C29"/>
    <w:rsid w:val="00EE261B"/>
    <w:rsid w:val="00EE26F3"/>
    <w:rsid w:val="00EE3983"/>
    <w:rsid w:val="00EE4690"/>
    <w:rsid w:val="00EE487F"/>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0E4D"/>
    <w:rsid w:val="00F91CCC"/>
    <w:rsid w:val="00F91DB5"/>
    <w:rsid w:val="00F92112"/>
    <w:rsid w:val="00F92C92"/>
    <w:rsid w:val="00F93043"/>
    <w:rsid w:val="00F9316B"/>
    <w:rsid w:val="00F949CD"/>
    <w:rsid w:val="00F95CBC"/>
    <w:rsid w:val="00FA00EE"/>
    <w:rsid w:val="00FA050B"/>
    <w:rsid w:val="00FA0C92"/>
    <w:rsid w:val="00FA1391"/>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3E5"/>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D5A"/>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Memo Heading 1 (文字),h1 + 11 pt (文字),Before:  6 pt (文字),After:  0 pt (文字),Char (文字),NMP Heading 1 (文字),h1 (文字),app heading 1 (文字),l1 (文字),h11 (文字),h12 (文字),h13 (文字),h14 (文字),h15 (文字),h16 (文字),h17 (文字),h111 (文字),h121 (文字),h131 (文字)"/>
    <w:link w:val="1"/>
    <w:rsid w:val="00E61455"/>
    <w:rPr>
      <w:rFonts w:ascii="Arial" w:eastAsia="Times New Roman" w:hAnsi="Arial"/>
      <w:sz w:val="36"/>
    </w:rPr>
  </w:style>
  <w:style w:type="character" w:customStyle="1" w:styleId="20">
    <w:name w:val="見出し 2 (文字)"/>
    <w:link w:val="2"/>
    <w:rsid w:val="00E61455"/>
    <w:rPr>
      <w:rFonts w:ascii="Arial" w:eastAsia="Times New Roman" w:hAnsi="Arial"/>
      <w:sz w:val="32"/>
    </w:rPr>
  </w:style>
  <w:style w:type="character" w:customStyle="1" w:styleId="30">
    <w:name w:val="見出し 3 (文字)"/>
    <w:aliases w:val="Underrubrik2 (文字),H3 (文字),Memo Heading 3 (文字),h3 (文字),no break (文字),Heading 3 Char (文字),Heading 3 Char1 Char (文字),Heading 3 Char Char Char (文字),Heading 3 Char1 Char Char Char (文字),Heading 3 Char Char Char Char Char (文字),0H (文字)"/>
    <w:link w:val="3"/>
    <w:rsid w:val="00E61455"/>
    <w:rPr>
      <w:rFonts w:ascii="Arial" w:eastAsia="Times New Roman" w:hAnsi="Arial"/>
      <w:sz w:val="2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E61455"/>
    <w:rPr>
      <w:rFonts w:ascii="Arial" w:eastAsia="Times New Roman" w:hAnsi="Arial"/>
      <w:sz w:val="24"/>
    </w:rPr>
  </w:style>
  <w:style w:type="character" w:customStyle="1" w:styleId="50">
    <w:name w:val="見出し 5 (文字)"/>
    <w:link w:val="5"/>
    <w:rsid w:val="00E61455"/>
    <w:rPr>
      <w:rFonts w:ascii="Arial" w:eastAsia="Times New Roman" w:hAnsi="Arial"/>
      <w:sz w:val="22"/>
    </w:rPr>
  </w:style>
  <w:style w:type="character" w:customStyle="1" w:styleId="60">
    <w:name w:val="見出し 6 (文字)"/>
    <w:link w:val="6"/>
    <w:rsid w:val="00E61455"/>
    <w:rPr>
      <w:rFonts w:ascii="Arial" w:eastAsia="Times New Roman" w:hAnsi="Arial"/>
    </w:rPr>
  </w:style>
  <w:style w:type="character" w:customStyle="1" w:styleId="70">
    <w:name w:val="見出し 7 (文字)"/>
    <w:link w:val="7"/>
    <w:rsid w:val="00E61455"/>
    <w:rPr>
      <w:rFonts w:ascii="Arial" w:eastAsia="Times New Roman" w:hAnsi="Arial"/>
    </w:rPr>
  </w:style>
  <w:style w:type="character" w:customStyle="1" w:styleId="80">
    <w:name w:val="見出し 8 (文字)"/>
    <w:link w:val="8"/>
    <w:rsid w:val="00E61455"/>
    <w:rPr>
      <w:rFonts w:ascii="Arial" w:eastAsia="Times New Roman" w:hAnsi="Arial"/>
      <w:sz w:val="36"/>
    </w:rPr>
  </w:style>
  <w:style w:type="character" w:customStyle="1" w:styleId="90">
    <w:name w:val="見出し 9 (文字)"/>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見出しマップ (文字)"/>
    <w:link w:val="a4"/>
    <w:uiPriority w:val="99"/>
    <w:semiHidden/>
    <w:rsid w:val="00A51758"/>
    <w:rPr>
      <w:rFonts w:ascii="SimSun" w:hAnsi="Times New Roman"/>
      <w:sz w:val="18"/>
      <w:szCs w:val="18"/>
      <w:lang w:val="en-GB" w:eastAsia="en-US"/>
    </w:rPr>
  </w:style>
  <w:style w:type="table" w:styleId="a6">
    <w:name w:val="Table Grid"/>
    <w:aliases w:val="SGS Table Basic 1"/>
    <w:basedOn w:val="a1"/>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吹き出し (文字)"/>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ヘッダー (文字)"/>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フッター (文字)"/>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付 (文字)"/>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paragraph" w:styleId="81">
    <w:name w:val="toc 8"/>
    <w:basedOn w:val="11"/>
    <w:semiHidden/>
    <w:rsid w:val="00E76B29"/>
    <w:pPr>
      <w:spacing w:before="180"/>
      <w:ind w:left="2693" w:hanging="2693"/>
    </w:pPr>
    <w:rPr>
      <w:b/>
    </w:rPr>
  </w:style>
  <w:style w:type="paragraph" w:styleId="1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E76B29"/>
    <w:pPr>
      <w:ind w:left="1701" w:hanging="1701"/>
    </w:pPr>
  </w:style>
  <w:style w:type="paragraph" w:styleId="41">
    <w:name w:val="toc 4"/>
    <w:basedOn w:val="31"/>
    <w:semiHidden/>
    <w:rsid w:val="00E76B29"/>
    <w:pPr>
      <w:ind w:left="1418" w:hanging="1418"/>
    </w:pPr>
  </w:style>
  <w:style w:type="paragraph" w:styleId="31">
    <w:name w:val="toc 3"/>
    <w:basedOn w:val="21"/>
    <w:semiHidden/>
    <w:rsid w:val="00E76B29"/>
    <w:pPr>
      <w:ind w:left="1134" w:hanging="1134"/>
    </w:pPr>
  </w:style>
  <w:style w:type="paragraph" w:styleId="21">
    <w:name w:val="toc 2"/>
    <w:basedOn w:val="11"/>
    <w:semiHidden/>
    <w:rsid w:val="00E76B29"/>
    <w:pPr>
      <w:keepNext w:val="0"/>
      <w:spacing w:before="0"/>
      <w:ind w:left="851" w:hanging="851"/>
    </w:pPr>
    <w:rPr>
      <w:sz w:val="20"/>
    </w:rPr>
  </w:style>
  <w:style w:type="paragraph" w:styleId="22">
    <w:name w:val="index 2"/>
    <w:basedOn w:val="12"/>
    <w:semiHidden/>
    <w:rsid w:val="00E76B29"/>
    <w:pPr>
      <w:ind w:left="284"/>
    </w:pPr>
  </w:style>
  <w:style w:type="paragraph" w:styleId="12">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3">
    <w:name w:val="List Number 2"/>
    <w:basedOn w:val="af0"/>
    <w:semiHidden/>
    <w:rsid w:val="00E76B29"/>
    <w:pPr>
      <w:ind w:left="851"/>
    </w:pPr>
  </w:style>
  <w:style w:type="character" w:styleId="af1">
    <w:name w:val="footnote reference"/>
    <w:basedOn w:val="a0"/>
    <w:semiHidden/>
    <w:rsid w:val="00E76B29"/>
    <w:rPr>
      <w:b/>
      <w:position w:val="6"/>
      <w:sz w:val="16"/>
    </w:rPr>
  </w:style>
  <w:style w:type="paragraph" w:styleId="af2">
    <w:name w:val="footnote text"/>
    <w:basedOn w:val="a"/>
    <w:link w:val="af3"/>
    <w:semiHidden/>
    <w:rsid w:val="00E76B29"/>
    <w:pPr>
      <w:keepLines/>
      <w:spacing w:after="0"/>
      <w:ind w:left="454" w:hanging="454"/>
    </w:pPr>
    <w:rPr>
      <w:sz w:val="16"/>
    </w:rPr>
  </w:style>
  <w:style w:type="character" w:customStyle="1" w:styleId="af3">
    <w:name w:val="脚注文字列 (文字)"/>
    <w:basedOn w:val="a0"/>
    <w:link w:val="af2"/>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91">
    <w:name w:val="toc 9"/>
    <w:basedOn w:val="81"/>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61">
    <w:name w:val="toc 6"/>
    <w:basedOn w:val="51"/>
    <w:next w:val="a"/>
    <w:semiHidden/>
    <w:rsid w:val="00E76B29"/>
    <w:pPr>
      <w:ind w:left="1985" w:hanging="1985"/>
    </w:pPr>
  </w:style>
  <w:style w:type="paragraph" w:styleId="71">
    <w:name w:val="toc 7"/>
    <w:basedOn w:val="61"/>
    <w:next w:val="a"/>
    <w:semiHidden/>
    <w:rsid w:val="00E76B29"/>
    <w:pPr>
      <w:ind w:left="2268" w:hanging="2268"/>
    </w:pPr>
  </w:style>
  <w:style w:type="paragraph" w:styleId="24">
    <w:name w:val="List Bullet 2"/>
    <w:basedOn w:val="af4"/>
    <w:semiHidden/>
    <w:rsid w:val="00E76B29"/>
    <w:pPr>
      <w:ind w:left="851"/>
    </w:pPr>
  </w:style>
  <w:style w:type="paragraph" w:styleId="32">
    <w:name w:val="List Bullet 3"/>
    <w:basedOn w:val="24"/>
    <w:semiHidden/>
    <w:rsid w:val="00E76B29"/>
    <w:pPr>
      <w:ind w:left="1135"/>
    </w:pPr>
  </w:style>
  <w:style w:type="paragraph" w:styleId="af0">
    <w:name w:val="List Number"/>
    <w:basedOn w:val="af5"/>
    <w:semiHidden/>
    <w:rsid w:val="00E76B29"/>
  </w:style>
  <w:style w:type="paragraph" w:customStyle="1" w:styleId="EQ">
    <w:name w:val="EQ"/>
    <w:basedOn w:val="a"/>
    <w:next w:val="a"/>
    <w:link w:val="EQChar"/>
    <w:qFormat/>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5">
    <w:name w:val="List 2"/>
    <w:basedOn w:val="af5"/>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E76B29"/>
    <w:pPr>
      <w:ind w:left="1135"/>
    </w:pPr>
  </w:style>
  <w:style w:type="paragraph" w:styleId="42">
    <w:name w:val="List 4"/>
    <w:basedOn w:val="33"/>
    <w:semiHidden/>
    <w:rsid w:val="00E76B29"/>
    <w:pPr>
      <w:ind w:left="1418"/>
    </w:pPr>
  </w:style>
  <w:style w:type="paragraph" w:styleId="52">
    <w:name w:val="List 5"/>
    <w:basedOn w:val="42"/>
    <w:semiHidden/>
    <w:rsid w:val="00E76B29"/>
    <w:pPr>
      <w:ind w:left="1702"/>
    </w:pPr>
  </w:style>
  <w:style w:type="paragraph" w:customStyle="1" w:styleId="EditorsNote">
    <w:name w:val="Editor's Note"/>
    <w:basedOn w:val="NO"/>
    <w:rsid w:val="00E76B29"/>
    <w:rPr>
      <w:color w:val="FF0000"/>
    </w:rPr>
  </w:style>
  <w:style w:type="paragraph" w:styleId="af5">
    <w:name w:val="List"/>
    <w:basedOn w:val="a"/>
    <w:semiHidden/>
    <w:rsid w:val="00E76B29"/>
    <w:pPr>
      <w:ind w:left="568" w:hanging="284"/>
    </w:pPr>
  </w:style>
  <w:style w:type="paragraph" w:styleId="af4">
    <w:name w:val="List Bullet"/>
    <w:basedOn w:val="af5"/>
    <w:semiHidden/>
    <w:rsid w:val="00E76B29"/>
  </w:style>
  <w:style w:type="paragraph" w:styleId="43">
    <w:name w:val="List Bullet 4"/>
    <w:basedOn w:val="32"/>
    <w:semiHidden/>
    <w:rsid w:val="00E76B29"/>
    <w:pPr>
      <w:ind w:left="1418"/>
    </w:pPr>
  </w:style>
  <w:style w:type="paragraph" w:styleId="53">
    <w:name w:val="List Bullet 5"/>
    <w:basedOn w:val="43"/>
    <w:semiHidden/>
    <w:rsid w:val="00E76B29"/>
    <w:pPr>
      <w:ind w:left="1702"/>
    </w:pPr>
  </w:style>
  <w:style w:type="paragraph" w:customStyle="1" w:styleId="B1">
    <w:name w:val="B1"/>
    <w:basedOn w:val="af5"/>
    <w:link w:val="B1Char"/>
    <w:qFormat/>
    <w:rsid w:val="00E76B29"/>
  </w:style>
  <w:style w:type="paragraph" w:customStyle="1" w:styleId="B2">
    <w:name w:val="B2"/>
    <w:basedOn w:val="25"/>
    <w:rsid w:val="00E76B29"/>
  </w:style>
  <w:style w:type="paragraph" w:customStyle="1" w:styleId="B3">
    <w:name w:val="B3"/>
    <w:basedOn w:val="33"/>
    <w:rsid w:val="00E76B29"/>
  </w:style>
  <w:style w:type="paragraph" w:customStyle="1" w:styleId="B4">
    <w:name w:val="B4"/>
    <w:basedOn w:val="42"/>
    <w:rsid w:val="00E76B29"/>
  </w:style>
  <w:style w:type="paragraph" w:customStyle="1" w:styleId="B5">
    <w:name w:val="B5"/>
    <w:basedOn w:val="52"/>
    <w:rsid w:val="00E76B29"/>
  </w:style>
  <w:style w:type="paragraph" w:customStyle="1" w:styleId="ZTD">
    <w:name w:val="ZTD"/>
    <w:basedOn w:val="ZB"/>
    <w:rsid w:val="00E76B29"/>
    <w:pPr>
      <w:framePr w:hRule="auto" w:wrap="notBeside" w:y="852"/>
    </w:pPr>
    <w:rPr>
      <w:i w:val="0"/>
      <w:sz w:val="40"/>
    </w:rPr>
  </w:style>
  <w:style w:type="character" w:customStyle="1" w:styleId="B1Char">
    <w:name w:val="B1 Char"/>
    <w:link w:val="B1"/>
    <w:qFormat/>
    <w:rsid w:val="00FC53E5"/>
    <w:rPr>
      <w:rFonts w:ascii="Times New Roman" w:eastAsia="Times New Roman" w:hAnsi="Times New Roman"/>
    </w:rPr>
  </w:style>
  <w:style w:type="character" w:customStyle="1" w:styleId="EQChar">
    <w:name w:val="EQ Char"/>
    <w:link w:val="EQ"/>
    <w:qFormat/>
    <w:locked/>
    <w:rsid w:val="00FC53E5"/>
    <w:rPr>
      <w:rFonts w:ascii="Times New Roman" w:eastAsia="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259168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0317601">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33</TotalTime>
  <Pages>2</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Hidekazu Shimodaira (下平 英和)</cp:lastModifiedBy>
  <cp:revision>14</cp:revision>
  <dcterms:created xsi:type="dcterms:W3CDTF">2023-01-18T14:53:00Z</dcterms:created>
  <dcterms:modified xsi:type="dcterms:W3CDTF">2024-10-17T02:18:00Z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1447078385</vt:lpwstr>
  </property>
  <property fmtid="{D5CDD505-2E9C-101B-9397-08002B2CF9AE}" pid="3" name="_new_ms_pID_72543_00">
    <vt:lpwstr>_new_ms_pID_72543</vt:lpwstr>
  </property>
  <property fmtid="{D5CDD505-2E9C-101B-9397-08002B2CF9AE}" pid="4" name="_new_ms_pID_725432_00">
    <vt:lpwstr>_new_ms_pID_725432</vt:lpwstr>
  </property>
  <property fmtid="{D5CDD505-2E9C-101B-9397-08002B2CF9AE}" pid="5" name="_new_ms_pID_725432">
    <vt:lpwstr>J4IecUhMwLPg2P6jgqeSVkcC3WeATLh1l/P5_x005f_x000d_
eQ/3MVLn20U/vHATWFvf/SSljGTtWgpVRqqXEPWk++MSD7CF3ZM1ibklhLriz1vx1o/6KeoP_x005f_x000d_
</vt:lpwstr>
  </property>
  <property fmtid="{D5CDD505-2E9C-101B-9397-08002B2CF9AE}" pid="6" name="_new_ms_pID_725431_00">
    <vt:lpwstr>_new_ms_pID_725431</vt:lpwstr>
  </property>
  <property fmtid="{D5CDD505-2E9C-101B-9397-08002B2CF9AE}" pid="7" name="_new_ms_pID_725431">
    <vt:lpwstr>c8GBLjsUr3FX4gR6aAT7FWyipk+yI2vc3+TaYeS30D0N3wx3YLb2bT_x005f_x000d_
qyHmz0S2SIX8cCHzQV2mLYjJ52fCDVciO9ZAumWZ/oeIaxARtNVMQhyRrYBut0abhPEhMN3U_x005f_x000d_
GOtIhMkAuKJKTyhmRaq0fvd2DXichjkSMQTU6mgY221zi3q65Jf+dQkwqgJyPIwsFSdPsLOo_x005f_x000d_
RAIwQAOd9JRXEs39paYhXtwYUst4trKHdUW4</vt:lpwstr>
  </property>
  <property fmtid="{D5CDD505-2E9C-101B-9397-08002B2CF9AE}" pid="8" name="_new_ms_pID_72543">
    <vt:lpwstr>(3)85x4Cp6cnHQTesARUArKsliGAleEdjd+pO2Y9bz3ngpEgnDSompfhXguXsAhWxBDIU/RZzNZ_x005f_x000d_
8Cbby0bNUwxQkV9b+ZWLgSIdmI+W56BhTPCUQ8asd8NuVNBcsaT2Ax/Pn5n0rE9hT3RZRsyv_x005f_x000d_
wxLO5ZjsG4jfH2MvNR7xMNH1jEPM/7vGDBHUB4aXC8k9qSqWn+imYTXFDLf+sQD5xKjK0ooT_x005f_x000d_
nlP19xvl5yLP9hJ9PZ</vt:lpwstr>
  </property>
  <property fmtid="{D5CDD505-2E9C-101B-9397-08002B2CF9AE}" pid="9" name="_2015_ms_pID_725343_00">
    <vt:lpwstr>_2015_ms_pID_725343</vt:lpwstr>
  </property>
  <property fmtid="{D5CDD505-2E9C-101B-9397-08002B2CF9AE}" pid="10" name="_2015_ms_pID_7253432">
    <vt:lpwstr>wWTXDCr/gUD4HGjv2bk1OsA=</vt:lpwstr>
  </property>
  <property fmtid="{D5CDD505-2E9C-101B-9397-08002B2CF9AE}" pid="11" name="_2015_ms_pID_7253431_00">
    <vt:lpwstr>_2015_ms_pID_7253431</vt:lpwstr>
  </property>
  <property fmtid="{D5CDD505-2E9C-101B-9397-08002B2CF9AE}" pid="12" name="_2015_ms_pID_7253431">
    <vt:lpwstr>b8+cFcG7kYVtPkZR+0aHCiphlQ/dthDTxLWuFX+Xicp084QPlBYP61_x005f_x000d_
jU+7pnY0i/BFIHU1ZGSgdOKzNEngZiIRFYw+cBUWpxoQsSYqDx8DqKTgu6LViB+HW5NKxQhS_x005f_x000d_
tzvPMd+deXJIopF/qotMgZ6RJDow5od4l2djfbEjLARZv7IN3PAsVS40MA6mUF6j5P6vehTj_x005f_x000d_
Tv0F2TrraMpAF/zz7qSnFzpotQU3jBSmVIwR</vt:lpwstr>
  </property>
  <property fmtid="{D5CDD505-2E9C-101B-9397-08002B2CF9AE}" pid="13" name="_2015_ms_pID_725343">
    <vt:lpwstr>(3)hST7H/jZE/szsnIJYQ+vvY2Gw9PXnqNxvf0jo5PPTdd9JYadzY3Ot936q+n3xgVi/1gVPyqN_x005f_x000d_
e6VVERxBSgp7cXHla09pMf2m/XJXmP50jTt6kWRxMhr2/VRs7zJz3uF1f8YE+oLXqPKhpKuc_x005f_x000d_
d14t+KUei5IBolqNxAHXDuDNIP/1hMVfyoBtUYaoXODJyeyoqgSjXzUg9CurkawhRxgRL6Nv_x005f_x000d_
0AWz2NKwNhl2ZOZtsl</vt:lpwstr>
  </property>
  <property fmtid="{D5CDD505-2E9C-101B-9397-08002B2CF9AE}" pid="14" name="MSIP_Label_f7b7771f-98a2-4ec9-8160-ee37e9359e20_Enabled">
    <vt:lpwstr>true</vt:lpwstr>
  </property>
  <property fmtid="{D5CDD505-2E9C-101B-9397-08002B2CF9AE}" pid="15" name="MSIP_Label_f7b7771f-98a2-4ec9-8160-ee37e9359e20_SetDate">
    <vt:lpwstr>2024-10-16T09:36:30Z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d5e9e718-2fcc-402c-b11d-3ffd2ba8c54c</vt:lpwstr>
  </property>
  <property fmtid="{D5CDD505-2E9C-101B-9397-08002B2CF9AE}" pid="20" name="MSIP_Label_f7b7771f-98a2-4ec9-8160-ee37e9359e20_ContentBits">
    <vt:lpwstr>0</vt:lpwstr>
  </property>
</Properties>
</file>