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B59D1" w14:textId="32708664" w:rsidR="006C5630" w:rsidRPr="00967C8C" w:rsidRDefault="006C5630" w:rsidP="006C5630">
      <w:pPr>
        <w:tabs>
          <w:tab w:val="right" w:pos="10440"/>
          <w:tab w:val="right" w:pos="13323"/>
        </w:tabs>
        <w:spacing w:after="0"/>
        <w:rPr>
          <w:rFonts w:ascii="Arial" w:hAnsi="Arial" w:cs="Arial"/>
          <w:b/>
          <w:color w:val="000000" w:themeColor="text1"/>
          <w:sz w:val="24"/>
          <w:szCs w:val="24"/>
          <w:lang w:eastAsia="zh-CN"/>
        </w:rPr>
      </w:pPr>
      <w:r w:rsidRPr="00967C8C">
        <w:rPr>
          <w:rFonts w:ascii="Arial" w:eastAsia="MS Mincho" w:hAnsi="Arial" w:cs="Arial"/>
          <w:b/>
          <w:color w:val="000000" w:themeColor="text1"/>
          <w:sz w:val="24"/>
          <w:szCs w:val="24"/>
        </w:rPr>
        <w:t>3GPP TSG-RAN WG4 Meeting #</w:t>
      </w:r>
      <w:r w:rsidR="00950C7F" w:rsidRPr="00967C8C">
        <w:rPr>
          <w:rFonts w:ascii="Arial" w:hAnsi="Arial" w:cs="Arial"/>
          <w:b/>
          <w:color w:val="000000" w:themeColor="text1"/>
          <w:sz w:val="24"/>
          <w:szCs w:val="24"/>
          <w:lang w:eastAsia="zh-CN"/>
        </w:rPr>
        <w:t>11</w:t>
      </w:r>
      <w:r w:rsidR="00546561" w:rsidRPr="00967C8C">
        <w:rPr>
          <w:rFonts w:ascii="Arial" w:hAnsi="Arial" w:cs="Arial"/>
          <w:b/>
          <w:color w:val="000000" w:themeColor="text1"/>
          <w:sz w:val="24"/>
          <w:szCs w:val="24"/>
          <w:lang w:eastAsia="zh-CN"/>
        </w:rPr>
        <w:t>2</w:t>
      </w:r>
      <w:r w:rsidR="00C42906" w:rsidRPr="00967C8C">
        <w:rPr>
          <w:rFonts w:ascii="Arial" w:hAnsi="Arial" w:cs="Arial"/>
          <w:b/>
          <w:color w:val="000000" w:themeColor="text1"/>
          <w:sz w:val="24"/>
          <w:szCs w:val="24"/>
          <w:lang w:eastAsia="zh-CN"/>
        </w:rPr>
        <w:t>-bis</w:t>
      </w:r>
      <w:r w:rsidRPr="00967C8C">
        <w:rPr>
          <w:rFonts w:ascii="Arial" w:eastAsia="MS Mincho" w:hAnsi="Arial" w:cs="Arial"/>
          <w:b/>
          <w:color w:val="000000" w:themeColor="text1"/>
          <w:sz w:val="24"/>
          <w:szCs w:val="24"/>
        </w:rPr>
        <w:tab/>
      </w:r>
      <w:r w:rsidR="00856998" w:rsidRPr="00856998">
        <w:rPr>
          <w:rFonts w:ascii="Arial" w:eastAsia="MS Mincho" w:hAnsi="Arial" w:cs="Arial"/>
          <w:b/>
          <w:color w:val="000000" w:themeColor="text1"/>
          <w:sz w:val="24"/>
          <w:szCs w:val="24"/>
        </w:rPr>
        <w:t>R4-2417111</w:t>
      </w:r>
    </w:p>
    <w:p w14:paraId="0ED16545" w14:textId="3E15B0A5" w:rsidR="0068254F" w:rsidRPr="00967C8C" w:rsidRDefault="00C42906" w:rsidP="0068254F">
      <w:pPr>
        <w:tabs>
          <w:tab w:val="right" w:pos="10440"/>
          <w:tab w:val="right" w:pos="13323"/>
        </w:tabs>
        <w:spacing w:afterLines="100" w:after="240"/>
        <w:rPr>
          <w:rFonts w:ascii="Arial" w:hAnsi="Arial" w:cs="Arial"/>
          <w:b/>
          <w:color w:val="000000" w:themeColor="text1"/>
          <w:sz w:val="24"/>
          <w:szCs w:val="24"/>
          <w:lang w:val="en-US" w:eastAsia="zh-CN"/>
        </w:rPr>
      </w:pPr>
      <w:r w:rsidRPr="00967C8C">
        <w:rPr>
          <w:rFonts w:ascii="Arial" w:hAnsi="Arial"/>
          <w:b/>
          <w:color w:val="000000" w:themeColor="text1"/>
          <w:sz w:val="24"/>
          <w:szCs w:val="24"/>
          <w:lang w:eastAsia="zh-CN"/>
        </w:rPr>
        <w:t>Hefei</w:t>
      </w:r>
      <w:r w:rsidR="00546561" w:rsidRPr="00967C8C">
        <w:rPr>
          <w:rFonts w:ascii="Arial" w:hAnsi="Arial"/>
          <w:b/>
          <w:color w:val="000000" w:themeColor="text1"/>
          <w:sz w:val="24"/>
          <w:szCs w:val="24"/>
          <w:lang w:eastAsia="zh-CN"/>
        </w:rPr>
        <w:t>,</w:t>
      </w:r>
      <w:r w:rsidRPr="00967C8C">
        <w:rPr>
          <w:rFonts w:ascii="Arial" w:hAnsi="Arial"/>
          <w:b/>
          <w:color w:val="000000" w:themeColor="text1"/>
          <w:sz w:val="24"/>
          <w:szCs w:val="24"/>
          <w:lang w:eastAsia="zh-CN"/>
        </w:rPr>
        <w:t xml:space="preserve"> China,</w:t>
      </w:r>
      <w:r w:rsidR="00546561" w:rsidRPr="00967C8C">
        <w:rPr>
          <w:rFonts w:ascii="Arial" w:hAnsi="Arial"/>
          <w:b/>
          <w:color w:val="000000" w:themeColor="text1"/>
          <w:sz w:val="24"/>
          <w:szCs w:val="24"/>
          <w:lang w:eastAsia="zh-CN"/>
        </w:rPr>
        <w:t xml:space="preserve"> 1</w:t>
      </w:r>
      <w:r w:rsidRPr="00967C8C">
        <w:rPr>
          <w:rFonts w:ascii="Arial" w:hAnsi="Arial"/>
          <w:b/>
          <w:color w:val="000000" w:themeColor="text1"/>
          <w:sz w:val="24"/>
          <w:szCs w:val="24"/>
          <w:lang w:eastAsia="zh-CN"/>
        </w:rPr>
        <w:t>4</w:t>
      </w:r>
      <w:r w:rsidR="00546561" w:rsidRPr="00967C8C">
        <w:rPr>
          <w:rFonts w:ascii="Arial" w:hAnsi="Arial"/>
          <w:b/>
          <w:color w:val="000000" w:themeColor="text1"/>
          <w:sz w:val="24"/>
          <w:szCs w:val="24"/>
          <w:lang w:eastAsia="zh-CN"/>
        </w:rPr>
        <w:t>th -</w:t>
      </w:r>
      <w:r w:rsidRPr="00967C8C">
        <w:rPr>
          <w:rFonts w:ascii="Arial" w:hAnsi="Arial"/>
          <w:b/>
          <w:color w:val="000000" w:themeColor="text1"/>
          <w:sz w:val="24"/>
          <w:szCs w:val="24"/>
          <w:lang w:eastAsia="zh-CN"/>
        </w:rPr>
        <w:t>18</w:t>
      </w:r>
      <w:r w:rsidR="00546561" w:rsidRPr="00967C8C">
        <w:rPr>
          <w:rFonts w:ascii="Arial" w:hAnsi="Arial"/>
          <w:b/>
          <w:color w:val="000000" w:themeColor="text1"/>
          <w:sz w:val="24"/>
          <w:szCs w:val="24"/>
          <w:lang w:eastAsia="zh-CN"/>
        </w:rPr>
        <w:t xml:space="preserve">th </w:t>
      </w:r>
      <w:r w:rsidRPr="00967C8C">
        <w:rPr>
          <w:rFonts w:ascii="Arial" w:hAnsi="Arial"/>
          <w:b/>
          <w:color w:val="000000" w:themeColor="text1"/>
          <w:sz w:val="24"/>
          <w:szCs w:val="24"/>
          <w:lang w:eastAsia="zh-CN"/>
        </w:rPr>
        <w:t>O</w:t>
      </w:r>
      <w:r w:rsidR="00967C8C" w:rsidRPr="00967C8C">
        <w:rPr>
          <w:rFonts w:ascii="Arial" w:hAnsi="Arial"/>
          <w:b/>
          <w:color w:val="000000" w:themeColor="text1"/>
          <w:sz w:val="24"/>
          <w:szCs w:val="24"/>
          <w:lang w:eastAsia="zh-CN"/>
        </w:rPr>
        <w:t>ct</w:t>
      </w:r>
      <w:r w:rsidR="00546561" w:rsidRPr="00967C8C">
        <w:rPr>
          <w:rFonts w:ascii="Arial" w:hAnsi="Arial"/>
          <w:b/>
          <w:color w:val="000000" w:themeColor="text1"/>
          <w:sz w:val="24"/>
          <w:szCs w:val="24"/>
          <w:lang w:eastAsia="zh-CN"/>
        </w:rPr>
        <w:t>, 2024</w:t>
      </w:r>
    </w:p>
    <w:p w14:paraId="1226C057" w14:textId="5486F577" w:rsidR="00E61455" w:rsidRPr="00967C8C" w:rsidRDefault="00E61455" w:rsidP="00E61455">
      <w:pPr>
        <w:tabs>
          <w:tab w:val="left" w:pos="1985"/>
        </w:tabs>
        <w:jc w:val="both"/>
        <w:rPr>
          <w:rFonts w:ascii="Arial" w:hAnsi="Arial" w:cs="Arial"/>
          <w:b/>
          <w:color w:val="000000" w:themeColor="text1"/>
          <w:sz w:val="22"/>
          <w:lang w:eastAsia="zh-CN"/>
        </w:rPr>
      </w:pPr>
      <w:r w:rsidRPr="00967C8C">
        <w:rPr>
          <w:rFonts w:ascii="Arial" w:hAnsi="Arial" w:cs="Arial"/>
          <w:b/>
          <w:color w:val="000000" w:themeColor="text1"/>
          <w:sz w:val="22"/>
        </w:rPr>
        <w:t xml:space="preserve">Title: </w:t>
      </w:r>
      <w:r w:rsidRPr="00967C8C">
        <w:rPr>
          <w:rFonts w:ascii="Arial" w:hAnsi="Arial" w:cs="Arial"/>
          <w:b/>
          <w:color w:val="000000" w:themeColor="text1"/>
          <w:sz w:val="22"/>
        </w:rPr>
        <w:tab/>
      </w:r>
      <w:r w:rsidR="00950C7F" w:rsidRPr="00967C8C">
        <w:rPr>
          <w:rFonts w:ascii="Arial" w:hAnsi="Arial" w:cs="Arial"/>
          <w:color w:val="000000" w:themeColor="text1"/>
          <w:sz w:val="22"/>
          <w:lang w:eastAsia="zh-CN"/>
        </w:rPr>
        <w:t xml:space="preserve">WF on </w:t>
      </w:r>
      <w:r w:rsidR="001C2F65" w:rsidRPr="00967C8C">
        <w:rPr>
          <w:rFonts w:ascii="Arial" w:hAnsi="Arial" w:cs="Arial"/>
          <w:color w:val="000000" w:themeColor="text1"/>
          <w:sz w:val="22"/>
          <w:lang w:eastAsia="zh-CN"/>
        </w:rPr>
        <w:t>power domain enhancements</w:t>
      </w:r>
    </w:p>
    <w:p w14:paraId="73AD8CE3" w14:textId="7D866F26" w:rsidR="00E61455" w:rsidRPr="00967C8C" w:rsidRDefault="00E61455" w:rsidP="00E61455">
      <w:pPr>
        <w:tabs>
          <w:tab w:val="left" w:pos="1985"/>
        </w:tabs>
        <w:jc w:val="both"/>
        <w:rPr>
          <w:rFonts w:ascii="Arial" w:hAnsi="Arial" w:cs="Arial"/>
          <w:color w:val="000000" w:themeColor="text1"/>
          <w:sz w:val="22"/>
          <w:lang w:eastAsia="zh-CN"/>
        </w:rPr>
      </w:pPr>
      <w:r w:rsidRPr="00967C8C">
        <w:rPr>
          <w:rFonts w:ascii="Arial" w:hAnsi="Arial" w:cs="Arial"/>
          <w:b/>
          <w:color w:val="000000" w:themeColor="text1"/>
          <w:sz w:val="22"/>
        </w:rPr>
        <w:t>Agenda Item:</w:t>
      </w:r>
      <w:r w:rsidRPr="00967C8C">
        <w:rPr>
          <w:rFonts w:ascii="Arial" w:hAnsi="Arial" w:cs="Arial"/>
          <w:b/>
          <w:color w:val="000000" w:themeColor="text1"/>
          <w:sz w:val="22"/>
        </w:rPr>
        <w:tab/>
      </w:r>
      <w:r w:rsidR="00C42906" w:rsidRPr="00967C8C">
        <w:rPr>
          <w:rFonts w:ascii="Arial" w:hAnsi="Arial" w:cs="Arial"/>
          <w:color w:val="000000" w:themeColor="text1"/>
          <w:sz w:val="22"/>
          <w:lang w:eastAsia="zh-CN"/>
        </w:rPr>
        <w:t>6</w:t>
      </w:r>
      <w:r w:rsidR="00CB55F6" w:rsidRPr="00967C8C">
        <w:rPr>
          <w:rFonts w:ascii="Arial" w:hAnsi="Arial" w:cs="Arial"/>
          <w:color w:val="000000" w:themeColor="text1"/>
          <w:sz w:val="22"/>
          <w:lang w:eastAsia="zh-CN"/>
        </w:rPr>
        <w:t>.1.</w:t>
      </w:r>
      <w:r w:rsidR="00546561" w:rsidRPr="00967C8C">
        <w:rPr>
          <w:rFonts w:ascii="Arial" w:hAnsi="Arial" w:cs="Arial"/>
          <w:color w:val="000000" w:themeColor="text1"/>
          <w:sz w:val="22"/>
          <w:lang w:eastAsia="zh-CN"/>
        </w:rPr>
        <w:t>3</w:t>
      </w:r>
    </w:p>
    <w:p w14:paraId="6402E503" w14:textId="189E8F67" w:rsidR="00D84BD0" w:rsidRPr="00967C8C" w:rsidRDefault="00D84BD0" w:rsidP="00D84BD0">
      <w:pPr>
        <w:tabs>
          <w:tab w:val="left" w:pos="1985"/>
        </w:tabs>
        <w:jc w:val="both"/>
        <w:rPr>
          <w:rFonts w:ascii="Arial" w:hAnsi="Arial" w:cs="Arial"/>
          <w:color w:val="000000" w:themeColor="text1"/>
          <w:sz w:val="22"/>
        </w:rPr>
      </w:pPr>
      <w:r w:rsidRPr="00967C8C">
        <w:rPr>
          <w:rFonts w:ascii="Arial" w:hAnsi="Arial" w:cs="Arial"/>
          <w:b/>
          <w:color w:val="000000" w:themeColor="text1"/>
          <w:sz w:val="22"/>
        </w:rPr>
        <w:t xml:space="preserve">Source: </w:t>
      </w:r>
      <w:r w:rsidRPr="00967C8C">
        <w:rPr>
          <w:rFonts w:ascii="Arial" w:hAnsi="Arial" w:cs="Arial"/>
          <w:b/>
          <w:color w:val="000000" w:themeColor="text1"/>
          <w:sz w:val="22"/>
        </w:rPr>
        <w:tab/>
      </w:r>
      <w:r w:rsidR="001C2F65" w:rsidRPr="00967C8C">
        <w:rPr>
          <w:rFonts w:ascii="Arial" w:hAnsi="Arial" w:cs="Arial"/>
          <w:b/>
          <w:color w:val="000000" w:themeColor="text1"/>
          <w:sz w:val="22"/>
        </w:rPr>
        <w:t>Huawei, HiSilicon</w:t>
      </w:r>
    </w:p>
    <w:p w14:paraId="5E188A5E" w14:textId="77777777" w:rsidR="00E61455" w:rsidRPr="00967C8C" w:rsidRDefault="00E61455" w:rsidP="00E61455">
      <w:pPr>
        <w:tabs>
          <w:tab w:val="left" w:pos="1985"/>
        </w:tabs>
        <w:jc w:val="both"/>
        <w:rPr>
          <w:rFonts w:ascii="Arial" w:hAnsi="Arial" w:cs="Arial"/>
          <w:b/>
          <w:color w:val="000000" w:themeColor="text1"/>
          <w:sz w:val="22"/>
          <w:lang w:eastAsia="zh-CN"/>
        </w:rPr>
      </w:pPr>
      <w:r w:rsidRPr="00967C8C">
        <w:rPr>
          <w:rFonts w:ascii="Arial" w:hAnsi="Arial" w:cs="Arial"/>
          <w:b/>
          <w:color w:val="000000" w:themeColor="text1"/>
          <w:sz w:val="22"/>
        </w:rPr>
        <w:t>Document for:</w:t>
      </w:r>
      <w:r w:rsidRPr="00967C8C">
        <w:rPr>
          <w:rFonts w:ascii="Arial" w:hAnsi="Arial" w:cs="Arial"/>
          <w:b/>
          <w:color w:val="000000" w:themeColor="text1"/>
          <w:sz w:val="22"/>
        </w:rPr>
        <w:tab/>
      </w:r>
      <w:r w:rsidR="00280D59" w:rsidRPr="00967C8C">
        <w:rPr>
          <w:rFonts w:ascii="Arial" w:hAnsi="Arial" w:cs="Arial"/>
          <w:color w:val="000000" w:themeColor="text1"/>
          <w:sz w:val="22"/>
          <w:lang w:eastAsia="zh-CN"/>
        </w:rPr>
        <w:t>Approval</w:t>
      </w:r>
    </w:p>
    <w:p w14:paraId="46402014" w14:textId="77777777" w:rsidR="008B1E84" w:rsidRPr="00967C8C" w:rsidRDefault="008B1E84" w:rsidP="008B1E84">
      <w:pPr>
        <w:pStyle w:val="1"/>
        <w:rPr>
          <w:color w:val="000000" w:themeColor="text1"/>
          <w:lang w:val="en-US" w:eastAsia="ja-JP"/>
        </w:rPr>
      </w:pPr>
      <w:r w:rsidRPr="00967C8C">
        <w:rPr>
          <w:color w:val="000000" w:themeColor="text1"/>
          <w:lang w:val="en-US" w:eastAsia="ja-JP"/>
        </w:rPr>
        <w:t>Topic #1: Power domain enhancements for single carrier</w:t>
      </w:r>
    </w:p>
    <w:p w14:paraId="643BDA76" w14:textId="77777777" w:rsidR="007A2B73" w:rsidRPr="00967C8C" w:rsidRDefault="007A2B73" w:rsidP="007A2B73">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1-1-1: Approaches for scenario 1</w:t>
      </w:r>
    </w:p>
    <w:p w14:paraId="2613F526" w14:textId="24409B56"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66B08C0B" w14:textId="359A5BFF" w:rsidR="007A2B73" w:rsidRDefault="007A2B73" w:rsidP="007A2B73">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宋体"/>
          <w:color w:val="000000" w:themeColor="text1"/>
          <w:szCs w:val="24"/>
          <w:lang w:eastAsia="zh-CN"/>
        </w:rPr>
        <w:t>Strive to the unified solution which can accommodate both scenario 1 and scenario 2 under the framework with converting outer RB allocation to inner RB allocation.</w:t>
      </w:r>
    </w:p>
    <w:p w14:paraId="7DC81043" w14:textId="003FFE7D" w:rsidR="00EA068B" w:rsidRDefault="00EA068B" w:rsidP="00EA068B">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It does not preclude separate solutions for each applicable scenario</w:t>
      </w:r>
    </w:p>
    <w:p w14:paraId="3212C17A" w14:textId="6E36DA24" w:rsidR="00235320" w:rsidRPr="00967C8C" w:rsidRDefault="00235320" w:rsidP="00EA068B">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No</w:t>
      </w:r>
      <w:r>
        <w:rPr>
          <w:rFonts w:eastAsia="宋体"/>
          <w:color w:val="000000" w:themeColor="text1"/>
          <w:szCs w:val="24"/>
          <w:lang w:eastAsia="zh-CN"/>
        </w:rPr>
        <w:t xml:space="preserve"> relaxation of ACLR/SEM/SE values</w:t>
      </w:r>
    </w:p>
    <w:p w14:paraId="0A546F3B" w14:textId="2926C974" w:rsidR="007A2B73" w:rsidRPr="00967C8C" w:rsidRDefault="007A2B73" w:rsidP="008B1E84">
      <w:pPr>
        <w:spacing w:after="120"/>
        <w:rPr>
          <w:rFonts w:eastAsiaTheme="minorEastAsia"/>
          <w:color w:val="000000" w:themeColor="text1"/>
          <w:szCs w:val="24"/>
          <w:lang w:eastAsia="zh-CN"/>
        </w:rPr>
      </w:pPr>
    </w:p>
    <w:p w14:paraId="500B3E82" w14:textId="28D53A8F" w:rsidR="007A2B73" w:rsidRPr="00967C8C" w:rsidRDefault="007A2B73" w:rsidP="008B1E84">
      <w:pPr>
        <w:spacing w:after="120"/>
        <w:rPr>
          <w:b/>
          <w:color w:val="000000" w:themeColor="text1"/>
          <w:u w:val="single"/>
          <w:lang w:val="en-US" w:eastAsia="ko-KR"/>
        </w:rPr>
      </w:pPr>
      <w:r w:rsidRPr="00967C8C">
        <w:rPr>
          <w:b/>
          <w:color w:val="000000" w:themeColor="text1"/>
          <w:u w:val="single"/>
          <w:lang w:val="en-US" w:eastAsia="ko-KR"/>
        </w:rPr>
        <w:t>Issue 1-2-1: Clarification of BS CBW</w:t>
      </w:r>
    </w:p>
    <w:p w14:paraId="6764AC88" w14:textId="44D70A59"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1C3BCAF4" w14:textId="77777777" w:rsidR="007A2B73" w:rsidRPr="00967C8C" w:rsidRDefault="007A2B73" w:rsidP="007A2B73">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宋体"/>
          <w:color w:val="000000" w:themeColor="text1"/>
          <w:szCs w:val="24"/>
          <w:lang w:eastAsia="zh-CN"/>
        </w:rPr>
        <w:t>The approach of converting outer RB allocation to inner RB allocation should consider multi-carrier spectrum scenario from NW perspective while limit MPR reduction for single CC of the UE side.</w:t>
      </w:r>
    </w:p>
    <w:p w14:paraId="5458B995" w14:textId="726C842D" w:rsidR="007A2B73" w:rsidRPr="00967C8C" w:rsidRDefault="007A2B73" w:rsidP="008B1E84">
      <w:pPr>
        <w:spacing w:after="120"/>
        <w:rPr>
          <w:rFonts w:eastAsiaTheme="minorEastAsia"/>
          <w:color w:val="000000" w:themeColor="text1"/>
          <w:szCs w:val="24"/>
          <w:lang w:eastAsia="zh-CN"/>
        </w:rPr>
      </w:pPr>
    </w:p>
    <w:p w14:paraId="48179ADF" w14:textId="488D0100" w:rsidR="007A2B73" w:rsidRPr="00967C8C" w:rsidRDefault="007A2B73" w:rsidP="008B1E84">
      <w:pPr>
        <w:spacing w:after="120"/>
        <w:rPr>
          <w:b/>
          <w:color w:val="000000" w:themeColor="text1"/>
          <w:u w:val="single"/>
          <w:lang w:val="en-US" w:eastAsia="ko-KR"/>
        </w:rPr>
      </w:pPr>
      <w:r w:rsidRPr="00967C8C">
        <w:rPr>
          <w:b/>
          <w:color w:val="000000" w:themeColor="text1"/>
          <w:u w:val="single"/>
          <w:lang w:val="en-US" w:eastAsia="ko-KR"/>
        </w:rPr>
        <w:t>Issue 1-2-2: Approaches of converting outer RB allocation to inner RB allocation</w:t>
      </w:r>
    </w:p>
    <w:p w14:paraId="4DF0613E" w14:textId="674899CC"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4754F63D" w14:textId="77777777" w:rsidR="007A2B73" w:rsidRPr="00967C8C" w:rsidRDefault="007A2B73" w:rsidP="007A2B73">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宋体" w:hint="eastAsia"/>
          <w:color w:val="000000" w:themeColor="text1"/>
          <w:szCs w:val="24"/>
          <w:lang w:eastAsia="zh-CN"/>
        </w:rPr>
        <w:t>T</w:t>
      </w:r>
      <w:r w:rsidRPr="00967C8C">
        <w:rPr>
          <w:rFonts w:eastAsia="宋体"/>
          <w:color w:val="000000" w:themeColor="text1"/>
          <w:szCs w:val="24"/>
          <w:lang w:eastAsia="zh-CN"/>
        </w:rPr>
        <w:t>he approach should consider the following aspects</w:t>
      </w:r>
    </w:p>
    <w:p w14:paraId="21774BE4" w14:textId="77777777" w:rsidR="007A2B73" w:rsidRPr="00967C8C" w:rsidRDefault="007A2B73" w:rsidP="007A2B73">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sidRPr="00967C8C">
        <w:rPr>
          <w:rFonts w:eastAsia="宋体" w:hint="eastAsia"/>
          <w:color w:val="000000" w:themeColor="text1"/>
          <w:szCs w:val="24"/>
          <w:lang w:eastAsia="zh-CN"/>
        </w:rPr>
        <w:t>G</w:t>
      </w:r>
      <w:r w:rsidRPr="00967C8C">
        <w:rPr>
          <w:rFonts w:eastAsia="宋体"/>
          <w:color w:val="000000" w:themeColor="text1"/>
          <w:szCs w:val="24"/>
          <w:lang w:eastAsia="zh-CN"/>
        </w:rPr>
        <w:t>eneral solution could be applicable for both scenario 1 and scenario 2</w:t>
      </w:r>
    </w:p>
    <w:p w14:paraId="78A73979" w14:textId="77777777" w:rsidR="007A2B73" w:rsidRPr="00967C8C" w:rsidRDefault="007A2B73" w:rsidP="007A2B73">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sidRPr="00967C8C">
        <w:rPr>
          <w:rFonts w:eastAsia="宋体"/>
          <w:color w:val="000000" w:themeColor="text1"/>
          <w:szCs w:val="24"/>
          <w:lang w:eastAsia="zh-CN"/>
        </w:rPr>
        <w:t xml:space="preserve">General solution considering the spectrum allocation status of operators, </w:t>
      </w:r>
      <w:proofErr w:type="spellStart"/>
      <w:r w:rsidRPr="00967C8C">
        <w:rPr>
          <w:rFonts w:eastAsia="宋体"/>
          <w:color w:val="000000" w:themeColor="text1"/>
          <w:szCs w:val="24"/>
          <w:lang w:eastAsia="zh-CN"/>
        </w:rPr>
        <w:t>e.g</w:t>
      </w:r>
      <w:proofErr w:type="spellEnd"/>
      <w:r w:rsidRPr="00967C8C">
        <w:rPr>
          <w:rFonts w:eastAsia="宋体"/>
          <w:color w:val="000000" w:themeColor="text1"/>
          <w:szCs w:val="24"/>
          <w:lang w:eastAsia="zh-CN"/>
        </w:rPr>
        <w:t xml:space="preserve"> multi-CC case from NW perspective, to better leverage the feature of MPR reduction</w:t>
      </w:r>
    </w:p>
    <w:p w14:paraId="4254DA62" w14:textId="77777777" w:rsidR="007A2B73" w:rsidRPr="00967C8C" w:rsidRDefault="007A2B73" w:rsidP="007A2B73">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sidRPr="00967C8C">
        <w:rPr>
          <w:rFonts w:eastAsia="宋体"/>
          <w:color w:val="000000" w:themeColor="text1"/>
          <w:szCs w:val="24"/>
          <w:lang w:eastAsia="zh-CN"/>
        </w:rPr>
        <w:t xml:space="preserve">Solution could benefit </w:t>
      </w:r>
      <w:proofErr w:type="spellStart"/>
      <w:r w:rsidRPr="00967C8C">
        <w:rPr>
          <w:rFonts w:eastAsia="宋体"/>
          <w:color w:val="000000" w:themeColor="text1"/>
          <w:szCs w:val="24"/>
          <w:lang w:eastAsia="zh-CN"/>
        </w:rPr>
        <w:t>RedCap</w:t>
      </w:r>
      <w:proofErr w:type="spellEnd"/>
      <w:r w:rsidRPr="00967C8C">
        <w:rPr>
          <w:rFonts w:eastAsia="宋体"/>
          <w:color w:val="000000" w:themeColor="text1"/>
          <w:szCs w:val="24"/>
          <w:lang w:eastAsia="zh-CN"/>
        </w:rPr>
        <w:t xml:space="preserve"> and non-</w:t>
      </w:r>
      <w:proofErr w:type="spellStart"/>
      <w:r w:rsidRPr="00967C8C">
        <w:rPr>
          <w:rFonts w:eastAsia="宋体"/>
          <w:color w:val="000000" w:themeColor="text1"/>
          <w:szCs w:val="24"/>
          <w:lang w:eastAsia="zh-CN"/>
        </w:rPr>
        <w:t>RedCap</w:t>
      </w:r>
      <w:proofErr w:type="spellEnd"/>
      <w:r w:rsidRPr="00967C8C">
        <w:rPr>
          <w:rFonts w:eastAsia="宋体"/>
          <w:color w:val="000000" w:themeColor="text1"/>
          <w:szCs w:val="24"/>
          <w:lang w:eastAsia="zh-CN"/>
        </w:rPr>
        <w:t xml:space="preserve"> with UE CBW less or even identical to BS CBW</w:t>
      </w:r>
    </w:p>
    <w:p w14:paraId="4C4AAC28" w14:textId="77777777" w:rsidR="007A2B73" w:rsidRPr="00967C8C" w:rsidRDefault="007A2B73" w:rsidP="007A2B73">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sidRPr="00967C8C">
        <w:rPr>
          <w:rFonts w:eastAsia="宋体"/>
          <w:color w:val="000000" w:themeColor="text1"/>
          <w:szCs w:val="24"/>
          <w:lang w:eastAsia="zh-CN"/>
        </w:rPr>
        <w:t>Solution could include both symmetric and asymmetric CBW extension</w:t>
      </w:r>
    </w:p>
    <w:p w14:paraId="67BB4A1A" w14:textId="3A973E6D" w:rsidR="007A2B73" w:rsidRDefault="007A2B73" w:rsidP="007A2B73">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sidRPr="00967C8C">
        <w:rPr>
          <w:rFonts w:eastAsia="宋体" w:hint="eastAsia"/>
          <w:color w:val="000000" w:themeColor="text1"/>
          <w:szCs w:val="24"/>
          <w:lang w:eastAsia="zh-CN"/>
        </w:rPr>
        <w:t>W</w:t>
      </w:r>
      <w:r w:rsidRPr="00967C8C">
        <w:rPr>
          <w:rFonts w:eastAsia="宋体"/>
          <w:color w:val="000000" w:themeColor="text1"/>
          <w:szCs w:val="24"/>
          <w:lang w:eastAsia="zh-CN"/>
        </w:rPr>
        <w:t xml:space="preserve">hether the </w:t>
      </w:r>
      <w:r w:rsidR="00231034">
        <w:rPr>
          <w:rFonts w:eastAsia="宋体"/>
          <w:color w:val="000000" w:themeColor="text1"/>
          <w:szCs w:val="24"/>
          <w:lang w:eastAsia="zh-CN"/>
        </w:rPr>
        <w:t xml:space="preserve">extended </w:t>
      </w:r>
      <w:r w:rsidRPr="00967C8C">
        <w:rPr>
          <w:rFonts w:eastAsia="宋体"/>
          <w:color w:val="000000" w:themeColor="text1"/>
          <w:szCs w:val="24"/>
          <w:lang w:eastAsia="zh-CN"/>
        </w:rPr>
        <w:t>UE CB</w:t>
      </w:r>
      <w:r w:rsidR="00231034">
        <w:rPr>
          <w:rFonts w:eastAsia="宋体"/>
          <w:color w:val="000000" w:themeColor="text1"/>
          <w:szCs w:val="24"/>
          <w:lang w:eastAsia="zh-CN"/>
        </w:rPr>
        <w:t>W</w:t>
      </w:r>
      <w:r w:rsidRPr="00967C8C">
        <w:rPr>
          <w:rFonts w:eastAsia="宋体"/>
          <w:color w:val="000000" w:themeColor="text1"/>
          <w:szCs w:val="24"/>
          <w:lang w:eastAsia="zh-CN"/>
        </w:rPr>
        <w:t xml:space="preserve"> could exceed the BS CBW for different scenarios</w:t>
      </w:r>
    </w:p>
    <w:p w14:paraId="5742B0A4" w14:textId="32DF7DAD" w:rsidR="009E0694" w:rsidRDefault="0048482B" w:rsidP="007A2B73">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Pr>
          <w:rFonts w:eastAsia="宋体"/>
          <w:color w:val="000000" w:themeColor="text1"/>
          <w:szCs w:val="24"/>
          <w:lang w:eastAsia="zh-CN"/>
        </w:rPr>
        <w:t>Signalling</w:t>
      </w:r>
      <w:r w:rsidR="009E0694">
        <w:rPr>
          <w:rFonts w:eastAsia="宋体"/>
          <w:color w:val="000000" w:themeColor="text1"/>
          <w:szCs w:val="24"/>
          <w:lang w:eastAsia="zh-CN"/>
        </w:rPr>
        <w:t xml:space="preserve"> overhead </w:t>
      </w:r>
      <w:r w:rsidR="00934404">
        <w:rPr>
          <w:rFonts w:eastAsia="宋体"/>
          <w:color w:val="000000" w:themeColor="text1"/>
          <w:szCs w:val="24"/>
          <w:lang w:eastAsia="zh-CN"/>
        </w:rPr>
        <w:t>is</w:t>
      </w:r>
      <w:r w:rsidR="009E0694">
        <w:rPr>
          <w:rFonts w:eastAsia="宋体"/>
          <w:color w:val="000000" w:themeColor="text1"/>
          <w:szCs w:val="24"/>
          <w:lang w:eastAsia="zh-CN"/>
        </w:rPr>
        <w:t xml:space="preserve"> considered for the proposed approach(s)</w:t>
      </w:r>
    </w:p>
    <w:p w14:paraId="40954F2F" w14:textId="77777777" w:rsidR="00515CE8" w:rsidRPr="00515CE8" w:rsidRDefault="00515CE8" w:rsidP="00515CE8">
      <w:pPr>
        <w:overflowPunct/>
        <w:autoSpaceDE/>
        <w:autoSpaceDN/>
        <w:adjustRightInd/>
        <w:spacing w:after="120"/>
        <w:textAlignment w:val="auto"/>
        <w:rPr>
          <w:rFonts w:eastAsia="宋体"/>
          <w:color w:val="000000" w:themeColor="text1"/>
          <w:szCs w:val="24"/>
          <w:lang w:eastAsia="zh-CN"/>
        </w:rPr>
      </w:pPr>
    </w:p>
    <w:p w14:paraId="60BE120B" w14:textId="77777777" w:rsidR="007A2B73" w:rsidRPr="00967C8C" w:rsidRDefault="007A2B73" w:rsidP="007A2B73">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1-2-3: Where to use IBE in the larger BS CBW</w:t>
      </w:r>
    </w:p>
    <w:p w14:paraId="4F5ACB58" w14:textId="42E51C21"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5817E21B" w14:textId="77777777" w:rsidR="00BE2C12" w:rsidRDefault="00BE2C12" w:rsidP="007A2B73">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宋体"/>
          <w:color w:val="000000" w:themeColor="text1"/>
          <w:szCs w:val="24"/>
          <w:lang w:eastAsia="zh-CN"/>
        </w:rPr>
        <w:t>IBE should be used between edges of UE CBW and extended UE CBW</w:t>
      </w:r>
    </w:p>
    <w:p w14:paraId="6937BB9E" w14:textId="5E11631E" w:rsidR="007A2B73" w:rsidRDefault="0034653F" w:rsidP="00BE2C12">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FFS whether IBE</w:t>
      </w:r>
      <w:r w:rsidR="00A11446">
        <w:rPr>
          <w:rFonts w:eastAsia="宋体"/>
          <w:color w:val="000000" w:themeColor="text1"/>
          <w:szCs w:val="24"/>
          <w:lang w:eastAsia="zh-CN"/>
        </w:rPr>
        <w:t xml:space="preserve"> could be</w:t>
      </w:r>
      <w:r>
        <w:rPr>
          <w:rFonts w:eastAsia="宋体"/>
          <w:color w:val="000000" w:themeColor="text1"/>
          <w:szCs w:val="24"/>
          <w:lang w:eastAsia="zh-CN"/>
        </w:rPr>
        <w:t xml:space="preserve"> used in the guard</w:t>
      </w:r>
      <w:r w:rsidR="00A11446">
        <w:rPr>
          <w:rFonts w:eastAsia="宋体"/>
          <w:color w:val="000000" w:themeColor="text1"/>
          <w:szCs w:val="24"/>
          <w:lang w:eastAsia="zh-CN"/>
        </w:rPr>
        <w:t xml:space="preserve"> band of UE CBW</w:t>
      </w:r>
    </w:p>
    <w:p w14:paraId="3A4B95AF" w14:textId="58A70141" w:rsidR="0034653F" w:rsidRDefault="0034653F" w:rsidP="00BE2C12">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w:t>
      </w:r>
      <w:r>
        <w:rPr>
          <w:rFonts w:eastAsia="宋体"/>
          <w:color w:val="000000" w:themeColor="text1"/>
          <w:szCs w:val="24"/>
          <w:lang w:eastAsia="zh-CN"/>
        </w:rPr>
        <w:t>FS the full RB allocation scenario</w:t>
      </w:r>
    </w:p>
    <w:p w14:paraId="19E80098" w14:textId="07C4D17E" w:rsidR="0034653F" w:rsidRPr="00967C8C" w:rsidRDefault="0034653F" w:rsidP="0048482B">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w:t>
      </w:r>
      <w:r>
        <w:rPr>
          <w:rFonts w:eastAsia="宋体"/>
          <w:color w:val="000000" w:themeColor="text1"/>
          <w:szCs w:val="24"/>
          <w:lang w:eastAsia="zh-CN"/>
        </w:rPr>
        <w:t>FS the impact to testability</w:t>
      </w:r>
    </w:p>
    <w:p w14:paraId="1A2595A3" w14:textId="77777777" w:rsidR="007A2B73" w:rsidRPr="00967C8C" w:rsidRDefault="007A2B73" w:rsidP="007A2B73">
      <w:pPr>
        <w:spacing w:after="120"/>
        <w:rPr>
          <w:color w:val="000000" w:themeColor="text1"/>
          <w:szCs w:val="24"/>
          <w:lang w:eastAsia="zh-CN"/>
        </w:rPr>
      </w:pPr>
    </w:p>
    <w:p w14:paraId="2EEA3DA5" w14:textId="77777777" w:rsidR="007A2B73" w:rsidRPr="00967C8C" w:rsidRDefault="007A2B73" w:rsidP="007A2B73">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1-2-4: Boundary to apply ACLR and SEM</w:t>
      </w:r>
    </w:p>
    <w:p w14:paraId="6B4BBBF4" w14:textId="77777777" w:rsidR="007A2B73" w:rsidRPr="00967C8C" w:rsidRDefault="007A2B73" w:rsidP="007A2B73">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967C8C">
        <w:rPr>
          <w:rFonts w:eastAsia="宋体"/>
          <w:color w:val="000000" w:themeColor="text1"/>
          <w:szCs w:val="24"/>
          <w:lang w:eastAsia="zh-CN"/>
        </w:rPr>
        <w:t xml:space="preserve">Proposals </w:t>
      </w:r>
    </w:p>
    <w:p w14:paraId="537677C0" w14:textId="6A75065C" w:rsidR="007A2B73" w:rsidRPr="00967C8C" w:rsidRDefault="007A2B73" w:rsidP="007A2B73">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Proposal 1: ACLR and SEM should be applicable from the edge of extended UE CBW instead of the BS CBW. (OPPO, China Telecom, Sony, Qualcomm, vivo, ZTE, Huawei)</w:t>
      </w:r>
    </w:p>
    <w:p w14:paraId="02DCE130" w14:textId="0479AE14" w:rsidR="007A2B73" w:rsidRPr="00967C8C" w:rsidRDefault="007A2B73" w:rsidP="007A2B73">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Proposal 2: ACLR, SEM and spurious emissions would be defined based on BS channel bandwidth. (Nokia, Ericsson, CATT</w:t>
      </w:r>
      <w:r w:rsidR="00032829">
        <w:rPr>
          <w:rFonts w:eastAsia="宋体"/>
          <w:color w:val="000000" w:themeColor="text1"/>
          <w:szCs w:val="24"/>
          <w:lang w:eastAsia="zh-CN"/>
        </w:rPr>
        <w:t>, Murata</w:t>
      </w:r>
      <w:r w:rsidRPr="00967C8C">
        <w:rPr>
          <w:rFonts w:eastAsia="宋体"/>
          <w:color w:val="000000" w:themeColor="text1"/>
          <w:szCs w:val="24"/>
          <w:lang w:eastAsia="zh-CN"/>
        </w:rPr>
        <w:t>)</w:t>
      </w:r>
    </w:p>
    <w:p w14:paraId="6EB79925" w14:textId="77777777" w:rsidR="007A2B73" w:rsidRPr="00967C8C" w:rsidRDefault="007A2B73" w:rsidP="007A2B73">
      <w:pPr>
        <w:spacing w:after="120"/>
        <w:jc w:val="both"/>
        <w:rPr>
          <w:color w:val="000000" w:themeColor="text1"/>
          <w:szCs w:val="24"/>
          <w:lang w:eastAsia="zh-CN"/>
        </w:rPr>
      </w:pPr>
    </w:p>
    <w:p w14:paraId="147B0ED1" w14:textId="7FA47A13"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7875BC08" w14:textId="71FE2CE5" w:rsidR="00032829" w:rsidRDefault="00032829" w:rsidP="007A2B73">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w:t>
      </w:r>
      <w:r w:rsidR="0048482B">
        <w:rPr>
          <w:rFonts w:eastAsia="宋体"/>
          <w:color w:val="000000" w:themeColor="text1"/>
          <w:szCs w:val="24"/>
          <w:lang w:eastAsia="zh-CN"/>
        </w:rPr>
        <w:t xml:space="preserve"> in next meeting</w:t>
      </w:r>
    </w:p>
    <w:p w14:paraId="4FF42165" w14:textId="632AE51D" w:rsidR="007A2B73" w:rsidRPr="00967C8C" w:rsidRDefault="00032829" w:rsidP="0048482B">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ITU regulation of 250% necessary bandwidth should be considered in further analysis</w:t>
      </w:r>
    </w:p>
    <w:p w14:paraId="63B205BE" w14:textId="77777777" w:rsidR="007A2B73" w:rsidRPr="00967C8C" w:rsidRDefault="007A2B73" w:rsidP="007A2B73">
      <w:pPr>
        <w:spacing w:after="120"/>
        <w:rPr>
          <w:color w:val="000000" w:themeColor="text1"/>
          <w:szCs w:val="24"/>
          <w:lang w:eastAsia="zh-CN"/>
        </w:rPr>
      </w:pPr>
    </w:p>
    <w:p w14:paraId="3F933300" w14:textId="77777777" w:rsidR="007A2B73" w:rsidRPr="00967C8C" w:rsidRDefault="007A2B73" w:rsidP="007A2B73">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1-2-5: Boundary to apply SE</w:t>
      </w:r>
    </w:p>
    <w:p w14:paraId="0D184CD6" w14:textId="77777777" w:rsidR="007A2B73" w:rsidRPr="00967C8C" w:rsidRDefault="007A2B73" w:rsidP="007A2B73">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967C8C">
        <w:rPr>
          <w:rFonts w:eastAsia="宋体"/>
          <w:color w:val="000000" w:themeColor="text1"/>
          <w:szCs w:val="24"/>
          <w:lang w:eastAsia="zh-CN"/>
        </w:rPr>
        <w:t xml:space="preserve">Proposals </w:t>
      </w:r>
    </w:p>
    <w:p w14:paraId="78486C4E" w14:textId="77777777" w:rsidR="007A2B73" w:rsidRPr="00967C8C" w:rsidRDefault="007A2B73" w:rsidP="007A2B73">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Proposal 1: The application range of SE should be altered with the shifting of the edge of the UE CBW. (OPPO, China Telecom, Murata, vivo, </w:t>
      </w:r>
      <w:r w:rsidRPr="00967C8C">
        <w:rPr>
          <w:rFonts w:eastAsia="宋体" w:hint="eastAsia"/>
          <w:color w:val="000000" w:themeColor="text1"/>
          <w:szCs w:val="24"/>
          <w:lang w:eastAsia="zh-CN"/>
        </w:rPr>
        <w:t>MTK</w:t>
      </w:r>
      <w:r w:rsidRPr="00967C8C">
        <w:rPr>
          <w:rFonts w:eastAsia="宋体"/>
          <w:color w:val="000000" w:themeColor="text1"/>
          <w:szCs w:val="24"/>
          <w:lang w:eastAsia="zh-CN"/>
        </w:rPr>
        <w:t>, Huawei)</w:t>
      </w:r>
    </w:p>
    <w:p w14:paraId="0D6FDFE1" w14:textId="77777777" w:rsidR="007A2B73" w:rsidRPr="00967C8C" w:rsidRDefault="007A2B73" w:rsidP="007A2B73">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Proposal 2: SE is applied at BS channel bandwidth. (Nokia, Ericsson)</w:t>
      </w:r>
    </w:p>
    <w:p w14:paraId="17EC71D0" w14:textId="77777777" w:rsidR="007A2B73" w:rsidRPr="00967C8C" w:rsidRDefault="007A2B73" w:rsidP="007A2B73">
      <w:pPr>
        <w:spacing w:after="120"/>
        <w:jc w:val="both"/>
        <w:rPr>
          <w:color w:val="000000" w:themeColor="text1"/>
          <w:szCs w:val="24"/>
          <w:lang w:eastAsia="zh-CN"/>
        </w:rPr>
      </w:pPr>
    </w:p>
    <w:p w14:paraId="64D6FF71" w14:textId="63EC245C"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78039F9D" w14:textId="77777777" w:rsidR="0048482B" w:rsidRDefault="0048482B" w:rsidP="0048482B">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33001755" w14:textId="01413A00" w:rsidR="00025B10" w:rsidRPr="00967C8C" w:rsidRDefault="00025B10" w:rsidP="0048482B">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ITU regulation of 250% necessary bandwidth should be considered in further analysis</w:t>
      </w:r>
    </w:p>
    <w:p w14:paraId="0D8A6469" w14:textId="77777777" w:rsidR="007A2B73" w:rsidRPr="00967C8C" w:rsidRDefault="007A2B73" w:rsidP="007A2B73">
      <w:pPr>
        <w:spacing w:after="120"/>
        <w:rPr>
          <w:color w:val="000000" w:themeColor="text1"/>
          <w:szCs w:val="24"/>
          <w:lang w:eastAsia="zh-CN"/>
        </w:rPr>
      </w:pPr>
    </w:p>
    <w:p w14:paraId="113ACC51" w14:textId="77777777" w:rsidR="007A2B73" w:rsidRPr="00967C8C" w:rsidRDefault="007A2B73" w:rsidP="007A2B73">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1-2-6: Which CBW is utilized as the basis for the integral region of OOBE</w:t>
      </w:r>
    </w:p>
    <w:p w14:paraId="17BCED6F" w14:textId="77777777" w:rsidR="007A2B73" w:rsidRPr="00967C8C" w:rsidRDefault="007A2B73" w:rsidP="007A2B73">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967C8C">
        <w:rPr>
          <w:rFonts w:eastAsia="宋体"/>
          <w:color w:val="000000" w:themeColor="text1"/>
          <w:szCs w:val="24"/>
          <w:lang w:eastAsia="zh-CN"/>
        </w:rPr>
        <w:t xml:space="preserve">Proposals </w:t>
      </w:r>
    </w:p>
    <w:p w14:paraId="45ED8308" w14:textId="77777777" w:rsidR="007A2B73" w:rsidRPr="00967C8C" w:rsidRDefault="007A2B73" w:rsidP="007A2B73">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Proposal 1: The integral region and the boundary of OOBE should be based on UE CBW. (OPPO, China </w:t>
      </w:r>
      <w:r w:rsidRPr="00967C8C">
        <w:rPr>
          <w:rFonts w:eastAsia="宋体" w:hint="eastAsia"/>
          <w:color w:val="000000" w:themeColor="text1"/>
          <w:szCs w:val="24"/>
          <w:lang w:eastAsia="zh-CN"/>
        </w:rPr>
        <w:t>Teleco</w:t>
      </w:r>
      <w:r w:rsidRPr="00967C8C">
        <w:rPr>
          <w:rFonts w:eastAsia="宋体"/>
          <w:color w:val="000000" w:themeColor="text1"/>
          <w:szCs w:val="24"/>
          <w:lang w:eastAsia="zh-CN"/>
        </w:rPr>
        <w:t>m</w:t>
      </w:r>
      <w:r w:rsidRPr="00967C8C">
        <w:rPr>
          <w:rFonts w:eastAsia="宋体" w:hint="eastAsia"/>
          <w:color w:val="000000" w:themeColor="text1"/>
          <w:szCs w:val="24"/>
          <w:lang w:eastAsia="zh-CN"/>
        </w:rPr>
        <w:t>,</w:t>
      </w:r>
      <w:r w:rsidRPr="00967C8C">
        <w:rPr>
          <w:rFonts w:eastAsia="宋体"/>
          <w:color w:val="000000" w:themeColor="text1"/>
          <w:szCs w:val="24"/>
          <w:lang w:eastAsia="zh-CN"/>
        </w:rPr>
        <w:t xml:space="preserve"> vivo, ZTE, MTK, Sony, Huawei, LGE)</w:t>
      </w:r>
    </w:p>
    <w:p w14:paraId="43C89D3A" w14:textId="38024452" w:rsidR="007A2B73" w:rsidRPr="00967C8C" w:rsidRDefault="007A2B73" w:rsidP="007A2B73">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Proposal 2: The integral region and boundary of OOBE is based on BS CBW. (Ericsson</w:t>
      </w:r>
      <w:r w:rsidR="005A4FDE">
        <w:rPr>
          <w:rFonts w:eastAsia="宋体"/>
          <w:color w:val="000000" w:themeColor="text1"/>
          <w:szCs w:val="24"/>
          <w:lang w:eastAsia="zh-CN"/>
        </w:rPr>
        <w:t>, Nokia</w:t>
      </w:r>
      <w:r w:rsidRPr="00967C8C">
        <w:rPr>
          <w:rFonts w:eastAsia="宋体"/>
          <w:color w:val="000000" w:themeColor="text1"/>
          <w:szCs w:val="24"/>
          <w:lang w:eastAsia="zh-CN"/>
        </w:rPr>
        <w:t>)</w:t>
      </w:r>
    </w:p>
    <w:p w14:paraId="02449350" w14:textId="77777777" w:rsidR="007A2B73" w:rsidRPr="00967C8C" w:rsidRDefault="007A2B73" w:rsidP="007A2B73">
      <w:pPr>
        <w:spacing w:after="120"/>
        <w:jc w:val="both"/>
        <w:rPr>
          <w:color w:val="000000" w:themeColor="text1"/>
          <w:szCs w:val="24"/>
          <w:lang w:eastAsia="zh-CN"/>
        </w:rPr>
      </w:pPr>
    </w:p>
    <w:p w14:paraId="1BD4245A" w14:textId="5C2A62C5"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3E0F4478" w14:textId="77777777" w:rsidR="0048482B" w:rsidRDefault="0048482B" w:rsidP="0048482B">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2FBABC88" w14:textId="77777777" w:rsidR="007A2B73" w:rsidRPr="00967C8C" w:rsidRDefault="007A2B73" w:rsidP="007A2B73">
      <w:pPr>
        <w:spacing w:after="120"/>
        <w:rPr>
          <w:color w:val="000000" w:themeColor="text1"/>
          <w:szCs w:val="24"/>
          <w:lang w:eastAsia="zh-CN"/>
        </w:rPr>
      </w:pPr>
    </w:p>
    <w:p w14:paraId="29DF8C44" w14:textId="77777777" w:rsidR="007A2B73" w:rsidRPr="00967C8C" w:rsidRDefault="007A2B73" w:rsidP="007A2B73">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1-2-7: Ratio size of extended CBW between UE CBW and larger BS channel BW</w:t>
      </w:r>
    </w:p>
    <w:p w14:paraId="2884222F" w14:textId="08AF02CB"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70202536" w14:textId="3BA4A67F" w:rsidR="007A2B73" w:rsidRPr="00967C8C" w:rsidRDefault="007A2B73" w:rsidP="007A2B73">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To discuss the following aspects </w:t>
      </w:r>
      <w:r w:rsidR="00C21A8B">
        <w:rPr>
          <w:rFonts w:eastAsia="宋体"/>
          <w:color w:val="000000" w:themeColor="text1"/>
          <w:szCs w:val="24"/>
          <w:lang w:eastAsia="zh-CN"/>
        </w:rPr>
        <w:t>for the extended UE CBW</w:t>
      </w:r>
      <w:r w:rsidRPr="00967C8C">
        <w:rPr>
          <w:rFonts w:eastAsia="宋体"/>
          <w:color w:val="000000" w:themeColor="text1"/>
          <w:szCs w:val="24"/>
          <w:lang w:eastAsia="zh-CN"/>
        </w:rPr>
        <w:t>:</w:t>
      </w:r>
    </w:p>
    <w:p w14:paraId="1C40750A" w14:textId="77777777" w:rsidR="007A2B73" w:rsidRPr="00967C8C" w:rsidRDefault="007A2B73" w:rsidP="007A2B73">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sidRPr="00967C8C">
        <w:rPr>
          <w:rFonts w:eastAsia="宋体"/>
          <w:color w:val="000000" w:themeColor="text1"/>
          <w:szCs w:val="24"/>
          <w:lang w:eastAsia="zh-CN"/>
        </w:rPr>
        <w:t>Whether the extended CBW with new boundary of F</w:t>
      </w:r>
      <w:r w:rsidRPr="00967C8C">
        <w:rPr>
          <w:rFonts w:eastAsia="宋体"/>
          <w:color w:val="000000" w:themeColor="text1"/>
          <w:szCs w:val="24"/>
          <w:vertAlign w:val="subscript"/>
          <w:lang w:eastAsia="zh-CN"/>
        </w:rPr>
        <w:t>OOB</w:t>
      </w:r>
      <w:r w:rsidRPr="00967C8C">
        <w:rPr>
          <w:rFonts w:eastAsia="宋体"/>
          <w:color w:val="000000" w:themeColor="text1"/>
          <w:szCs w:val="24"/>
          <w:lang w:eastAsia="zh-CN"/>
        </w:rPr>
        <w:t xml:space="preserve"> should comply with the recommendation by ITU-R on necessary bandwidth in terms of SE for the original UE BW</w:t>
      </w:r>
    </w:p>
    <w:p w14:paraId="6FD6D42D" w14:textId="77777777" w:rsidR="007A2B73" w:rsidRPr="00967C8C" w:rsidRDefault="007A2B73" w:rsidP="007A2B73">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sidRPr="00967C8C">
        <w:rPr>
          <w:rFonts w:eastAsia="宋体" w:hint="eastAsia"/>
          <w:color w:val="000000" w:themeColor="text1"/>
          <w:szCs w:val="24"/>
          <w:lang w:eastAsia="zh-CN"/>
        </w:rPr>
        <w:t>W</w:t>
      </w:r>
      <w:r w:rsidRPr="00967C8C">
        <w:rPr>
          <w:rFonts w:eastAsia="宋体"/>
          <w:color w:val="000000" w:themeColor="text1"/>
          <w:szCs w:val="24"/>
          <w:lang w:eastAsia="zh-CN"/>
        </w:rPr>
        <w:t>hether default or fixed extension, e.g. 1/2 UE CBW could be stipulated in the spec or the extension ratio could be a UE capability to fulfil the conversion of outer to inner</w:t>
      </w:r>
    </w:p>
    <w:p w14:paraId="1F96B07F" w14:textId="77777777" w:rsidR="007A2B73" w:rsidRPr="00967C8C" w:rsidRDefault="007A2B73" w:rsidP="007A2B73">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sidRPr="00967C8C">
        <w:rPr>
          <w:rFonts w:eastAsia="宋体"/>
          <w:color w:val="000000" w:themeColor="text1"/>
          <w:szCs w:val="24"/>
          <w:lang w:eastAsia="zh-CN"/>
        </w:rPr>
        <w:t>Whether the extended UE CBW could belong to the regular defined channel bandwidth</w:t>
      </w:r>
    </w:p>
    <w:p w14:paraId="72FDAC36" w14:textId="77777777" w:rsidR="007A2B73" w:rsidRPr="00967C8C" w:rsidRDefault="007A2B73" w:rsidP="007A2B73">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sidRPr="00967C8C">
        <w:rPr>
          <w:rFonts w:eastAsia="宋体" w:hint="eastAsia"/>
          <w:color w:val="000000" w:themeColor="text1"/>
          <w:szCs w:val="24"/>
          <w:lang w:eastAsia="zh-CN"/>
        </w:rPr>
        <w:t>W</w:t>
      </w:r>
      <w:r w:rsidRPr="00967C8C">
        <w:rPr>
          <w:rFonts w:eastAsia="宋体"/>
          <w:color w:val="000000" w:themeColor="text1"/>
          <w:szCs w:val="24"/>
          <w:lang w:eastAsia="zh-CN"/>
        </w:rPr>
        <w:t>hether some premise should be established for the extension size, e.g.</w:t>
      </w:r>
    </w:p>
    <w:p w14:paraId="08C476AD" w14:textId="77777777" w:rsidR="007A2B73" w:rsidRPr="00967C8C" w:rsidRDefault="007A2B73" w:rsidP="007A2B73">
      <w:pPr>
        <w:pStyle w:val="af"/>
        <w:numPr>
          <w:ilvl w:val="3"/>
          <w:numId w:val="32"/>
        </w:numPr>
        <w:overflowPunct/>
        <w:autoSpaceDE/>
        <w:autoSpaceDN/>
        <w:adjustRightInd/>
        <w:spacing w:after="120"/>
        <w:ind w:left="3096" w:firstLineChars="0"/>
        <w:textAlignment w:val="auto"/>
        <w:rPr>
          <w:rFonts w:eastAsia="宋体"/>
          <w:color w:val="000000" w:themeColor="text1"/>
          <w:szCs w:val="24"/>
          <w:lang w:eastAsia="zh-CN"/>
        </w:rPr>
      </w:pPr>
      <w:r w:rsidRPr="00967C8C">
        <w:rPr>
          <w:rFonts w:eastAsia="宋体"/>
          <w:color w:val="000000" w:themeColor="text1"/>
          <w:szCs w:val="24"/>
          <w:lang w:eastAsia="zh-CN"/>
        </w:rPr>
        <w:t>minimum extended CBW compared to original UE CBW</w:t>
      </w:r>
    </w:p>
    <w:p w14:paraId="7409836A" w14:textId="77777777" w:rsidR="007A2B73" w:rsidRPr="00967C8C" w:rsidRDefault="007A2B73" w:rsidP="007A2B73">
      <w:pPr>
        <w:pStyle w:val="af"/>
        <w:numPr>
          <w:ilvl w:val="3"/>
          <w:numId w:val="32"/>
        </w:numPr>
        <w:overflowPunct/>
        <w:autoSpaceDE/>
        <w:autoSpaceDN/>
        <w:adjustRightInd/>
        <w:spacing w:after="120"/>
        <w:ind w:left="3096" w:firstLineChars="0"/>
        <w:textAlignment w:val="auto"/>
        <w:rPr>
          <w:rFonts w:eastAsia="宋体"/>
          <w:color w:val="000000" w:themeColor="text1"/>
          <w:szCs w:val="24"/>
          <w:lang w:eastAsia="zh-CN"/>
        </w:rPr>
      </w:pPr>
      <w:r w:rsidRPr="00967C8C">
        <w:rPr>
          <w:rFonts w:eastAsia="宋体"/>
          <w:color w:val="000000" w:themeColor="text1"/>
          <w:szCs w:val="24"/>
          <w:lang w:eastAsia="zh-CN"/>
        </w:rPr>
        <w:t>minimum BS CBW compared to UE CBW</w:t>
      </w:r>
    </w:p>
    <w:p w14:paraId="2C037F08" w14:textId="31E867CB" w:rsidR="007A2B73" w:rsidRDefault="007A2B73" w:rsidP="007A2B73">
      <w:pPr>
        <w:pStyle w:val="af"/>
        <w:numPr>
          <w:ilvl w:val="3"/>
          <w:numId w:val="32"/>
        </w:numPr>
        <w:overflowPunct/>
        <w:autoSpaceDE/>
        <w:autoSpaceDN/>
        <w:adjustRightInd/>
        <w:spacing w:after="120"/>
        <w:ind w:left="3096" w:firstLineChars="0"/>
        <w:textAlignment w:val="auto"/>
        <w:rPr>
          <w:rFonts w:eastAsia="宋体"/>
          <w:color w:val="000000" w:themeColor="text1"/>
          <w:szCs w:val="24"/>
          <w:lang w:eastAsia="zh-CN"/>
        </w:rPr>
      </w:pPr>
      <w:r w:rsidRPr="00967C8C">
        <w:rPr>
          <w:rFonts w:eastAsia="宋体"/>
          <w:color w:val="000000" w:themeColor="text1"/>
          <w:szCs w:val="24"/>
          <w:lang w:eastAsia="zh-CN"/>
        </w:rPr>
        <w:t>frequency separation of the RB allocation to the BS edge</w:t>
      </w:r>
    </w:p>
    <w:p w14:paraId="4AD4CFF8" w14:textId="432CA9F3" w:rsidR="00C81210" w:rsidRPr="00967C8C" w:rsidRDefault="00C81210" w:rsidP="00C81210">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ther identified issues are not precluded</w:t>
      </w:r>
    </w:p>
    <w:p w14:paraId="00548095" w14:textId="77777777" w:rsidR="00515CE8" w:rsidRPr="00515CE8" w:rsidRDefault="00515CE8" w:rsidP="007A2B73">
      <w:pPr>
        <w:spacing w:after="120"/>
        <w:rPr>
          <w:rFonts w:eastAsiaTheme="minorEastAsia"/>
          <w:color w:val="000000" w:themeColor="text1"/>
          <w:szCs w:val="24"/>
          <w:lang w:eastAsia="zh-CN"/>
        </w:rPr>
      </w:pPr>
    </w:p>
    <w:p w14:paraId="67C198C0" w14:textId="77777777" w:rsidR="007A2B73" w:rsidRPr="00967C8C" w:rsidRDefault="007A2B73" w:rsidP="007A2B73">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1-2-8: Asymmetrical extended CBW approach</w:t>
      </w:r>
    </w:p>
    <w:p w14:paraId="4A8E0DCE" w14:textId="3D0AE2E3"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46B4708D" w14:textId="1ADDFBAC" w:rsidR="007A2B73" w:rsidRPr="00967C8C" w:rsidRDefault="007A2B73" w:rsidP="007A2B73">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宋体"/>
          <w:color w:val="000000" w:themeColor="text1"/>
          <w:szCs w:val="24"/>
          <w:lang w:eastAsia="zh-CN"/>
        </w:rPr>
        <w:t xml:space="preserve">Asymmetrical extension </w:t>
      </w:r>
      <w:r w:rsidR="00A72575" w:rsidRPr="00967C8C">
        <w:rPr>
          <w:rFonts w:eastAsia="宋体"/>
          <w:color w:val="000000" w:themeColor="text1"/>
          <w:szCs w:val="24"/>
          <w:lang w:eastAsia="zh-CN"/>
        </w:rPr>
        <w:t>is</w:t>
      </w:r>
      <w:r w:rsidRPr="00967C8C">
        <w:rPr>
          <w:rFonts w:eastAsia="宋体"/>
          <w:color w:val="000000" w:themeColor="text1"/>
          <w:szCs w:val="24"/>
          <w:lang w:eastAsia="zh-CN"/>
        </w:rPr>
        <w:t xml:space="preserve"> considered, FFS the solution.</w:t>
      </w:r>
    </w:p>
    <w:p w14:paraId="646C4A2B" w14:textId="0DC2CEE9" w:rsidR="007A2B73" w:rsidRPr="00967C8C" w:rsidRDefault="007A2B73" w:rsidP="008B1E84">
      <w:pPr>
        <w:spacing w:after="120"/>
        <w:rPr>
          <w:rFonts w:eastAsiaTheme="minorEastAsia"/>
          <w:color w:val="000000" w:themeColor="text1"/>
          <w:szCs w:val="24"/>
          <w:lang w:eastAsia="zh-CN"/>
        </w:rPr>
      </w:pPr>
    </w:p>
    <w:p w14:paraId="1C7CA714" w14:textId="77777777" w:rsidR="00A72575" w:rsidRPr="00967C8C" w:rsidRDefault="00A72575" w:rsidP="00A72575">
      <w:pPr>
        <w:pStyle w:val="4"/>
        <w:spacing w:before="0" w:after="60"/>
        <w:rPr>
          <w:rFonts w:ascii="Times New Roman" w:hAnsi="Times New Roman"/>
          <w:b/>
          <w:color w:val="000000" w:themeColor="text1"/>
          <w:sz w:val="20"/>
          <w:u w:val="single"/>
          <w:lang w:eastAsia="ko-KR"/>
        </w:rPr>
      </w:pPr>
      <w:r w:rsidRPr="00967C8C">
        <w:rPr>
          <w:rFonts w:ascii="Times New Roman" w:hAnsi="Times New Roman"/>
          <w:b/>
          <w:color w:val="000000" w:themeColor="text1"/>
          <w:sz w:val="20"/>
          <w:u w:val="single"/>
          <w:lang w:eastAsia="ko-KR"/>
        </w:rPr>
        <w:t xml:space="preserve">Issue 1-2-10: </w:t>
      </w:r>
      <w:proofErr w:type="spellStart"/>
      <w:r w:rsidRPr="00967C8C">
        <w:rPr>
          <w:rFonts w:ascii="Times New Roman" w:hAnsi="Times New Roman"/>
          <w:b/>
          <w:color w:val="000000" w:themeColor="text1"/>
          <w:sz w:val="20"/>
          <w:u w:val="single"/>
          <w:lang w:eastAsia="ko-KR"/>
        </w:rPr>
        <w:t>Signaling</w:t>
      </w:r>
      <w:proofErr w:type="spellEnd"/>
      <w:r w:rsidRPr="00967C8C">
        <w:rPr>
          <w:rFonts w:ascii="Times New Roman" w:hAnsi="Times New Roman"/>
          <w:b/>
          <w:color w:val="000000" w:themeColor="text1"/>
          <w:sz w:val="20"/>
          <w:u w:val="single"/>
          <w:lang w:eastAsia="ko-KR"/>
        </w:rPr>
        <w:t xml:space="preserve"> aspects</w:t>
      </w:r>
    </w:p>
    <w:p w14:paraId="4B85A498" w14:textId="77777777" w:rsidR="006E6D59" w:rsidRPr="00967C8C" w:rsidRDefault="006E6D59" w:rsidP="006E6D59">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967C8C">
        <w:rPr>
          <w:rFonts w:eastAsia="宋体"/>
          <w:color w:val="000000" w:themeColor="text1"/>
          <w:szCs w:val="24"/>
          <w:lang w:eastAsia="zh-CN"/>
        </w:rPr>
        <w:t xml:space="preserve">Proposals </w:t>
      </w:r>
    </w:p>
    <w:p w14:paraId="61082B77" w14:textId="77777777" w:rsidR="006E6D59" w:rsidRPr="00967C8C" w:rsidRDefault="006E6D59" w:rsidP="006E6D59">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Proposal 1: on advertised BS transmission BW signalling: (Skyworks)</w:t>
      </w:r>
    </w:p>
    <w:p w14:paraId="117862AE" w14:textId="77777777" w:rsidR="006E6D59" w:rsidRPr="00967C8C" w:rsidRDefault="006E6D59" w:rsidP="006E6D59">
      <w:pPr>
        <w:pStyle w:val="af"/>
        <w:numPr>
          <w:ilvl w:val="2"/>
          <w:numId w:val="32"/>
        </w:numPr>
        <w:spacing w:after="120"/>
        <w:ind w:left="2376" w:firstLineChars="0"/>
        <w:jc w:val="both"/>
        <w:rPr>
          <w:rFonts w:eastAsia="宋体"/>
          <w:color w:val="000000" w:themeColor="text1"/>
          <w:szCs w:val="24"/>
          <w:lang w:eastAsia="zh-CN"/>
        </w:rPr>
      </w:pPr>
      <w:r w:rsidRPr="00967C8C">
        <w:rPr>
          <w:rFonts w:eastAsia="宋体"/>
          <w:color w:val="000000" w:themeColor="text1"/>
          <w:szCs w:val="24"/>
          <w:lang w:eastAsia="zh-CN"/>
        </w:rPr>
        <w:lastRenderedPageBreak/>
        <w:t>To enable more use cases to be covered in the future, the BS advertised transmission BW may be smaller than, equal to or larger than the BS CBW, depending on where the ACLR/SEM and spurious emission limits need to be met.</w:t>
      </w:r>
    </w:p>
    <w:p w14:paraId="526E56A5" w14:textId="77777777" w:rsidR="006E6D59" w:rsidRPr="00967C8C" w:rsidRDefault="006E6D59" w:rsidP="006E6D59">
      <w:pPr>
        <w:pStyle w:val="af"/>
        <w:numPr>
          <w:ilvl w:val="2"/>
          <w:numId w:val="32"/>
        </w:numPr>
        <w:spacing w:after="120"/>
        <w:ind w:left="2376" w:firstLineChars="0"/>
        <w:jc w:val="both"/>
        <w:rPr>
          <w:rFonts w:eastAsia="宋体"/>
          <w:color w:val="000000" w:themeColor="text1"/>
          <w:szCs w:val="24"/>
          <w:lang w:eastAsia="zh-CN"/>
        </w:rPr>
      </w:pPr>
      <w:r w:rsidRPr="00967C8C">
        <w:rPr>
          <w:rFonts w:eastAsia="宋体"/>
          <w:color w:val="000000" w:themeColor="text1"/>
          <w:szCs w:val="24"/>
          <w:lang w:eastAsia="zh-CN"/>
        </w:rPr>
        <w:t>It is advertised via:</w:t>
      </w:r>
    </w:p>
    <w:p w14:paraId="6DFEE2F0" w14:textId="77777777" w:rsidR="006E6D59" w:rsidRPr="00967C8C" w:rsidRDefault="006E6D59" w:rsidP="006E6D59">
      <w:pPr>
        <w:pStyle w:val="af"/>
        <w:numPr>
          <w:ilvl w:val="3"/>
          <w:numId w:val="32"/>
        </w:numPr>
        <w:spacing w:after="120"/>
        <w:ind w:left="3096" w:firstLineChars="0"/>
        <w:jc w:val="both"/>
        <w:rPr>
          <w:rFonts w:eastAsia="宋体"/>
          <w:color w:val="000000" w:themeColor="text1"/>
          <w:szCs w:val="24"/>
          <w:lang w:eastAsia="zh-CN"/>
        </w:rPr>
      </w:pPr>
      <w:r w:rsidRPr="00967C8C">
        <w:rPr>
          <w:rFonts w:eastAsia="宋体"/>
          <w:color w:val="000000" w:themeColor="text1"/>
          <w:szCs w:val="24"/>
          <w:lang w:eastAsia="zh-CN"/>
        </w:rPr>
        <w:t>BS_NRB parameter that can be up to 566 as it is limited to twice the largest UE CBW.</w:t>
      </w:r>
    </w:p>
    <w:p w14:paraId="6654F9B6" w14:textId="77777777" w:rsidR="006E6D59" w:rsidRPr="00967C8C" w:rsidRDefault="006E6D59" w:rsidP="006E6D59">
      <w:pPr>
        <w:pStyle w:val="af"/>
        <w:numPr>
          <w:ilvl w:val="3"/>
          <w:numId w:val="32"/>
        </w:numPr>
        <w:spacing w:after="120"/>
        <w:ind w:left="3096" w:firstLineChars="0"/>
        <w:jc w:val="both"/>
        <w:rPr>
          <w:rFonts w:eastAsia="宋体"/>
          <w:color w:val="000000" w:themeColor="text1"/>
          <w:szCs w:val="24"/>
          <w:lang w:eastAsia="zh-CN"/>
        </w:rPr>
      </w:pPr>
      <w:r w:rsidRPr="00967C8C">
        <w:rPr>
          <w:rFonts w:eastAsia="宋体"/>
          <w:color w:val="000000" w:themeColor="text1"/>
          <w:szCs w:val="24"/>
          <w:lang w:eastAsia="zh-CN"/>
        </w:rPr>
        <w:t>RB0shift parameter to signal where the UE RBs are placed within the BS RBs, this parameter should be able to place any UE CBW within twice the largest UE CBW.</w:t>
      </w:r>
    </w:p>
    <w:p w14:paraId="64FCA3F1" w14:textId="77777777" w:rsidR="006E6D59" w:rsidRPr="00967C8C" w:rsidRDefault="006E6D59" w:rsidP="006E6D59">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Where 10bit seems sufficient to code both parameters.</w:t>
      </w:r>
    </w:p>
    <w:p w14:paraId="4B2A32CF" w14:textId="77777777" w:rsidR="006E6D59" w:rsidRPr="00967C8C" w:rsidRDefault="006E6D59" w:rsidP="006E6D59">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Proposal 2: no changes of signalling are specified for the feature ‘narrower UE channel BW within wider BS bandwidth’ except specification of a capability bit to indicate support of the feature. (Ericsson)</w:t>
      </w:r>
    </w:p>
    <w:p w14:paraId="2CEC1C5F" w14:textId="77777777" w:rsidR="006E6D59" w:rsidRPr="00967C8C" w:rsidRDefault="006E6D59" w:rsidP="006E6D59">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Proposal 3: If any reduction of MPR would be specified in the end, it should be an optional feature for UE with per band capability. (Sony)</w:t>
      </w:r>
    </w:p>
    <w:p w14:paraId="790934EF" w14:textId="77777777" w:rsidR="006E6D59" w:rsidRPr="00967C8C" w:rsidRDefault="006E6D59" w:rsidP="006E6D59">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Proposal 4: The frequency interval for UE (or RB allocation) and BS edge should be judged by the NW. When the interval is wide enough, the NW could indicate which side of the UE CBW should be extended. (vivo)</w:t>
      </w:r>
    </w:p>
    <w:p w14:paraId="7140BF84" w14:textId="77777777" w:rsidR="006E6D59" w:rsidRPr="00967C8C" w:rsidRDefault="006E6D59" w:rsidP="006E6D59">
      <w:pPr>
        <w:pStyle w:val="af"/>
        <w:numPr>
          <w:ilvl w:val="2"/>
          <w:numId w:val="32"/>
        </w:numPr>
        <w:spacing w:after="120"/>
        <w:ind w:left="2376" w:firstLineChars="0"/>
        <w:jc w:val="both"/>
        <w:rPr>
          <w:rFonts w:eastAsia="宋体"/>
          <w:color w:val="000000" w:themeColor="text1"/>
          <w:szCs w:val="24"/>
          <w:lang w:eastAsia="zh-CN"/>
        </w:rPr>
      </w:pPr>
      <w:r w:rsidRPr="00967C8C">
        <w:rPr>
          <w:rFonts w:eastAsia="宋体"/>
          <w:color w:val="000000" w:themeColor="text1"/>
          <w:szCs w:val="24"/>
          <w:lang w:eastAsia="zh-CN"/>
        </w:rPr>
        <w:t xml:space="preserve">The UE would refer to the inner MPR requirement instead. </w:t>
      </w:r>
    </w:p>
    <w:p w14:paraId="5C000D2F" w14:textId="77777777" w:rsidR="006E6D59" w:rsidRPr="00967C8C" w:rsidRDefault="006E6D59" w:rsidP="006E6D59">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At the same time, the corresponding emission requirements could be tested based on the agreed virtual extended UE CBW, which is proportional to the UE CBW</w:t>
      </w:r>
    </w:p>
    <w:p w14:paraId="0906A303" w14:textId="77777777" w:rsidR="006E6D59" w:rsidRPr="00967C8C" w:rsidRDefault="006E6D59" w:rsidP="006E6D59">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hint="eastAsia"/>
          <w:color w:val="000000" w:themeColor="text1"/>
          <w:szCs w:val="24"/>
          <w:lang w:eastAsia="zh-CN"/>
        </w:rPr>
        <w:t>P</w:t>
      </w:r>
      <w:r w:rsidRPr="00967C8C">
        <w:rPr>
          <w:rFonts w:eastAsia="宋体"/>
          <w:color w:val="000000" w:themeColor="text1"/>
          <w:szCs w:val="24"/>
          <w:lang w:eastAsia="zh-CN"/>
        </w:rPr>
        <w:t>roposal 5: BS indication should be designed to allow selection of which ACLR/SEM/spurious emission can be relaxed to fully enable this feature. (NTT DOCOMO)</w:t>
      </w:r>
    </w:p>
    <w:p w14:paraId="5EA862E2" w14:textId="77777777" w:rsidR="006E6D59" w:rsidRPr="00967C8C" w:rsidRDefault="006E6D59" w:rsidP="006E6D59">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hint="eastAsia"/>
          <w:color w:val="000000" w:themeColor="text1"/>
          <w:szCs w:val="24"/>
          <w:lang w:eastAsia="zh-CN"/>
        </w:rPr>
        <w:t>P</w:t>
      </w:r>
      <w:r w:rsidRPr="00967C8C">
        <w:rPr>
          <w:rFonts w:eastAsia="宋体"/>
          <w:color w:val="000000" w:themeColor="text1"/>
          <w:szCs w:val="24"/>
          <w:lang w:eastAsia="zh-CN"/>
        </w:rPr>
        <w:t>roposal 6: The information exchange between NW and UE should contain the required offset for UE to convert outer to inner. It also should have a UE capability that indicates whether adjacent channel has enough space to extend which is for NW to make configuration. (China Telecom)</w:t>
      </w:r>
    </w:p>
    <w:p w14:paraId="1EDFBD61" w14:textId="65C1C170" w:rsidR="00A72575" w:rsidRPr="00967C8C" w:rsidRDefault="00A72575" w:rsidP="00A72575">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0870E8B7" w14:textId="657EAD11" w:rsidR="00A72575" w:rsidRDefault="00A72575" w:rsidP="00A72575">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宋体"/>
          <w:color w:val="000000" w:themeColor="text1"/>
          <w:szCs w:val="24"/>
          <w:lang w:eastAsia="zh-CN"/>
        </w:rPr>
        <w:t>To further discuss the signalling aspects with consideration of above proposals in conjunction with the solution to be adopted for MPR reduction.</w:t>
      </w:r>
    </w:p>
    <w:p w14:paraId="47C25AD0" w14:textId="508030D0" w:rsidR="0047359C" w:rsidRPr="00967C8C" w:rsidRDefault="0047359C" w:rsidP="0047359C">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C</w:t>
      </w:r>
      <w:r>
        <w:rPr>
          <w:rFonts w:eastAsia="宋体"/>
          <w:color w:val="000000" w:themeColor="text1"/>
          <w:szCs w:val="24"/>
          <w:lang w:eastAsia="zh-CN"/>
        </w:rPr>
        <w:t>ompanies are encouraged to provide thinking on signalling impact together with the proposed solution</w:t>
      </w:r>
    </w:p>
    <w:p w14:paraId="05886836" w14:textId="347100BC" w:rsidR="00A72575" w:rsidRPr="00967C8C" w:rsidRDefault="00A72575" w:rsidP="008B1E84">
      <w:pPr>
        <w:spacing w:after="120"/>
        <w:rPr>
          <w:rFonts w:eastAsiaTheme="minorEastAsia"/>
          <w:color w:val="000000" w:themeColor="text1"/>
          <w:szCs w:val="24"/>
          <w:lang w:eastAsia="zh-CN"/>
        </w:rPr>
      </w:pPr>
    </w:p>
    <w:p w14:paraId="25D4B9A6" w14:textId="77777777" w:rsidR="00A72575" w:rsidRPr="00967C8C" w:rsidRDefault="00A72575" w:rsidP="00A72575">
      <w:pPr>
        <w:spacing w:after="120"/>
        <w:rPr>
          <w:iCs/>
          <w:color w:val="000000" w:themeColor="text1"/>
          <w:lang w:val="en-US" w:eastAsia="zh-CN"/>
        </w:rPr>
      </w:pPr>
    </w:p>
    <w:p w14:paraId="6CE2D8F6" w14:textId="77777777" w:rsidR="00A72575" w:rsidRPr="00967C8C" w:rsidRDefault="00A72575" w:rsidP="00A72575">
      <w:pPr>
        <w:pStyle w:val="1"/>
        <w:rPr>
          <w:color w:val="000000" w:themeColor="text1"/>
          <w:lang w:val="en-US" w:eastAsia="ja-JP"/>
        </w:rPr>
      </w:pPr>
      <w:r w:rsidRPr="00967C8C">
        <w:rPr>
          <w:color w:val="000000" w:themeColor="text1"/>
          <w:lang w:val="en-US" w:eastAsia="ja-JP"/>
        </w:rPr>
        <w:t>Topic #2: MPR applicability for FR1 intra-band UL CA</w:t>
      </w:r>
    </w:p>
    <w:p w14:paraId="02C13271" w14:textId="77777777" w:rsidR="00A72575" w:rsidRPr="00967C8C" w:rsidRDefault="00A72575" w:rsidP="00A72575">
      <w:pPr>
        <w:pStyle w:val="3"/>
        <w:rPr>
          <w:color w:val="000000" w:themeColor="text1"/>
          <w:sz w:val="24"/>
          <w:szCs w:val="16"/>
          <w:lang w:val="en-US"/>
        </w:rPr>
      </w:pPr>
      <w:r w:rsidRPr="00967C8C">
        <w:rPr>
          <w:color w:val="000000" w:themeColor="text1"/>
          <w:sz w:val="24"/>
          <w:szCs w:val="16"/>
          <w:lang w:val="en-US"/>
        </w:rPr>
        <w:t>Sub-topic 2-1: Intra-band contiguous UL CA</w:t>
      </w:r>
    </w:p>
    <w:p w14:paraId="75853D76" w14:textId="77777777" w:rsidR="00A72575" w:rsidRPr="00967C8C" w:rsidRDefault="00A72575" w:rsidP="00A72575">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 xml:space="preserve">Issue 2-1-1: </w:t>
      </w:r>
      <w:r w:rsidRPr="00967C8C">
        <w:rPr>
          <w:rFonts w:ascii="Times New Roman" w:hAnsi="Times New Roman"/>
          <w:b/>
          <w:color w:val="000000" w:themeColor="text1"/>
          <w:sz w:val="20"/>
          <w:u w:val="single"/>
          <w:lang w:val="en-US"/>
        </w:rPr>
        <w:t>Applicable MPR for intra-band contiguous CA with single activated cell</w:t>
      </w:r>
    </w:p>
    <w:p w14:paraId="54B37636" w14:textId="3AE3BFB0" w:rsidR="00A72575" w:rsidRPr="00967C8C" w:rsidRDefault="00A72575" w:rsidP="00A72575">
      <w:pPr>
        <w:spacing w:after="120"/>
        <w:rPr>
          <w:color w:val="000000" w:themeColor="text1"/>
          <w:szCs w:val="24"/>
          <w:lang w:eastAsia="zh-CN"/>
        </w:rPr>
      </w:pPr>
      <w:r w:rsidRPr="00967C8C">
        <w:rPr>
          <w:color w:val="000000" w:themeColor="text1"/>
          <w:szCs w:val="24"/>
          <w:lang w:eastAsia="zh-CN"/>
        </w:rPr>
        <w:t>Tentative agreement</w:t>
      </w:r>
      <w:r w:rsidR="00316F2C">
        <w:rPr>
          <w:color w:val="000000" w:themeColor="text1"/>
          <w:szCs w:val="24"/>
          <w:lang w:eastAsia="zh-CN"/>
        </w:rPr>
        <w:t xml:space="preserve"> in main session</w:t>
      </w:r>
      <w:r w:rsidRPr="00967C8C">
        <w:rPr>
          <w:color w:val="000000" w:themeColor="text1"/>
          <w:szCs w:val="24"/>
          <w:lang w:eastAsia="zh-CN"/>
        </w:rPr>
        <w:t xml:space="preserve">: </w:t>
      </w:r>
    </w:p>
    <w:p w14:paraId="03CAE976" w14:textId="77777777" w:rsidR="00A72575" w:rsidRPr="00967C8C" w:rsidRDefault="00A72575" w:rsidP="00A72575">
      <w:pPr>
        <w:pStyle w:val="af"/>
        <w:numPr>
          <w:ilvl w:val="0"/>
          <w:numId w:val="32"/>
        </w:numPr>
        <w:overflowPunct/>
        <w:autoSpaceDE/>
        <w:autoSpaceDN/>
        <w:adjustRightInd/>
        <w:spacing w:after="120"/>
        <w:ind w:left="93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For PC3/PC2 intra-band contiguous carrier aggregation with single CC with activated cell, the following MPR requirements are applied </w:t>
      </w:r>
    </w:p>
    <w:p w14:paraId="1A6B004D" w14:textId="77777777" w:rsidR="00A72575" w:rsidRPr="00967C8C" w:rsidRDefault="00A72575" w:rsidP="00A72575">
      <w:pPr>
        <w:pStyle w:val="af"/>
        <w:numPr>
          <w:ilvl w:val="1"/>
          <w:numId w:val="32"/>
        </w:numPr>
        <w:overflowPunct/>
        <w:autoSpaceDE/>
        <w:autoSpaceDN/>
        <w:adjustRightInd/>
        <w:spacing w:after="120"/>
        <w:ind w:left="1656" w:firstLineChars="0"/>
        <w:jc w:val="both"/>
        <w:textAlignment w:val="auto"/>
        <w:rPr>
          <w:rFonts w:eastAsia="宋体"/>
          <w:color w:val="000000" w:themeColor="text1"/>
          <w:szCs w:val="24"/>
          <w:lang w:eastAsia="zh-CN"/>
        </w:rPr>
      </w:pPr>
      <w:r w:rsidRPr="00967C8C">
        <w:rPr>
          <w:color w:val="000000" w:themeColor="text1"/>
          <w:szCs w:val="24"/>
          <w:lang w:eastAsia="zh-CN"/>
        </w:rPr>
        <w:t>MPR defined in Table 6.2.2-1 applies for UE power class 3 CA bandwidth classes B and C;</w:t>
      </w:r>
    </w:p>
    <w:p w14:paraId="15F758CD" w14:textId="77777777" w:rsidR="00A72575" w:rsidRPr="00967C8C"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Theme="minorEastAsia"/>
          <w:color w:val="000000" w:themeColor="text1"/>
          <w:szCs w:val="24"/>
          <w:lang w:eastAsia="zh-CN"/>
        </w:rPr>
        <w:t>The Rel-18 power boosting feature can be supported depending on UE capability</w:t>
      </w:r>
    </w:p>
    <w:p w14:paraId="4D16673F" w14:textId="77777777" w:rsidR="00A72575" w:rsidRPr="00967C8C" w:rsidRDefault="00A72575" w:rsidP="00A72575">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967C8C">
        <w:rPr>
          <w:rFonts w:eastAsiaTheme="minorEastAsia"/>
          <w:color w:val="000000" w:themeColor="text1"/>
          <w:szCs w:val="24"/>
          <w:lang w:eastAsia="zh-CN"/>
        </w:rPr>
        <w:t>FFS on whether the Rel-18 or new signalling is needed</w:t>
      </w:r>
    </w:p>
    <w:p w14:paraId="6F83AD42" w14:textId="77777777" w:rsidR="00A72575" w:rsidRPr="00967C8C" w:rsidRDefault="00A72575" w:rsidP="00A72575">
      <w:pPr>
        <w:pStyle w:val="af"/>
        <w:numPr>
          <w:ilvl w:val="3"/>
          <w:numId w:val="32"/>
        </w:numPr>
        <w:overflowPunct/>
        <w:autoSpaceDE/>
        <w:autoSpaceDN/>
        <w:adjustRightInd/>
        <w:spacing w:after="120"/>
        <w:ind w:left="3096" w:firstLineChars="0"/>
        <w:jc w:val="both"/>
        <w:textAlignment w:val="auto"/>
        <w:rPr>
          <w:rFonts w:eastAsia="宋体"/>
          <w:strike/>
          <w:color w:val="000000" w:themeColor="text1"/>
          <w:szCs w:val="24"/>
          <w:lang w:eastAsia="zh-CN"/>
        </w:rPr>
      </w:pPr>
      <w:r w:rsidRPr="00967C8C">
        <w:rPr>
          <w:rFonts w:eastAsiaTheme="minorEastAsia" w:hint="eastAsia"/>
          <w:strike/>
          <w:color w:val="000000" w:themeColor="text1"/>
          <w:szCs w:val="24"/>
          <w:lang w:eastAsia="zh-CN"/>
        </w:rPr>
        <w:t>F</w:t>
      </w:r>
      <w:r w:rsidRPr="00967C8C">
        <w:rPr>
          <w:rFonts w:eastAsiaTheme="minorEastAsia"/>
          <w:strike/>
          <w:color w:val="000000" w:themeColor="text1"/>
          <w:szCs w:val="24"/>
          <w:lang w:eastAsia="zh-CN"/>
        </w:rPr>
        <w:t>FS if the further requirements need be changed for the power boosting feature</w:t>
      </w:r>
    </w:p>
    <w:p w14:paraId="299AA0DC" w14:textId="77777777" w:rsidR="00A72575" w:rsidRPr="00967C8C" w:rsidRDefault="00A72575" w:rsidP="00A72575">
      <w:pPr>
        <w:pStyle w:val="af"/>
        <w:numPr>
          <w:ilvl w:val="1"/>
          <w:numId w:val="32"/>
        </w:numPr>
        <w:overflowPunct/>
        <w:autoSpaceDE/>
        <w:autoSpaceDN/>
        <w:adjustRightInd/>
        <w:spacing w:after="120"/>
        <w:ind w:left="1656" w:firstLineChars="0"/>
        <w:jc w:val="both"/>
        <w:textAlignment w:val="auto"/>
        <w:rPr>
          <w:rFonts w:eastAsia="宋体"/>
          <w:color w:val="000000" w:themeColor="text1"/>
          <w:szCs w:val="24"/>
          <w:lang w:eastAsia="zh-CN"/>
        </w:rPr>
      </w:pPr>
      <w:r w:rsidRPr="00967C8C">
        <w:rPr>
          <w:color w:val="000000" w:themeColor="text1"/>
          <w:szCs w:val="24"/>
          <w:lang w:eastAsia="zh-CN"/>
        </w:rPr>
        <w:t xml:space="preserve">MPR defined in Table 6.2D.2-1 applies for power class 2 CA bandwidth classes B and C when </w:t>
      </w:r>
      <w:proofErr w:type="spellStart"/>
      <w:r w:rsidRPr="00967C8C">
        <w:rPr>
          <w:color w:val="000000" w:themeColor="text1"/>
          <w:szCs w:val="24"/>
          <w:lang w:eastAsia="zh-CN"/>
        </w:rPr>
        <w:t>TxD</w:t>
      </w:r>
      <w:proofErr w:type="spellEnd"/>
      <w:r w:rsidRPr="00967C8C">
        <w:rPr>
          <w:color w:val="000000" w:themeColor="text1"/>
          <w:szCs w:val="24"/>
          <w:lang w:eastAsia="zh-CN"/>
        </w:rPr>
        <w:t xml:space="preserve"> and/or UL-MIMO capability </w:t>
      </w:r>
      <w:proofErr w:type="gramStart"/>
      <w:r w:rsidRPr="00967C8C">
        <w:rPr>
          <w:color w:val="000000" w:themeColor="text1"/>
          <w:szCs w:val="24"/>
          <w:lang w:eastAsia="zh-CN"/>
        </w:rPr>
        <w:t>are</w:t>
      </w:r>
      <w:proofErr w:type="gramEnd"/>
      <w:r w:rsidRPr="00967C8C">
        <w:rPr>
          <w:color w:val="000000" w:themeColor="text1"/>
          <w:szCs w:val="24"/>
          <w:lang w:eastAsia="zh-CN"/>
        </w:rPr>
        <w:t xml:space="preserve"> indicated</w:t>
      </w:r>
    </w:p>
    <w:p w14:paraId="2C19D058" w14:textId="77777777" w:rsidR="00A72575" w:rsidRPr="00967C8C" w:rsidRDefault="00A72575" w:rsidP="00A72575">
      <w:pPr>
        <w:pStyle w:val="af"/>
        <w:numPr>
          <w:ilvl w:val="1"/>
          <w:numId w:val="32"/>
        </w:numPr>
        <w:overflowPunct/>
        <w:autoSpaceDE/>
        <w:autoSpaceDN/>
        <w:adjustRightInd/>
        <w:spacing w:after="120"/>
        <w:ind w:left="1656" w:firstLineChars="0"/>
        <w:jc w:val="both"/>
        <w:textAlignment w:val="auto"/>
        <w:rPr>
          <w:rFonts w:eastAsia="宋体"/>
          <w:color w:val="000000" w:themeColor="text1"/>
          <w:szCs w:val="24"/>
          <w:lang w:eastAsia="zh-CN"/>
        </w:rPr>
      </w:pPr>
      <w:r w:rsidRPr="00967C8C">
        <w:rPr>
          <w:color w:val="000000" w:themeColor="text1"/>
          <w:szCs w:val="24"/>
          <w:lang w:eastAsia="zh-CN"/>
        </w:rPr>
        <w:t xml:space="preserve">MPR defined in Table 6.2.2-2 applies for power class 2 CA bandwidth classes B and C when </w:t>
      </w:r>
      <w:proofErr w:type="spellStart"/>
      <w:r w:rsidRPr="00967C8C">
        <w:rPr>
          <w:color w:val="000000" w:themeColor="text1"/>
          <w:szCs w:val="24"/>
          <w:lang w:eastAsia="zh-CN"/>
        </w:rPr>
        <w:t>TxD</w:t>
      </w:r>
      <w:proofErr w:type="spellEnd"/>
      <w:r w:rsidRPr="00967C8C">
        <w:rPr>
          <w:color w:val="000000" w:themeColor="text1"/>
          <w:szCs w:val="24"/>
          <w:lang w:eastAsia="zh-CN"/>
        </w:rPr>
        <w:t xml:space="preserve"> and/or UL-MIMO capability </w:t>
      </w:r>
      <w:proofErr w:type="gramStart"/>
      <w:r w:rsidRPr="00967C8C">
        <w:rPr>
          <w:color w:val="000000" w:themeColor="text1"/>
          <w:szCs w:val="24"/>
          <w:lang w:eastAsia="zh-CN"/>
        </w:rPr>
        <w:t>are</w:t>
      </w:r>
      <w:proofErr w:type="gramEnd"/>
      <w:r w:rsidRPr="00967C8C">
        <w:rPr>
          <w:color w:val="000000" w:themeColor="text1"/>
          <w:szCs w:val="24"/>
          <w:lang w:eastAsia="zh-CN"/>
        </w:rPr>
        <w:t xml:space="preserve"> absent.</w:t>
      </w:r>
    </w:p>
    <w:p w14:paraId="755A9130" w14:textId="77777777" w:rsidR="00A72575" w:rsidRPr="00967C8C" w:rsidRDefault="00A72575" w:rsidP="00A72575">
      <w:pPr>
        <w:pStyle w:val="af"/>
        <w:numPr>
          <w:ilvl w:val="0"/>
          <w:numId w:val="32"/>
        </w:numPr>
        <w:ind w:left="936" w:firstLineChars="0"/>
        <w:rPr>
          <w:rFonts w:eastAsiaTheme="minorEastAsia"/>
          <w:color w:val="000000" w:themeColor="text1"/>
          <w:szCs w:val="24"/>
          <w:lang w:eastAsia="zh-CN"/>
        </w:rPr>
      </w:pPr>
      <w:r w:rsidRPr="00967C8C">
        <w:rPr>
          <w:rFonts w:eastAsiaTheme="minorEastAsia"/>
          <w:color w:val="000000" w:themeColor="text1"/>
          <w:szCs w:val="24"/>
          <w:lang w:eastAsia="zh-CN"/>
        </w:rPr>
        <w:t>FFS PC1.5 MPR enhancement as intra-band CA MPR requirements for PC1.5 are not available yet</w:t>
      </w:r>
    </w:p>
    <w:p w14:paraId="6E35ED12" w14:textId="2E80DABF" w:rsidR="00A72575" w:rsidRPr="00967C8C" w:rsidRDefault="00A72575" w:rsidP="008B1E84">
      <w:pPr>
        <w:spacing w:after="120"/>
        <w:rPr>
          <w:rFonts w:eastAsiaTheme="minorEastAsia"/>
          <w:color w:val="000000" w:themeColor="text1"/>
          <w:szCs w:val="24"/>
          <w:lang w:eastAsia="zh-CN"/>
        </w:rPr>
      </w:pPr>
    </w:p>
    <w:p w14:paraId="2A9DF710" w14:textId="77777777" w:rsidR="00A72575" w:rsidRPr="00967C8C" w:rsidRDefault="00A72575" w:rsidP="00A72575">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2-1-2: Single CC CBW or aggregated CBW for applying requirements of ACLR/SEM/SE</w:t>
      </w:r>
    </w:p>
    <w:p w14:paraId="091BE66D" w14:textId="77777777" w:rsidR="00A72575" w:rsidRPr="00967C8C" w:rsidRDefault="00A72575" w:rsidP="00A72575">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967C8C">
        <w:rPr>
          <w:rFonts w:eastAsia="宋体"/>
          <w:color w:val="000000" w:themeColor="text1"/>
          <w:szCs w:val="24"/>
          <w:lang w:eastAsia="zh-CN"/>
        </w:rPr>
        <w:t>Proposals</w:t>
      </w:r>
    </w:p>
    <w:p w14:paraId="0E638D43" w14:textId="77777777"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lastRenderedPageBreak/>
        <w:t xml:space="preserve">Proposal 1: activated CC CBW or aggregated CBW adopted for integral region and boundary of spurious emissions/ACLR/SEM depending on </w:t>
      </w:r>
      <w:proofErr w:type="spellStart"/>
      <w:r w:rsidRPr="00967C8C">
        <w:rPr>
          <w:rFonts w:eastAsia="宋体"/>
          <w:i/>
          <w:iCs/>
          <w:color w:val="000000" w:themeColor="text1"/>
          <w:szCs w:val="24"/>
          <w:lang w:eastAsia="zh-CN"/>
        </w:rPr>
        <w:t>dualPA</w:t>
      </w:r>
      <w:proofErr w:type="spellEnd"/>
      <w:r w:rsidRPr="00967C8C">
        <w:rPr>
          <w:rFonts w:eastAsia="宋体"/>
          <w:i/>
          <w:iCs/>
          <w:color w:val="000000" w:themeColor="text1"/>
          <w:szCs w:val="24"/>
          <w:lang w:eastAsia="zh-CN"/>
        </w:rPr>
        <w:t>-Architecture</w:t>
      </w:r>
      <w:r w:rsidRPr="00967C8C">
        <w:rPr>
          <w:rFonts w:eastAsia="宋体"/>
          <w:color w:val="000000" w:themeColor="text1"/>
          <w:szCs w:val="24"/>
          <w:lang w:eastAsia="zh-CN"/>
        </w:rPr>
        <w:t xml:space="preserve"> IE indication. (vivo, Skyworks)</w:t>
      </w:r>
    </w:p>
    <w:p w14:paraId="1C2EF685" w14:textId="77777777" w:rsidR="00A72575" w:rsidRPr="00967C8C"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For PC3/PC2 intra-band contiguous carrier aggregation with single CC activated, when </w:t>
      </w:r>
      <w:proofErr w:type="spellStart"/>
      <w:r w:rsidRPr="00967C8C">
        <w:rPr>
          <w:rFonts w:eastAsia="宋体"/>
          <w:i/>
          <w:iCs/>
          <w:color w:val="000000" w:themeColor="text1"/>
          <w:szCs w:val="24"/>
          <w:lang w:eastAsia="zh-CN"/>
        </w:rPr>
        <w:t>dualPA</w:t>
      </w:r>
      <w:proofErr w:type="spellEnd"/>
      <w:r w:rsidRPr="00967C8C">
        <w:rPr>
          <w:rFonts w:eastAsia="宋体"/>
          <w:i/>
          <w:iCs/>
          <w:color w:val="000000" w:themeColor="text1"/>
          <w:szCs w:val="24"/>
          <w:lang w:eastAsia="zh-CN"/>
        </w:rPr>
        <w:t>-Architecture</w:t>
      </w:r>
      <w:r w:rsidRPr="00967C8C">
        <w:rPr>
          <w:rFonts w:eastAsia="宋体"/>
          <w:color w:val="000000" w:themeColor="text1"/>
          <w:szCs w:val="24"/>
          <w:lang w:eastAsia="zh-CN"/>
        </w:rPr>
        <w:t xml:space="preserve"> IE is indicated, the single CC MPR could apply. And the integral region and boundary of SE/ACLR/SEM should be based on the activated CBW.</w:t>
      </w:r>
    </w:p>
    <w:p w14:paraId="50B4021D" w14:textId="77777777" w:rsidR="00A72575" w:rsidRPr="00967C8C"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For PC3/PC2 intra-band contiguous CA with single CC with activated cell, when </w:t>
      </w:r>
      <w:proofErr w:type="spellStart"/>
      <w:r w:rsidRPr="00967C8C">
        <w:rPr>
          <w:rFonts w:eastAsia="宋体"/>
          <w:i/>
          <w:iCs/>
          <w:color w:val="000000" w:themeColor="text1"/>
          <w:szCs w:val="24"/>
          <w:lang w:eastAsia="zh-CN"/>
        </w:rPr>
        <w:t>dualPA</w:t>
      </w:r>
      <w:proofErr w:type="spellEnd"/>
      <w:r w:rsidRPr="00967C8C">
        <w:rPr>
          <w:rFonts w:eastAsia="宋体"/>
          <w:i/>
          <w:iCs/>
          <w:color w:val="000000" w:themeColor="text1"/>
          <w:szCs w:val="24"/>
          <w:lang w:eastAsia="zh-CN"/>
        </w:rPr>
        <w:t>-Architecture</w:t>
      </w:r>
      <w:r w:rsidRPr="00967C8C">
        <w:rPr>
          <w:rFonts w:eastAsia="宋体"/>
          <w:color w:val="000000" w:themeColor="text1"/>
          <w:szCs w:val="24"/>
          <w:lang w:eastAsia="zh-CN"/>
        </w:rPr>
        <w:t xml:space="preserve"> IE is not indicated, the MPR of the single carrier could apply. And the integral region and boundary of SE/ACLR/SEM should be based on the aggregated CBW.</w:t>
      </w:r>
    </w:p>
    <w:p w14:paraId="24C1FC69" w14:textId="77777777"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Proposal 2: Emission requirements are based on aggregated channel bandwidth also in case that only one CC is activated. (Nokia, CATT, Qualcomm, ZTE, Huawei)</w:t>
      </w:r>
    </w:p>
    <w:p w14:paraId="40FD14DF" w14:textId="3E7262BD" w:rsidR="00A72575" w:rsidRPr="00967C8C" w:rsidRDefault="00A72575" w:rsidP="00A72575">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6AC281F0" w14:textId="77777777" w:rsidR="0048482B" w:rsidRDefault="0048482B" w:rsidP="0048482B">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238CE4DF" w14:textId="77777777" w:rsidR="00A72575" w:rsidRPr="00967C8C" w:rsidRDefault="00A72575" w:rsidP="00A72575">
      <w:pPr>
        <w:spacing w:after="120"/>
        <w:rPr>
          <w:iCs/>
          <w:color w:val="000000" w:themeColor="text1"/>
          <w:lang w:val="en-US" w:eastAsia="zh-CN"/>
        </w:rPr>
      </w:pPr>
    </w:p>
    <w:p w14:paraId="6F34F209" w14:textId="77777777" w:rsidR="00A72575" w:rsidRPr="00967C8C" w:rsidRDefault="00A72575" w:rsidP="00A72575">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2-1-3: Single CC or CA requirements of ACLR/SEM/SE applied for single activated cell</w:t>
      </w:r>
    </w:p>
    <w:p w14:paraId="5D3637DB" w14:textId="77777777" w:rsidR="00A72575" w:rsidRPr="00967C8C" w:rsidRDefault="00A72575" w:rsidP="00A72575">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967C8C">
        <w:rPr>
          <w:rFonts w:eastAsia="宋体"/>
          <w:color w:val="000000" w:themeColor="text1"/>
          <w:szCs w:val="24"/>
          <w:lang w:eastAsia="zh-CN"/>
        </w:rPr>
        <w:t>Proposals</w:t>
      </w:r>
    </w:p>
    <w:p w14:paraId="0409BEAE" w14:textId="77777777"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Proposal 1: CA requirements of ACLR/SEM/SE should be applied for intra-band contiguous CA with single activated cell. (OPPO, Nokia, Qualcomm, ZTE, Huawei)</w:t>
      </w:r>
    </w:p>
    <w:p w14:paraId="04E4BED4" w14:textId="77777777"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Proposal 2: (Skyworks, vivo)</w:t>
      </w:r>
    </w:p>
    <w:p w14:paraId="56798589" w14:textId="77777777" w:rsidR="00A72575" w:rsidRPr="00967C8C"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For UE supporting contiguous ULCA with the </w:t>
      </w:r>
      <w:proofErr w:type="spellStart"/>
      <w:r w:rsidRPr="00967C8C">
        <w:rPr>
          <w:rFonts w:eastAsia="宋体"/>
          <w:color w:val="000000" w:themeColor="text1"/>
          <w:szCs w:val="24"/>
          <w:lang w:eastAsia="zh-CN"/>
        </w:rPr>
        <w:t>dualPA</w:t>
      </w:r>
      <w:proofErr w:type="spellEnd"/>
      <w:r w:rsidRPr="00967C8C">
        <w:rPr>
          <w:rFonts w:eastAsia="宋体"/>
          <w:color w:val="000000" w:themeColor="text1"/>
          <w:szCs w:val="24"/>
          <w:lang w:eastAsia="zh-CN"/>
        </w:rPr>
        <w:t xml:space="preserve"> IE: </w:t>
      </w:r>
    </w:p>
    <w:p w14:paraId="0F04AD4B" w14:textId="77777777" w:rsidR="00A72575" w:rsidRPr="00967C8C" w:rsidRDefault="00A72575" w:rsidP="00A72575">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The applicable SEM, ACLR and spurious emissions are the </w:t>
      </w:r>
      <w:r w:rsidRPr="00967C8C">
        <w:rPr>
          <w:rFonts w:eastAsia="宋体"/>
          <w:b/>
          <w:bCs/>
          <w:color w:val="000000" w:themeColor="text1"/>
          <w:szCs w:val="24"/>
          <w:lang w:eastAsia="zh-CN"/>
        </w:rPr>
        <w:t>single CC emissions</w:t>
      </w:r>
      <w:r w:rsidRPr="00967C8C">
        <w:rPr>
          <w:rFonts w:eastAsia="宋体"/>
          <w:color w:val="000000" w:themeColor="text1"/>
          <w:szCs w:val="24"/>
          <w:lang w:eastAsia="zh-CN"/>
        </w:rPr>
        <w:t xml:space="preserve"> defined in Table 6.5.2.2-1, Table 6.5.2.4.1-1 and Table 6.5.3.1-2 respectively.</w:t>
      </w:r>
    </w:p>
    <w:p w14:paraId="4178C587" w14:textId="77777777" w:rsidR="00A72575" w:rsidRPr="00967C8C"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For UE supporting contiguous ULCA without signalling the </w:t>
      </w:r>
      <w:proofErr w:type="spellStart"/>
      <w:r w:rsidRPr="00967C8C">
        <w:rPr>
          <w:rFonts w:eastAsia="宋体"/>
          <w:color w:val="000000" w:themeColor="text1"/>
          <w:szCs w:val="24"/>
          <w:lang w:eastAsia="zh-CN"/>
        </w:rPr>
        <w:t>dualPA</w:t>
      </w:r>
      <w:proofErr w:type="spellEnd"/>
      <w:r w:rsidRPr="00967C8C">
        <w:rPr>
          <w:rFonts w:eastAsia="宋体"/>
          <w:color w:val="000000" w:themeColor="text1"/>
          <w:szCs w:val="24"/>
          <w:lang w:eastAsia="zh-CN"/>
        </w:rPr>
        <w:t xml:space="preserve"> IE or signalling PC1.5 or </w:t>
      </w:r>
      <w:proofErr w:type="spellStart"/>
      <w:r w:rsidRPr="00967C8C">
        <w:rPr>
          <w:rFonts w:eastAsia="宋体"/>
          <w:color w:val="000000" w:themeColor="text1"/>
          <w:szCs w:val="24"/>
          <w:lang w:eastAsia="zh-CN"/>
        </w:rPr>
        <w:t>TxD</w:t>
      </w:r>
      <w:proofErr w:type="spellEnd"/>
      <w:r w:rsidRPr="00967C8C">
        <w:rPr>
          <w:rFonts w:eastAsia="宋体"/>
          <w:color w:val="000000" w:themeColor="text1"/>
          <w:szCs w:val="24"/>
          <w:lang w:eastAsia="zh-CN"/>
        </w:rPr>
        <w:t xml:space="preserve"> or UL MIMO support: </w:t>
      </w:r>
    </w:p>
    <w:p w14:paraId="513E971F" w14:textId="77777777" w:rsidR="00A72575" w:rsidRPr="00967C8C" w:rsidRDefault="00A72575" w:rsidP="00A72575">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The applicable SEM, ACLR and spurious emissions are the </w:t>
      </w:r>
      <w:r w:rsidRPr="00967C8C">
        <w:rPr>
          <w:rFonts w:eastAsia="宋体"/>
          <w:b/>
          <w:bCs/>
          <w:color w:val="000000" w:themeColor="text1"/>
          <w:szCs w:val="24"/>
          <w:lang w:eastAsia="zh-CN"/>
        </w:rPr>
        <w:t>configured contiguous ULCA CC emissions</w:t>
      </w:r>
      <w:r w:rsidRPr="00967C8C">
        <w:rPr>
          <w:rFonts w:eastAsia="宋体"/>
          <w:color w:val="000000" w:themeColor="text1"/>
          <w:szCs w:val="24"/>
          <w:lang w:eastAsia="zh-CN"/>
        </w:rPr>
        <w:t xml:space="preserve"> defined in Table 6.5A.2.2.1-1, Table 6.5.2.4.1-1 and Table 6.5.3.1-2 respectively.</w:t>
      </w:r>
    </w:p>
    <w:p w14:paraId="69385A40" w14:textId="77777777"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Proposal 1: After the initial configuration of contiguous ULCA, upon SCELL deactivation with only 1CC active, the applied SEM mask should be the aggregated CA BW SEM as stated in sub-clause 6.5A.2.2.1 in TS38.101-1. </w:t>
      </w:r>
      <w:r w:rsidRPr="00967C8C">
        <w:rPr>
          <w:rFonts w:eastAsia="宋体"/>
          <w:b/>
          <w:bCs/>
          <w:color w:val="000000" w:themeColor="text1"/>
          <w:szCs w:val="24"/>
          <w:lang w:eastAsia="zh-CN"/>
        </w:rPr>
        <w:t xml:space="preserve">Further discuss SEM mask for single CC fall back only if </w:t>
      </w:r>
      <w:proofErr w:type="spellStart"/>
      <w:r w:rsidRPr="00967C8C">
        <w:rPr>
          <w:rFonts w:eastAsia="宋体"/>
          <w:b/>
          <w:bCs/>
          <w:color w:val="000000" w:themeColor="text1"/>
          <w:szCs w:val="24"/>
          <w:lang w:eastAsia="zh-CN"/>
        </w:rPr>
        <w:t>dualPA</w:t>
      </w:r>
      <w:proofErr w:type="spellEnd"/>
      <w:r w:rsidRPr="00967C8C">
        <w:rPr>
          <w:rFonts w:eastAsia="宋体"/>
          <w:b/>
          <w:bCs/>
          <w:color w:val="000000" w:themeColor="text1"/>
          <w:szCs w:val="24"/>
          <w:lang w:eastAsia="zh-CN"/>
        </w:rPr>
        <w:t>-architecture is supported</w:t>
      </w:r>
      <w:r w:rsidRPr="00967C8C">
        <w:rPr>
          <w:rFonts w:eastAsia="宋体"/>
          <w:color w:val="000000" w:themeColor="text1"/>
          <w:szCs w:val="24"/>
          <w:lang w:eastAsia="zh-CN"/>
        </w:rPr>
        <w:t xml:space="preserve"> (Murata)</w:t>
      </w:r>
    </w:p>
    <w:p w14:paraId="31EB28DC" w14:textId="77777777" w:rsidR="00A72575" w:rsidRPr="00967C8C"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Observation: If there are unallocated PRBs in contiguous ULCA, as there are in a deactivated carrier, the In-band Emissions (IBE) mask applies to the unallocated RBs in that deactivated carrier as stated clearly in TS38.101-1. Logically, the SEM mask must apply outside of the IBE mask (Murata)</w:t>
      </w:r>
    </w:p>
    <w:p w14:paraId="258B5112" w14:textId="77777777"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Proposal 3: Apply single carrier spurious emission/ACLR/SEM requirements for contiguous UL CA with only 1 CC transmitted. (CATT)</w:t>
      </w:r>
    </w:p>
    <w:p w14:paraId="6CB1EE83" w14:textId="4542B950" w:rsidR="00A72575" w:rsidRPr="00967C8C" w:rsidRDefault="00A72575" w:rsidP="00A72575">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42FFC5EE" w14:textId="77777777" w:rsidR="0048482B" w:rsidRDefault="0048482B" w:rsidP="0048482B">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112AFCF7" w14:textId="77777777" w:rsidR="00A72575" w:rsidRPr="00967C8C" w:rsidRDefault="00A72575" w:rsidP="00A72575">
      <w:pPr>
        <w:rPr>
          <w:i/>
          <w:color w:val="000000" w:themeColor="text1"/>
          <w:lang w:eastAsia="zh-CN"/>
        </w:rPr>
      </w:pPr>
    </w:p>
    <w:p w14:paraId="393754F7" w14:textId="77777777" w:rsidR="00A72575" w:rsidRPr="00967C8C" w:rsidRDefault="00A72575" w:rsidP="00A72575">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2-1-4: Whether UL interruption is allowed for intra-band contiguous CA with single activated cell</w:t>
      </w:r>
    </w:p>
    <w:p w14:paraId="1AC366C8" w14:textId="77777777" w:rsidR="00A72575" w:rsidRPr="00967C8C" w:rsidRDefault="00A72575" w:rsidP="00A72575">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967C8C">
        <w:rPr>
          <w:rFonts w:eastAsia="宋体"/>
          <w:color w:val="000000" w:themeColor="text1"/>
          <w:szCs w:val="24"/>
          <w:lang w:eastAsia="zh-CN"/>
        </w:rPr>
        <w:t>Proposals</w:t>
      </w:r>
    </w:p>
    <w:p w14:paraId="554AB6C2" w14:textId="7B92FA5B"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Proposal 1: No interruptions are allowed for enabling single carrier MPR for the case when only one CC is activated in intra-band contiguous UL CA. </w:t>
      </w:r>
      <w:bookmarkStart w:id="0" w:name="_GoBack"/>
      <w:bookmarkEnd w:id="0"/>
    </w:p>
    <w:p w14:paraId="2E5221D8" w14:textId="20CDFE95" w:rsidR="00A72575" w:rsidRPr="00967C8C" w:rsidRDefault="0048482B" w:rsidP="00A72575">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Agreement in AH</w:t>
      </w:r>
    </w:p>
    <w:p w14:paraId="1FE92E7E" w14:textId="04B9A9BD" w:rsidR="00A72575" w:rsidRPr="00967C8C" w:rsidRDefault="001053B6" w:rsidP="00A72575">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宋体"/>
          <w:color w:val="000000" w:themeColor="text1"/>
          <w:szCs w:val="24"/>
          <w:lang w:eastAsia="zh-CN"/>
        </w:rPr>
        <w:t>P</w:t>
      </w:r>
      <w:r w:rsidR="00A72575" w:rsidRPr="00967C8C">
        <w:rPr>
          <w:rFonts w:eastAsia="宋体"/>
          <w:color w:val="000000" w:themeColor="text1"/>
          <w:szCs w:val="24"/>
          <w:lang w:eastAsia="zh-CN"/>
        </w:rPr>
        <w:t>roposal</w:t>
      </w:r>
      <w:r>
        <w:rPr>
          <w:rFonts w:eastAsia="宋体"/>
          <w:color w:val="000000" w:themeColor="text1"/>
          <w:szCs w:val="24"/>
          <w:lang w:eastAsia="zh-CN"/>
        </w:rPr>
        <w:t xml:space="preserve"> 1</w:t>
      </w:r>
    </w:p>
    <w:p w14:paraId="2054920D" w14:textId="2E3416DA" w:rsidR="00A72575" w:rsidRPr="00967C8C" w:rsidRDefault="00A72575" w:rsidP="008B1E84">
      <w:pPr>
        <w:spacing w:after="120"/>
        <w:rPr>
          <w:rFonts w:eastAsiaTheme="minorEastAsia"/>
          <w:color w:val="000000" w:themeColor="text1"/>
          <w:szCs w:val="24"/>
          <w:lang w:eastAsia="zh-CN"/>
        </w:rPr>
      </w:pPr>
    </w:p>
    <w:p w14:paraId="605F0E9D" w14:textId="77777777" w:rsidR="00A72575" w:rsidRPr="00967C8C" w:rsidRDefault="00A72575" w:rsidP="00A72575">
      <w:pPr>
        <w:pStyle w:val="3"/>
        <w:rPr>
          <w:color w:val="000000" w:themeColor="text1"/>
          <w:sz w:val="24"/>
          <w:szCs w:val="16"/>
          <w:lang w:val="en-US"/>
        </w:rPr>
      </w:pPr>
      <w:r w:rsidRPr="00967C8C">
        <w:rPr>
          <w:color w:val="000000" w:themeColor="text1"/>
          <w:sz w:val="24"/>
          <w:szCs w:val="16"/>
          <w:lang w:val="en-US"/>
        </w:rPr>
        <w:t>Sub-topic 2-2: Intra-band non-contiguous CA</w:t>
      </w:r>
    </w:p>
    <w:p w14:paraId="542649FD" w14:textId="77777777" w:rsidR="00A72575" w:rsidRPr="00967C8C" w:rsidRDefault="00A72575" w:rsidP="00A72575">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2-2-1: Applicable MPR for FR1 intra-band non-contiguous UL CA</w:t>
      </w:r>
    </w:p>
    <w:p w14:paraId="5BF15E2D" w14:textId="29DB4A10" w:rsidR="00A72575" w:rsidRPr="00A41EF7" w:rsidRDefault="00A72575" w:rsidP="00A72575">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967C8C">
        <w:rPr>
          <w:rFonts w:eastAsia="宋体"/>
          <w:color w:val="000000" w:themeColor="text1"/>
          <w:szCs w:val="24"/>
          <w:lang w:eastAsia="zh-CN"/>
        </w:rPr>
        <w:t xml:space="preserve">Proposals </w:t>
      </w:r>
    </w:p>
    <w:p w14:paraId="5CB513F0" w14:textId="5035317B" w:rsidR="00A41EF7" w:rsidRPr="00967C8C" w:rsidRDefault="00A41EF7" w:rsidP="00A41EF7">
      <w:pPr>
        <w:pStyle w:val="af"/>
        <w:overflowPunct/>
        <w:autoSpaceDE/>
        <w:autoSpaceDN/>
        <w:adjustRightInd/>
        <w:spacing w:beforeLines="50" w:before="120" w:afterLines="50" w:after="120"/>
        <w:ind w:left="357" w:firstLineChars="0" w:firstLine="0"/>
        <w:textAlignment w:val="auto"/>
        <w:rPr>
          <w:color w:val="000000" w:themeColor="text1"/>
          <w:szCs w:val="24"/>
          <w:lang w:eastAsia="zh-CN"/>
        </w:rPr>
      </w:pPr>
      <w:r w:rsidRPr="00A41EF7">
        <w:rPr>
          <w:rFonts w:eastAsiaTheme="minorEastAsia" w:hint="eastAsia"/>
          <w:b/>
          <w:color w:val="000000" w:themeColor="text1"/>
          <w:szCs w:val="24"/>
          <w:lang w:eastAsia="zh-CN"/>
        </w:rPr>
        <w:t>O</w:t>
      </w:r>
      <w:r w:rsidRPr="00A41EF7">
        <w:rPr>
          <w:rFonts w:eastAsiaTheme="minorEastAsia"/>
          <w:b/>
          <w:color w:val="000000" w:themeColor="text1"/>
          <w:szCs w:val="24"/>
          <w:lang w:eastAsia="zh-CN"/>
        </w:rPr>
        <w:t>ption 1</w:t>
      </w:r>
      <w:r>
        <w:rPr>
          <w:rFonts w:eastAsiaTheme="minorEastAsia"/>
          <w:color w:val="000000" w:themeColor="text1"/>
          <w:szCs w:val="24"/>
          <w:lang w:eastAsia="zh-CN"/>
        </w:rPr>
        <w:t xml:space="preserve">: No spec impact </w:t>
      </w:r>
      <w:r>
        <w:rPr>
          <w:rFonts w:eastAsiaTheme="minorEastAsia" w:hint="eastAsia"/>
          <w:color w:val="000000" w:themeColor="text1"/>
          <w:szCs w:val="24"/>
          <w:lang w:eastAsia="zh-CN"/>
        </w:rPr>
        <w:t>o</w:t>
      </w:r>
      <w:r>
        <w:rPr>
          <w:rFonts w:eastAsiaTheme="minorEastAsia"/>
          <w:color w:val="000000" w:themeColor="text1"/>
          <w:szCs w:val="24"/>
          <w:lang w:eastAsia="zh-CN"/>
        </w:rPr>
        <w:t>r minimum spec impact with some clarification but no changes of requirements</w:t>
      </w:r>
    </w:p>
    <w:p w14:paraId="55B6DA6F" w14:textId="51E6EE12" w:rsidR="00A72575"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lastRenderedPageBreak/>
        <w:t xml:space="preserve">Proposal 1: for PC3 and PC2 intra-band non-contiguous CA as the standard already accounts for the use of the single CC MPR tables when only 1 CC is scheduled </w:t>
      </w:r>
      <w:r w:rsidRPr="00967C8C">
        <w:rPr>
          <w:rFonts w:eastAsia="宋体"/>
          <w:b/>
          <w:bCs/>
          <w:color w:val="000000" w:themeColor="text1"/>
          <w:szCs w:val="24"/>
          <w:lang w:eastAsia="zh-CN"/>
        </w:rPr>
        <w:t>no further changes to the standard are required</w:t>
      </w:r>
      <w:r w:rsidRPr="00967C8C">
        <w:rPr>
          <w:rFonts w:eastAsia="宋体"/>
          <w:color w:val="000000" w:themeColor="text1"/>
          <w:szCs w:val="24"/>
          <w:lang w:eastAsia="zh-CN"/>
        </w:rPr>
        <w:t>. (</w:t>
      </w:r>
      <w:r w:rsidRPr="00967C8C">
        <w:rPr>
          <w:rFonts w:eastAsia="宋体" w:hint="eastAsia"/>
          <w:color w:val="000000" w:themeColor="text1"/>
          <w:szCs w:val="24"/>
          <w:lang w:eastAsia="zh-CN"/>
        </w:rPr>
        <w:t>Qualcomm</w:t>
      </w:r>
      <w:r w:rsidRPr="00967C8C">
        <w:rPr>
          <w:rFonts w:eastAsia="宋体"/>
          <w:color w:val="000000" w:themeColor="text1"/>
          <w:szCs w:val="24"/>
          <w:lang w:eastAsia="zh-CN"/>
        </w:rPr>
        <w:t>, OPPO, Huawei)</w:t>
      </w:r>
    </w:p>
    <w:p w14:paraId="1F16D7D0" w14:textId="7EE82A43" w:rsidR="00A41EF7" w:rsidRPr="00967C8C" w:rsidRDefault="00A41EF7" w:rsidP="00A41EF7">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hint="eastAsia"/>
          <w:color w:val="000000" w:themeColor="text1"/>
          <w:szCs w:val="24"/>
          <w:lang w:eastAsia="zh-CN"/>
        </w:rPr>
        <w:t>P</w:t>
      </w:r>
      <w:r w:rsidRPr="00967C8C">
        <w:rPr>
          <w:rFonts w:eastAsia="宋体"/>
          <w:color w:val="000000" w:themeColor="text1"/>
          <w:szCs w:val="24"/>
          <w:lang w:eastAsia="zh-CN"/>
        </w:rPr>
        <w:t xml:space="preserve">roposal </w:t>
      </w:r>
      <w:r>
        <w:rPr>
          <w:rFonts w:eastAsia="宋体"/>
          <w:color w:val="000000" w:themeColor="text1"/>
          <w:szCs w:val="24"/>
          <w:lang w:eastAsia="zh-CN"/>
        </w:rPr>
        <w:t>2</w:t>
      </w:r>
      <w:r w:rsidRPr="00967C8C">
        <w:rPr>
          <w:rFonts w:eastAsia="宋体"/>
          <w:color w:val="000000" w:themeColor="text1"/>
          <w:szCs w:val="24"/>
          <w:lang w:eastAsia="zh-CN"/>
        </w:rPr>
        <w:t xml:space="preserve">: </w:t>
      </w:r>
      <w:r w:rsidRPr="00967C8C">
        <w:rPr>
          <w:rFonts w:eastAsia="宋体"/>
          <w:color w:val="000000" w:themeColor="text1"/>
          <w:sz w:val="22"/>
        </w:rPr>
        <w:t>adding 1CC activation as a supplementary scenario in the spec but no changes of the requirements (vivo)</w:t>
      </w:r>
    </w:p>
    <w:p w14:paraId="4A62196F" w14:textId="77777777" w:rsidR="00A41EF7" w:rsidRPr="00967C8C" w:rsidRDefault="00A41EF7" w:rsidP="00A41EF7">
      <w:pPr>
        <w:pStyle w:val="af"/>
        <w:numPr>
          <w:ilvl w:val="2"/>
          <w:numId w:val="32"/>
        </w:numPr>
        <w:overflowPunct/>
        <w:autoSpaceDE/>
        <w:autoSpaceDN/>
        <w:adjustRightInd/>
        <w:spacing w:after="120"/>
        <w:ind w:left="2376" w:firstLineChars="0"/>
        <w:jc w:val="both"/>
        <w:textAlignment w:val="auto"/>
        <w:rPr>
          <w:rFonts w:eastAsia="宋体"/>
          <w:color w:val="000000" w:themeColor="text1"/>
          <w:lang w:eastAsia="zh-CN"/>
        </w:rPr>
      </w:pPr>
      <w:r w:rsidRPr="00967C8C">
        <w:rPr>
          <w:rFonts w:eastAsia="宋体"/>
          <w:color w:val="000000" w:themeColor="text1"/>
        </w:rPr>
        <w:t xml:space="preserve">For PC3 and PC2 intra-band non-contiguous CA with single CC with activated cell, when </w:t>
      </w:r>
      <w:proofErr w:type="spellStart"/>
      <w:r w:rsidRPr="00967C8C">
        <w:rPr>
          <w:rFonts w:eastAsia="宋体"/>
          <w:color w:val="000000" w:themeColor="text1"/>
        </w:rPr>
        <w:t>dualPA</w:t>
      </w:r>
      <w:proofErr w:type="spellEnd"/>
      <w:r w:rsidRPr="00967C8C">
        <w:rPr>
          <w:rFonts w:eastAsia="宋体"/>
          <w:color w:val="000000" w:themeColor="text1"/>
        </w:rPr>
        <w:t>-Architecture IE is indicated, the MPR of single carrier applies and no spec changes are needed except for adding 1CC activation as a supplementary scenario.</w:t>
      </w:r>
    </w:p>
    <w:p w14:paraId="30768D1E" w14:textId="77777777" w:rsidR="00A41EF7" w:rsidRPr="00967C8C" w:rsidRDefault="00A41EF7" w:rsidP="00A41EF7">
      <w:pPr>
        <w:pStyle w:val="af"/>
        <w:numPr>
          <w:ilvl w:val="2"/>
          <w:numId w:val="32"/>
        </w:numPr>
        <w:spacing w:after="120"/>
        <w:ind w:left="2376" w:firstLineChars="0"/>
        <w:jc w:val="both"/>
        <w:rPr>
          <w:rFonts w:eastAsia="宋体"/>
          <w:color w:val="000000" w:themeColor="text1"/>
          <w:lang w:eastAsia="zh-CN"/>
        </w:rPr>
      </w:pPr>
      <w:r w:rsidRPr="00967C8C">
        <w:rPr>
          <w:rFonts w:eastAsia="宋体"/>
          <w:color w:val="000000" w:themeColor="text1"/>
          <w:lang w:eastAsia="zh-CN"/>
        </w:rPr>
        <w:t xml:space="preserve">For PC3 and PC2 intra-band non-contiguous CA with single CC with activated cell, when </w:t>
      </w:r>
      <w:proofErr w:type="spellStart"/>
      <w:r w:rsidRPr="00967C8C">
        <w:rPr>
          <w:rFonts w:eastAsia="宋体"/>
          <w:color w:val="000000" w:themeColor="text1"/>
          <w:lang w:eastAsia="zh-CN"/>
        </w:rPr>
        <w:t>dualPA</w:t>
      </w:r>
      <w:proofErr w:type="spellEnd"/>
      <w:r w:rsidRPr="00967C8C">
        <w:rPr>
          <w:rFonts w:eastAsia="宋体"/>
          <w:color w:val="000000" w:themeColor="text1"/>
          <w:lang w:eastAsia="zh-CN"/>
        </w:rPr>
        <w:t xml:space="preserve">-Architecture IE is not indicated, </w:t>
      </w:r>
    </w:p>
    <w:p w14:paraId="4F1090EA" w14:textId="77777777" w:rsidR="00A41EF7" w:rsidRPr="00967C8C" w:rsidRDefault="00A41EF7" w:rsidP="00A41EF7">
      <w:pPr>
        <w:pStyle w:val="af"/>
        <w:numPr>
          <w:ilvl w:val="3"/>
          <w:numId w:val="32"/>
        </w:numPr>
        <w:overflowPunct/>
        <w:autoSpaceDE/>
        <w:autoSpaceDN/>
        <w:adjustRightInd/>
        <w:spacing w:after="120"/>
        <w:ind w:left="3096" w:firstLineChars="0"/>
        <w:jc w:val="both"/>
        <w:textAlignment w:val="auto"/>
        <w:rPr>
          <w:rFonts w:eastAsia="宋体"/>
          <w:color w:val="000000" w:themeColor="text1"/>
          <w:lang w:eastAsia="zh-CN"/>
        </w:rPr>
      </w:pPr>
      <w:r w:rsidRPr="00967C8C">
        <w:rPr>
          <w:rFonts w:eastAsia="宋体"/>
          <w:color w:val="000000" w:themeColor="text1"/>
          <w:lang w:eastAsia="zh-CN"/>
        </w:rPr>
        <w:t>Activating 1CC could be added as a supplementary scenario after configuring 1CC</w:t>
      </w:r>
    </w:p>
    <w:p w14:paraId="499432C1" w14:textId="77777777" w:rsidR="00A41EF7" w:rsidRPr="00967C8C" w:rsidRDefault="00A41EF7" w:rsidP="00A41EF7">
      <w:pPr>
        <w:pStyle w:val="af"/>
        <w:numPr>
          <w:ilvl w:val="3"/>
          <w:numId w:val="32"/>
        </w:numPr>
        <w:overflowPunct/>
        <w:autoSpaceDE/>
        <w:autoSpaceDN/>
        <w:adjustRightInd/>
        <w:spacing w:after="120"/>
        <w:ind w:left="3096" w:firstLineChars="0"/>
        <w:jc w:val="both"/>
        <w:textAlignment w:val="auto"/>
        <w:rPr>
          <w:rFonts w:eastAsia="宋体"/>
          <w:color w:val="000000" w:themeColor="text1"/>
          <w:lang w:eastAsia="zh-CN"/>
        </w:rPr>
      </w:pPr>
      <w:r w:rsidRPr="00967C8C">
        <w:rPr>
          <w:rFonts w:eastAsia="宋体"/>
          <w:color w:val="000000" w:themeColor="text1"/>
          <w:lang w:eastAsia="zh-CN"/>
        </w:rPr>
        <w:t>No need to specify all intra-band NC CA with single CC activated to follow single carrier’s MPR.</w:t>
      </w:r>
    </w:p>
    <w:p w14:paraId="556BF678" w14:textId="77777777" w:rsidR="00A41EF7" w:rsidRPr="00967C8C" w:rsidRDefault="00A41EF7" w:rsidP="00A41EF7">
      <w:pPr>
        <w:pStyle w:val="af"/>
        <w:numPr>
          <w:ilvl w:val="3"/>
          <w:numId w:val="32"/>
        </w:numPr>
        <w:overflowPunct/>
        <w:autoSpaceDE/>
        <w:autoSpaceDN/>
        <w:adjustRightInd/>
        <w:spacing w:after="120"/>
        <w:ind w:left="3096" w:firstLineChars="0"/>
        <w:jc w:val="both"/>
        <w:textAlignment w:val="auto"/>
        <w:rPr>
          <w:rFonts w:eastAsia="宋体"/>
          <w:color w:val="000000" w:themeColor="text1"/>
          <w:lang w:eastAsia="zh-CN"/>
        </w:rPr>
      </w:pPr>
      <w:r w:rsidRPr="00967C8C">
        <w:rPr>
          <w:rFonts w:eastAsia="宋体"/>
          <w:color w:val="000000" w:themeColor="text1"/>
          <w:lang w:eastAsia="zh-CN"/>
        </w:rPr>
        <w:t>If 5.5dB and 6.5dB could not guarantee the output performance of narrow RB allocation cases then it should be re-evaluated in other items so that the worst scenario could be covered.</w:t>
      </w:r>
    </w:p>
    <w:p w14:paraId="62E6B85A" w14:textId="3BF74852"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Proposal </w:t>
      </w:r>
      <w:r w:rsidR="00A41EF7">
        <w:rPr>
          <w:rFonts w:eastAsia="宋体"/>
          <w:color w:val="000000" w:themeColor="text1"/>
          <w:szCs w:val="24"/>
          <w:lang w:eastAsia="zh-CN"/>
        </w:rPr>
        <w:t>3</w:t>
      </w:r>
      <w:r w:rsidRPr="00967C8C">
        <w:rPr>
          <w:rFonts w:eastAsia="宋体"/>
          <w:color w:val="000000" w:themeColor="text1"/>
          <w:szCs w:val="24"/>
          <w:lang w:eastAsia="zh-CN"/>
        </w:rPr>
        <w:t xml:space="preserve">: </w:t>
      </w:r>
      <w:r w:rsidRPr="00967C8C">
        <w:rPr>
          <w:rFonts w:eastAsia="宋体"/>
          <w:b/>
          <w:bCs/>
          <w:color w:val="000000" w:themeColor="text1"/>
          <w:szCs w:val="24"/>
          <w:lang w:eastAsia="zh-CN"/>
        </w:rPr>
        <w:t>single CC MPR applied with single CC emission requirements</w:t>
      </w:r>
      <w:r w:rsidRPr="00967C8C">
        <w:rPr>
          <w:rFonts w:eastAsia="宋体"/>
          <w:color w:val="000000" w:themeColor="text1"/>
          <w:szCs w:val="24"/>
          <w:lang w:eastAsia="zh-CN"/>
        </w:rPr>
        <w:t>: (Skyworks)</w:t>
      </w:r>
    </w:p>
    <w:p w14:paraId="483B4157" w14:textId="77777777" w:rsidR="00A72575" w:rsidRPr="00967C8C"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The MPR in tables Table 6.2.2-1, 6.2.2-2, 6.2D.2-1 and 6.2D.2-2 apply for PC3, PC2 1Tx, PC2 2Tx and PC1.5 respectively.</w:t>
      </w:r>
    </w:p>
    <w:p w14:paraId="24468EFC" w14:textId="77777777" w:rsidR="00A72575" w:rsidRPr="00967C8C"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The applicable SEM, ACLR and spurious emissions are the single CC emissions defined in Table 6.5.2.2-1, Table 6.5.2.4.1-1 and Table 6.5.3.1-2 respectively.</w:t>
      </w:r>
    </w:p>
    <w:p w14:paraId="41E80DFF" w14:textId="77777777" w:rsidR="00A72575" w:rsidRPr="00967C8C"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For band specific emissions, the NS requirement applies when RBs are active in only one CC.</w:t>
      </w:r>
    </w:p>
    <w:p w14:paraId="7E6DCF2B" w14:textId="189E3F45" w:rsidR="00A72575"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UL interruption for LO retuning is allowed for UE supporting non-contiguous ULCA without signalling the </w:t>
      </w:r>
      <w:proofErr w:type="spellStart"/>
      <w:r w:rsidRPr="00967C8C">
        <w:rPr>
          <w:rFonts w:eastAsia="宋体"/>
          <w:color w:val="000000" w:themeColor="text1"/>
          <w:szCs w:val="24"/>
          <w:lang w:eastAsia="zh-CN"/>
        </w:rPr>
        <w:t>dualPA</w:t>
      </w:r>
      <w:proofErr w:type="spellEnd"/>
      <w:r w:rsidRPr="00967C8C">
        <w:rPr>
          <w:rFonts w:eastAsia="宋体"/>
          <w:color w:val="000000" w:themeColor="text1"/>
          <w:szCs w:val="24"/>
          <w:lang w:eastAsia="zh-CN"/>
        </w:rPr>
        <w:t xml:space="preserve"> IE or UE signalling PC1.5, </w:t>
      </w:r>
      <w:proofErr w:type="spellStart"/>
      <w:r w:rsidRPr="00967C8C">
        <w:rPr>
          <w:rFonts w:eastAsia="宋体"/>
          <w:color w:val="000000" w:themeColor="text1"/>
          <w:szCs w:val="24"/>
          <w:lang w:eastAsia="zh-CN"/>
        </w:rPr>
        <w:t>TxD</w:t>
      </w:r>
      <w:proofErr w:type="spellEnd"/>
      <w:r w:rsidRPr="00967C8C">
        <w:rPr>
          <w:rFonts w:eastAsia="宋体"/>
          <w:color w:val="000000" w:themeColor="text1"/>
          <w:szCs w:val="24"/>
          <w:lang w:eastAsia="zh-CN"/>
        </w:rPr>
        <w:t xml:space="preserve"> or UL MIMO support.</w:t>
      </w:r>
    </w:p>
    <w:p w14:paraId="113A1E4B" w14:textId="74994630" w:rsidR="00A41EF7" w:rsidRPr="00967C8C" w:rsidRDefault="00A41EF7" w:rsidP="00A41EF7">
      <w:pPr>
        <w:pStyle w:val="af"/>
        <w:overflowPunct/>
        <w:autoSpaceDE/>
        <w:autoSpaceDN/>
        <w:adjustRightInd/>
        <w:spacing w:beforeLines="50" w:before="120" w:afterLines="50" w:after="120"/>
        <w:ind w:left="357" w:firstLineChars="0" w:firstLine="0"/>
        <w:textAlignment w:val="auto"/>
        <w:rPr>
          <w:color w:val="000000" w:themeColor="text1"/>
          <w:szCs w:val="24"/>
          <w:lang w:eastAsia="zh-CN"/>
        </w:rPr>
      </w:pPr>
      <w:r w:rsidRPr="00A41EF7">
        <w:rPr>
          <w:rFonts w:eastAsiaTheme="minorEastAsia" w:hint="eastAsia"/>
          <w:b/>
          <w:color w:val="000000" w:themeColor="text1"/>
          <w:szCs w:val="24"/>
          <w:lang w:eastAsia="zh-CN"/>
        </w:rPr>
        <w:t>O</w:t>
      </w:r>
      <w:r w:rsidRPr="00A41EF7">
        <w:rPr>
          <w:rFonts w:eastAsiaTheme="minorEastAsia"/>
          <w:b/>
          <w:color w:val="000000" w:themeColor="text1"/>
          <w:szCs w:val="24"/>
          <w:lang w:eastAsia="zh-CN"/>
        </w:rPr>
        <w:t xml:space="preserve">ption </w:t>
      </w:r>
      <w:r>
        <w:rPr>
          <w:rFonts w:eastAsiaTheme="minorEastAsia"/>
          <w:b/>
          <w:color w:val="000000" w:themeColor="text1"/>
          <w:szCs w:val="24"/>
          <w:lang w:eastAsia="zh-CN"/>
        </w:rPr>
        <w:t>2</w:t>
      </w:r>
      <w:r>
        <w:rPr>
          <w:rFonts w:eastAsiaTheme="minorEastAsia"/>
          <w:color w:val="000000" w:themeColor="text1"/>
          <w:szCs w:val="24"/>
          <w:lang w:eastAsia="zh-CN"/>
        </w:rPr>
        <w:t>: Si</w:t>
      </w:r>
      <w:r>
        <w:rPr>
          <w:rFonts w:eastAsiaTheme="minorEastAsia" w:hint="eastAsia"/>
          <w:color w:val="000000" w:themeColor="text1"/>
          <w:szCs w:val="24"/>
          <w:lang w:eastAsia="zh-CN"/>
        </w:rPr>
        <w:t>ngle</w:t>
      </w:r>
      <w:r>
        <w:rPr>
          <w:rFonts w:eastAsiaTheme="minorEastAsia"/>
          <w:color w:val="000000" w:themeColor="text1"/>
          <w:szCs w:val="24"/>
          <w:lang w:eastAsia="zh-CN"/>
        </w:rPr>
        <w:t xml:space="preserve"> </w:t>
      </w:r>
      <w:r>
        <w:rPr>
          <w:rFonts w:eastAsiaTheme="minorEastAsia" w:hint="eastAsia"/>
          <w:color w:val="000000" w:themeColor="text1"/>
          <w:szCs w:val="24"/>
          <w:lang w:eastAsia="zh-CN"/>
        </w:rPr>
        <w:t>CC</w:t>
      </w:r>
      <w:r>
        <w:rPr>
          <w:rFonts w:eastAsiaTheme="minorEastAsia"/>
          <w:color w:val="000000" w:themeColor="text1"/>
          <w:szCs w:val="24"/>
          <w:lang w:eastAsia="zh-CN"/>
        </w:rPr>
        <w:t xml:space="preserve"> MPR/SEM applied on indication of </w:t>
      </w:r>
      <w:proofErr w:type="spellStart"/>
      <w:r>
        <w:rPr>
          <w:rFonts w:eastAsiaTheme="minorEastAsia"/>
          <w:color w:val="000000" w:themeColor="text1"/>
          <w:szCs w:val="24"/>
          <w:lang w:eastAsia="zh-CN"/>
        </w:rPr>
        <w:t>dualPA</w:t>
      </w:r>
      <w:proofErr w:type="spellEnd"/>
      <w:r>
        <w:rPr>
          <w:rFonts w:eastAsiaTheme="minorEastAsia"/>
          <w:color w:val="000000" w:themeColor="text1"/>
          <w:szCs w:val="24"/>
          <w:lang w:eastAsia="zh-CN"/>
        </w:rPr>
        <w:t xml:space="preserve"> IE</w:t>
      </w:r>
    </w:p>
    <w:p w14:paraId="55B1952A" w14:textId="5F629B29"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hint="eastAsia"/>
          <w:color w:val="000000" w:themeColor="text1"/>
          <w:szCs w:val="24"/>
          <w:lang w:eastAsia="zh-CN"/>
        </w:rPr>
        <w:t>P</w:t>
      </w:r>
      <w:r w:rsidRPr="00967C8C">
        <w:rPr>
          <w:rFonts w:eastAsia="宋体"/>
          <w:color w:val="000000" w:themeColor="text1"/>
          <w:szCs w:val="24"/>
          <w:lang w:eastAsia="zh-CN"/>
        </w:rPr>
        <w:t xml:space="preserve">roposal </w:t>
      </w:r>
      <w:r w:rsidR="00A41EF7">
        <w:rPr>
          <w:rFonts w:eastAsia="宋体"/>
          <w:color w:val="000000" w:themeColor="text1"/>
          <w:szCs w:val="24"/>
          <w:lang w:eastAsia="zh-CN"/>
        </w:rPr>
        <w:t>4</w:t>
      </w:r>
      <w:r w:rsidRPr="00967C8C">
        <w:rPr>
          <w:rFonts w:eastAsia="宋体"/>
          <w:color w:val="000000" w:themeColor="text1"/>
          <w:szCs w:val="24"/>
          <w:lang w:eastAsia="zh-CN"/>
        </w:rPr>
        <w:t xml:space="preserve">: To apply </w:t>
      </w:r>
      <w:r w:rsidRPr="00967C8C">
        <w:rPr>
          <w:rFonts w:eastAsia="宋体"/>
          <w:b/>
          <w:bCs/>
          <w:color w:val="000000" w:themeColor="text1"/>
          <w:szCs w:val="24"/>
          <w:lang w:eastAsia="zh-CN"/>
        </w:rPr>
        <w:t xml:space="preserve">non-CA (single CC) MPR based on indication of </w:t>
      </w:r>
      <w:proofErr w:type="spellStart"/>
      <w:r w:rsidRPr="00967C8C">
        <w:rPr>
          <w:rFonts w:eastAsia="宋体"/>
          <w:b/>
          <w:bCs/>
          <w:color w:val="000000" w:themeColor="text1"/>
          <w:szCs w:val="24"/>
          <w:lang w:eastAsia="zh-CN"/>
        </w:rPr>
        <w:t>dualPA</w:t>
      </w:r>
      <w:proofErr w:type="spellEnd"/>
      <w:r w:rsidRPr="00967C8C">
        <w:rPr>
          <w:rFonts w:eastAsia="宋体"/>
          <w:b/>
          <w:bCs/>
          <w:color w:val="000000" w:themeColor="text1"/>
          <w:szCs w:val="24"/>
          <w:lang w:eastAsia="zh-CN"/>
        </w:rPr>
        <w:t xml:space="preserve"> IE</w:t>
      </w:r>
      <w:r w:rsidRPr="00967C8C">
        <w:rPr>
          <w:rFonts w:eastAsia="宋体"/>
          <w:color w:val="000000" w:themeColor="text1"/>
          <w:szCs w:val="24"/>
          <w:lang w:eastAsia="zh-CN"/>
        </w:rPr>
        <w:t xml:space="preserve"> (Ericsson)</w:t>
      </w:r>
    </w:p>
    <w:p w14:paraId="18B43F82" w14:textId="77777777" w:rsidR="00A72575" w:rsidRPr="00967C8C" w:rsidRDefault="00A72575" w:rsidP="00A72575">
      <w:pPr>
        <w:pStyle w:val="af"/>
        <w:numPr>
          <w:ilvl w:val="2"/>
          <w:numId w:val="32"/>
        </w:numPr>
        <w:spacing w:after="120"/>
        <w:ind w:left="2376" w:firstLineChars="0"/>
        <w:jc w:val="both"/>
        <w:rPr>
          <w:rFonts w:eastAsia="宋体"/>
          <w:color w:val="000000" w:themeColor="text1"/>
          <w:szCs w:val="24"/>
          <w:lang w:eastAsia="zh-CN"/>
        </w:rPr>
      </w:pPr>
      <w:r w:rsidRPr="00967C8C">
        <w:rPr>
          <w:rFonts w:eastAsia="宋体"/>
          <w:color w:val="000000" w:themeColor="text1"/>
          <w:szCs w:val="24"/>
          <w:lang w:eastAsia="zh-CN"/>
        </w:rPr>
        <w:t>specify in 38.101-1 that for non-contiguous UL CA configurations with sub-blocks consisting of one cell and supported by dual PA architecture, the non-CA (single CC) MPR applies for one cell active among the configured uplink serving cells, the other cell deactivated.</w:t>
      </w:r>
    </w:p>
    <w:p w14:paraId="55F50A22" w14:textId="77777777" w:rsidR="00A72575" w:rsidRPr="00967C8C"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specify in 38.101-1 that for non-contiguous UL CA configurations with sub-blocks consisting of one cell not supported by a dual PA architecture, applicability of the non-CA (single CC) MPR for one active cell among the configured uplink serving cells, the other cell deactivated, is subject to UE capability, e.g. indication of [mpr-singleCC-activated-FR1] for the band combination.</w:t>
      </w:r>
    </w:p>
    <w:p w14:paraId="3492A520" w14:textId="77777777" w:rsidR="00A72575" w:rsidRPr="00967C8C"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consider specification of non-CA MPR for UL intra-band non-contiguous CA configurations with 2Tx and non-concurrent UE transmissions in a new or updated WI, this enhancement subject to UE capability and based on improved requirements based on state-of-the-art performance.</w:t>
      </w:r>
    </w:p>
    <w:p w14:paraId="78D5903E" w14:textId="1C32EDB7"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hint="eastAsia"/>
          <w:color w:val="000000" w:themeColor="text1"/>
          <w:szCs w:val="24"/>
          <w:lang w:eastAsia="zh-CN"/>
        </w:rPr>
        <w:t>P</w:t>
      </w:r>
      <w:r w:rsidRPr="00967C8C">
        <w:rPr>
          <w:rFonts w:eastAsia="宋体"/>
          <w:color w:val="000000" w:themeColor="text1"/>
          <w:szCs w:val="24"/>
          <w:lang w:eastAsia="zh-CN"/>
        </w:rPr>
        <w:t xml:space="preserve">roposal </w:t>
      </w:r>
      <w:r w:rsidR="00A41EF7">
        <w:rPr>
          <w:rFonts w:eastAsia="宋体"/>
          <w:color w:val="000000" w:themeColor="text1"/>
          <w:szCs w:val="24"/>
          <w:lang w:eastAsia="zh-CN"/>
        </w:rPr>
        <w:t>5</w:t>
      </w:r>
      <w:r w:rsidRPr="00967C8C">
        <w:rPr>
          <w:rFonts w:eastAsia="宋体"/>
          <w:color w:val="000000" w:themeColor="text1"/>
          <w:szCs w:val="24"/>
          <w:lang w:eastAsia="zh-CN"/>
        </w:rPr>
        <w:t xml:space="preserve">: After the initial configuration of non-contiguous ULCA, upon SCELL deactivation with only 1CC active, </w:t>
      </w:r>
      <w:r w:rsidRPr="00967C8C">
        <w:rPr>
          <w:rFonts w:eastAsia="宋体"/>
          <w:b/>
          <w:bCs/>
          <w:color w:val="000000" w:themeColor="text1"/>
          <w:szCs w:val="24"/>
          <w:lang w:eastAsia="zh-CN"/>
        </w:rPr>
        <w:t>the applied SEM mask should be the composite SEM</w:t>
      </w:r>
      <w:r w:rsidRPr="00967C8C">
        <w:rPr>
          <w:rFonts w:eastAsia="宋体"/>
          <w:color w:val="000000" w:themeColor="text1"/>
          <w:szCs w:val="24"/>
          <w:lang w:eastAsia="zh-CN"/>
        </w:rPr>
        <w:t xml:space="preserve"> of the 2CCs as stated in sub-clause 6.5A.2.2.2 in TS38.101-1. Further discuss to support the single CC SEM only if </w:t>
      </w:r>
      <w:proofErr w:type="spellStart"/>
      <w:r w:rsidRPr="00967C8C">
        <w:rPr>
          <w:rFonts w:eastAsia="宋体"/>
          <w:color w:val="000000" w:themeColor="text1"/>
          <w:szCs w:val="24"/>
          <w:lang w:eastAsia="zh-CN"/>
        </w:rPr>
        <w:t>dualPA</w:t>
      </w:r>
      <w:proofErr w:type="spellEnd"/>
      <w:r w:rsidRPr="00967C8C">
        <w:rPr>
          <w:rFonts w:eastAsia="宋体"/>
          <w:color w:val="000000" w:themeColor="text1"/>
          <w:szCs w:val="24"/>
          <w:lang w:eastAsia="zh-CN"/>
        </w:rPr>
        <w:t>-architecture is supported. (Murata)</w:t>
      </w:r>
    </w:p>
    <w:p w14:paraId="340B8FA3" w14:textId="77777777" w:rsidR="00A72575" w:rsidRPr="00967C8C"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Further discuss the added requirement for LO settling time per UE capability to support single CC MPR </w:t>
      </w:r>
      <w:proofErr w:type="spellStart"/>
      <w:r w:rsidRPr="00967C8C">
        <w:rPr>
          <w:rFonts w:eastAsia="宋体"/>
          <w:color w:val="000000" w:themeColor="text1"/>
          <w:szCs w:val="24"/>
          <w:lang w:eastAsia="zh-CN"/>
        </w:rPr>
        <w:t>fallback</w:t>
      </w:r>
      <w:proofErr w:type="spellEnd"/>
      <w:r w:rsidRPr="00967C8C">
        <w:rPr>
          <w:rFonts w:eastAsia="宋体"/>
          <w:color w:val="000000" w:themeColor="text1"/>
          <w:szCs w:val="24"/>
          <w:lang w:eastAsia="zh-CN"/>
        </w:rPr>
        <w:t xml:space="preserve"> for single PA architecture without minimum RB allocation condition this meeting.</w:t>
      </w:r>
    </w:p>
    <w:p w14:paraId="3A923675" w14:textId="017890F5" w:rsidR="00A72575"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If the LO-retuning capability is not scope of the power domain enhancement for ULCA work item, then apply single CC fall-back MPR as defined in sub-clause 6.2A.2.2.0 upon SCELL deactivation when dual PA architecture is not supported.</w:t>
      </w:r>
    </w:p>
    <w:p w14:paraId="6DFED525" w14:textId="3AAC599D" w:rsidR="00A41EF7" w:rsidRPr="00967C8C" w:rsidRDefault="00A41EF7" w:rsidP="00A41EF7">
      <w:pPr>
        <w:pStyle w:val="af"/>
        <w:overflowPunct/>
        <w:autoSpaceDE/>
        <w:autoSpaceDN/>
        <w:adjustRightInd/>
        <w:spacing w:beforeLines="50" w:before="120" w:afterLines="50" w:after="120"/>
        <w:ind w:left="357" w:firstLineChars="0" w:firstLine="0"/>
        <w:textAlignment w:val="auto"/>
        <w:rPr>
          <w:color w:val="000000" w:themeColor="text1"/>
          <w:szCs w:val="24"/>
          <w:lang w:eastAsia="zh-CN"/>
        </w:rPr>
      </w:pPr>
      <w:r w:rsidRPr="00A41EF7">
        <w:rPr>
          <w:rFonts w:eastAsiaTheme="minorEastAsia" w:hint="eastAsia"/>
          <w:b/>
          <w:color w:val="000000" w:themeColor="text1"/>
          <w:szCs w:val="24"/>
          <w:lang w:eastAsia="zh-CN"/>
        </w:rPr>
        <w:t>O</w:t>
      </w:r>
      <w:r w:rsidRPr="00A41EF7">
        <w:rPr>
          <w:rFonts w:eastAsiaTheme="minorEastAsia"/>
          <w:b/>
          <w:color w:val="000000" w:themeColor="text1"/>
          <w:szCs w:val="24"/>
          <w:lang w:eastAsia="zh-CN"/>
        </w:rPr>
        <w:t xml:space="preserve">ption </w:t>
      </w:r>
      <w:r>
        <w:rPr>
          <w:rFonts w:eastAsiaTheme="minorEastAsia"/>
          <w:b/>
          <w:color w:val="000000" w:themeColor="text1"/>
          <w:szCs w:val="24"/>
          <w:lang w:eastAsia="zh-CN"/>
        </w:rPr>
        <w:t>3</w:t>
      </w:r>
      <w:r>
        <w:rPr>
          <w:rFonts w:eastAsiaTheme="minorEastAsia"/>
          <w:color w:val="000000" w:themeColor="text1"/>
          <w:szCs w:val="24"/>
          <w:lang w:eastAsia="zh-CN"/>
        </w:rPr>
        <w:t xml:space="preserve">: Possible spec impact on LO retuning </w:t>
      </w:r>
    </w:p>
    <w:p w14:paraId="79E8D63E" w14:textId="77777777"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hint="eastAsia"/>
          <w:color w:val="000000" w:themeColor="text1"/>
          <w:szCs w:val="24"/>
          <w:lang w:eastAsia="zh-CN"/>
        </w:rPr>
        <w:t>P</w:t>
      </w:r>
      <w:r w:rsidRPr="00967C8C">
        <w:rPr>
          <w:rFonts w:eastAsia="宋体"/>
          <w:color w:val="000000" w:themeColor="text1"/>
          <w:szCs w:val="24"/>
          <w:lang w:eastAsia="zh-CN"/>
        </w:rPr>
        <w:t>roposal 6: (Apple)</w:t>
      </w:r>
    </w:p>
    <w:p w14:paraId="747000EE" w14:textId="77777777" w:rsidR="00A72575" w:rsidRPr="00967C8C" w:rsidRDefault="00A72575" w:rsidP="00A72575">
      <w:pPr>
        <w:pStyle w:val="af"/>
        <w:numPr>
          <w:ilvl w:val="2"/>
          <w:numId w:val="32"/>
        </w:numPr>
        <w:spacing w:after="120"/>
        <w:ind w:left="2376" w:firstLineChars="0"/>
        <w:jc w:val="both"/>
        <w:rPr>
          <w:rFonts w:eastAsia="宋体"/>
          <w:color w:val="000000" w:themeColor="text1"/>
          <w:lang w:eastAsia="zh-CN"/>
        </w:rPr>
      </w:pPr>
      <w:r w:rsidRPr="00967C8C">
        <w:rPr>
          <w:rFonts w:eastAsia="宋体"/>
          <w:color w:val="000000" w:themeColor="text1"/>
          <w:lang w:eastAsia="zh-CN"/>
        </w:rPr>
        <w:t>Discuss impact on requirements if LO needs to be re-configured to support single CC MPR. This discussion would be required for intra-band contiguous and non-contiguous carrier aggregation.</w:t>
      </w:r>
    </w:p>
    <w:p w14:paraId="07E0A6C5" w14:textId="77777777" w:rsidR="00A72575" w:rsidRPr="00967C8C" w:rsidRDefault="00A72575" w:rsidP="00A72575">
      <w:pPr>
        <w:spacing w:after="120"/>
        <w:jc w:val="both"/>
        <w:rPr>
          <w:color w:val="000000" w:themeColor="text1"/>
          <w:szCs w:val="24"/>
          <w:lang w:eastAsia="zh-CN"/>
        </w:rPr>
      </w:pPr>
    </w:p>
    <w:p w14:paraId="506A943B" w14:textId="575B4376" w:rsidR="00A72575" w:rsidRPr="00DD540B" w:rsidRDefault="00A72575" w:rsidP="00A72575">
      <w:pPr>
        <w:pStyle w:val="af"/>
        <w:numPr>
          <w:ilvl w:val="0"/>
          <w:numId w:val="32"/>
        </w:numPr>
        <w:overflowPunct/>
        <w:autoSpaceDE/>
        <w:autoSpaceDN/>
        <w:adjustRightInd/>
        <w:spacing w:after="120"/>
        <w:ind w:left="720" w:firstLineChars="0"/>
        <w:textAlignment w:val="auto"/>
        <w:rPr>
          <w:rFonts w:eastAsia="宋体"/>
          <w:color w:val="000000" w:themeColor="text1"/>
          <w:szCs w:val="24"/>
          <w:highlight w:val="yellow"/>
          <w:lang w:eastAsia="zh-CN"/>
        </w:rPr>
      </w:pPr>
      <w:r w:rsidRPr="00DD540B">
        <w:rPr>
          <w:rFonts w:eastAsia="宋体"/>
          <w:color w:val="000000" w:themeColor="text1"/>
          <w:szCs w:val="24"/>
          <w:highlight w:val="yellow"/>
          <w:lang w:eastAsia="zh-CN"/>
        </w:rPr>
        <w:t>WF</w:t>
      </w:r>
      <w:r w:rsidR="00DD540B" w:rsidRPr="00DD540B">
        <w:rPr>
          <w:rFonts w:eastAsia="宋体"/>
          <w:color w:val="000000" w:themeColor="text1"/>
          <w:szCs w:val="24"/>
          <w:highlight w:val="yellow"/>
          <w:lang w:eastAsia="zh-CN"/>
        </w:rPr>
        <w:t xml:space="preserve"> (to be discussed in main session)</w:t>
      </w:r>
    </w:p>
    <w:p w14:paraId="23C56BE9" w14:textId="10CFC0D0" w:rsidR="00A72575" w:rsidRPr="00967C8C" w:rsidRDefault="00A72575" w:rsidP="00A72575">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宋体"/>
          <w:color w:val="000000" w:themeColor="text1"/>
          <w:szCs w:val="24"/>
          <w:lang w:eastAsia="zh-CN"/>
        </w:rPr>
        <w:t>For PC2 and PC3,</w:t>
      </w:r>
      <w:r w:rsidR="00A41EF7">
        <w:rPr>
          <w:rFonts w:eastAsia="宋体"/>
          <w:color w:val="000000" w:themeColor="text1"/>
          <w:szCs w:val="24"/>
          <w:lang w:eastAsia="zh-CN"/>
        </w:rPr>
        <w:t xml:space="preserve"> no MPR requirements to be changed</w:t>
      </w:r>
      <w:r w:rsidRPr="00967C8C">
        <w:rPr>
          <w:color w:val="000000" w:themeColor="text1"/>
          <w:szCs w:val="24"/>
          <w:lang w:eastAsia="zh-CN"/>
        </w:rPr>
        <w:t>.</w:t>
      </w:r>
    </w:p>
    <w:p w14:paraId="67C98044" w14:textId="4F9A43F4" w:rsidR="00A72575" w:rsidRPr="00967C8C" w:rsidRDefault="00A72575" w:rsidP="00A72575">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color w:val="000000" w:themeColor="text1"/>
          <w:szCs w:val="24"/>
          <w:lang w:eastAsia="zh-CN"/>
        </w:rPr>
        <w:t>FFS PC1.5 when NC CA requirements are available</w:t>
      </w:r>
    </w:p>
    <w:p w14:paraId="384A9A81" w14:textId="4EAF0E62" w:rsidR="00A72575" w:rsidRPr="00967C8C" w:rsidRDefault="00A72575" w:rsidP="00A72575">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Theme="minorEastAsia" w:hint="eastAsia"/>
          <w:color w:val="000000" w:themeColor="text1"/>
          <w:szCs w:val="24"/>
          <w:lang w:eastAsia="zh-CN"/>
        </w:rPr>
        <w:lastRenderedPageBreak/>
        <w:t>F</w:t>
      </w:r>
      <w:r w:rsidRPr="00967C8C">
        <w:rPr>
          <w:rFonts w:eastAsiaTheme="minorEastAsia"/>
          <w:color w:val="000000" w:themeColor="text1"/>
          <w:szCs w:val="24"/>
          <w:lang w:eastAsia="zh-CN"/>
        </w:rPr>
        <w:t xml:space="preserve">FS clarification for the applicable emission requirements </w:t>
      </w:r>
      <w:r w:rsidR="00A41EF7">
        <w:rPr>
          <w:rFonts w:eastAsiaTheme="minorEastAsia"/>
          <w:color w:val="000000" w:themeColor="text1"/>
          <w:szCs w:val="24"/>
          <w:lang w:eastAsia="zh-CN"/>
        </w:rPr>
        <w:t xml:space="preserve">whether they </w:t>
      </w:r>
      <w:r w:rsidRPr="00967C8C">
        <w:rPr>
          <w:rFonts w:eastAsiaTheme="minorEastAsia"/>
          <w:color w:val="000000" w:themeColor="text1"/>
          <w:szCs w:val="24"/>
          <w:lang w:eastAsia="zh-CN"/>
        </w:rPr>
        <w:t>are single CC based or composite based</w:t>
      </w:r>
    </w:p>
    <w:p w14:paraId="21160CA0" w14:textId="48E51370" w:rsidR="00A72575" w:rsidRPr="00967C8C" w:rsidRDefault="00A72575" w:rsidP="00A72575">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Theme="minorEastAsia" w:hint="eastAsia"/>
          <w:color w:val="000000" w:themeColor="text1"/>
          <w:szCs w:val="24"/>
          <w:lang w:eastAsia="zh-CN"/>
        </w:rPr>
        <w:t>F</w:t>
      </w:r>
      <w:r w:rsidRPr="00967C8C">
        <w:rPr>
          <w:rFonts w:eastAsiaTheme="minorEastAsia"/>
          <w:color w:val="000000" w:themeColor="text1"/>
          <w:szCs w:val="24"/>
          <w:lang w:eastAsia="zh-CN"/>
        </w:rPr>
        <w:t>urther check whether LO retuning is out of WI scope, if not included, drop the corresponding discussion in Rel-19</w:t>
      </w:r>
    </w:p>
    <w:p w14:paraId="1F5D7BB2" w14:textId="65EF0DB8" w:rsidR="00A72575" w:rsidRPr="00967C8C" w:rsidRDefault="00A72575" w:rsidP="008B1E84">
      <w:pPr>
        <w:spacing w:after="120"/>
        <w:rPr>
          <w:rFonts w:eastAsiaTheme="minorEastAsia"/>
          <w:color w:val="000000" w:themeColor="text1"/>
          <w:szCs w:val="24"/>
          <w:lang w:eastAsia="zh-CN"/>
        </w:rPr>
      </w:pPr>
    </w:p>
    <w:p w14:paraId="6AABF6C2" w14:textId="77777777" w:rsidR="00A72575" w:rsidRPr="00967C8C" w:rsidRDefault="00A72575" w:rsidP="00A72575">
      <w:pPr>
        <w:pStyle w:val="1"/>
        <w:rPr>
          <w:color w:val="000000" w:themeColor="text1"/>
          <w:lang w:val="en-US" w:eastAsia="ja-JP"/>
        </w:rPr>
      </w:pPr>
      <w:r w:rsidRPr="00967C8C">
        <w:rPr>
          <w:color w:val="000000" w:themeColor="text1"/>
          <w:lang w:val="en-US" w:eastAsia="ja-JP"/>
        </w:rPr>
        <w:t>Topic #3: MPR applicability for FR2</w:t>
      </w:r>
    </w:p>
    <w:p w14:paraId="7559506D" w14:textId="77777777" w:rsidR="00A72575" w:rsidRPr="00967C8C" w:rsidRDefault="00A72575" w:rsidP="00A72575">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3-1-2:  Applicable MPR for FR2 UL CA with DL intra band CA</w:t>
      </w:r>
    </w:p>
    <w:p w14:paraId="4D3BE59F" w14:textId="0193256C" w:rsidR="00A72575" w:rsidRPr="00967C8C" w:rsidRDefault="00A72575" w:rsidP="00A72575">
      <w:pPr>
        <w:spacing w:after="120"/>
        <w:rPr>
          <w:iCs/>
          <w:color w:val="000000" w:themeColor="text1"/>
          <w:lang w:val="en-US" w:eastAsia="zh-CN"/>
        </w:rPr>
      </w:pPr>
      <w:r w:rsidRPr="00A713FD">
        <w:rPr>
          <w:rFonts w:hint="eastAsia"/>
          <w:iCs/>
          <w:color w:val="000000" w:themeColor="text1"/>
          <w:highlight w:val="green"/>
          <w:lang w:val="en-US" w:eastAsia="zh-CN"/>
        </w:rPr>
        <w:t>A</w:t>
      </w:r>
      <w:r w:rsidRPr="00A713FD">
        <w:rPr>
          <w:iCs/>
          <w:color w:val="000000" w:themeColor="text1"/>
          <w:highlight w:val="green"/>
          <w:lang w:val="en-US" w:eastAsia="zh-CN"/>
        </w:rPr>
        <w:t>greement</w:t>
      </w:r>
      <w:r w:rsidR="00D91B41" w:rsidRPr="00A713FD">
        <w:rPr>
          <w:iCs/>
          <w:color w:val="000000" w:themeColor="text1"/>
          <w:highlight w:val="green"/>
          <w:lang w:val="en-US" w:eastAsia="zh-CN"/>
        </w:rPr>
        <w:t xml:space="preserve"> in main session</w:t>
      </w:r>
      <w:r w:rsidRPr="00A713FD">
        <w:rPr>
          <w:iCs/>
          <w:color w:val="000000" w:themeColor="text1"/>
          <w:highlight w:val="green"/>
          <w:lang w:val="en-US" w:eastAsia="zh-CN"/>
        </w:rPr>
        <w:t>:</w:t>
      </w:r>
    </w:p>
    <w:p w14:paraId="0DE4D670" w14:textId="77777777" w:rsidR="00A72575" w:rsidRPr="00A713FD"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A713FD">
        <w:rPr>
          <w:rFonts w:eastAsia="宋体"/>
          <w:color w:val="000000" w:themeColor="text1"/>
          <w:szCs w:val="24"/>
          <w:lang w:eastAsia="zh-CN"/>
        </w:rPr>
        <w:t xml:space="preserve">In general, with UE indication of new capability [FR2 MPR enhancements-R19] for MPR improvement, MPR based on UL </w:t>
      </w:r>
      <w:proofErr w:type="spellStart"/>
      <w:r w:rsidRPr="00A713FD">
        <w:rPr>
          <w:rFonts w:eastAsia="宋体"/>
          <w:color w:val="000000" w:themeColor="text1"/>
          <w:szCs w:val="24"/>
          <w:lang w:eastAsia="zh-CN"/>
        </w:rPr>
        <w:t>BWchannel_CA</w:t>
      </w:r>
      <w:proofErr w:type="spellEnd"/>
      <w:r w:rsidRPr="00A713FD">
        <w:rPr>
          <w:rFonts w:eastAsia="宋体"/>
          <w:color w:val="000000" w:themeColor="text1"/>
          <w:szCs w:val="24"/>
          <w:lang w:eastAsia="zh-CN"/>
        </w:rPr>
        <w:t xml:space="preserve"> applies instead that based on cumulative aggregated channel BW (CABW).</w:t>
      </w:r>
    </w:p>
    <w:p w14:paraId="1F0339B7" w14:textId="77777777" w:rsidR="00A72575" w:rsidRPr="00A713FD"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A713FD">
        <w:rPr>
          <w:rFonts w:eastAsia="宋体"/>
          <w:color w:val="000000" w:themeColor="text1"/>
          <w:szCs w:val="24"/>
          <w:lang w:eastAsia="zh-CN"/>
        </w:rPr>
        <w:t>If only 1 UL CC is activated, the MPR requirements of single carrier could be reused.</w:t>
      </w:r>
    </w:p>
    <w:p w14:paraId="59C9EFB4" w14:textId="77777777" w:rsidR="00A72575" w:rsidRPr="00A713FD"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A713FD">
        <w:rPr>
          <w:rFonts w:eastAsia="宋体"/>
          <w:color w:val="000000" w:themeColor="text1"/>
        </w:rPr>
        <w:t xml:space="preserve">A note should be added to the MPR table, e.g. </w:t>
      </w:r>
    </w:p>
    <w:p w14:paraId="32FDBE82" w14:textId="77777777" w:rsidR="00A72575" w:rsidRPr="00967C8C" w:rsidRDefault="00A72575" w:rsidP="00A72575">
      <w:pPr>
        <w:pStyle w:val="af"/>
        <w:overflowPunct/>
        <w:autoSpaceDE/>
        <w:autoSpaceDN/>
        <w:adjustRightInd/>
        <w:spacing w:after="120"/>
        <w:ind w:left="2376" w:firstLineChars="0" w:firstLine="0"/>
        <w:jc w:val="both"/>
        <w:textAlignment w:val="auto"/>
        <w:rPr>
          <w:rFonts w:eastAsia="宋体"/>
          <w:color w:val="000000" w:themeColor="text1"/>
          <w:szCs w:val="24"/>
          <w:lang w:eastAsia="zh-CN"/>
        </w:rPr>
      </w:pPr>
      <w:r w:rsidRPr="00967C8C">
        <w:rPr>
          <w:noProof/>
          <w:color w:val="000000" w:themeColor="text1"/>
          <w:highlight w:val="green"/>
        </w:rPr>
        <w:drawing>
          <wp:inline distT="0" distB="0" distL="0" distR="0" wp14:anchorId="60D8A4C5" wp14:editId="72361472">
            <wp:extent cx="3758137" cy="151142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8137" cy="1511424"/>
                    </a:xfrm>
                    <a:prstGeom prst="rect">
                      <a:avLst/>
                    </a:prstGeom>
                  </pic:spPr>
                </pic:pic>
              </a:graphicData>
            </a:graphic>
          </wp:inline>
        </w:drawing>
      </w:r>
    </w:p>
    <w:p w14:paraId="4B824D34" w14:textId="47F35ED9" w:rsidR="00A72575" w:rsidRPr="00A713FD" w:rsidRDefault="00A72575" w:rsidP="00A72575">
      <w:pPr>
        <w:pStyle w:val="af"/>
        <w:numPr>
          <w:ilvl w:val="1"/>
          <w:numId w:val="32"/>
        </w:numPr>
        <w:overflowPunct/>
        <w:autoSpaceDE/>
        <w:autoSpaceDN/>
        <w:adjustRightInd/>
        <w:spacing w:after="120"/>
        <w:ind w:left="1440" w:firstLineChars="0"/>
        <w:jc w:val="both"/>
        <w:textAlignment w:val="auto"/>
        <w:rPr>
          <w:iCs/>
          <w:color w:val="000000" w:themeColor="text1"/>
          <w:lang w:val="en-US" w:eastAsia="zh-CN"/>
        </w:rPr>
      </w:pPr>
      <w:r w:rsidRPr="00A713FD">
        <w:rPr>
          <w:color w:val="000000" w:themeColor="text1"/>
        </w:rPr>
        <w:t>For FR2-1, for 200MHz BW granularity, RAN4 to change the MPR calculation for DFT-s-BPSK or DFT-s-QPSK from “</w:t>
      </w:r>
      <w:r w:rsidRPr="00A713FD">
        <w:rPr>
          <w:color w:val="000000" w:themeColor="text1"/>
          <w:lang w:eastAsia="zh-CN"/>
        </w:rPr>
        <w:t>MPR</w:t>
      </w:r>
      <w:r w:rsidRPr="00A713FD">
        <w:rPr>
          <w:rFonts w:eastAsia="Malgun Gothic"/>
          <w:color w:val="000000" w:themeColor="text1"/>
          <w:vertAlign w:val="subscript"/>
        </w:rPr>
        <w:t>C_CA</w:t>
      </w:r>
      <w:r w:rsidRPr="00A713FD">
        <w:rPr>
          <w:color w:val="000000" w:themeColor="text1"/>
          <w:lang w:eastAsia="zh-CN"/>
        </w:rPr>
        <w:t xml:space="preserve"> = </w:t>
      </w:r>
      <w:proofErr w:type="gramStart"/>
      <w:r w:rsidRPr="00A713FD">
        <w:rPr>
          <w:rFonts w:eastAsia="Malgun Gothic"/>
          <w:color w:val="000000" w:themeColor="text1"/>
        </w:rPr>
        <w:t>MAX(</w:t>
      </w:r>
      <w:proofErr w:type="gramEnd"/>
      <w:r w:rsidRPr="00A713FD">
        <w:rPr>
          <w:rFonts w:eastAsia="Malgun Gothic"/>
          <w:color w:val="000000" w:themeColor="text1"/>
        </w:rPr>
        <w:t>MPR</w:t>
      </w:r>
      <w:r w:rsidRPr="00A713FD">
        <w:rPr>
          <w:rFonts w:eastAsia="Malgun Gothic"/>
          <w:color w:val="000000" w:themeColor="text1"/>
          <w:vertAlign w:val="subscript"/>
        </w:rPr>
        <w:t>1</w:t>
      </w:r>
      <w:r w:rsidRPr="00A713FD">
        <w:rPr>
          <w:rFonts w:eastAsia="Malgun Gothic"/>
          <w:color w:val="000000" w:themeColor="text1"/>
        </w:rPr>
        <w:t>, MPR</w:t>
      </w:r>
      <w:r w:rsidRPr="00A713FD">
        <w:rPr>
          <w:rFonts w:eastAsia="Malgun Gothic"/>
          <w:color w:val="000000" w:themeColor="text1"/>
          <w:vertAlign w:val="subscript"/>
        </w:rPr>
        <w:t>2</w:t>
      </w:r>
      <w:r w:rsidRPr="00A713FD">
        <w:rPr>
          <w:rFonts w:eastAsia="Malgun Gothic"/>
          <w:color w:val="000000" w:themeColor="text1"/>
        </w:rPr>
        <w:t>)” to “</w:t>
      </w:r>
      <w:r w:rsidRPr="00A713FD">
        <w:rPr>
          <w:color w:val="000000" w:themeColor="text1"/>
          <w:lang w:eastAsia="zh-CN"/>
        </w:rPr>
        <w:t>MPR</w:t>
      </w:r>
      <w:r w:rsidRPr="00A713FD">
        <w:rPr>
          <w:rFonts w:eastAsia="Malgun Gothic"/>
          <w:color w:val="000000" w:themeColor="text1"/>
          <w:vertAlign w:val="subscript"/>
        </w:rPr>
        <w:t>C_CA</w:t>
      </w:r>
      <w:r w:rsidRPr="00A713FD">
        <w:rPr>
          <w:color w:val="000000" w:themeColor="text1"/>
          <w:lang w:eastAsia="zh-CN"/>
        </w:rPr>
        <w:t xml:space="preserve"> = </w:t>
      </w:r>
      <w:r w:rsidRPr="00A713FD">
        <w:rPr>
          <w:rFonts w:eastAsia="Malgun Gothic"/>
          <w:color w:val="000000" w:themeColor="text1"/>
        </w:rPr>
        <w:t>MPR</w:t>
      </w:r>
      <w:r w:rsidRPr="00A713FD">
        <w:rPr>
          <w:rFonts w:eastAsia="Malgun Gothic"/>
          <w:color w:val="000000" w:themeColor="text1"/>
          <w:vertAlign w:val="subscript"/>
        </w:rPr>
        <w:t>2</w:t>
      </w:r>
      <w:r w:rsidRPr="00A713FD">
        <w:rPr>
          <w:color w:val="000000" w:themeColor="text1"/>
          <w:lang w:eastAsia="zh-CN"/>
        </w:rPr>
        <w:t xml:space="preserve">”, for UE </w:t>
      </w:r>
      <w:r w:rsidRPr="00A713FD">
        <w:rPr>
          <w:rFonts w:eastAsiaTheme="minorEastAsia"/>
          <w:color w:val="000000" w:themeColor="text1"/>
          <w:lang w:eastAsia="zh-CN"/>
        </w:rPr>
        <w:t>with UE indication of new capability for MPR improvement</w:t>
      </w:r>
      <w:r w:rsidRPr="00A713FD">
        <w:rPr>
          <w:rFonts w:eastAsia="宋体"/>
          <w:color w:val="000000" w:themeColor="text1"/>
          <w:szCs w:val="24"/>
          <w:lang w:eastAsia="zh-CN"/>
        </w:rPr>
        <w:t>.</w:t>
      </w:r>
    </w:p>
    <w:p w14:paraId="5E8A9275" w14:textId="77777777" w:rsidR="00A72575" w:rsidRPr="00967C8C" w:rsidRDefault="00A72575" w:rsidP="00A72575">
      <w:pPr>
        <w:overflowPunct/>
        <w:autoSpaceDE/>
        <w:autoSpaceDN/>
        <w:adjustRightInd/>
        <w:spacing w:after="120"/>
        <w:jc w:val="both"/>
        <w:textAlignment w:val="auto"/>
        <w:rPr>
          <w:rFonts w:eastAsiaTheme="minorEastAsia"/>
          <w:iCs/>
          <w:color w:val="000000" w:themeColor="text1"/>
          <w:highlight w:val="green"/>
          <w:lang w:val="en-US" w:eastAsia="zh-CN"/>
        </w:rPr>
      </w:pPr>
    </w:p>
    <w:p w14:paraId="7EDEE490" w14:textId="77777777" w:rsidR="00A72575" w:rsidRPr="00967C8C" w:rsidRDefault="00A72575" w:rsidP="00A72575">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 xml:space="preserve">Issue 3-2-1:  Optional UE capability  </w:t>
      </w:r>
    </w:p>
    <w:p w14:paraId="09B742B8" w14:textId="64FD4EF5" w:rsidR="00A72575" w:rsidRPr="00967C8C" w:rsidRDefault="00A713FD" w:rsidP="00A72575">
      <w:pPr>
        <w:spacing w:after="120"/>
        <w:rPr>
          <w:iCs/>
          <w:color w:val="000000" w:themeColor="text1"/>
          <w:highlight w:val="green"/>
          <w:lang w:val="en-US" w:eastAsia="zh-CN"/>
        </w:rPr>
      </w:pPr>
      <w:r w:rsidRPr="00A713FD">
        <w:rPr>
          <w:rFonts w:hint="eastAsia"/>
          <w:iCs/>
          <w:color w:val="000000" w:themeColor="text1"/>
          <w:highlight w:val="green"/>
          <w:lang w:val="en-US" w:eastAsia="zh-CN"/>
        </w:rPr>
        <w:t>A</w:t>
      </w:r>
      <w:r w:rsidRPr="00A713FD">
        <w:rPr>
          <w:iCs/>
          <w:color w:val="000000" w:themeColor="text1"/>
          <w:highlight w:val="green"/>
          <w:lang w:val="en-US" w:eastAsia="zh-CN"/>
        </w:rPr>
        <w:t>greement in main session:</w:t>
      </w:r>
    </w:p>
    <w:p w14:paraId="56874DF5" w14:textId="77777777" w:rsidR="00A72575" w:rsidRPr="004E1FEE" w:rsidRDefault="00A72575" w:rsidP="00A72575">
      <w:pPr>
        <w:pStyle w:val="af"/>
        <w:numPr>
          <w:ilvl w:val="1"/>
          <w:numId w:val="32"/>
        </w:numPr>
        <w:overflowPunct/>
        <w:autoSpaceDE/>
        <w:autoSpaceDN/>
        <w:adjustRightInd/>
        <w:spacing w:after="120"/>
        <w:ind w:left="1440" w:firstLineChars="0"/>
        <w:textAlignment w:val="auto"/>
        <w:rPr>
          <w:color w:val="000000" w:themeColor="text1"/>
          <w:lang w:eastAsia="zh-CN"/>
        </w:rPr>
      </w:pPr>
      <w:r w:rsidRPr="004E1FEE">
        <w:rPr>
          <w:color w:val="000000" w:themeColor="text1"/>
          <w:lang w:eastAsia="zh-CN"/>
        </w:rPr>
        <w:t xml:space="preserve">An optional per UE capability </w:t>
      </w:r>
      <w:r w:rsidRPr="004E1FEE">
        <w:rPr>
          <w:rFonts w:hint="eastAsia"/>
          <w:color w:val="000000" w:themeColor="text1"/>
          <w:lang w:eastAsia="zh-CN"/>
        </w:rPr>
        <w:t>for</w:t>
      </w:r>
      <w:r w:rsidRPr="004E1FEE">
        <w:rPr>
          <w:color w:val="000000" w:themeColor="text1"/>
          <w:lang w:eastAsia="zh-CN"/>
        </w:rPr>
        <w:t xml:space="preserve"> </w:t>
      </w:r>
      <w:r w:rsidRPr="004E1FEE">
        <w:rPr>
          <w:rFonts w:hint="eastAsia"/>
          <w:color w:val="000000" w:themeColor="text1"/>
          <w:lang w:eastAsia="zh-CN"/>
        </w:rPr>
        <w:t>FR</w:t>
      </w:r>
      <w:r w:rsidRPr="004E1FEE">
        <w:rPr>
          <w:color w:val="000000" w:themeColor="text1"/>
          <w:lang w:eastAsia="zh-CN"/>
        </w:rPr>
        <w:t>2 is introduced</w:t>
      </w:r>
    </w:p>
    <w:p w14:paraId="1FC683ED" w14:textId="77777777" w:rsidR="00A72575" w:rsidRPr="004E1FEE" w:rsidRDefault="00A72575" w:rsidP="00A72575">
      <w:pPr>
        <w:pStyle w:val="af"/>
        <w:numPr>
          <w:ilvl w:val="2"/>
          <w:numId w:val="32"/>
        </w:numPr>
        <w:overflowPunct/>
        <w:autoSpaceDE/>
        <w:autoSpaceDN/>
        <w:adjustRightInd/>
        <w:spacing w:after="120"/>
        <w:ind w:left="2376" w:firstLineChars="0"/>
        <w:textAlignment w:val="auto"/>
        <w:rPr>
          <w:color w:val="000000" w:themeColor="text1"/>
          <w:lang w:eastAsia="zh-CN"/>
        </w:rPr>
      </w:pPr>
      <w:r w:rsidRPr="004E1FEE">
        <w:rPr>
          <w:rFonts w:eastAsiaTheme="minorEastAsia" w:hint="eastAsia"/>
          <w:color w:val="000000" w:themeColor="text1"/>
          <w:lang w:eastAsia="zh-CN"/>
        </w:rPr>
        <w:t>T</w:t>
      </w:r>
      <w:r w:rsidRPr="004E1FEE">
        <w:rPr>
          <w:rFonts w:eastAsiaTheme="minorEastAsia"/>
          <w:color w:val="000000" w:themeColor="text1"/>
          <w:lang w:eastAsia="zh-CN"/>
        </w:rPr>
        <w:t>he capability is implementation agnostic</w:t>
      </w:r>
    </w:p>
    <w:p w14:paraId="1DBFDF5C" w14:textId="77777777" w:rsidR="00A72575" w:rsidRPr="004E1FEE" w:rsidRDefault="00A72575" w:rsidP="00A72575">
      <w:pPr>
        <w:pStyle w:val="af"/>
        <w:numPr>
          <w:ilvl w:val="2"/>
          <w:numId w:val="32"/>
        </w:numPr>
        <w:overflowPunct/>
        <w:autoSpaceDE/>
        <w:autoSpaceDN/>
        <w:adjustRightInd/>
        <w:spacing w:after="120"/>
        <w:ind w:left="2376" w:firstLineChars="0"/>
        <w:textAlignment w:val="auto"/>
        <w:rPr>
          <w:color w:val="000000" w:themeColor="text1"/>
          <w:lang w:eastAsia="zh-CN"/>
        </w:rPr>
      </w:pPr>
      <w:r w:rsidRPr="004E1FEE">
        <w:rPr>
          <w:rFonts w:eastAsiaTheme="minorEastAsia"/>
          <w:color w:val="000000" w:themeColor="text1"/>
          <w:lang w:eastAsia="zh-CN"/>
        </w:rPr>
        <w:t>Supporting FR2 MPR enhancement is not release independent</w:t>
      </w:r>
    </w:p>
    <w:p w14:paraId="1EEE4382" w14:textId="77777777" w:rsidR="00A72575" w:rsidRPr="00967C8C" w:rsidRDefault="00A72575" w:rsidP="008B1E84">
      <w:pPr>
        <w:spacing w:after="120"/>
        <w:rPr>
          <w:rFonts w:eastAsiaTheme="minorEastAsia"/>
          <w:color w:val="000000" w:themeColor="text1"/>
          <w:szCs w:val="24"/>
          <w:lang w:eastAsia="zh-CN"/>
        </w:rPr>
      </w:pPr>
    </w:p>
    <w:sectPr w:rsidR="00A72575" w:rsidRPr="00967C8C" w:rsidSect="007A443E">
      <w:footnotePr>
        <w:numRestart w:val="eachSect"/>
      </w:footnotePr>
      <w:pgSz w:w="11907" w:h="16840" w:code="9"/>
      <w:pgMar w:top="720" w:right="720" w:bottom="720" w:left="720"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7848" w16cex:dateUtc="2024-08-22T06:41:00Z"/>
  <w16cex:commentExtensible w16cex:durableId="2A717B29" w16cex:dateUtc="2024-08-22T06:54:00Z"/>
  <w16cex:commentExtensible w16cex:durableId="4FB839C0" w16cex:dateUtc="2024-08-22T11: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891BA" w14:textId="77777777" w:rsidR="00075308" w:rsidRPr="00A10429" w:rsidRDefault="00075308" w:rsidP="0064547A">
      <w:pPr>
        <w:spacing w:after="0"/>
        <w:rPr>
          <w:kern w:val="2"/>
          <w:lang w:eastAsia="zh-CN"/>
        </w:rPr>
      </w:pPr>
      <w:r>
        <w:separator/>
      </w:r>
    </w:p>
  </w:endnote>
  <w:endnote w:type="continuationSeparator" w:id="0">
    <w:p w14:paraId="7902B4B3" w14:textId="77777777" w:rsidR="00075308" w:rsidRPr="00A10429" w:rsidRDefault="00075308"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Mincho">
    <w:altName w:val="MS Gothic"/>
    <w:charset w:val="80"/>
    <w:family w:val="roman"/>
    <w:pitch w:val="variable"/>
    <w:sig w:usb0="800002E7" w:usb1="2AC7FCFF" w:usb2="00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49967" w14:textId="77777777" w:rsidR="00075308" w:rsidRPr="00A10429" w:rsidRDefault="00075308" w:rsidP="0064547A">
      <w:pPr>
        <w:spacing w:after="0"/>
        <w:rPr>
          <w:kern w:val="2"/>
          <w:lang w:eastAsia="zh-CN"/>
        </w:rPr>
      </w:pPr>
      <w:r>
        <w:separator/>
      </w:r>
    </w:p>
  </w:footnote>
  <w:footnote w:type="continuationSeparator" w:id="0">
    <w:p w14:paraId="241D4E08" w14:textId="77777777" w:rsidR="00075308" w:rsidRPr="00A10429" w:rsidRDefault="00075308"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5C5CD6"/>
    <w:multiLevelType w:val="hybridMultilevel"/>
    <w:tmpl w:val="9438CE08"/>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C3771B6"/>
    <w:multiLevelType w:val="hybridMultilevel"/>
    <w:tmpl w:val="8B1C2FF0"/>
    <w:lvl w:ilvl="0" w:tplc="BEC07968">
      <w:start w:val="2"/>
      <w:numFmt w:val="bullet"/>
      <w:lvlText w:val="-"/>
      <w:lvlJc w:val="left"/>
      <w:pPr>
        <w:ind w:left="420" w:hanging="420"/>
      </w:pPr>
      <w:rPr>
        <w:rFonts w:ascii="New York" w:eastAsia="New York" w:hAnsi="New York"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8E45C2"/>
    <w:multiLevelType w:val="hybridMultilevel"/>
    <w:tmpl w:val="E2207B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5F480F"/>
    <w:multiLevelType w:val="multilevel"/>
    <w:tmpl w:val="04BC20EE"/>
    <w:lvl w:ilvl="0">
      <w:start w:val="1"/>
      <w:numFmt w:val="decimal"/>
      <w:lvlText w:val="%1."/>
      <w:lvlJc w:val="left"/>
      <w:pPr>
        <w:ind w:left="360" w:hanging="360"/>
      </w:pPr>
      <w:rPr>
        <w:rFonts w:hint="default"/>
      </w:rPr>
    </w:lvl>
    <w:lvl w:ilvl="1">
      <w:start w:val="2"/>
      <w:numFmt w:val="decimal"/>
      <w:isLgl/>
      <w:lvlText w:val="%1.%2"/>
      <w:lvlJc w:val="left"/>
      <w:pPr>
        <w:ind w:left="398" w:hanging="39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29A18A8"/>
    <w:multiLevelType w:val="multilevel"/>
    <w:tmpl w:val="457AE4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5B0EC3E4"/>
    <w:lvl w:ilvl="0" w:tplc="08090001">
      <w:start w:val="1"/>
      <w:numFmt w:val="bullet"/>
      <w:lvlText w:val=""/>
      <w:lvlJc w:val="left"/>
      <w:pPr>
        <w:ind w:left="360" w:hanging="360"/>
      </w:pPr>
      <w:rPr>
        <w:rFonts w:ascii="Symbol" w:hAnsi="Symbol" w:hint="default"/>
      </w:rPr>
    </w:lvl>
    <w:lvl w:ilvl="1" w:tplc="BEC07968">
      <w:start w:val="2"/>
      <w:numFmt w:val="bullet"/>
      <w:lvlText w:val="-"/>
      <w:lvlJc w:val="left"/>
      <w:pPr>
        <w:ind w:left="1080" w:hanging="360"/>
      </w:pPr>
      <w:rPr>
        <w:rFonts w:ascii="New York" w:eastAsia="New York" w:hAnsi="New York" w:cs="宋体" w:hint="eastAsia"/>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B6568FB"/>
    <w:multiLevelType w:val="hybridMultilevel"/>
    <w:tmpl w:val="54CEFC3A"/>
    <w:lvl w:ilvl="0" w:tplc="C18CA21A">
      <w:start w:val="2"/>
      <w:numFmt w:val="bullet"/>
      <w:lvlText w:val="-"/>
      <w:lvlJc w:val="left"/>
      <w:pPr>
        <w:ind w:left="560" w:hanging="360"/>
      </w:pPr>
      <w:rPr>
        <w:rFonts w:ascii="Times New Roman" w:eastAsia="宋体" w:hAnsi="Times New Roman" w:cs="Times New Roman" w:hint="default"/>
      </w:rPr>
    </w:lvl>
    <w:lvl w:ilvl="1" w:tplc="04090005">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EA65AD"/>
    <w:multiLevelType w:val="hybridMultilevel"/>
    <w:tmpl w:val="C5388D1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B6F207FA">
      <w:start w:val="6"/>
      <w:numFmt w:val="bullet"/>
      <w:lvlText w:val="-"/>
      <w:lvlJc w:val="left"/>
      <w:pPr>
        <w:ind w:left="3096" w:hanging="360"/>
      </w:pPr>
      <w:rPr>
        <w:rFonts w:ascii="Times New Roman" w:eastAsia="Malgun Gothic"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3B4197A"/>
    <w:multiLevelType w:val="hybridMultilevel"/>
    <w:tmpl w:val="244A8AF6"/>
    <w:lvl w:ilvl="0" w:tplc="6314737C">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3"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29"/>
  </w:num>
  <w:num w:numId="4">
    <w:abstractNumId w:val="14"/>
  </w:num>
  <w:num w:numId="5">
    <w:abstractNumId w:val="4"/>
  </w:num>
  <w:num w:numId="6">
    <w:abstractNumId w:val="20"/>
  </w:num>
  <w:num w:numId="7">
    <w:abstractNumId w:val="3"/>
  </w:num>
  <w:num w:numId="8">
    <w:abstractNumId w:val="19"/>
  </w:num>
  <w:num w:numId="9">
    <w:abstractNumId w:val="31"/>
  </w:num>
  <w:num w:numId="10">
    <w:abstractNumId w:val="31"/>
  </w:num>
  <w:num w:numId="11">
    <w:abstractNumId w:val="1"/>
  </w:num>
  <w:num w:numId="12">
    <w:abstractNumId w:val="8"/>
  </w:num>
  <w:num w:numId="13">
    <w:abstractNumId w:val="7"/>
  </w:num>
  <w:num w:numId="14">
    <w:abstractNumId w:val="28"/>
  </w:num>
  <w:num w:numId="15">
    <w:abstractNumId w:val="31"/>
  </w:num>
  <w:num w:numId="16">
    <w:abstractNumId w:val="31"/>
  </w:num>
  <w:num w:numId="17">
    <w:abstractNumId w:val="18"/>
  </w:num>
  <w:num w:numId="18">
    <w:abstractNumId w:val="33"/>
  </w:num>
  <w:num w:numId="19">
    <w:abstractNumId w:val="31"/>
  </w:num>
  <w:num w:numId="20">
    <w:abstractNumId w:val="5"/>
  </w:num>
  <w:num w:numId="21">
    <w:abstractNumId w:val="31"/>
  </w:num>
  <w:num w:numId="22">
    <w:abstractNumId w:val="31"/>
  </w:num>
  <w:num w:numId="23">
    <w:abstractNumId w:val="9"/>
  </w:num>
  <w:num w:numId="24">
    <w:abstractNumId w:val="2"/>
  </w:num>
  <w:num w:numId="25">
    <w:abstractNumId w:val="0"/>
  </w:num>
  <w:num w:numId="26">
    <w:abstractNumId w:val="10"/>
  </w:num>
  <w:num w:numId="27">
    <w:abstractNumId w:val="12"/>
  </w:num>
  <w:num w:numId="28">
    <w:abstractNumId w:val="21"/>
  </w:num>
  <w:num w:numId="29">
    <w:abstractNumId w:val="25"/>
  </w:num>
  <w:num w:numId="30">
    <w:abstractNumId w:val="17"/>
  </w:num>
  <w:num w:numId="31">
    <w:abstractNumId w:val="16"/>
  </w:num>
  <w:num w:numId="32">
    <w:abstractNumId w:val="26"/>
  </w:num>
  <w:num w:numId="33">
    <w:abstractNumId w:val="27"/>
  </w:num>
  <w:num w:numId="34">
    <w:abstractNumId w:val="22"/>
  </w:num>
  <w:num w:numId="35">
    <w:abstractNumId w:val="30"/>
  </w:num>
  <w:num w:numId="36">
    <w:abstractNumId w:val="32"/>
  </w:num>
  <w:num w:numId="37">
    <w:abstractNumId w:val="24"/>
  </w:num>
  <w:num w:numId="38">
    <w:abstractNumId w:val="13"/>
  </w:num>
  <w:num w:numId="39">
    <w:abstractNumId w:val="11"/>
  </w:num>
  <w:num w:numId="40">
    <w:abstractNumId w:val="23"/>
  </w:num>
  <w:num w:numId="4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3787"/>
    <w:rsid w:val="00003B93"/>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201C7"/>
    <w:rsid w:val="00020A46"/>
    <w:rsid w:val="0002199F"/>
    <w:rsid w:val="00023757"/>
    <w:rsid w:val="00023B66"/>
    <w:rsid w:val="00024FC1"/>
    <w:rsid w:val="00025688"/>
    <w:rsid w:val="000256CD"/>
    <w:rsid w:val="000257C7"/>
    <w:rsid w:val="00025B10"/>
    <w:rsid w:val="0002624C"/>
    <w:rsid w:val="0002781C"/>
    <w:rsid w:val="000308CD"/>
    <w:rsid w:val="000309D5"/>
    <w:rsid w:val="00030CE4"/>
    <w:rsid w:val="00030D2D"/>
    <w:rsid w:val="00031BB2"/>
    <w:rsid w:val="00031F4A"/>
    <w:rsid w:val="0003209A"/>
    <w:rsid w:val="00032829"/>
    <w:rsid w:val="000328AD"/>
    <w:rsid w:val="0003379A"/>
    <w:rsid w:val="00033BBF"/>
    <w:rsid w:val="000346D6"/>
    <w:rsid w:val="000363CC"/>
    <w:rsid w:val="000371E4"/>
    <w:rsid w:val="00040CD4"/>
    <w:rsid w:val="00041630"/>
    <w:rsid w:val="0004178B"/>
    <w:rsid w:val="00042511"/>
    <w:rsid w:val="00042BD4"/>
    <w:rsid w:val="00044C28"/>
    <w:rsid w:val="00044F34"/>
    <w:rsid w:val="000503D5"/>
    <w:rsid w:val="00050E97"/>
    <w:rsid w:val="0005157B"/>
    <w:rsid w:val="00052F5C"/>
    <w:rsid w:val="00053567"/>
    <w:rsid w:val="000536F1"/>
    <w:rsid w:val="00053E8E"/>
    <w:rsid w:val="0005451D"/>
    <w:rsid w:val="00054C34"/>
    <w:rsid w:val="00054D46"/>
    <w:rsid w:val="00055967"/>
    <w:rsid w:val="00055E5F"/>
    <w:rsid w:val="0005655F"/>
    <w:rsid w:val="0006018C"/>
    <w:rsid w:val="00060FE3"/>
    <w:rsid w:val="00061483"/>
    <w:rsid w:val="0006280E"/>
    <w:rsid w:val="00064290"/>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30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051"/>
    <w:rsid w:val="0008396B"/>
    <w:rsid w:val="00083B89"/>
    <w:rsid w:val="00084AAE"/>
    <w:rsid w:val="000854D2"/>
    <w:rsid w:val="00085F92"/>
    <w:rsid w:val="0008756E"/>
    <w:rsid w:val="000878AD"/>
    <w:rsid w:val="0009052F"/>
    <w:rsid w:val="00090809"/>
    <w:rsid w:val="00090B61"/>
    <w:rsid w:val="0009138D"/>
    <w:rsid w:val="0009283F"/>
    <w:rsid w:val="00092B72"/>
    <w:rsid w:val="00093417"/>
    <w:rsid w:val="00093796"/>
    <w:rsid w:val="00094102"/>
    <w:rsid w:val="00094284"/>
    <w:rsid w:val="00094321"/>
    <w:rsid w:val="00095015"/>
    <w:rsid w:val="00097BF5"/>
    <w:rsid w:val="000A172A"/>
    <w:rsid w:val="000A1AC6"/>
    <w:rsid w:val="000A2857"/>
    <w:rsid w:val="000A290C"/>
    <w:rsid w:val="000A35B5"/>
    <w:rsid w:val="000A37BC"/>
    <w:rsid w:val="000A49A8"/>
    <w:rsid w:val="000A5E74"/>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91C"/>
    <w:rsid w:val="000B7F99"/>
    <w:rsid w:val="000C0420"/>
    <w:rsid w:val="000C07C0"/>
    <w:rsid w:val="000C2079"/>
    <w:rsid w:val="000C2424"/>
    <w:rsid w:val="000C37C2"/>
    <w:rsid w:val="000C39A4"/>
    <w:rsid w:val="000C3D96"/>
    <w:rsid w:val="000C4942"/>
    <w:rsid w:val="000C49D0"/>
    <w:rsid w:val="000C5EE6"/>
    <w:rsid w:val="000C6884"/>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46"/>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347"/>
    <w:rsid w:val="00101494"/>
    <w:rsid w:val="00101C27"/>
    <w:rsid w:val="00103A28"/>
    <w:rsid w:val="001053B6"/>
    <w:rsid w:val="0010582B"/>
    <w:rsid w:val="00106F66"/>
    <w:rsid w:val="00107C55"/>
    <w:rsid w:val="00107FF8"/>
    <w:rsid w:val="00110C09"/>
    <w:rsid w:val="001120B3"/>
    <w:rsid w:val="001126EF"/>
    <w:rsid w:val="00112B0B"/>
    <w:rsid w:val="0011368D"/>
    <w:rsid w:val="00114446"/>
    <w:rsid w:val="001148F6"/>
    <w:rsid w:val="00114FA5"/>
    <w:rsid w:val="001155AC"/>
    <w:rsid w:val="00116A2D"/>
    <w:rsid w:val="00116D97"/>
    <w:rsid w:val="0011722B"/>
    <w:rsid w:val="001208B7"/>
    <w:rsid w:val="0012169C"/>
    <w:rsid w:val="00121FF5"/>
    <w:rsid w:val="00123821"/>
    <w:rsid w:val="00124289"/>
    <w:rsid w:val="00124E13"/>
    <w:rsid w:val="00125A2D"/>
    <w:rsid w:val="00126CA6"/>
    <w:rsid w:val="001308F6"/>
    <w:rsid w:val="0013169D"/>
    <w:rsid w:val="00132700"/>
    <w:rsid w:val="0013378D"/>
    <w:rsid w:val="00133D05"/>
    <w:rsid w:val="00136061"/>
    <w:rsid w:val="00136834"/>
    <w:rsid w:val="00136F3D"/>
    <w:rsid w:val="00137982"/>
    <w:rsid w:val="00140155"/>
    <w:rsid w:val="001402F2"/>
    <w:rsid w:val="00140C8D"/>
    <w:rsid w:val="0014152A"/>
    <w:rsid w:val="001421CF"/>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17D"/>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6FD"/>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753"/>
    <w:rsid w:val="00186D2E"/>
    <w:rsid w:val="001876A5"/>
    <w:rsid w:val="00187BDF"/>
    <w:rsid w:val="00187D2B"/>
    <w:rsid w:val="00190D3D"/>
    <w:rsid w:val="00192AB7"/>
    <w:rsid w:val="00193726"/>
    <w:rsid w:val="00193B74"/>
    <w:rsid w:val="0019591E"/>
    <w:rsid w:val="00196304"/>
    <w:rsid w:val="00196C3D"/>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4FAC"/>
    <w:rsid w:val="001B54DB"/>
    <w:rsid w:val="001B6B07"/>
    <w:rsid w:val="001B75C4"/>
    <w:rsid w:val="001B7694"/>
    <w:rsid w:val="001B77B1"/>
    <w:rsid w:val="001C0BCA"/>
    <w:rsid w:val="001C0F6B"/>
    <w:rsid w:val="001C2E62"/>
    <w:rsid w:val="001C2F65"/>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E03"/>
    <w:rsid w:val="001D2063"/>
    <w:rsid w:val="001D2361"/>
    <w:rsid w:val="001D273C"/>
    <w:rsid w:val="001D36C0"/>
    <w:rsid w:val="001D3D81"/>
    <w:rsid w:val="001D4516"/>
    <w:rsid w:val="001D4FDF"/>
    <w:rsid w:val="001D59D0"/>
    <w:rsid w:val="001D7276"/>
    <w:rsid w:val="001D76A8"/>
    <w:rsid w:val="001D7703"/>
    <w:rsid w:val="001E04CA"/>
    <w:rsid w:val="001E0541"/>
    <w:rsid w:val="001E139E"/>
    <w:rsid w:val="001E1B56"/>
    <w:rsid w:val="001E2128"/>
    <w:rsid w:val="001E2303"/>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1F7D0C"/>
    <w:rsid w:val="00200D69"/>
    <w:rsid w:val="002013B0"/>
    <w:rsid w:val="002019EC"/>
    <w:rsid w:val="00202016"/>
    <w:rsid w:val="00202CFC"/>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6617"/>
    <w:rsid w:val="002173C7"/>
    <w:rsid w:val="0021761F"/>
    <w:rsid w:val="00217A80"/>
    <w:rsid w:val="0022200D"/>
    <w:rsid w:val="00222346"/>
    <w:rsid w:val="00222BE2"/>
    <w:rsid w:val="00222C3E"/>
    <w:rsid w:val="00223700"/>
    <w:rsid w:val="00223FC1"/>
    <w:rsid w:val="0022422B"/>
    <w:rsid w:val="0022451D"/>
    <w:rsid w:val="00225AF7"/>
    <w:rsid w:val="0022640E"/>
    <w:rsid w:val="0022659A"/>
    <w:rsid w:val="002267D6"/>
    <w:rsid w:val="00226E46"/>
    <w:rsid w:val="00227636"/>
    <w:rsid w:val="00230138"/>
    <w:rsid w:val="00230DA4"/>
    <w:rsid w:val="00230F58"/>
    <w:rsid w:val="00231034"/>
    <w:rsid w:val="002329AA"/>
    <w:rsid w:val="002337C2"/>
    <w:rsid w:val="0023431B"/>
    <w:rsid w:val="002344FE"/>
    <w:rsid w:val="00235320"/>
    <w:rsid w:val="002353AF"/>
    <w:rsid w:val="00235BCF"/>
    <w:rsid w:val="00235E3B"/>
    <w:rsid w:val="0023652D"/>
    <w:rsid w:val="0023691D"/>
    <w:rsid w:val="00240EE5"/>
    <w:rsid w:val="00241635"/>
    <w:rsid w:val="00241943"/>
    <w:rsid w:val="00241BD4"/>
    <w:rsid w:val="00241EB2"/>
    <w:rsid w:val="00241FA1"/>
    <w:rsid w:val="002428BD"/>
    <w:rsid w:val="00243E44"/>
    <w:rsid w:val="002446CD"/>
    <w:rsid w:val="00244F13"/>
    <w:rsid w:val="0024548A"/>
    <w:rsid w:val="00245B88"/>
    <w:rsid w:val="00245C71"/>
    <w:rsid w:val="0024633C"/>
    <w:rsid w:val="002466A6"/>
    <w:rsid w:val="00246F22"/>
    <w:rsid w:val="002475CC"/>
    <w:rsid w:val="00247BBE"/>
    <w:rsid w:val="00250029"/>
    <w:rsid w:val="00250260"/>
    <w:rsid w:val="002505BC"/>
    <w:rsid w:val="002505EE"/>
    <w:rsid w:val="00250C95"/>
    <w:rsid w:val="0025149C"/>
    <w:rsid w:val="00252694"/>
    <w:rsid w:val="002534FB"/>
    <w:rsid w:val="00254232"/>
    <w:rsid w:val="0025438E"/>
    <w:rsid w:val="00254DAF"/>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0FA1"/>
    <w:rsid w:val="00271102"/>
    <w:rsid w:val="0027165B"/>
    <w:rsid w:val="00272043"/>
    <w:rsid w:val="00272832"/>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4421"/>
    <w:rsid w:val="00286033"/>
    <w:rsid w:val="0028649D"/>
    <w:rsid w:val="0028787D"/>
    <w:rsid w:val="002878A1"/>
    <w:rsid w:val="00290438"/>
    <w:rsid w:val="00290469"/>
    <w:rsid w:val="00290BF1"/>
    <w:rsid w:val="00291C4E"/>
    <w:rsid w:val="00291CEF"/>
    <w:rsid w:val="00292326"/>
    <w:rsid w:val="002924CA"/>
    <w:rsid w:val="002924FD"/>
    <w:rsid w:val="00292A7A"/>
    <w:rsid w:val="0029566F"/>
    <w:rsid w:val="00295A8F"/>
    <w:rsid w:val="00295B68"/>
    <w:rsid w:val="00297C16"/>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5273"/>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4C6B"/>
    <w:rsid w:val="002E51B9"/>
    <w:rsid w:val="002E5846"/>
    <w:rsid w:val="002E591F"/>
    <w:rsid w:val="002E5B82"/>
    <w:rsid w:val="002E5DEC"/>
    <w:rsid w:val="002E6047"/>
    <w:rsid w:val="002E750D"/>
    <w:rsid w:val="002F0475"/>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285"/>
    <w:rsid w:val="0031570B"/>
    <w:rsid w:val="00315F1F"/>
    <w:rsid w:val="00316B5B"/>
    <w:rsid w:val="00316D07"/>
    <w:rsid w:val="00316F2C"/>
    <w:rsid w:val="0031711F"/>
    <w:rsid w:val="00317392"/>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BAC"/>
    <w:rsid w:val="00333C95"/>
    <w:rsid w:val="00334004"/>
    <w:rsid w:val="003345B7"/>
    <w:rsid w:val="003349CB"/>
    <w:rsid w:val="00335508"/>
    <w:rsid w:val="0033553F"/>
    <w:rsid w:val="00336D82"/>
    <w:rsid w:val="00337698"/>
    <w:rsid w:val="00337E07"/>
    <w:rsid w:val="003408F4"/>
    <w:rsid w:val="00342BD7"/>
    <w:rsid w:val="00342FF0"/>
    <w:rsid w:val="0034357C"/>
    <w:rsid w:val="00343E64"/>
    <w:rsid w:val="0034653F"/>
    <w:rsid w:val="00346AC1"/>
    <w:rsid w:val="0034792E"/>
    <w:rsid w:val="00347EE4"/>
    <w:rsid w:val="003516D1"/>
    <w:rsid w:val="0035188A"/>
    <w:rsid w:val="00351E6A"/>
    <w:rsid w:val="0035237C"/>
    <w:rsid w:val="00355B5C"/>
    <w:rsid w:val="00357962"/>
    <w:rsid w:val="0036050E"/>
    <w:rsid w:val="003606A7"/>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404"/>
    <w:rsid w:val="00374925"/>
    <w:rsid w:val="00375B26"/>
    <w:rsid w:val="00375E55"/>
    <w:rsid w:val="0037652B"/>
    <w:rsid w:val="0037666E"/>
    <w:rsid w:val="00376BED"/>
    <w:rsid w:val="00377D58"/>
    <w:rsid w:val="00380711"/>
    <w:rsid w:val="00380A14"/>
    <w:rsid w:val="00380FFC"/>
    <w:rsid w:val="00381ACC"/>
    <w:rsid w:val="00382597"/>
    <w:rsid w:val="00382A1A"/>
    <w:rsid w:val="00382AEA"/>
    <w:rsid w:val="00382C11"/>
    <w:rsid w:val="00382CCA"/>
    <w:rsid w:val="00382E6F"/>
    <w:rsid w:val="00383EF8"/>
    <w:rsid w:val="003845AF"/>
    <w:rsid w:val="0038493A"/>
    <w:rsid w:val="00384B95"/>
    <w:rsid w:val="00385FAA"/>
    <w:rsid w:val="00386314"/>
    <w:rsid w:val="00386416"/>
    <w:rsid w:val="00386450"/>
    <w:rsid w:val="003903DA"/>
    <w:rsid w:val="0039085F"/>
    <w:rsid w:val="003911AB"/>
    <w:rsid w:val="00391C1C"/>
    <w:rsid w:val="00391E58"/>
    <w:rsid w:val="0039265D"/>
    <w:rsid w:val="00392736"/>
    <w:rsid w:val="00392A1A"/>
    <w:rsid w:val="00392A39"/>
    <w:rsid w:val="00392D4B"/>
    <w:rsid w:val="00393958"/>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2B7"/>
    <w:rsid w:val="003A2E66"/>
    <w:rsid w:val="003A4488"/>
    <w:rsid w:val="003A4C2D"/>
    <w:rsid w:val="003A62C5"/>
    <w:rsid w:val="003A63F6"/>
    <w:rsid w:val="003A7061"/>
    <w:rsid w:val="003A70C4"/>
    <w:rsid w:val="003A7673"/>
    <w:rsid w:val="003A7A32"/>
    <w:rsid w:val="003B0020"/>
    <w:rsid w:val="003B0194"/>
    <w:rsid w:val="003B2308"/>
    <w:rsid w:val="003B2F49"/>
    <w:rsid w:val="003B32B4"/>
    <w:rsid w:val="003B44FC"/>
    <w:rsid w:val="003B4550"/>
    <w:rsid w:val="003B4810"/>
    <w:rsid w:val="003B4DAB"/>
    <w:rsid w:val="003B643C"/>
    <w:rsid w:val="003B6E0D"/>
    <w:rsid w:val="003B7087"/>
    <w:rsid w:val="003B77B8"/>
    <w:rsid w:val="003B7AAC"/>
    <w:rsid w:val="003C0278"/>
    <w:rsid w:val="003C0BB7"/>
    <w:rsid w:val="003C0FB5"/>
    <w:rsid w:val="003C1039"/>
    <w:rsid w:val="003C1439"/>
    <w:rsid w:val="003C1627"/>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596"/>
    <w:rsid w:val="003E2A5F"/>
    <w:rsid w:val="003E2A84"/>
    <w:rsid w:val="003E333E"/>
    <w:rsid w:val="003E35F3"/>
    <w:rsid w:val="003E375A"/>
    <w:rsid w:val="003E44E0"/>
    <w:rsid w:val="003E46BD"/>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24"/>
    <w:rsid w:val="0040266A"/>
    <w:rsid w:val="00402879"/>
    <w:rsid w:val="00403C32"/>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2F2C"/>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6FB6"/>
    <w:rsid w:val="004277ED"/>
    <w:rsid w:val="00427A34"/>
    <w:rsid w:val="00430255"/>
    <w:rsid w:val="00430784"/>
    <w:rsid w:val="004310AB"/>
    <w:rsid w:val="004319C2"/>
    <w:rsid w:val="00431D0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421"/>
    <w:rsid w:val="00443676"/>
    <w:rsid w:val="004436DD"/>
    <w:rsid w:val="0044560C"/>
    <w:rsid w:val="004465DF"/>
    <w:rsid w:val="00451383"/>
    <w:rsid w:val="004521D3"/>
    <w:rsid w:val="0045290C"/>
    <w:rsid w:val="00452AF7"/>
    <w:rsid w:val="00452EFA"/>
    <w:rsid w:val="0045408C"/>
    <w:rsid w:val="00454651"/>
    <w:rsid w:val="00455313"/>
    <w:rsid w:val="00455F92"/>
    <w:rsid w:val="00455FBB"/>
    <w:rsid w:val="00456FE8"/>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B2C"/>
    <w:rsid w:val="004723D0"/>
    <w:rsid w:val="00472470"/>
    <w:rsid w:val="00472BA0"/>
    <w:rsid w:val="0047359C"/>
    <w:rsid w:val="00473D41"/>
    <w:rsid w:val="004750A1"/>
    <w:rsid w:val="0047547D"/>
    <w:rsid w:val="004758B3"/>
    <w:rsid w:val="00476D39"/>
    <w:rsid w:val="00476E14"/>
    <w:rsid w:val="004771B5"/>
    <w:rsid w:val="004807A8"/>
    <w:rsid w:val="00480F10"/>
    <w:rsid w:val="004813E7"/>
    <w:rsid w:val="004818E0"/>
    <w:rsid w:val="00482018"/>
    <w:rsid w:val="0048212C"/>
    <w:rsid w:val="004821FF"/>
    <w:rsid w:val="00482C6F"/>
    <w:rsid w:val="00483173"/>
    <w:rsid w:val="004833A0"/>
    <w:rsid w:val="004834F5"/>
    <w:rsid w:val="00483761"/>
    <w:rsid w:val="0048482B"/>
    <w:rsid w:val="00487144"/>
    <w:rsid w:val="00490190"/>
    <w:rsid w:val="004905B0"/>
    <w:rsid w:val="004908FA"/>
    <w:rsid w:val="00490A6D"/>
    <w:rsid w:val="0049190E"/>
    <w:rsid w:val="00491BF7"/>
    <w:rsid w:val="00491DC7"/>
    <w:rsid w:val="0049213D"/>
    <w:rsid w:val="004923F3"/>
    <w:rsid w:val="00492DC5"/>
    <w:rsid w:val="00496068"/>
    <w:rsid w:val="00496170"/>
    <w:rsid w:val="00496D7B"/>
    <w:rsid w:val="004A079D"/>
    <w:rsid w:val="004A1069"/>
    <w:rsid w:val="004A1406"/>
    <w:rsid w:val="004A1909"/>
    <w:rsid w:val="004A1E1A"/>
    <w:rsid w:val="004A2002"/>
    <w:rsid w:val="004A265D"/>
    <w:rsid w:val="004A28F9"/>
    <w:rsid w:val="004A2ABB"/>
    <w:rsid w:val="004A48F8"/>
    <w:rsid w:val="004A4CDC"/>
    <w:rsid w:val="004A4D3A"/>
    <w:rsid w:val="004A4FB9"/>
    <w:rsid w:val="004A548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1FEE"/>
    <w:rsid w:val="004E2D44"/>
    <w:rsid w:val="004E3C4B"/>
    <w:rsid w:val="004E40B3"/>
    <w:rsid w:val="004E4E98"/>
    <w:rsid w:val="004E5462"/>
    <w:rsid w:val="004E751C"/>
    <w:rsid w:val="004E7E0E"/>
    <w:rsid w:val="004F0F55"/>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07DEB"/>
    <w:rsid w:val="00510DD2"/>
    <w:rsid w:val="00510F21"/>
    <w:rsid w:val="005130A8"/>
    <w:rsid w:val="00513FA0"/>
    <w:rsid w:val="00514241"/>
    <w:rsid w:val="00514C80"/>
    <w:rsid w:val="005150D2"/>
    <w:rsid w:val="0051531D"/>
    <w:rsid w:val="0051544C"/>
    <w:rsid w:val="00515CE8"/>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544"/>
    <w:rsid w:val="0052771D"/>
    <w:rsid w:val="00527A63"/>
    <w:rsid w:val="00527C83"/>
    <w:rsid w:val="0053231C"/>
    <w:rsid w:val="00532343"/>
    <w:rsid w:val="00532AA1"/>
    <w:rsid w:val="00532E73"/>
    <w:rsid w:val="005335CB"/>
    <w:rsid w:val="00534A2D"/>
    <w:rsid w:val="00534EAD"/>
    <w:rsid w:val="00535207"/>
    <w:rsid w:val="005368B4"/>
    <w:rsid w:val="005370D8"/>
    <w:rsid w:val="00537386"/>
    <w:rsid w:val="005375B6"/>
    <w:rsid w:val="00537723"/>
    <w:rsid w:val="00537927"/>
    <w:rsid w:val="005400AA"/>
    <w:rsid w:val="00540183"/>
    <w:rsid w:val="005401AB"/>
    <w:rsid w:val="00540E2D"/>
    <w:rsid w:val="00541910"/>
    <w:rsid w:val="0054251F"/>
    <w:rsid w:val="00544BC8"/>
    <w:rsid w:val="0054519E"/>
    <w:rsid w:val="0054544C"/>
    <w:rsid w:val="00545A1C"/>
    <w:rsid w:val="00545C0F"/>
    <w:rsid w:val="00546561"/>
    <w:rsid w:val="00546A0A"/>
    <w:rsid w:val="00546A98"/>
    <w:rsid w:val="0054719A"/>
    <w:rsid w:val="00550275"/>
    <w:rsid w:val="005524EE"/>
    <w:rsid w:val="00552557"/>
    <w:rsid w:val="00552D87"/>
    <w:rsid w:val="005530C6"/>
    <w:rsid w:val="005538A0"/>
    <w:rsid w:val="00554B06"/>
    <w:rsid w:val="00554C80"/>
    <w:rsid w:val="0055507D"/>
    <w:rsid w:val="005559BA"/>
    <w:rsid w:val="00555A76"/>
    <w:rsid w:val="0055636B"/>
    <w:rsid w:val="005564BC"/>
    <w:rsid w:val="0055671D"/>
    <w:rsid w:val="00557448"/>
    <w:rsid w:val="00557DA8"/>
    <w:rsid w:val="00560097"/>
    <w:rsid w:val="0056015F"/>
    <w:rsid w:val="005607A4"/>
    <w:rsid w:val="0056285C"/>
    <w:rsid w:val="00562B57"/>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399"/>
    <w:rsid w:val="00583A10"/>
    <w:rsid w:val="00583AC3"/>
    <w:rsid w:val="00584556"/>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4FDE"/>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E8"/>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E7CA6"/>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8FB"/>
    <w:rsid w:val="00615DAC"/>
    <w:rsid w:val="006166CF"/>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573D"/>
    <w:rsid w:val="00625751"/>
    <w:rsid w:val="00627421"/>
    <w:rsid w:val="00627425"/>
    <w:rsid w:val="006278EE"/>
    <w:rsid w:val="0063043E"/>
    <w:rsid w:val="00630C3B"/>
    <w:rsid w:val="006312A6"/>
    <w:rsid w:val="006313DB"/>
    <w:rsid w:val="0063149E"/>
    <w:rsid w:val="00632080"/>
    <w:rsid w:val="006322F0"/>
    <w:rsid w:val="0063294D"/>
    <w:rsid w:val="0063375F"/>
    <w:rsid w:val="00634F25"/>
    <w:rsid w:val="00635064"/>
    <w:rsid w:val="0063682E"/>
    <w:rsid w:val="00636EC4"/>
    <w:rsid w:val="00637151"/>
    <w:rsid w:val="006376A7"/>
    <w:rsid w:val="00637945"/>
    <w:rsid w:val="00637F73"/>
    <w:rsid w:val="00637FF0"/>
    <w:rsid w:val="00640052"/>
    <w:rsid w:val="006401E0"/>
    <w:rsid w:val="00640358"/>
    <w:rsid w:val="006404FF"/>
    <w:rsid w:val="006407E5"/>
    <w:rsid w:val="00640B20"/>
    <w:rsid w:val="0064126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CC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1C4C"/>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750"/>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909"/>
    <w:rsid w:val="006E4DE3"/>
    <w:rsid w:val="006E55C3"/>
    <w:rsid w:val="006E5A2B"/>
    <w:rsid w:val="006E651D"/>
    <w:rsid w:val="006E6D59"/>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3D0"/>
    <w:rsid w:val="00740487"/>
    <w:rsid w:val="00740A7A"/>
    <w:rsid w:val="00741186"/>
    <w:rsid w:val="00741341"/>
    <w:rsid w:val="007414B5"/>
    <w:rsid w:val="0074165F"/>
    <w:rsid w:val="00741FF7"/>
    <w:rsid w:val="00742262"/>
    <w:rsid w:val="00742993"/>
    <w:rsid w:val="00742D7B"/>
    <w:rsid w:val="00744F44"/>
    <w:rsid w:val="0074568D"/>
    <w:rsid w:val="00746350"/>
    <w:rsid w:val="00750C5F"/>
    <w:rsid w:val="00751418"/>
    <w:rsid w:val="007518C7"/>
    <w:rsid w:val="00751DA0"/>
    <w:rsid w:val="00751EB1"/>
    <w:rsid w:val="00752920"/>
    <w:rsid w:val="00752CBF"/>
    <w:rsid w:val="0075330E"/>
    <w:rsid w:val="00753695"/>
    <w:rsid w:val="00753A12"/>
    <w:rsid w:val="00753CBF"/>
    <w:rsid w:val="0075405B"/>
    <w:rsid w:val="0075490F"/>
    <w:rsid w:val="00754E86"/>
    <w:rsid w:val="0075670A"/>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E14"/>
    <w:rsid w:val="007766FF"/>
    <w:rsid w:val="00776FEA"/>
    <w:rsid w:val="00777B8E"/>
    <w:rsid w:val="007800FE"/>
    <w:rsid w:val="00781646"/>
    <w:rsid w:val="007825DF"/>
    <w:rsid w:val="00783348"/>
    <w:rsid w:val="007836DF"/>
    <w:rsid w:val="007840F7"/>
    <w:rsid w:val="00784752"/>
    <w:rsid w:val="007847DC"/>
    <w:rsid w:val="00784890"/>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2B73"/>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07A4"/>
    <w:rsid w:val="007C1502"/>
    <w:rsid w:val="007C1B39"/>
    <w:rsid w:val="007C225A"/>
    <w:rsid w:val="007C3F08"/>
    <w:rsid w:val="007C563E"/>
    <w:rsid w:val="007C5DBD"/>
    <w:rsid w:val="007C6D37"/>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00C"/>
    <w:rsid w:val="007E22F1"/>
    <w:rsid w:val="007E28FF"/>
    <w:rsid w:val="007E3F9A"/>
    <w:rsid w:val="007E41E1"/>
    <w:rsid w:val="007E46B9"/>
    <w:rsid w:val="007E6A5B"/>
    <w:rsid w:val="007F00E1"/>
    <w:rsid w:val="007F074D"/>
    <w:rsid w:val="007F0C30"/>
    <w:rsid w:val="007F1517"/>
    <w:rsid w:val="007F19C1"/>
    <w:rsid w:val="007F212C"/>
    <w:rsid w:val="007F3773"/>
    <w:rsid w:val="007F3B02"/>
    <w:rsid w:val="007F4465"/>
    <w:rsid w:val="007F471C"/>
    <w:rsid w:val="007F4974"/>
    <w:rsid w:val="007F5D3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78"/>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998"/>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2B3B"/>
    <w:rsid w:val="008733B1"/>
    <w:rsid w:val="00874248"/>
    <w:rsid w:val="00874436"/>
    <w:rsid w:val="0087449B"/>
    <w:rsid w:val="00875336"/>
    <w:rsid w:val="008755CA"/>
    <w:rsid w:val="00875791"/>
    <w:rsid w:val="0087579F"/>
    <w:rsid w:val="0087619F"/>
    <w:rsid w:val="0087780E"/>
    <w:rsid w:val="00877B90"/>
    <w:rsid w:val="00877C71"/>
    <w:rsid w:val="008825A5"/>
    <w:rsid w:val="008825ED"/>
    <w:rsid w:val="00883A32"/>
    <w:rsid w:val="00884ABE"/>
    <w:rsid w:val="008853DD"/>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481"/>
    <w:rsid w:val="008A3848"/>
    <w:rsid w:val="008A38D0"/>
    <w:rsid w:val="008A46C0"/>
    <w:rsid w:val="008A4E9F"/>
    <w:rsid w:val="008A50A5"/>
    <w:rsid w:val="008A53FC"/>
    <w:rsid w:val="008A665B"/>
    <w:rsid w:val="008A78B9"/>
    <w:rsid w:val="008A7DBE"/>
    <w:rsid w:val="008B060B"/>
    <w:rsid w:val="008B069C"/>
    <w:rsid w:val="008B074D"/>
    <w:rsid w:val="008B099C"/>
    <w:rsid w:val="008B0EE6"/>
    <w:rsid w:val="008B1E84"/>
    <w:rsid w:val="008B1F5B"/>
    <w:rsid w:val="008B3864"/>
    <w:rsid w:val="008B3A21"/>
    <w:rsid w:val="008B468B"/>
    <w:rsid w:val="008B52A8"/>
    <w:rsid w:val="008B54D8"/>
    <w:rsid w:val="008B579C"/>
    <w:rsid w:val="008B5F2B"/>
    <w:rsid w:val="008B635D"/>
    <w:rsid w:val="008B64F7"/>
    <w:rsid w:val="008B6AF8"/>
    <w:rsid w:val="008B7C2E"/>
    <w:rsid w:val="008B7E6D"/>
    <w:rsid w:val="008B7FF0"/>
    <w:rsid w:val="008C084D"/>
    <w:rsid w:val="008C10A5"/>
    <w:rsid w:val="008C2225"/>
    <w:rsid w:val="008C23CE"/>
    <w:rsid w:val="008C273A"/>
    <w:rsid w:val="008C28F6"/>
    <w:rsid w:val="008C30AB"/>
    <w:rsid w:val="008C3F87"/>
    <w:rsid w:val="008C56E6"/>
    <w:rsid w:val="008C5B5C"/>
    <w:rsid w:val="008C5E15"/>
    <w:rsid w:val="008C5FF6"/>
    <w:rsid w:val="008C6918"/>
    <w:rsid w:val="008C7239"/>
    <w:rsid w:val="008C7E6C"/>
    <w:rsid w:val="008D0556"/>
    <w:rsid w:val="008D0E58"/>
    <w:rsid w:val="008D105D"/>
    <w:rsid w:val="008D15DC"/>
    <w:rsid w:val="008D2BCE"/>
    <w:rsid w:val="008D2C45"/>
    <w:rsid w:val="008D4416"/>
    <w:rsid w:val="008D5371"/>
    <w:rsid w:val="008D54FA"/>
    <w:rsid w:val="008D5C68"/>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B43"/>
    <w:rsid w:val="00920CAB"/>
    <w:rsid w:val="009212D0"/>
    <w:rsid w:val="009212EC"/>
    <w:rsid w:val="00921977"/>
    <w:rsid w:val="00923700"/>
    <w:rsid w:val="0092398C"/>
    <w:rsid w:val="00923BC1"/>
    <w:rsid w:val="00924515"/>
    <w:rsid w:val="00924B7E"/>
    <w:rsid w:val="00924C05"/>
    <w:rsid w:val="0092529D"/>
    <w:rsid w:val="009276B3"/>
    <w:rsid w:val="00927894"/>
    <w:rsid w:val="00930120"/>
    <w:rsid w:val="009309B2"/>
    <w:rsid w:val="00931B7C"/>
    <w:rsid w:val="00933182"/>
    <w:rsid w:val="00933AFF"/>
    <w:rsid w:val="00934404"/>
    <w:rsid w:val="00934E5A"/>
    <w:rsid w:val="009354B0"/>
    <w:rsid w:val="00935C20"/>
    <w:rsid w:val="00935F4E"/>
    <w:rsid w:val="0093685B"/>
    <w:rsid w:val="00937551"/>
    <w:rsid w:val="00937F6E"/>
    <w:rsid w:val="009403FE"/>
    <w:rsid w:val="00940C35"/>
    <w:rsid w:val="00940F1E"/>
    <w:rsid w:val="0094108E"/>
    <w:rsid w:val="00942BBA"/>
    <w:rsid w:val="00944FA2"/>
    <w:rsid w:val="00945987"/>
    <w:rsid w:val="00945CCE"/>
    <w:rsid w:val="00946849"/>
    <w:rsid w:val="00947045"/>
    <w:rsid w:val="00947EB5"/>
    <w:rsid w:val="00947FC7"/>
    <w:rsid w:val="00950BCB"/>
    <w:rsid w:val="00950C35"/>
    <w:rsid w:val="00950C7F"/>
    <w:rsid w:val="00951D0F"/>
    <w:rsid w:val="00951DD8"/>
    <w:rsid w:val="00951E51"/>
    <w:rsid w:val="009526C5"/>
    <w:rsid w:val="00952B46"/>
    <w:rsid w:val="00953472"/>
    <w:rsid w:val="00953ED3"/>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4A0B"/>
    <w:rsid w:val="00965D0E"/>
    <w:rsid w:val="00967098"/>
    <w:rsid w:val="00967C8C"/>
    <w:rsid w:val="00967D1E"/>
    <w:rsid w:val="00967DF2"/>
    <w:rsid w:val="00970E56"/>
    <w:rsid w:val="009719DF"/>
    <w:rsid w:val="00974949"/>
    <w:rsid w:val="0097495C"/>
    <w:rsid w:val="009762E8"/>
    <w:rsid w:val="009766B6"/>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B30"/>
    <w:rsid w:val="009A1B67"/>
    <w:rsid w:val="009A2D55"/>
    <w:rsid w:val="009A2FAC"/>
    <w:rsid w:val="009A32D2"/>
    <w:rsid w:val="009A3445"/>
    <w:rsid w:val="009A3674"/>
    <w:rsid w:val="009A5636"/>
    <w:rsid w:val="009A59DC"/>
    <w:rsid w:val="009A5C5B"/>
    <w:rsid w:val="009A7288"/>
    <w:rsid w:val="009A7963"/>
    <w:rsid w:val="009B03FF"/>
    <w:rsid w:val="009B04A5"/>
    <w:rsid w:val="009B09D6"/>
    <w:rsid w:val="009B0F6A"/>
    <w:rsid w:val="009B1461"/>
    <w:rsid w:val="009B1657"/>
    <w:rsid w:val="009B25E3"/>
    <w:rsid w:val="009B2D62"/>
    <w:rsid w:val="009B2E09"/>
    <w:rsid w:val="009B3553"/>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694"/>
    <w:rsid w:val="009E0BCF"/>
    <w:rsid w:val="009E1C4B"/>
    <w:rsid w:val="009E1CBC"/>
    <w:rsid w:val="009E1EBC"/>
    <w:rsid w:val="009E2B24"/>
    <w:rsid w:val="009E3857"/>
    <w:rsid w:val="009E4088"/>
    <w:rsid w:val="009E4466"/>
    <w:rsid w:val="009E5F59"/>
    <w:rsid w:val="009E628C"/>
    <w:rsid w:val="009E6778"/>
    <w:rsid w:val="009F0E2A"/>
    <w:rsid w:val="009F11D1"/>
    <w:rsid w:val="009F1563"/>
    <w:rsid w:val="009F26C0"/>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374"/>
    <w:rsid w:val="00A03CD2"/>
    <w:rsid w:val="00A057E2"/>
    <w:rsid w:val="00A059CA"/>
    <w:rsid w:val="00A05E72"/>
    <w:rsid w:val="00A06838"/>
    <w:rsid w:val="00A06BA4"/>
    <w:rsid w:val="00A06C3A"/>
    <w:rsid w:val="00A07069"/>
    <w:rsid w:val="00A0781D"/>
    <w:rsid w:val="00A07A77"/>
    <w:rsid w:val="00A07B3A"/>
    <w:rsid w:val="00A07B54"/>
    <w:rsid w:val="00A07C41"/>
    <w:rsid w:val="00A07C6A"/>
    <w:rsid w:val="00A1062D"/>
    <w:rsid w:val="00A10B6D"/>
    <w:rsid w:val="00A10F8E"/>
    <w:rsid w:val="00A11446"/>
    <w:rsid w:val="00A11F48"/>
    <w:rsid w:val="00A12D99"/>
    <w:rsid w:val="00A14265"/>
    <w:rsid w:val="00A148A8"/>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DA0"/>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1358"/>
    <w:rsid w:val="00A41EF7"/>
    <w:rsid w:val="00A43B77"/>
    <w:rsid w:val="00A4462F"/>
    <w:rsid w:val="00A456A1"/>
    <w:rsid w:val="00A46A28"/>
    <w:rsid w:val="00A47525"/>
    <w:rsid w:val="00A47CF4"/>
    <w:rsid w:val="00A50BDA"/>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3FD"/>
    <w:rsid w:val="00A71438"/>
    <w:rsid w:val="00A71D07"/>
    <w:rsid w:val="00A72575"/>
    <w:rsid w:val="00A74CEA"/>
    <w:rsid w:val="00A762A9"/>
    <w:rsid w:val="00A76BFB"/>
    <w:rsid w:val="00A76CD2"/>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0EC9"/>
    <w:rsid w:val="00AA1829"/>
    <w:rsid w:val="00AA23F2"/>
    <w:rsid w:val="00AA3C9E"/>
    <w:rsid w:val="00AA3F9A"/>
    <w:rsid w:val="00AA40EB"/>
    <w:rsid w:val="00AA4260"/>
    <w:rsid w:val="00AA4320"/>
    <w:rsid w:val="00AA510F"/>
    <w:rsid w:val="00AA64E6"/>
    <w:rsid w:val="00AA657A"/>
    <w:rsid w:val="00AA6FC4"/>
    <w:rsid w:val="00AA7716"/>
    <w:rsid w:val="00AA7F13"/>
    <w:rsid w:val="00AB0D58"/>
    <w:rsid w:val="00AB1140"/>
    <w:rsid w:val="00AB17F9"/>
    <w:rsid w:val="00AB2FFA"/>
    <w:rsid w:val="00AB3179"/>
    <w:rsid w:val="00AB350E"/>
    <w:rsid w:val="00AB3903"/>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1046"/>
    <w:rsid w:val="00AC21AF"/>
    <w:rsid w:val="00AC22C6"/>
    <w:rsid w:val="00AC24EF"/>
    <w:rsid w:val="00AC2CA3"/>
    <w:rsid w:val="00AC2D6E"/>
    <w:rsid w:val="00AC2D72"/>
    <w:rsid w:val="00AC3EA1"/>
    <w:rsid w:val="00AC4BCB"/>
    <w:rsid w:val="00AC5266"/>
    <w:rsid w:val="00AC5867"/>
    <w:rsid w:val="00AC5FFE"/>
    <w:rsid w:val="00AC642C"/>
    <w:rsid w:val="00AC64AD"/>
    <w:rsid w:val="00AC6560"/>
    <w:rsid w:val="00AC6BC9"/>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6F8C"/>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1643"/>
    <w:rsid w:val="00B02258"/>
    <w:rsid w:val="00B02648"/>
    <w:rsid w:val="00B02D20"/>
    <w:rsid w:val="00B0412E"/>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B88"/>
    <w:rsid w:val="00B22EBA"/>
    <w:rsid w:val="00B240B1"/>
    <w:rsid w:val="00B2492B"/>
    <w:rsid w:val="00B25C8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51C"/>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14C1"/>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6A49"/>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1F8"/>
    <w:rsid w:val="00BA0380"/>
    <w:rsid w:val="00BA03EF"/>
    <w:rsid w:val="00BA0644"/>
    <w:rsid w:val="00BA116F"/>
    <w:rsid w:val="00BA2B22"/>
    <w:rsid w:val="00BA3787"/>
    <w:rsid w:val="00BA448A"/>
    <w:rsid w:val="00BA44B0"/>
    <w:rsid w:val="00BA459C"/>
    <w:rsid w:val="00BA51D8"/>
    <w:rsid w:val="00BA58CF"/>
    <w:rsid w:val="00BA6D61"/>
    <w:rsid w:val="00BB0BF4"/>
    <w:rsid w:val="00BB1012"/>
    <w:rsid w:val="00BB222F"/>
    <w:rsid w:val="00BB2A6F"/>
    <w:rsid w:val="00BB3213"/>
    <w:rsid w:val="00BB36DF"/>
    <w:rsid w:val="00BB3853"/>
    <w:rsid w:val="00BB3968"/>
    <w:rsid w:val="00BB4184"/>
    <w:rsid w:val="00BB4A19"/>
    <w:rsid w:val="00BB4B7D"/>
    <w:rsid w:val="00BB6A94"/>
    <w:rsid w:val="00BB711A"/>
    <w:rsid w:val="00BB7827"/>
    <w:rsid w:val="00BB7A7A"/>
    <w:rsid w:val="00BC01F9"/>
    <w:rsid w:val="00BC0816"/>
    <w:rsid w:val="00BC1C16"/>
    <w:rsid w:val="00BC3618"/>
    <w:rsid w:val="00BC3643"/>
    <w:rsid w:val="00BC3B5E"/>
    <w:rsid w:val="00BC3F00"/>
    <w:rsid w:val="00BC4277"/>
    <w:rsid w:val="00BC4BF2"/>
    <w:rsid w:val="00BC55D5"/>
    <w:rsid w:val="00BC5C1C"/>
    <w:rsid w:val="00BC6853"/>
    <w:rsid w:val="00BC6B1A"/>
    <w:rsid w:val="00BD2142"/>
    <w:rsid w:val="00BD2371"/>
    <w:rsid w:val="00BD39E1"/>
    <w:rsid w:val="00BD3B76"/>
    <w:rsid w:val="00BD3EB6"/>
    <w:rsid w:val="00BD581E"/>
    <w:rsid w:val="00BD5B22"/>
    <w:rsid w:val="00BD5ED2"/>
    <w:rsid w:val="00BD5FA4"/>
    <w:rsid w:val="00BD6032"/>
    <w:rsid w:val="00BD61AC"/>
    <w:rsid w:val="00BD6279"/>
    <w:rsid w:val="00BD78D6"/>
    <w:rsid w:val="00BD7E39"/>
    <w:rsid w:val="00BE0166"/>
    <w:rsid w:val="00BE0BC3"/>
    <w:rsid w:val="00BE24F1"/>
    <w:rsid w:val="00BE2C12"/>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36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1A8B"/>
    <w:rsid w:val="00C220ED"/>
    <w:rsid w:val="00C223CF"/>
    <w:rsid w:val="00C2291A"/>
    <w:rsid w:val="00C22DC1"/>
    <w:rsid w:val="00C22DC6"/>
    <w:rsid w:val="00C244A7"/>
    <w:rsid w:val="00C254EF"/>
    <w:rsid w:val="00C263C8"/>
    <w:rsid w:val="00C266C3"/>
    <w:rsid w:val="00C277AF"/>
    <w:rsid w:val="00C30412"/>
    <w:rsid w:val="00C3190E"/>
    <w:rsid w:val="00C323C9"/>
    <w:rsid w:val="00C33E06"/>
    <w:rsid w:val="00C41DDB"/>
    <w:rsid w:val="00C421FE"/>
    <w:rsid w:val="00C428BC"/>
    <w:rsid w:val="00C42906"/>
    <w:rsid w:val="00C431C5"/>
    <w:rsid w:val="00C43648"/>
    <w:rsid w:val="00C43AF1"/>
    <w:rsid w:val="00C43B13"/>
    <w:rsid w:val="00C43B95"/>
    <w:rsid w:val="00C441BC"/>
    <w:rsid w:val="00C45900"/>
    <w:rsid w:val="00C4612D"/>
    <w:rsid w:val="00C4677C"/>
    <w:rsid w:val="00C47228"/>
    <w:rsid w:val="00C47B3D"/>
    <w:rsid w:val="00C50CDA"/>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5EF"/>
    <w:rsid w:val="00C66AD4"/>
    <w:rsid w:val="00C66B47"/>
    <w:rsid w:val="00C675A0"/>
    <w:rsid w:val="00C7041B"/>
    <w:rsid w:val="00C70982"/>
    <w:rsid w:val="00C70A39"/>
    <w:rsid w:val="00C71CB4"/>
    <w:rsid w:val="00C721DD"/>
    <w:rsid w:val="00C72B24"/>
    <w:rsid w:val="00C73D48"/>
    <w:rsid w:val="00C77553"/>
    <w:rsid w:val="00C779D2"/>
    <w:rsid w:val="00C81043"/>
    <w:rsid w:val="00C81210"/>
    <w:rsid w:val="00C820ED"/>
    <w:rsid w:val="00C82503"/>
    <w:rsid w:val="00C825D1"/>
    <w:rsid w:val="00C8274D"/>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871"/>
    <w:rsid w:val="00CA7991"/>
    <w:rsid w:val="00CA7C6A"/>
    <w:rsid w:val="00CB0A53"/>
    <w:rsid w:val="00CB0ACE"/>
    <w:rsid w:val="00CB1EF7"/>
    <w:rsid w:val="00CB1FBD"/>
    <w:rsid w:val="00CB24E5"/>
    <w:rsid w:val="00CB3688"/>
    <w:rsid w:val="00CB4720"/>
    <w:rsid w:val="00CB4CB0"/>
    <w:rsid w:val="00CB4FF2"/>
    <w:rsid w:val="00CB55F6"/>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266"/>
    <w:rsid w:val="00CD27D5"/>
    <w:rsid w:val="00CD304D"/>
    <w:rsid w:val="00CD3C21"/>
    <w:rsid w:val="00CD5FD1"/>
    <w:rsid w:val="00CD610A"/>
    <w:rsid w:val="00CD7179"/>
    <w:rsid w:val="00CD717C"/>
    <w:rsid w:val="00CD7D9C"/>
    <w:rsid w:val="00CD7DEC"/>
    <w:rsid w:val="00CE04BD"/>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6BE"/>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4D7"/>
    <w:rsid w:val="00D4064F"/>
    <w:rsid w:val="00D414BC"/>
    <w:rsid w:val="00D446C9"/>
    <w:rsid w:val="00D463C7"/>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05F"/>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486"/>
    <w:rsid w:val="00D83950"/>
    <w:rsid w:val="00D83D5E"/>
    <w:rsid w:val="00D83E3D"/>
    <w:rsid w:val="00D84741"/>
    <w:rsid w:val="00D84BD0"/>
    <w:rsid w:val="00D84D8F"/>
    <w:rsid w:val="00D852EC"/>
    <w:rsid w:val="00D86883"/>
    <w:rsid w:val="00D86E50"/>
    <w:rsid w:val="00D878DD"/>
    <w:rsid w:val="00D878EB"/>
    <w:rsid w:val="00D90A5E"/>
    <w:rsid w:val="00D91948"/>
    <w:rsid w:val="00D91B41"/>
    <w:rsid w:val="00D923DB"/>
    <w:rsid w:val="00D9298A"/>
    <w:rsid w:val="00D92FFD"/>
    <w:rsid w:val="00D9390A"/>
    <w:rsid w:val="00D9423E"/>
    <w:rsid w:val="00D94A7E"/>
    <w:rsid w:val="00D9563F"/>
    <w:rsid w:val="00D95896"/>
    <w:rsid w:val="00D96334"/>
    <w:rsid w:val="00D963DC"/>
    <w:rsid w:val="00D96E7D"/>
    <w:rsid w:val="00D97826"/>
    <w:rsid w:val="00DA044E"/>
    <w:rsid w:val="00DA04C5"/>
    <w:rsid w:val="00DA0BBF"/>
    <w:rsid w:val="00DA15F8"/>
    <w:rsid w:val="00DA16CB"/>
    <w:rsid w:val="00DA1AF0"/>
    <w:rsid w:val="00DA1E3C"/>
    <w:rsid w:val="00DA224E"/>
    <w:rsid w:val="00DA23A0"/>
    <w:rsid w:val="00DA4667"/>
    <w:rsid w:val="00DA4C3B"/>
    <w:rsid w:val="00DA6359"/>
    <w:rsid w:val="00DA6E9B"/>
    <w:rsid w:val="00DA748F"/>
    <w:rsid w:val="00DB0160"/>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6974"/>
    <w:rsid w:val="00DC72C6"/>
    <w:rsid w:val="00DC74A6"/>
    <w:rsid w:val="00DC7D27"/>
    <w:rsid w:val="00DD03DB"/>
    <w:rsid w:val="00DD054C"/>
    <w:rsid w:val="00DD05E6"/>
    <w:rsid w:val="00DD0F52"/>
    <w:rsid w:val="00DD1E13"/>
    <w:rsid w:val="00DD2235"/>
    <w:rsid w:val="00DD3124"/>
    <w:rsid w:val="00DD538F"/>
    <w:rsid w:val="00DD540B"/>
    <w:rsid w:val="00DD5697"/>
    <w:rsid w:val="00DD588F"/>
    <w:rsid w:val="00DD5E80"/>
    <w:rsid w:val="00DD60AB"/>
    <w:rsid w:val="00DD628A"/>
    <w:rsid w:val="00DD6FDA"/>
    <w:rsid w:val="00DD773B"/>
    <w:rsid w:val="00DD7B9E"/>
    <w:rsid w:val="00DE03DA"/>
    <w:rsid w:val="00DE0559"/>
    <w:rsid w:val="00DE0A62"/>
    <w:rsid w:val="00DE1687"/>
    <w:rsid w:val="00DE1786"/>
    <w:rsid w:val="00DE19EC"/>
    <w:rsid w:val="00DE1CD2"/>
    <w:rsid w:val="00DE1F23"/>
    <w:rsid w:val="00DE2410"/>
    <w:rsid w:val="00DE2AAE"/>
    <w:rsid w:val="00DE3346"/>
    <w:rsid w:val="00DE3426"/>
    <w:rsid w:val="00DE396A"/>
    <w:rsid w:val="00DE3BEF"/>
    <w:rsid w:val="00DE3DF9"/>
    <w:rsid w:val="00DE53FC"/>
    <w:rsid w:val="00DE5727"/>
    <w:rsid w:val="00DE5897"/>
    <w:rsid w:val="00DE590C"/>
    <w:rsid w:val="00DE5CAB"/>
    <w:rsid w:val="00DE7079"/>
    <w:rsid w:val="00DE7F4F"/>
    <w:rsid w:val="00DF0797"/>
    <w:rsid w:val="00DF0DB4"/>
    <w:rsid w:val="00DF131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CC2"/>
    <w:rsid w:val="00E15FF2"/>
    <w:rsid w:val="00E1622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A47"/>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147"/>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A98"/>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4D1C"/>
    <w:rsid w:val="00E75B4C"/>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8A6"/>
    <w:rsid w:val="00E92245"/>
    <w:rsid w:val="00E9273C"/>
    <w:rsid w:val="00E92BC2"/>
    <w:rsid w:val="00E932BF"/>
    <w:rsid w:val="00E9427E"/>
    <w:rsid w:val="00E9434E"/>
    <w:rsid w:val="00E94A4C"/>
    <w:rsid w:val="00E95A41"/>
    <w:rsid w:val="00E96868"/>
    <w:rsid w:val="00E96B46"/>
    <w:rsid w:val="00E972A5"/>
    <w:rsid w:val="00E974C3"/>
    <w:rsid w:val="00E97587"/>
    <w:rsid w:val="00E9778E"/>
    <w:rsid w:val="00E97EC5"/>
    <w:rsid w:val="00EA068B"/>
    <w:rsid w:val="00EA08D7"/>
    <w:rsid w:val="00EA0A11"/>
    <w:rsid w:val="00EA0B64"/>
    <w:rsid w:val="00EA1450"/>
    <w:rsid w:val="00EA1EE0"/>
    <w:rsid w:val="00EA1EE4"/>
    <w:rsid w:val="00EA2868"/>
    <w:rsid w:val="00EA3D2E"/>
    <w:rsid w:val="00EA5C68"/>
    <w:rsid w:val="00EA60C8"/>
    <w:rsid w:val="00EB018C"/>
    <w:rsid w:val="00EB12D1"/>
    <w:rsid w:val="00EB12DC"/>
    <w:rsid w:val="00EB189F"/>
    <w:rsid w:val="00EB2E2A"/>
    <w:rsid w:val="00EB36A9"/>
    <w:rsid w:val="00EB3956"/>
    <w:rsid w:val="00EB4280"/>
    <w:rsid w:val="00EB459E"/>
    <w:rsid w:val="00EB483C"/>
    <w:rsid w:val="00EB4A48"/>
    <w:rsid w:val="00EB4FC8"/>
    <w:rsid w:val="00EB5D91"/>
    <w:rsid w:val="00EB636A"/>
    <w:rsid w:val="00EB7928"/>
    <w:rsid w:val="00EC051A"/>
    <w:rsid w:val="00EC083B"/>
    <w:rsid w:val="00EC0CB6"/>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D7CC8"/>
    <w:rsid w:val="00EE1C29"/>
    <w:rsid w:val="00EE261B"/>
    <w:rsid w:val="00EE26F3"/>
    <w:rsid w:val="00EE3983"/>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445E"/>
    <w:rsid w:val="00EF5BBE"/>
    <w:rsid w:val="00EF5EB5"/>
    <w:rsid w:val="00EF65A9"/>
    <w:rsid w:val="00F004AA"/>
    <w:rsid w:val="00F004D9"/>
    <w:rsid w:val="00F005F6"/>
    <w:rsid w:val="00F01C49"/>
    <w:rsid w:val="00F01F3E"/>
    <w:rsid w:val="00F0233D"/>
    <w:rsid w:val="00F028F8"/>
    <w:rsid w:val="00F03012"/>
    <w:rsid w:val="00F032F7"/>
    <w:rsid w:val="00F03438"/>
    <w:rsid w:val="00F03784"/>
    <w:rsid w:val="00F04309"/>
    <w:rsid w:val="00F04E8C"/>
    <w:rsid w:val="00F06610"/>
    <w:rsid w:val="00F06D8F"/>
    <w:rsid w:val="00F111D8"/>
    <w:rsid w:val="00F112A5"/>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B45"/>
    <w:rsid w:val="00F27B6B"/>
    <w:rsid w:val="00F3104E"/>
    <w:rsid w:val="00F31ECA"/>
    <w:rsid w:val="00F32EF2"/>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14D"/>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6671"/>
    <w:rsid w:val="00F873D2"/>
    <w:rsid w:val="00F87567"/>
    <w:rsid w:val="00F8765D"/>
    <w:rsid w:val="00F90524"/>
    <w:rsid w:val="00F91CCC"/>
    <w:rsid w:val="00F91DB5"/>
    <w:rsid w:val="00F92112"/>
    <w:rsid w:val="00F92C92"/>
    <w:rsid w:val="00F93043"/>
    <w:rsid w:val="00F9316B"/>
    <w:rsid w:val="00F949CD"/>
    <w:rsid w:val="00F95CBC"/>
    <w:rsid w:val="00F96C13"/>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83"/>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AA2"/>
    <w:rsid w:val="00FD7C39"/>
    <w:rsid w:val="00FE0991"/>
    <w:rsid w:val="00FE110C"/>
    <w:rsid w:val="00FE2482"/>
    <w:rsid w:val="00FE2555"/>
    <w:rsid w:val="00FE38C6"/>
    <w:rsid w:val="00FE4C6D"/>
    <w:rsid w:val="00FE64D8"/>
    <w:rsid w:val="00FE6578"/>
    <w:rsid w:val="00FE66A8"/>
    <w:rsid w:val="00FE7001"/>
    <w:rsid w:val="00FE7E9C"/>
    <w:rsid w:val="00FF0E99"/>
    <w:rsid w:val="00FF0F2E"/>
    <w:rsid w:val="00FF2228"/>
    <w:rsid w:val="00FF2642"/>
    <w:rsid w:val="00FF27BE"/>
    <w:rsid w:val="00FF4508"/>
    <w:rsid w:val="00FF4995"/>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07A4"/>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列出段落,목록 단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016CFA"/>
    <w:rPr>
      <w:rFonts w:ascii="Times New Roman" w:eastAsia="Times New Roman" w:hAnsi="Times New Roman"/>
    </w:rPr>
  </w:style>
  <w:style w:type="table" w:customStyle="1" w:styleId="TableGrid1">
    <w:name w:val="TableGrid1"/>
    <w:basedOn w:val="a1"/>
    <w:next w:val="a6"/>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E4909"/>
    <w:rPr>
      <w:rFonts w:ascii="Times New Roman" w:eastAsia="Times New Roman" w:hAnsi="Times New Roman"/>
    </w:rPr>
  </w:style>
  <w:style w:type="character" w:styleId="af9">
    <w:name w:val="annotation reference"/>
    <w:basedOn w:val="a0"/>
    <w:uiPriority w:val="99"/>
    <w:semiHidden/>
    <w:unhideWhenUsed/>
    <w:rsid w:val="00BA01F8"/>
    <w:rPr>
      <w:sz w:val="18"/>
      <w:szCs w:val="18"/>
    </w:rPr>
  </w:style>
  <w:style w:type="paragraph" w:styleId="afa">
    <w:name w:val="annotation text"/>
    <w:basedOn w:val="a"/>
    <w:link w:val="afb"/>
    <w:uiPriority w:val="99"/>
    <w:unhideWhenUsed/>
    <w:rsid w:val="00BA01F8"/>
  </w:style>
  <w:style w:type="character" w:customStyle="1" w:styleId="afb">
    <w:name w:val="批注文字 字符"/>
    <w:basedOn w:val="a0"/>
    <w:link w:val="afa"/>
    <w:uiPriority w:val="99"/>
    <w:rsid w:val="00BA01F8"/>
    <w:rPr>
      <w:rFonts w:ascii="Times New Roman" w:eastAsia="Times New Roman" w:hAnsi="Times New Roman"/>
    </w:rPr>
  </w:style>
  <w:style w:type="paragraph" w:styleId="afc">
    <w:name w:val="annotation subject"/>
    <w:basedOn w:val="afa"/>
    <w:next w:val="afa"/>
    <w:link w:val="afd"/>
    <w:uiPriority w:val="99"/>
    <w:semiHidden/>
    <w:unhideWhenUsed/>
    <w:rsid w:val="00BA01F8"/>
    <w:rPr>
      <w:b/>
      <w:bCs/>
    </w:rPr>
  </w:style>
  <w:style w:type="character" w:customStyle="1" w:styleId="afd">
    <w:name w:val="批注主题 字符"/>
    <w:basedOn w:val="afb"/>
    <w:link w:val="afc"/>
    <w:uiPriority w:val="99"/>
    <w:semiHidden/>
    <w:rsid w:val="00BA01F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3C650-D10C-4688-90D3-F9B07EC8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Pages>
  <Words>2236</Words>
  <Characters>12747</Characters>
  <Application>Microsoft Office Word</Application>
  <DocSecurity>0</DocSecurity>
  <Lines>106</Lines>
  <Paragraphs>29</Paragraphs>
  <ScaleCrop>false</ScaleCrop>
  <Company>Huawei Technologies Co.,Ltd.</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cp:lastModifiedBy>
  <cp:revision>4</cp:revision>
  <dcterms:created xsi:type="dcterms:W3CDTF">2024-10-17T01:15:00Z</dcterms:created>
  <dcterms:modified xsi:type="dcterms:W3CDTF">2024-10-17T01:29:00Z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(3)JsLDB2Ld8gv8/HPjr99PT5dnnk7gZ3NGdP8CnFunbQlGVNXn1dVNVlUtD7Kn85BBwO/E4XVz
E4mHMIXZ5XQGug0QC4Qp0aaq4FJW59OfXRrE7cD2LpanMgpn6OCyQhDKv7EFieLbfwz7gfHB
84I73EtXItSjcx/fKQGS/pROu/zVAThbd9NDHbXnZIgOEI5VD8QZ2/Wu75BLRcwz4VgEnGKW
TSYliJJ0/b/cr5NfhI</vt:lpwstr>
  </property>
  <property fmtid="{D5CDD505-2E9C-101B-9397-08002B2CF9AE}" pid="10" name="_2015_ms_pID_725343_00">
    <vt:lpwstr>_2015_ms_pID_725343</vt:lpwstr>
  </property>
  <property fmtid="{D5CDD505-2E9C-101B-9397-08002B2CF9AE}" pid="11" name="_2015_ms_pID_7253431">
    <vt:lpwstr>+yy33CLyRd2N7lOYdz769uugm6el3fY3OPgnLUOfx8qAwGWyEQfzPR
Z5erS4rIJ+2rWqX9q1UUxVNrObkN+yIceYeTQtvvEzoQ+8vw5kZZpvDWNVuFI5rdAQRxLVv1
KvtXGRiMw99scpmty3nrGtfkSWUS+ORPvZ1dOE/XVMDXc9nOV+FhJSqKNBVDEkcJdqQUXGL5
LaQPpgDisvcwlpdFhOsXuFnfqZRl7iyv9M/x</vt:lpwstr>
  </property>
  <property fmtid="{D5CDD505-2E9C-101B-9397-08002B2CF9AE}" pid="12" name="_2015_ms_pID_7253431_00">
    <vt:lpwstr>_2015_ms_pID_7253431</vt:lpwstr>
  </property>
  <property fmtid="{D5CDD505-2E9C-101B-9397-08002B2CF9AE}" pid="13" name="_2015_ms_pID_7253432">
    <vt:lpwstr>Zw==</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2024-08-21T10:07:59Z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7cccd3c4-9613-4a66-bdfe-cdb2e4dac711</vt:lpwstr>
  </property>
  <property fmtid="{D5CDD505-2E9C-101B-9397-08002B2CF9AE}" pid="20" name="MSIP_Label_83bcef13-7cac-433f-ba1d-47a323951816_ContentBits">
    <vt:lpwstr>0</vt:lpwstr>
  </property>
</Properties>
</file>