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37A2" w14:textId="77777777" w:rsidR="008E0083" w:rsidRDefault="008F40CA">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WG4</w:t>
      </w:r>
      <w:r>
        <w:rPr>
          <w:b/>
          <w:sz w:val="24"/>
        </w:rPr>
        <w:fldChar w:fldCharType="end"/>
      </w:r>
      <w:r>
        <w:rPr>
          <w:b/>
          <w:sz w:val="24"/>
        </w:rPr>
        <w:t xml:space="preserve"> Meeting #</w:t>
      </w:r>
      <w:r>
        <w:rPr>
          <w:rFonts w:cs="Arial"/>
          <w:b/>
          <w:sz w:val="24"/>
          <w:szCs w:val="24"/>
        </w:rPr>
        <w:t>112bis</w:t>
      </w:r>
      <w:r>
        <w:rPr>
          <w:b/>
          <w:i/>
          <w:sz w:val="28"/>
        </w:rPr>
        <w:tab/>
        <w:t xml:space="preserve"> R4-2417083</w:t>
      </w:r>
    </w:p>
    <w:p w14:paraId="2D1E2549" w14:textId="77777777" w:rsidR="008E0083" w:rsidRDefault="008F40CA">
      <w:pPr>
        <w:pStyle w:val="aff5"/>
        <w:tabs>
          <w:tab w:val="right" w:pos="9781"/>
          <w:tab w:val="right" w:pos="13323"/>
        </w:tabs>
        <w:spacing w:before="60" w:after="240"/>
        <w:ind w:right="482"/>
        <w:outlineLvl w:val="0"/>
        <w:rPr>
          <w:rFonts w:eastAsiaTheme="minorEastAsia" w:cs="Arial"/>
          <w:b w:val="0"/>
          <w:sz w:val="24"/>
          <w:szCs w:val="24"/>
          <w:lang w:eastAsia="zh-CN"/>
        </w:rPr>
      </w:pPr>
      <w:r>
        <w:rPr>
          <w:sz w:val="24"/>
        </w:rPr>
        <w:t>Hefei, China, October 14 – 18, 2024</w:t>
      </w:r>
    </w:p>
    <w:p w14:paraId="788921E1" w14:textId="77777777" w:rsidR="008E0083" w:rsidRDefault="008F40CA">
      <w:pPr>
        <w:tabs>
          <w:tab w:val="left" w:pos="1985"/>
        </w:tabs>
        <w:jc w:val="both"/>
        <w:rPr>
          <w:rFonts w:ascii="Arial" w:hAnsi="Arial" w:cs="Arial"/>
          <w:sz w:val="22"/>
          <w:lang w:eastAsia="zh-CN"/>
        </w:rPr>
      </w:pPr>
      <w:r>
        <w:rPr>
          <w:rFonts w:ascii="Arial" w:hAnsi="Arial" w:cs="Arial"/>
          <w:b/>
          <w:sz w:val="22"/>
        </w:rPr>
        <w:t xml:space="preserve">Title: </w:t>
      </w:r>
      <w:r>
        <w:rPr>
          <w:rFonts w:ascii="Arial" w:hAnsi="Arial" w:cs="Arial"/>
          <w:b/>
          <w:sz w:val="22"/>
        </w:rPr>
        <w:tab/>
      </w:r>
      <w:r>
        <w:rPr>
          <w:rFonts w:ascii="Arial" w:eastAsiaTheme="minorEastAsia" w:hAnsi="Arial" w:cs="Arial"/>
          <w:sz w:val="24"/>
        </w:rPr>
        <w:t>WF on UE RF requirements for EESS protection</w:t>
      </w:r>
    </w:p>
    <w:p w14:paraId="3FE5B611" w14:textId="77777777" w:rsidR="008E0083" w:rsidRDefault="008F40CA">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rPr>
        <w:t>5</w:t>
      </w:r>
      <w:r>
        <w:rPr>
          <w:rFonts w:ascii="Arial" w:hAnsi="Arial" w:cs="Arial"/>
          <w:sz w:val="22"/>
          <w:lang w:eastAsia="zh-CN"/>
        </w:rPr>
        <w:t>.1</w:t>
      </w:r>
    </w:p>
    <w:p w14:paraId="6A86716E" w14:textId="7C739CB0" w:rsidR="008E0083" w:rsidRDefault="008F40CA">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w:t>
      </w:r>
      <w:r w:rsidR="00C31173">
        <w:rPr>
          <w:rFonts w:ascii="Arial" w:hAnsi="Arial" w:cs="Arial"/>
          <w:sz w:val="22"/>
        </w:rPr>
        <w:t>, China Unicom</w:t>
      </w:r>
    </w:p>
    <w:p w14:paraId="42BA7F33" w14:textId="77777777" w:rsidR="008E0083" w:rsidRDefault="008F40CA">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07AE9322" w14:textId="77777777" w:rsidR="008E0083" w:rsidRDefault="008F40CA">
      <w:pPr>
        <w:pStyle w:val="11"/>
        <w:snapToGrid w:val="0"/>
        <w:ind w:left="0" w:firstLine="0"/>
        <w:rPr>
          <w:rFonts w:eastAsiaTheme="minorEastAsia"/>
          <w:lang w:eastAsia="zh-CN"/>
        </w:rPr>
      </w:pPr>
      <w:r>
        <w:rPr>
          <w:rFonts w:eastAsiaTheme="minorEastAsia" w:hint="eastAsia"/>
          <w:lang w:eastAsia="zh-CN"/>
        </w:rPr>
        <w:t>B</w:t>
      </w:r>
      <w:r>
        <w:rPr>
          <w:rFonts w:eastAsiaTheme="minorEastAsia"/>
          <w:lang w:eastAsia="zh-CN"/>
        </w:rPr>
        <w:t>ackground</w:t>
      </w:r>
    </w:p>
    <w:p w14:paraId="4F4F3D64" w14:textId="77777777" w:rsidR="008E0083" w:rsidRDefault="008F40CA">
      <w:pPr>
        <w:snapToGrid w:val="0"/>
        <w:spacing w:after="120"/>
        <w:rPr>
          <w:lang w:val="en-US"/>
        </w:rPr>
      </w:pPr>
      <w:r>
        <w:rPr>
          <w:rFonts w:hint="eastAsia"/>
          <w:lang w:val="en-US"/>
        </w:rPr>
        <w:t>I</w:t>
      </w:r>
      <w:r>
        <w:rPr>
          <w:lang w:val="en-US"/>
        </w:rPr>
        <w:t xml:space="preserve">n RAN#105, the new WID on </w:t>
      </w:r>
      <w:proofErr w:type="spellStart"/>
      <w:r>
        <w:rPr>
          <w:lang w:val="en-US"/>
        </w:rPr>
        <w:t>mmWave</w:t>
      </w:r>
      <w:proofErr w:type="spellEnd"/>
      <w:r>
        <w:rPr>
          <w:lang w:val="en-US"/>
        </w:rPr>
        <w:t xml:space="preserve"> UE spurious emission was approved with the following objectives.</w:t>
      </w:r>
    </w:p>
    <w:p w14:paraId="2DF30E74" w14:textId="77777777" w:rsidR="008E0083" w:rsidRDefault="008F40CA">
      <w:pPr>
        <w:numPr>
          <w:ilvl w:val="0"/>
          <w:numId w:val="23"/>
        </w:numPr>
        <w:snapToGrid w:val="0"/>
        <w:spacing w:after="0" w:line="300" w:lineRule="auto"/>
        <w:rPr>
          <w:lang w:val="en-US"/>
        </w:rPr>
      </w:pPr>
      <w:r>
        <w:rPr>
          <w:lang w:val="en-US"/>
        </w:rPr>
        <w:t>For UE, s</w:t>
      </w:r>
      <w:r>
        <w:rPr>
          <w:rFonts w:hint="eastAsia"/>
          <w:lang w:val="en-US"/>
        </w:rPr>
        <w:t xml:space="preserve">pecify additional spurious </w:t>
      </w:r>
      <w:r>
        <w:rPr>
          <w:lang w:val="en-US"/>
        </w:rPr>
        <w:t>emission</w:t>
      </w:r>
      <w:r>
        <w:rPr>
          <w:rFonts w:hint="eastAsia"/>
          <w:lang w:val="en-US"/>
        </w:rPr>
        <w:t xml:space="preserve"> </w:t>
      </w:r>
      <w:r>
        <w:rPr>
          <w:lang w:val="en-US"/>
        </w:rPr>
        <w:t>requirements</w:t>
      </w:r>
      <w:r>
        <w:rPr>
          <w:rFonts w:hint="eastAsia"/>
          <w:lang w:val="en-US"/>
        </w:rPr>
        <w:t xml:space="preserve"> of -5dBm/200Mz for </w:t>
      </w:r>
      <w:r>
        <w:rPr>
          <w:rFonts w:hint="eastAsia"/>
          <w:bCs/>
          <w:lang w:val="en-US"/>
        </w:rPr>
        <w:t xml:space="preserve">23.6-24 GHz </w:t>
      </w:r>
      <w:r>
        <w:rPr>
          <w:lang w:val="en-US"/>
        </w:rPr>
        <w:t>frequency</w:t>
      </w:r>
      <w:r>
        <w:rPr>
          <w:rFonts w:hint="eastAsia"/>
          <w:lang w:val="en-US"/>
        </w:rPr>
        <w:t xml:space="preserve"> range</w:t>
      </w:r>
      <w:r>
        <w:rPr>
          <w:lang w:val="en-US"/>
        </w:rPr>
        <w:t xml:space="preserve"> for n257 and n258, where</w:t>
      </w:r>
    </w:p>
    <w:p w14:paraId="607E4BE9" w14:textId="77777777" w:rsidR="008E0083" w:rsidRDefault="008F40CA">
      <w:pPr>
        <w:numPr>
          <w:ilvl w:val="1"/>
          <w:numId w:val="23"/>
        </w:numPr>
        <w:snapToGrid w:val="0"/>
        <w:spacing w:after="0" w:line="300" w:lineRule="auto"/>
        <w:rPr>
          <w:lang w:val="en-US"/>
        </w:rPr>
      </w:pPr>
      <w:r>
        <w:rPr>
          <w:lang w:val="en-US"/>
        </w:rPr>
        <w:t xml:space="preserve">Introduce new corresponding Network </w:t>
      </w:r>
      <w:proofErr w:type="spellStart"/>
      <w:r>
        <w:rPr>
          <w:lang w:val="en-US"/>
        </w:rPr>
        <w:t>Signalling</w:t>
      </w:r>
      <w:proofErr w:type="spellEnd"/>
      <w:r>
        <w:rPr>
          <w:lang w:val="en-US"/>
        </w:rPr>
        <w:t>(s) and associated A-MPR(s) if needed by taking into the consideration of the relationship with the existing NS_200, NS_202, NS_203, CA_NS_200, CA_NS_202 and CA_NS_203</w:t>
      </w:r>
    </w:p>
    <w:p w14:paraId="68330654" w14:textId="77777777" w:rsidR="008E0083" w:rsidRDefault="008F40CA">
      <w:pPr>
        <w:numPr>
          <w:ilvl w:val="1"/>
          <w:numId w:val="23"/>
        </w:numPr>
        <w:snapToGrid w:val="0"/>
        <w:spacing w:after="0" w:line="300" w:lineRule="auto"/>
        <w:rPr>
          <w:lang w:val="en-US"/>
        </w:rPr>
      </w:pPr>
      <w:r>
        <w:rPr>
          <w:rFonts w:eastAsia="Yu Mincho"/>
          <w:lang w:val="en-US" w:eastAsia="ja-JP"/>
        </w:rPr>
        <w:t>All the power classes are considered in the above work</w:t>
      </w:r>
    </w:p>
    <w:p w14:paraId="0886B8CF" w14:textId="77777777" w:rsidR="008E0083" w:rsidRDefault="008E0083">
      <w:pPr>
        <w:snapToGrid w:val="0"/>
        <w:spacing w:after="120"/>
        <w:rPr>
          <w:rFonts w:eastAsiaTheme="minorEastAsia"/>
          <w:lang w:val="en-US" w:eastAsia="zh-CN"/>
        </w:rPr>
      </w:pPr>
    </w:p>
    <w:p w14:paraId="336C8D14" w14:textId="77777777" w:rsidR="008E0083" w:rsidRDefault="008F40CA">
      <w:pPr>
        <w:snapToGrid w:val="0"/>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reviously in Rel-16, EESS was also discussed based on the outcome of WRC-19 with the following conclusions:</w:t>
      </w:r>
    </w:p>
    <w:p w14:paraId="666D14BA" w14:textId="77777777" w:rsidR="008E0083" w:rsidRDefault="008F40CA">
      <w:pPr>
        <w:pStyle w:val="afffd"/>
        <w:widowControl w:val="0"/>
        <w:numPr>
          <w:ilvl w:val="0"/>
          <w:numId w:val="24"/>
        </w:numPr>
        <w:overflowPunct/>
        <w:autoSpaceDE/>
        <w:autoSpaceDN/>
        <w:adjustRightInd/>
        <w:spacing w:after="0"/>
        <w:ind w:firstLineChars="0"/>
        <w:jc w:val="both"/>
        <w:textAlignment w:val="auto"/>
      </w:pPr>
      <w:r>
        <w:rPr>
          <w:lang w:eastAsia="zh-CN"/>
        </w:rPr>
        <w:t xml:space="preserve">Introduce new NS value for the legacy bands: n258 and n257, with </w:t>
      </w:r>
      <w:proofErr w:type="spellStart"/>
      <w:r>
        <w:rPr>
          <w:lang w:eastAsia="zh-CN"/>
        </w:rPr>
        <w:t>modifiedMPR</w:t>
      </w:r>
      <w:proofErr w:type="spellEnd"/>
      <w:r>
        <w:rPr>
          <w:lang w:eastAsia="zh-CN"/>
        </w:rPr>
        <w:t xml:space="preserve"> method, extending the applicable scope of </w:t>
      </w:r>
      <w:r>
        <w:rPr>
          <w:lang w:eastAsia="zh-CN"/>
        </w:rPr>
        <w:t>modified MPR.</w:t>
      </w:r>
    </w:p>
    <w:p w14:paraId="01C102F5" w14:textId="07374D89" w:rsidR="008E0083" w:rsidRDefault="00272E16">
      <w:pPr>
        <w:pStyle w:val="afffd"/>
        <w:widowControl w:val="0"/>
        <w:numPr>
          <w:ilvl w:val="0"/>
          <w:numId w:val="24"/>
        </w:numPr>
        <w:overflowPunct/>
        <w:autoSpaceDE/>
        <w:autoSpaceDN/>
        <w:adjustRightInd/>
        <w:spacing w:after="0"/>
        <w:ind w:firstLineChars="0"/>
        <w:jc w:val="both"/>
        <w:textAlignment w:val="auto"/>
      </w:pPr>
      <w:r>
        <w:rPr>
          <w:lang w:eastAsia="zh-CN"/>
        </w:rPr>
        <w:t>NS_201 is obsolete.</w:t>
      </w:r>
    </w:p>
    <w:p w14:paraId="649B2D3F" w14:textId="77777777" w:rsidR="008E0083" w:rsidRDefault="008F40CA">
      <w:pPr>
        <w:pStyle w:val="afffd"/>
        <w:widowControl w:val="0"/>
        <w:numPr>
          <w:ilvl w:val="0"/>
          <w:numId w:val="24"/>
        </w:numPr>
        <w:overflowPunct/>
        <w:autoSpaceDE/>
        <w:autoSpaceDN/>
        <w:adjustRightInd/>
        <w:spacing w:after="0"/>
        <w:ind w:firstLineChars="0"/>
        <w:jc w:val="both"/>
        <w:textAlignment w:val="auto"/>
      </w:pPr>
      <w:r>
        <w:rPr>
          <w:lang w:eastAsia="zh-CN"/>
        </w:rPr>
        <w:t>RAN4 agreed to apply -5dBm/200MHz after Sep, 2027. But it is not reflected in RAN4 specification that revision is needed before the requirement taking effect, given that companies didn’t come to consensus.</w:t>
      </w:r>
    </w:p>
    <w:p w14:paraId="1062107A" w14:textId="1D1ED4F1" w:rsidR="003813E1" w:rsidRDefault="003813E1">
      <w:pPr>
        <w:rPr>
          <w:rFonts w:ascii="Arial" w:eastAsia="Malgun Gothic" w:hAnsi="Arial" w:cs="Arial"/>
          <w:szCs w:val="22"/>
          <w:lang w:eastAsia="ko-KR"/>
        </w:rPr>
      </w:pPr>
    </w:p>
    <w:p w14:paraId="3BB0041F" w14:textId="14B382DA" w:rsidR="00C31173" w:rsidRDefault="00C31173" w:rsidP="00C31173">
      <w:pPr>
        <w:pStyle w:val="11"/>
        <w:snapToGrid w:val="0"/>
        <w:ind w:left="0" w:firstLine="0"/>
        <w:rPr>
          <w:rFonts w:eastAsiaTheme="minorEastAsia"/>
          <w:lang w:eastAsia="zh-CN"/>
        </w:rPr>
      </w:pPr>
      <w:r>
        <w:rPr>
          <w:rFonts w:eastAsiaTheme="minorEastAsia"/>
          <w:lang w:eastAsia="zh-CN"/>
        </w:rPr>
        <w:t>Way forward</w:t>
      </w:r>
    </w:p>
    <w:p w14:paraId="2E0867B1" w14:textId="77777777" w:rsidR="008E0083" w:rsidRDefault="008F40CA">
      <w:pPr>
        <w:snapToGrid w:val="0"/>
        <w:spacing w:afterLines="50" w:after="120"/>
        <w:rPr>
          <w:b/>
          <w:lang w:eastAsia="zh-CN"/>
        </w:rPr>
      </w:pPr>
      <w:r>
        <w:rPr>
          <w:b/>
          <w:lang w:eastAsia="zh-CN"/>
        </w:rPr>
        <w:t>&lt;Way forward for NS signalling &gt;</w:t>
      </w:r>
    </w:p>
    <w:p w14:paraId="7FAB738D" w14:textId="3490C634" w:rsidR="008F40CA" w:rsidRDefault="008F40CA" w:rsidP="006C3B69">
      <w:pPr>
        <w:snapToGrid w:val="0"/>
        <w:spacing w:afterLines="50" w:after="120"/>
        <w:rPr>
          <w:rFonts w:eastAsiaTheme="minorEastAsia"/>
          <w:lang w:eastAsia="zh-CN"/>
        </w:rPr>
      </w:pPr>
      <w:r>
        <w:rPr>
          <w:rFonts w:eastAsiaTheme="minorEastAsia"/>
          <w:lang w:eastAsia="zh-CN"/>
        </w:rPr>
        <w:t>Further analyse whether NS_202 can be updated by just replacing +1 dBm/200 MHz with -5dBm/200MHz EESS passive services protection in the 23.6GHz-24GHz for band n257 and n258.</w:t>
      </w:r>
    </w:p>
    <w:p w14:paraId="259BBF0B" w14:textId="32E867CD" w:rsidR="008E0083" w:rsidRDefault="008E0083">
      <w:pPr>
        <w:snapToGrid w:val="0"/>
        <w:spacing w:afterLines="50" w:after="120"/>
        <w:rPr>
          <w:rFonts w:eastAsiaTheme="minorEastAsia"/>
          <w:b/>
          <w:lang w:eastAsia="zh-CN"/>
        </w:rPr>
      </w:pPr>
    </w:p>
    <w:p w14:paraId="62FCD9FE" w14:textId="77777777" w:rsidR="008E0083" w:rsidRDefault="008F40CA">
      <w:pPr>
        <w:snapToGrid w:val="0"/>
        <w:spacing w:afterLines="50" w:after="120"/>
        <w:rPr>
          <w:b/>
          <w:lang w:eastAsia="zh-CN"/>
        </w:rPr>
      </w:pPr>
      <w:r>
        <w:rPr>
          <w:b/>
          <w:lang w:eastAsia="zh-CN"/>
        </w:rPr>
        <w:t>&lt;Way forward for A-MPR&gt;</w:t>
      </w:r>
    </w:p>
    <w:p w14:paraId="499D0D31" w14:textId="63B4B639" w:rsidR="003813E1" w:rsidRPr="00EA5891" w:rsidRDefault="003813E1" w:rsidP="00EE4118">
      <w:pPr>
        <w:overflowPunct/>
        <w:autoSpaceDE/>
        <w:autoSpaceDN/>
        <w:adjustRightInd/>
        <w:snapToGrid w:val="0"/>
        <w:spacing w:after="120"/>
        <w:textAlignment w:val="auto"/>
        <w:rPr>
          <w:rFonts w:eastAsia="Malgun Gothic"/>
          <w:b/>
          <w:u w:val="single"/>
          <w:lang w:eastAsia="ko-KR"/>
        </w:rPr>
      </w:pPr>
      <w:r>
        <w:rPr>
          <w:rFonts w:eastAsia="宋体"/>
          <w:szCs w:val="24"/>
          <w:lang w:val="en-US" w:eastAsia="zh-CN"/>
        </w:rPr>
        <w:t xml:space="preserve">Evaluate the A-MPR </w:t>
      </w:r>
      <w:r>
        <w:rPr>
          <w:rFonts w:eastAsia="宋体" w:hint="eastAsia"/>
          <w:szCs w:val="24"/>
          <w:lang w:eastAsia="zh-CN"/>
        </w:rPr>
        <w:t xml:space="preserve">considering all the power classes to meet -5 dBm/200 MHz (or -35 </w:t>
      </w:r>
      <w:proofErr w:type="spellStart"/>
      <w:r>
        <w:rPr>
          <w:rFonts w:eastAsia="宋体" w:hint="eastAsia"/>
          <w:szCs w:val="24"/>
          <w:lang w:eastAsia="zh-CN"/>
        </w:rPr>
        <w:t>dBW</w:t>
      </w:r>
      <w:proofErr w:type="spellEnd"/>
      <w:r>
        <w:rPr>
          <w:rFonts w:eastAsia="宋体" w:hint="eastAsia"/>
          <w:szCs w:val="24"/>
          <w:lang w:eastAsia="zh-CN"/>
        </w:rPr>
        <w:t>/200 MHz)</w:t>
      </w:r>
      <w:r>
        <w:rPr>
          <w:rFonts w:eastAsia="宋体" w:hint="eastAsia"/>
          <w:szCs w:val="24"/>
          <w:lang w:val="en-US" w:eastAsia="zh-CN"/>
        </w:rPr>
        <w:t xml:space="preserve"> </w:t>
      </w:r>
      <w:r>
        <w:rPr>
          <w:rFonts w:eastAsia="宋体" w:hint="eastAsia"/>
          <w:szCs w:val="24"/>
          <w:lang w:eastAsia="zh-CN"/>
        </w:rPr>
        <w:t xml:space="preserve">EESS passive services protection in the 23.6GHz-24GHz for band </w:t>
      </w:r>
      <w:r>
        <w:rPr>
          <w:rFonts w:eastAsia="宋体"/>
          <w:szCs w:val="24"/>
          <w:lang w:eastAsia="zh-CN"/>
        </w:rPr>
        <w:t>n258</w:t>
      </w:r>
      <w:r w:rsidR="00E96A17">
        <w:rPr>
          <w:rFonts w:eastAsia="宋体"/>
          <w:szCs w:val="24"/>
          <w:lang w:eastAsia="zh-CN"/>
        </w:rPr>
        <w:t xml:space="preserve"> </w:t>
      </w:r>
      <w:r w:rsidR="00E96A17">
        <w:rPr>
          <w:rFonts w:eastAsia="宋体" w:hint="eastAsia"/>
          <w:szCs w:val="24"/>
          <w:lang w:eastAsia="zh-CN"/>
        </w:rPr>
        <w:t>and</w:t>
      </w:r>
      <w:r>
        <w:rPr>
          <w:rFonts w:eastAsia="宋体"/>
          <w:szCs w:val="24"/>
          <w:lang w:eastAsia="zh-CN"/>
        </w:rPr>
        <w:t xml:space="preserve"> </w:t>
      </w:r>
      <w:r>
        <w:rPr>
          <w:rFonts w:eastAsia="宋体" w:hint="eastAsia"/>
          <w:szCs w:val="24"/>
          <w:lang w:eastAsia="zh-CN"/>
        </w:rPr>
        <w:t>n25</w:t>
      </w:r>
      <w:r>
        <w:rPr>
          <w:rFonts w:eastAsia="宋体"/>
          <w:szCs w:val="24"/>
          <w:lang w:eastAsia="zh-CN"/>
        </w:rPr>
        <w:t>7</w:t>
      </w:r>
    </w:p>
    <w:p w14:paraId="290FE566" w14:textId="522D64C4" w:rsidR="003813E1" w:rsidRPr="003813E1" w:rsidRDefault="00EE4118" w:rsidP="00EE4118">
      <w:pPr>
        <w:pStyle w:val="afffd"/>
        <w:numPr>
          <w:ilvl w:val="0"/>
          <w:numId w:val="27"/>
        </w:numPr>
        <w:overflowPunct/>
        <w:autoSpaceDE/>
        <w:autoSpaceDN/>
        <w:adjustRightInd/>
        <w:snapToGrid w:val="0"/>
        <w:spacing w:after="120"/>
        <w:ind w:firstLineChars="0"/>
        <w:textAlignment w:val="auto"/>
        <w:rPr>
          <w:rFonts w:eastAsia="Malgun Gothic"/>
          <w:b/>
          <w:u w:val="single"/>
          <w:lang w:eastAsia="ko-KR"/>
        </w:rPr>
      </w:pPr>
      <w:r>
        <w:rPr>
          <w:rFonts w:eastAsiaTheme="minorEastAsia"/>
          <w:lang w:eastAsia="zh-CN"/>
        </w:rPr>
        <w:t>E</w:t>
      </w:r>
      <w:r w:rsidR="003813E1" w:rsidRPr="003813E1">
        <w:rPr>
          <w:rFonts w:eastAsiaTheme="minorEastAsia"/>
          <w:lang w:eastAsia="zh-CN"/>
        </w:rPr>
        <w:t>valuate if there is a frequency range where A-MPR is not needed to meet EESS protection of -5dBm/200MHz</w:t>
      </w:r>
    </w:p>
    <w:p w14:paraId="61E0304D" w14:textId="77777777" w:rsidR="003813E1" w:rsidRPr="00EA5891" w:rsidRDefault="003813E1" w:rsidP="003813E1">
      <w:pPr>
        <w:overflowPunct/>
        <w:autoSpaceDE/>
        <w:autoSpaceDN/>
        <w:adjustRightInd/>
        <w:textAlignment w:val="auto"/>
        <w:rPr>
          <w:rFonts w:eastAsia="Malgun Gothic"/>
          <w:b/>
          <w:u w:val="single"/>
          <w:lang w:eastAsia="ko-KR"/>
        </w:rPr>
      </w:pPr>
      <w:r>
        <w:rPr>
          <w:rFonts w:eastAsia="宋体" w:hint="eastAsia"/>
          <w:szCs w:val="24"/>
          <w:lang w:val="en-US" w:eastAsia="zh-CN"/>
        </w:rPr>
        <w:t>F</w:t>
      </w:r>
      <w:r>
        <w:rPr>
          <w:rFonts w:eastAsia="宋体"/>
          <w:szCs w:val="24"/>
          <w:lang w:val="en-US" w:eastAsia="zh-CN"/>
        </w:rPr>
        <w:t>FS to define the EESS protection requirements as general requirements for n257.</w:t>
      </w:r>
    </w:p>
    <w:p w14:paraId="1A751E09" w14:textId="77777777" w:rsidR="008E0083" w:rsidRDefault="008F40CA">
      <w:pPr>
        <w:overflowPunct/>
        <w:autoSpaceDE/>
        <w:autoSpaceDN/>
        <w:adjustRightInd/>
        <w:spacing w:after="0"/>
        <w:textAlignment w:val="auto"/>
        <w:rPr>
          <w:rFonts w:eastAsiaTheme="minorEastAsia"/>
          <w:lang w:eastAsia="zh-CN"/>
        </w:rPr>
      </w:pPr>
      <w:r>
        <w:rPr>
          <w:rFonts w:eastAsiaTheme="minorEastAsia"/>
          <w:lang w:eastAsia="zh-CN"/>
        </w:rPr>
        <w:br w:type="page"/>
      </w:r>
    </w:p>
    <w:p w14:paraId="1A0E1105" w14:textId="6F880306" w:rsidR="008E0083" w:rsidRDefault="008F40CA" w:rsidP="00B41234">
      <w:pPr>
        <w:pStyle w:val="11"/>
        <w:tabs>
          <w:tab w:val="left" w:pos="6802"/>
        </w:tabs>
        <w:snapToGrid w:val="0"/>
        <w:ind w:left="0" w:firstLine="0"/>
        <w:rPr>
          <w:rFonts w:eastAsiaTheme="minorEastAsia"/>
          <w:lang w:eastAsia="zh-CN"/>
        </w:rPr>
      </w:pPr>
      <w:r>
        <w:rPr>
          <w:rFonts w:eastAsiaTheme="minorEastAsia" w:hint="eastAsia"/>
          <w:lang w:eastAsia="zh-CN"/>
        </w:rPr>
        <w:lastRenderedPageBreak/>
        <w:t>A</w:t>
      </w:r>
      <w:r>
        <w:rPr>
          <w:rFonts w:eastAsiaTheme="minorEastAsia"/>
          <w:lang w:eastAsia="zh-CN"/>
        </w:rPr>
        <w:t>nnex for reference</w:t>
      </w:r>
      <w:r w:rsidR="00B41234">
        <w:rPr>
          <w:rFonts w:eastAsiaTheme="minorEastAsia"/>
          <w:lang w:eastAsia="zh-CN"/>
        </w:rPr>
        <w:tab/>
      </w:r>
    </w:p>
    <w:p w14:paraId="28AFA6D0" w14:textId="77777777" w:rsidR="008E0083" w:rsidRDefault="008F40CA">
      <w:pPr>
        <w:pStyle w:val="30"/>
      </w:pPr>
      <w:bookmarkStart w:id="0" w:name="_Toc163204797"/>
      <w:bookmarkStart w:id="1" w:name="_Toc155406415"/>
      <w:bookmarkStart w:id="2" w:name="_Toc161831700"/>
      <w:bookmarkStart w:id="3" w:name="_Toc169874046"/>
      <w:bookmarkStart w:id="4" w:name="_Toc155389356"/>
      <w:bookmarkStart w:id="5" w:name="_Toc124298173"/>
      <w:bookmarkStart w:id="6" w:name="_Toc114537194"/>
      <w:bookmarkStart w:id="7" w:name="_Toc138887920"/>
      <w:bookmarkStart w:id="8" w:name="_Toc131767334"/>
      <w:bookmarkStart w:id="9" w:name="_Toc123088517"/>
      <w:bookmarkStart w:id="10" w:name="_Toc106577443"/>
      <w:bookmarkStart w:id="11" w:name="_Toc115257462"/>
      <w:bookmarkStart w:id="12" w:name="_Toc130574924"/>
      <w:bookmarkStart w:id="13" w:name="_Toc123086782"/>
      <w:bookmarkStart w:id="14" w:name="_Toc145920121"/>
      <w:r>
        <w:t>6.5.3</w:t>
      </w:r>
      <w:r>
        <w:tab/>
        <w:t>Spurious emissions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59F43AA" w14:textId="77777777" w:rsidR="008E0083" w:rsidRDefault="008F40CA">
      <w: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79F3C33F" w14:textId="77777777" w:rsidR="008E0083" w:rsidRDefault="008F40CA">
      <w: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79636B5" w14:textId="77777777" w:rsidR="008E0083" w:rsidRDefault="008F40CA">
      <w:r>
        <w:t>Unless otherwise stated, the spurious emission limits apply for the frequency ranges that are more than F</w:t>
      </w:r>
      <w:r>
        <w:rPr>
          <w:vertAlign w:val="subscript"/>
        </w:rPr>
        <w:t>OOB</w:t>
      </w:r>
      <w: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w:t>
      </w:r>
      <w:proofErr w:type="spellStart"/>
      <w:r>
        <w:t>Meas</w:t>
      </w:r>
      <w:proofErr w:type="spellEnd"/>
      <w:r>
        <w:t>=TRP grid).</w:t>
      </w:r>
    </w:p>
    <w:p w14:paraId="78BD8A1A" w14:textId="77777777" w:rsidR="008E0083" w:rsidRDefault="008F40CA">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1A680B2C" w14:textId="77777777" w:rsidR="008E0083" w:rsidRDefault="008F40CA">
      <w:pPr>
        <w:pStyle w:val="TH"/>
      </w:pPr>
      <w:r>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159"/>
        <w:gridCol w:w="1159"/>
        <w:gridCol w:w="1159"/>
        <w:gridCol w:w="1160"/>
        <w:gridCol w:w="1160"/>
        <w:gridCol w:w="1160"/>
        <w:gridCol w:w="1160"/>
      </w:tblGrid>
      <w:tr w:rsidR="008E0083" w14:paraId="344DD4E6" w14:textId="77777777">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2481570D" w14:textId="77777777" w:rsidR="008E0083" w:rsidRDefault="008F40CA">
            <w:pPr>
              <w:pStyle w:val="TAH"/>
              <w:rPr>
                <w:rFonts w:cs="Arial"/>
              </w:rPr>
            </w:pPr>
            <w:r>
              <w:rPr>
                <w:rFonts w:cs="Arial"/>
              </w:rPr>
              <w:t>Channel bandwidth</w:t>
            </w:r>
          </w:p>
        </w:tc>
        <w:tc>
          <w:tcPr>
            <w:tcW w:w="1159" w:type="dxa"/>
            <w:tcBorders>
              <w:top w:val="single" w:sz="4" w:space="0" w:color="auto"/>
              <w:left w:val="single" w:sz="4" w:space="0" w:color="auto"/>
              <w:bottom w:val="single" w:sz="4" w:space="0" w:color="auto"/>
              <w:right w:val="single" w:sz="4" w:space="0" w:color="auto"/>
            </w:tcBorders>
          </w:tcPr>
          <w:p w14:paraId="10F54CD1" w14:textId="77777777" w:rsidR="008E0083" w:rsidRDefault="008F40CA">
            <w:pPr>
              <w:pStyle w:val="TAH"/>
              <w:rPr>
                <w:rFonts w:cs="Arial"/>
              </w:rPr>
            </w:pPr>
            <w:r>
              <w:rPr>
                <w:rFonts w:cs="Arial"/>
              </w:rPr>
              <w:t>50</w:t>
            </w:r>
          </w:p>
          <w:p w14:paraId="2D909F28" w14:textId="77777777" w:rsidR="008E0083" w:rsidRDefault="008F40CA">
            <w:pPr>
              <w:pStyle w:val="TAH"/>
              <w:rPr>
                <w:rFonts w:cs="Arial"/>
              </w:rPr>
            </w:pPr>
            <w:r>
              <w:rPr>
                <w:rFonts w:cs="Arial"/>
              </w:rPr>
              <w:t>MHz</w:t>
            </w:r>
          </w:p>
        </w:tc>
        <w:tc>
          <w:tcPr>
            <w:tcW w:w="1159" w:type="dxa"/>
            <w:tcBorders>
              <w:top w:val="single" w:sz="4" w:space="0" w:color="auto"/>
              <w:left w:val="single" w:sz="4" w:space="0" w:color="auto"/>
              <w:bottom w:val="single" w:sz="4" w:space="0" w:color="auto"/>
              <w:right w:val="single" w:sz="4" w:space="0" w:color="auto"/>
            </w:tcBorders>
          </w:tcPr>
          <w:p w14:paraId="203681F9" w14:textId="77777777" w:rsidR="008E0083" w:rsidRDefault="008F40CA">
            <w:pPr>
              <w:pStyle w:val="TAH"/>
              <w:rPr>
                <w:rFonts w:cs="Arial"/>
              </w:rPr>
            </w:pPr>
            <w:r>
              <w:rPr>
                <w:rFonts w:cs="Arial"/>
              </w:rPr>
              <w:t>100</w:t>
            </w:r>
          </w:p>
          <w:p w14:paraId="6624E906" w14:textId="77777777" w:rsidR="008E0083" w:rsidRDefault="008F40CA">
            <w:pPr>
              <w:pStyle w:val="TAH"/>
              <w:rPr>
                <w:rFonts w:cs="Arial"/>
              </w:rPr>
            </w:pPr>
            <w:r>
              <w:rPr>
                <w:rFonts w:cs="Arial"/>
              </w:rPr>
              <w:t>MHz</w:t>
            </w:r>
          </w:p>
        </w:tc>
        <w:tc>
          <w:tcPr>
            <w:tcW w:w="1159" w:type="dxa"/>
            <w:tcBorders>
              <w:top w:val="single" w:sz="4" w:space="0" w:color="auto"/>
              <w:left w:val="single" w:sz="4" w:space="0" w:color="auto"/>
              <w:bottom w:val="single" w:sz="4" w:space="0" w:color="auto"/>
              <w:right w:val="single" w:sz="4" w:space="0" w:color="auto"/>
            </w:tcBorders>
          </w:tcPr>
          <w:p w14:paraId="310C7488" w14:textId="77777777" w:rsidR="008E0083" w:rsidRDefault="008F40CA">
            <w:pPr>
              <w:pStyle w:val="TAH"/>
              <w:rPr>
                <w:rFonts w:cs="Arial"/>
              </w:rPr>
            </w:pPr>
            <w:r>
              <w:rPr>
                <w:rFonts w:cs="Arial"/>
              </w:rPr>
              <w:t>200</w:t>
            </w:r>
          </w:p>
          <w:p w14:paraId="45DF47B8" w14:textId="77777777" w:rsidR="008E0083" w:rsidRDefault="008F40CA">
            <w:pPr>
              <w:pStyle w:val="TAH"/>
              <w:rPr>
                <w:rFonts w:cs="Arial"/>
              </w:rPr>
            </w:pPr>
            <w:r>
              <w:rPr>
                <w:rFonts w:cs="Arial"/>
              </w:rPr>
              <w:t>MHz</w:t>
            </w:r>
          </w:p>
        </w:tc>
        <w:tc>
          <w:tcPr>
            <w:tcW w:w="1160" w:type="dxa"/>
            <w:tcBorders>
              <w:top w:val="single" w:sz="4" w:space="0" w:color="auto"/>
              <w:left w:val="single" w:sz="4" w:space="0" w:color="auto"/>
              <w:bottom w:val="single" w:sz="4" w:space="0" w:color="auto"/>
              <w:right w:val="single" w:sz="4" w:space="0" w:color="auto"/>
            </w:tcBorders>
          </w:tcPr>
          <w:p w14:paraId="21CF2E2B" w14:textId="77777777" w:rsidR="008E0083" w:rsidRDefault="008F40CA">
            <w:pPr>
              <w:pStyle w:val="TAH"/>
              <w:rPr>
                <w:rFonts w:cs="Arial"/>
              </w:rPr>
            </w:pPr>
            <w:r>
              <w:rPr>
                <w:rFonts w:cs="Arial"/>
              </w:rPr>
              <w:t>400</w:t>
            </w:r>
          </w:p>
          <w:p w14:paraId="242AF6AC" w14:textId="77777777" w:rsidR="008E0083" w:rsidRDefault="008F40CA">
            <w:pPr>
              <w:pStyle w:val="TAH"/>
              <w:rPr>
                <w:rFonts w:cs="Arial"/>
              </w:rPr>
            </w:pPr>
            <w:r>
              <w:rPr>
                <w:rFonts w:cs="Arial"/>
              </w:rPr>
              <w:t>MHz</w:t>
            </w:r>
          </w:p>
        </w:tc>
        <w:tc>
          <w:tcPr>
            <w:tcW w:w="1160" w:type="dxa"/>
            <w:tcBorders>
              <w:top w:val="single" w:sz="4" w:space="0" w:color="auto"/>
              <w:left w:val="single" w:sz="4" w:space="0" w:color="auto"/>
              <w:bottom w:val="single" w:sz="4" w:space="0" w:color="auto"/>
              <w:right w:val="single" w:sz="4" w:space="0" w:color="auto"/>
            </w:tcBorders>
          </w:tcPr>
          <w:p w14:paraId="1F45F02A" w14:textId="77777777" w:rsidR="008E0083" w:rsidRDefault="008F40CA">
            <w:pPr>
              <w:pStyle w:val="TAH"/>
              <w:rPr>
                <w:rFonts w:cs="Arial"/>
              </w:rPr>
            </w:pPr>
            <w:r>
              <w:rPr>
                <w:rFonts w:cs="Arial"/>
              </w:rPr>
              <w:t>800 MHz</w:t>
            </w:r>
          </w:p>
        </w:tc>
        <w:tc>
          <w:tcPr>
            <w:tcW w:w="1160" w:type="dxa"/>
            <w:tcBorders>
              <w:top w:val="single" w:sz="4" w:space="0" w:color="auto"/>
              <w:left w:val="single" w:sz="4" w:space="0" w:color="auto"/>
              <w:bottom w:val="single" w:sz="4" w:space="0" w:color="auto"/>
              <w:right w:val="single" w:sz="4" w:space="0" w:color="auto"/>
            </w:tcBorders>
          </w:tcPr>
          <w:p w14:paraId="591B4044" w14:textId="77777777" w:rsidR="008E0083" w:rsidRDefault="008F40CA">
            <w:pPr>
              <w:pStyle w:val="TAH"/>
              <w:rPr>
                <w:rFonts w:cs="Arial"/>
              </w:rPr>
            </w:pPr>
            <w:r>
              <w:rPr>
                <w:rFonts w:cs="Arial"/>
              </w:rPr>
              <w:t>1600 MHz</w:t>
            </w:r>
          </w:p>
        </w:tc>
        <w:tc>
          <w:tcPr>
            <w:tcW w:w="1160" w:type="dxa"/>
            <w:tcBorders>
              <w:top w:val="single" w:sz="4" w:space="0" w:color="auto"/>
              <w:left w:val="single" w:sz="4" w:space="0" w:color="auto"/>
              <w:bottom w:val="single" w:sz="4" w:space="0" w:color="auto"/>
              <w:right w:val="single" w:sz="4" w:space="0" w:color="auto"/>
            </w:tcBorders>
          </w:tcPr>
          <w:p w14:paraId="057D55B6" w14:textId="77777777" w:rsidR="008E0083" w:rsidRDefault="008F40CA">
            <w:pPr>
              <w:pStyle w:val="TAH"/>
              <w:rPr>
                <w:rFonts w:cs="Arial"/>
              </w:rPr>
            </w:pPr>
            <w:r>
              <w:rPr>
                <w:rFonts w:cs="Arial"/>
              </w:rPr>
              <w:t>2000 MHz</w:t>
            </w:r>
          </w:p>
        </w:tc>
      </w:tr>
      <w:tr w:rsidR="008E0083" w14:paraId="01D47423" w14:textId="77777777">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28ED54B9" w14:textId="77777777" w:rsidR="008E0083" w:rsidRDefault="008F40CA">
            <w:pPr>
              <w:pStyle w:val="TAC"/>
              <w:rPr>
                <w:rFonts w:cs="Arial"/>
              </w:rPr>
            </w:pPr>
            <w:r>
              <w:rPr>
                <w:rFonts w:cs="Arial"/>
              </w:rPr>
              <w:t>OOB boundary</w:t>
            </w:r>
            <w:r>
              <w:rPr>
                <w:rFonts w:cs="Arial"/>
                <w:lang w:eastAsia="zh-CN"/>
              </w:rPr>
              <w:t xml:space="preserve"> </w:t>
            </w:r>
            <w:r>
              <w:rPr>
                <w:rFonts w:cs="Arial"/>
              </w:rPr>
              <w:t>F</w:t>
            </w:r>
            <w:r>
              <w:rPr>
                <w:rFonts w:cs="Arial"/>
                <w:vertAlign w:val="subscript"/>
              </w:rPr>
              <w:t>OOB</w:t>
            </w:r>
            <w:r>
              <w:rPr>
                <w:rFonts w:cs="Arial"/>
              </w:rPr>
              <w:t xml:space="preserve"> (MHz)</w:t>
            </w:r>
          </w:p>
        </w:tc>
        <w:tc>
          <w:tcPr>
            <w:tcW w:w="1159" w:type="dxa"/>
            <w:tcBorders>
              <w:top w:val="single" w:sz="4" w:space="0" w:color="auto"/>
              <w:left w:val="single" w:sz="4" w:space="0" w:color="auto"/>
              <w:bottom w:val="single" w:sz="4" w:space="0" w:color="auto"/>
              <w:right w:val="single" w:sz="4" w:space="0" w:color="auto"/>
            </w:tcBorders>
          </w:tcPr>
          <w:p w14:paraId="33D7F687" w14:textId="77777777" w:rsidR="008E0083" w:rsidRDefault="008F40CA">
            <w:pPr>
              <w:pStyle w:val="TAC"/>
              <w:rPr>
                <w:rFonts w:cs="Arial"/>
              </w:rPr>
            </w:pPr>
            <w:r>
              <w:rPr>
                <w:rFonts w:cs="Arial"/>
              </w:rPr>
              <w:t>100</w:t>
            </w:r>
          </w:p>
        </w:tc>
        <w:tc>
          <w:tcPr>
            <w:tcW w:w="1159" w:type="dxa"/>
            <w:tcBorders>
              <w:top w:val="single" w:sz="4" w:space="0" w:color="auto"/>
              <w:left w:val="single" w:sz="4" w:space="0" w:color="auto"/>
              <w:bottom w:val="single" w:sz="4" w:space="0" w:color="auto"/>
              <w:right w:val="single" w:sz="4" w:space="0" w:color="auto"/>
            </w:tcBorders>
          </w:tcPr>
          <w:p w14:paraId="7F197128" w14:textId="77777777" w:rsidR="008E0083" w:rsidRDefault="008F40CA">
            <w:pPr>
              <w:pStyle w:val="TAC"/>
              <w:rPr>
                <w:rFonts w:cs="Arial"/>
              </w:rPr>
            </w:pPr>
            <w:r>
              <w:rPr>
                <w:rFonts w:cs="Arial"/>
              </w:rPr>
              <w:t>200</w:t>
            </w:r>
          </w:p>
        </w:tc>
        <w:tc>
          <w:tcPr>
            <w:tcW w:w="1159" w:type="dxa"/>
            <w:tcBorders>
              <w:top w:val="single" w:sz="4" w:space="0" w:color="auto"/>
              <w:left w:val="single" w:sz="4" w:space="0" w:color="auto"/>
              <w:bottom w:val="single" w:sz="4" w:space="0" w:color="auto"/>
              <w:right w:val="single" w:sz="4" w:space="0" w:color="auto"/>
            </w:tcBorders>
          </w:tcPr>
          <w:p w14:paraId="0E16FCC0" w14:textId="77777777" w:rsidR="008E0083" w:rsidRDefault="008F40CA">
            <w:pPr>
              <w:pStyle w:val="TAC"/>
              <w:rPr>
                <w:rFonts w:cs="Arial"/>
              </w:rPr>
            </w:pPr>
            <w:r>
              <w:rPr>
                <w:rFonts w:cs="Arial"/>
              </w:rPr>
              <w:t>400</w:t>
            </w:r>
          </w:p>
        </w:tc>
        <w:tc>
          <w:tcPr>
            <w:tcW w:w="1160" w:type="dxa"/>
            <w:tcBorders>
              <w:top w:val="single" w:sz="4" w:space="0" w:color="auto"/>
              <w:left w:val="single" w:sz="4" w:space="0" w:color="auto"/>
              <w:bottom w:val="single" w:sz="4" w:space="0" w:color="auto"/>
              <w:right w:val="single" w:sz="4" w:space="0" w:color="auto"/>
            </w:tcBorders>
          </w:tcPr>
          <w:p w14:paraId="22EB16E9" w14:textId="77777777" w:rsidR="008E0083" w:rsidRDefault="008F40CA">
            <w:pPr>
              <w:pStyle w:val="TAC"/>
              <w:rPr>
                <w:rFonts w:cs="Arial"/>
              </w:rPr>
            </w:pPr>
            <w:r>
              <w:rPr>
                <w:rFonts w:cs="Arial"/>
              </w:rPr>
              <w:t>800</w:t>
            </w:r>
          </w:p>
        </w:tc>
        <w:tc>
          <w:tcPr>
            <w:tcW w:w="1160" w:type="dxa"/>
            <w:tcBorders>
              <w:top w:val="single" w:sz="4" w:space="0" w:color="auto"/>
              <w:left w:val="single" w:sz="4" w:space="0" w:color="auto"/>
              <w:bottom w:val="single" w:sz="4" w:space="0" w:color="auto"/>
              <w:right w:val="single" w:sz="4" w:space="0" w:color="auto"/>
            </w:tcBorders>
          </w:tcPr>
          <w:p w14:paraId="2FDAB539" w14:textId="77777777" w:rsidR="008E0083" w:rsidRDefault="008F40CA">
            <w:pPr>
              <w:pStyle w:val="TAC"/>
              <w:rPr>
                <w:rFonts w:cs="Arial"/>
              </w:rPr>
            </w:pPr>
            <w:r>
              <w:rPr>
                <w:rFonts w:cs="Arial"/>
              </w:rPr>
              <w:t>1600</w:t>
            </w:r>
          </w:p>
        </w:tc>
        <w:tc>
          <w:tcPr>
            <w:tcW w:w="1160" w:type="dxa"/>
            <w:tcBorders>
              <w:top w:val="single" w:sz="4" w:space="0" w:color="auto"/>
              <w:left w:val="single" w:sz="4" w:space="0" w:color="auto"/>
              <w:bottom w:val="single" w:sz="4" w:space="0" w:color="auto"/>
              <w:right w:val="single" w:sz="4" w:space="0" w:color="auto"/>
            </w:tcBorders>
          </w:tcPr>
          <w:p w14:paraId="7467179B" w14:textId="77777777" w:rsidR="008E0083" w:rsidRDefault="008F40CA">
            <w:pPr>
              <w:pStyle w:val="TAC"/>
              <w:rPr>
                <w:rFonts w:cs="Arial"/>
              </w:rPr>
            </w:pPr>
            <w:r>
              <w:rPr>
                <w:rFonts w:cs="Arial"/>
              </w:rPr>
              <w:t>3200</w:t>
            </w:r>
          </w:p>
        </w:tc>
        <w:tc>
          <w:tcPr>
            <w:tcW w:w="1160" w:type="dxa"/>
            <w:tcBorders>
              <w:top w:val="single" w:sz="4" w:space="0" w:color="auto"/>
              <w:left w:val="single" w:sz="4" w:space="0" w:color="auto"/>
              <w:bottom w:val="single" w:sz="4" w:space="0" w:color="auto"/>
              <w:right w:val="single" w:sz="4" w:space="0" w:color="auto"/>
            </w:tcBorders>
          </w:tcPr>
          <w:p w14:paraId="32019596" w14:textId="77777777" w:rsidR="008E0083" w:rsidRDefault="008F40CA">
            <w:pPr>
              <w:pStyle w:val="TAC"/>
              <w:rPr>
                <w:rFonts w:cs="Arial"/>
              </w:rPr>
            </w:pPr>
            <w:r>
              <w:rPr>
                <w:rFonts w:cs="Arial"/>
              </w:rPr>
              <w:t>4000</w:t>
            </w:r>
          </w:p>
        </w:tc>
      </w:tr>
    </w:tbl>
    <w:p w14:paraId="4E78119F" w14:textId="18E2EABB" w:rsidR="008E0083" w:rsidRDefault="008E0083">
      <w:pPr>
        <w:rPr>
          <w:rFonts w:eastAsiaTheme="minorEastAsia"/>
          <w:lang w:eastAsia="zh-CN"/>
        </w:rPr>
      </w:pPr>
    </w:p>
    <w:p w14:paraId="5453D7CE" w14:textId="510C247F" w:rsidR="00B41234" w:rsidRDefault="00B41234">
      <w:pPr>
        <w:rPr>
          <w:rFonts w:eastAsiaTheme="minorEastAsia" w:hint="eastAsia"/>
          <w:lang w:eastAsia="zh-CN"/>
        </w:rPr>
      </w:pPr>
      <w:bookmarkStart w:id="15" w:name="_GoBack"/>
      <w:bookmarkEnd w:id="15"/>
    </w:p>
    <w:p w14:paraId="6F48CF5C" w14:textId="77777777" w:rsidR="008E0083" w:rsidRDefault="008F40CA">
      <w:pPr>
        <w:pStyle w:val="40"/>
        <w:rPr>
          <w:rFonts w:cs="Arial"/>
          <w:szCs w:val="24"/>
          <w:lang w:val="en-US" w:eastAsia="it-IT"/>
        </w:rPr>
      </w:pPr>
      <w:bookmarkStart w:id="16" w:name="_Toc90591261"/>
      <w:bookmarkStart w:id="17" w:name="_Toc138887922"/>
      <w:bookmarkStart w:id="18" w:name="_Toc155406417"/>
      <w:bookmarkStart w:id="19" w:name="_Toc163204799"/>
      <w:bookmarkStart w:id="20" w:name="_Toc131767336"/>
      <w:bookmarkStart w:id="21" w:name="_Toc161831702"/>
      <w:bookmarkStart w:id="22" w:name="_Toc124298175"/>
      <w:bookmarkStart w:id="23" w:name="_Toc123088519"/>
      <w:bookmarkStart w:id="24" w:name="_Toc155389358"/>
      <w:bookmarkStart w:id="25" w:name="_Toc145920123"/>
      <w:bookmarkStart w:id="26" w:name="_Toc130574926"/>
      <w:bookmarkStart w:id="27" w:name="_Toc123086784"/>
      <w:bookmarkStart w:id="28" w:name="_Toc115257464"/>
      <w:bookmarkStart w:id="29" w:name="_Toc114537196"/>
      <w:bookmarkStart w:id="30" w:name="_Toc106577445"/>
      <w:bookmarkStart w:id="31" w:name="_Toc169874048"/>
      <w:bookmarkStart w:id="32" w:name="_Toc99733545"/>
      <w:bookmarkStart w:id="33" w:name="_Toc98864296"/>
      <w:bookmarkStart w:id="34" w:name="_Toc61119590"/>
      <w:bookmarkStart w:id="35" w:name="_Toc53173590"/>
      <w:bookmarkStart w:id="36" w:name="_Toc67926034"/>
      <w:bookmarkStart w:id="37" w:name="_Toc52196518"/>
      <w:bookmarkStart w:id="38" w:name="_Toc75273672"/>
      <w:bookmarkStart w:id="39" w:name="_Toc45889857"/>
      <w:bookmarkStart w:id="40" w:name="_Toc36469662"/>
      <w:bookmarkStart w:id="41" w:name="_Toc21340908"/>
      <w:bookmarkStart w:id="42" w:name="_Toc83129729"/>
      <w:bookmarkStart w:id="43" w:name="_Toc36456564"/>
      <w:bookmarkStart w:id="44" w:name="_Toc53173221"/>
      <w:bookmarkStart w:id="45" w:name="_Toc29805355"/>
      <w:bookmarkStart w:id="46" w:name="_Toc37254071"/>
      <w:bookmarkStart w:id="47" w:name="_Toc52197498"/>
      <w:bookmarkStart w:id="48" w:name="_Toc61119972"/>
      <w:bookmarkStart w:id="49" w:name="_Toc37322928"/>
      <w:bookmarkStart w:id="50" w:name="_Toc37324334"/>
      <w:bookmarkStart w:id="51" w:name="_Toc76510572"/>
      <w:r>
        <w:t>6.5.3.2</w:t>
      </w:r>
      <w:r>
        <w:tab/>
      </w:r>
      <w:r>
        <w:rPr>
          <w:rFonts w:cs="Arial"/>
          <w:szCs w:val="24"/>
          <w:lang w:val="en-US" w:eastAsia="it-IT"/>
        </w:rPr>
        <w:t>Additional spurious emissions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cs="Arial"/>
          <w:szCs w:val="24"/>
          <w:lang w:val="en-US" w:eastAsia="it-IT"/>
        </w:rPr>
        <w:t xml:space="preserve"> (SC)</w:t>
      </w:r>
    </w:p>
    <w:p w14:paraId="57480205" w14:textId="77777777" w:rsidR="008E0083" w:rsidRDefault="008F40CA">
      <w:pPr>
        <w:pStyle w:val="5"/>
        <w:rPr>
          <w:lang w:val="en-US" w:eastAsia="it-IT"/>
        </w:rPr>
      </w:pPr>
      <w:bookmarkStart w:id="52" w:name="_Toc106577448"/>
      <w:bookmarkStart w:id="53" w:name="_Toc138887925"/>
      <w:bookmarkStart w:id="54" w:name="_Toc130574929"/>
      <w:bookmarkStart w:id="55" w:name="_Toc145920126"/>
      <w:bookmarkStart w:id="56" w:name="_Toc115257467"/>
      <w:bookmarkStart w:id="57" w:name="_Toc123086787"/>
      <w:bookmarkStart w:id="58" w:name="_Toc161831705"/>
      <w:bookmarkStart w:id="59" w:name="_Toc155389361"/>
      <w:bookmarkStart w:id="60" w:name="_Toc114537199"/>
      <w:bookmarkStart w:id="61" w:name="_Toc99733548"/>
      <w:bookmarkStart w:id="62" w:name="_Toc155406420"/>
      <w:bookmarkStart w:id="63" w:name="_Toc123088522"/>
      <w:bookmarkStart w:id="64" w:name="_Toc169874051"/>
      <w:bookmarkStart w:id="65" w:name="_Toc163204802"/>
      <w:bookmarkStart w:id="66" w:name="_Toc124298178"/>
      <w:bookmarkStart w:id="67" w:name="_Toc131767339"/>
      <w:bookmarkStart w:id="68" w:name="_Toc36456567"/>
      <w:bookmarkStart w:id="69" w:name="_Toc29805358"/>
      <w:bookmarkStart w:id="70" w:name="_Toc21340911"/>
      <w:bookmarkStart w:id="71" w:name="_Toc61119593"/>
      <w:bookmarkStart w:id="72" w:name="_Toc37322931"/>
      <w:bookmarkStart w:id="73" w:name="_Toc67926037"/>
      <w:bookmarkStart w:id="74" w:name="_Toc52196521"/>
      <w:bookmarkStart w:id="75" w:name="_Toc75273675"/>
      <w:bookmarkStart w:id="76" w:name="_Toc37254074"/>
      <w:bookmarkStart w:id="77" w:name="_Toc90591264"/>
      <w:bookmarkStart w:id="78" w:name="_Toc37324337"/>
      <w:bookmarkStart w:id="79" w:name="_Toc36469665"/>
      <w:bookmarkStart w:id="80" w:name="_Toc52197501"/>
      <w:bookmarkStart w:id="81" w:name="_Toc45889860"/>
      <w:bookmarkStart w:id="82" w:name="_Toc83129732"/>
      <w:bookmarkStart w:id="83" w:name="_Toc98864299"/>
      <w:bookmarkStart w:id="84" w:name="_Toc61119975"/>
      <w:bookmarkStart w:id="85" w:name="_Toc76510575"/>
      <w:bookmarkStart w:id="86" w:name="_Toc53173224"/>
      <w:bookmarkStart w:id="87" w:name="_Toc53173593"/>
      <w:r>
        <w:rPr>
          <w:lang w:val="en-US" w:eastAsia="it-IT"/>
        </w:rPr>
        <w:t>6.5.3.2.3</w:t>
      </w:r>
      <w:r>
        <w:rPr>
          <w:lang w:val="en-US" w:eastAsia="it-IT"/>
        </w:rPr>
        <w:tab/>
        <w:t>Additional spurious emission requirements for NS_202</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0824E91" w14:textId="77777777" w:rsidR="008E0083" w:rsidRDefault="008F40CA">
      <w:pPr>
        <w:rPr>
          <w:rFonts w:eastAsia="Malgun Gothic"/>
          <w:lang w:eastAsia="en-US"/>
        </w:rPr>
      </w:pPr>
      <w:r>
        <w:rPr>
          <w:rFonts w:eastAsia="Malgun Gothic"/>
        </w:rPr>
        <w:t>When "NS_202" is indicated in the cell, the power of any UE emission shall not exceed the levels specified in Table 6.5.3.2.3-1.</w:t>
      </w:r>
    </w:p>
    <w:p w14:paraId="220CAE80" w14:textId="77777777" w:rsidR="008E0083" w:rsidRDefault="008F40CA">
      <w:pPr>
        <w:pStyle w:val="TH"/>
        <w:rPr>
          <w:rFonts w:eastAsiaTheme="minorEastAsia" w:cs="v5.0.0"/>
        </w:rPr>
      </w:pPr>
      <w:r>
        <w:rPr>
          <w:rFonts w:cs="v5.0.0"/>
        </w:rPr>
        <w:t xml:space="preserve">Table 6.5.3.2.3-1: </w:t>
      </w:r>
      <w:r>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8E0083" w14:paraId="44698B54"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5B8F2337" w14:textId="77777777" w:rsidR="008E0083" w:rsidRDefault="008F40CA">
            <w:pPr>
              <w:pStyle w:val="TAH"/>
              <w:rPr>
                <w:rFonts w:eastAsia="Malgun Gothic" w:cs="v5.0.0"/>
              </w:rPr>
            </w:pPr>
            <w:r>
              <w:rPr>
                <w:rFonts w:eastAsia="Malgun Gothic"/>
              </w:rPr>
              <w:t>Frequency Range</w:t>
            </w:r>
          </w:p>
        </w:tc>
        <w:tc>
          <w:tcPr>
            <w:tcW w:w="1497" w:type="dxa"/>
            <w:tcBorders>
              <w:top w:val="single" w:sz="4" w:space="0" w:color="auto"/>
              <w:left w:val="single" w:sz="4" w:space="0" w:color="auto"/>
              <w:bottom w:val="single" w:sz="4" w:space="0" w:color="auto"/>
              <w:right w:val="single" w:sz="4" w:space="0" w:color="auto"/>
            </w:tcBorders>
          </w:tcPr>
          <w:p w14:paraId="1D46DB99" w14:textId="77777777" w:rsidR="008E0083" w:rsidRDefault="008F40CA">
            <w:pPr>
              <w:pStyle w:val="TAH"/>
              <w:rPr>
                <w:rFonts w:eastAsia="Malgun Gothic" w:cs="v5.0.0"/>
              </w:rPr>
            </w:pPr>
            <w:r>
              <w:rPr>
                <w:rFonts w:eastAsia="Malgun Gothic"/>
              </w:rPr>
              <w:t>Maximum Level</w:t>
            </w:r>
          </w:p>
        </w:tc>
        <w:tc>
          <w:tcPr>
            <w:tcW w:w="2215" w:type="dxa"/>
            <w:tcBorders>
              <w:top w:val="single" w:sz="4" w:space="0" w:color="auto"/>
              <w:left w:val="single" w:sz="4" w:space="0" w:color="auto"/>
              <w:bottom w:val="single" w:sz="4" w:space="0" w:color="auto"/>
              <w:right w:val="single" w:sz="4" w:space="0" w:color="auto"/>
            </w:tcBorders>
          </w:tcPr>
          <w:p w14:paraId="426339E0" w14:textId="77777777" w:rsidR="008E0083" w:rsidRDefault="008F40CA">
            <w:pPr>
              <w:pStyle w:val="TAH"/>
              <w:rPr>
                <w:rFonts w:eastAsia="Malgun Gothic" w:cs="v5.0.0"/>
              </w:rPr>
            </w:pPr>
            <w:r>
              <w:rPr>
                <w:rFonts w:eastAsia="Malgun Gothic"/>
              </w:rPr>
              <w:t>Measurement bandwidth</w:t>
            </w:r>
          </w:p>
        </w:tc>
        <w:tc>
          <w:tcPr>
            <w:tcW w:w="2154" w:type="dxa"/>
            <w:tcBorders>
              <w:top w:val="single" w:sz="4" w:space="0" w:color="auto"/>
              <w:left w:val="single" w:sz="4" w:space="0" w:color="auto"/>
              <w:bottom w:val="single" w:sz="4" w:space="0" w:color="auto"/>
              <w:right w:val="single" w:sz="4" w:space="0" w:color="auto"/>
            </w:tcBorders>
          </w:tcPr>
          <w:p w14:paraId="73B0102D" w14:textId="77777777" w:rsidR="008E0083" w:rsidRDefault="008F40CA">
            <w:pPr>
              <w:pStyle w:val="TAH"/>
              <w:rPr>
                <w:rFonts w:eastAsia="Malgun Gothic"/>
              </w:rPr>
            </w:pPr>
            <w:r>
              <w:rPr>
                <w:bCs/>
                <w:szCs w:val="18"/>
              </w:rPr>
              <w:t>NOTE</w:t>
            </w:r>
          </w:p>
        </w:tc>
      </w:tr>
      <w:tr w:rsidR="008E0083" w14:paraId="3F6D3C90"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2012EE75" w14:textId="77777777" w:rsidR="008E0083" w:rsidRDefault="008F40CA">
            <w:pPr>
              <w:pStyle w:val="TAC"/>
              <w:rPr>
                <w:rFonts w:eastAsia="Malgun Gothic"/>
              </w:rPr>
            </w:pPr>
            <w:r>
              <w:rPr>
                <w:rFonts w:eastAsia="Malgun Gothic"/>
              </w:rPr>
              <w:t>7.25 GHz ≤ f ≤ 2</w:t>
            </w:r>
            <w:r>
              <w:rPr>
                <w:rFonts w:eastAsia="Malgun Gothic"/>
                <w:vertAlign w:val="superscript"/>
              </w:rPr>
              <w:t>nd</w:t>
            </w:r>
            <w:r>
              <w:rPr>
                <w:rFonts w:eastAsia="Malgun Gothic"/>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tcPr>
          <w:p w14:paraId="1152C949" w14:textId="77777777" w:rsidR="008E0083" w:rsidRDefault="008F40CA">
            <w:pPr>
              <w:pStyle w:val="TAC"/>
              <w:rPr>
                <w:rFonts w:eastAsia="Malgun Gothic"/>
              </w:rPr>
            </w:pPr>
            <w:r>
              <w:rPr>
                <w:rFonts w:eastAsia="Malgun Gothic"/>
              </w:rPr>
              <w:t>-10 dBm</w:t>
            </w:r>
          </w:p>
        </w:tc>
        <w:tc>
          <w:tcPr>
            <w:tcW w:w="2215" w:type="dxa"/>
            <w:tcBorders>
              <w:top w:val="single" w:sz="4" w:space="0" w:color="auto"/>
              <w:left w:val="single" w:sz="4" w:space="0" w:color="auto"/>
              <w:bottom w:val="single" w:sz="4" w:space="0" w:color="auto"/>
              <w:right w:val="single" w:sz="4" w:space="0" w:color="auto"/>
            </w:tcBorders>
          </w:tcPr>
          <w:p w14:paraId="3000B3A3" w14:textId="77777777" w:rsidR="008E0083" w:rsidRDefault="008F40CA">
            <w:pPr>
              <w:pStyle w:val="TAC"/>
              <w:rPr>
                <w:rFonts w:eastAsia="Malgun Gothic"/>
              </w:rPr>
            </w:pPr>
            <w:r>
              <w:rPr>
                <w:rFonts w:eastAsia="Malgun Gothic"/>
              </w:rPr>
              <w:t>100 MHz</w:t>
            </w:r>
          </w:p>
        </w:tc>
        <w:tc>
          <w:tcPr>
            <w:tcW w:w="2154" w:type="dxa"/>
            <w:tcBorders>
              <w:top w:val="single" w:sz="4" w:space="0" w:color="auto"/>
              <w:left w:val="single" w:sz="4" w:space="0" w:color="auto"/>
              <w:bottom w:val="single" w:sz="4" w:space="0" w:color="auto"/>
              <w:right w:val="single" w:sz="4" w:space="0" w:color="auto"/>
            </w:tcBorders>
          </w:tcPr>
          <w:p w14:paraId="25F83DF2" w14:textId="77777777" w:rsidR="008E0083" w:rsidRDefault="008E0083">
            <w:pPr>
              <w:pStyle w:val="TAC"/>
              <w:rPr>
                <w:rFonts w:eastAsia="Malgun Gothic"/>
              </w:rPr>
            </w:pPr>
          </w:p>
        </w:tc>
      </w:tr>
      <w:tr w:rsidR="008E0083" w14:paraId="7756A667" w14:textId="77777777">
        <w:trPr>
          <w:trHeight w:val="187"/>
        </w:trPr>
        <w:tc>
          <w:tcPr>
            <w:tcW w:w="2097" w:type="dxa"/>
            <w:tcBorders>
              <w:top w:val="single" w:sz="4" w:space="0" w:color="auto"/>
              <w:left w:val="single" w:sz="4" w:space="0" w:color="auto"/>
              <w:bottom w:val="single" w:sz="4" w:space="0" w:color="auto"/>
              <w:right w:val="single" w:sz="4" w:space="0" w:color="auto"/>
            </w:tcBorders>
          </w:tcPr>
          <w:p w14:paraId="5CB93D5F" w14:textId="77777777" w:rsidR="008E0083" w:rsidRDefault="008F40CA">
            <w:pPr>
              <w:pStyle w:val="TAC"/>
              <w:rPr>
                <w:rFonts w:eastAsia="Malgun Gothic"/>
              </w:rPr>
            </w:pPr>
            <w:r>
              <w:t xml:space="preserve">23.6 </w:t>
            </w:r>
            <w:proofErr w:type="gramStart"/>
            <w:r>
              <w:t xml:space="preserve">GHz  </w:t>
            </w:r>
            <w:r>
              <w:rPr>
                <w:rFonts w:ascii="Symbol" w:hAnsi="Symbol"/>
              </w:rPr>
              <w:t></w:t>
            </w:r>
            <w:proofErr w:type="gramEnd"/>
            <w:r>
              <w:rPr>
                <w:rFonts w:ascii="Symbol" w:hAnsi="Symbol"/>
              </w:rPr>
              <w:t></w:t>
            </w:r>
            <w:r>
              <w:rPr>
                <w:rFonts w:ascii="Symbol" w:hAnsi="Symbol"/>
              </w:rPr>
              <w:t></w:t>
            </w:r>
            <w:r>
              <w:t xml:space="preserve">f  </w:t>
            </w:r>
            <w:r>
              <w:rPr>
                <w:rFonts w:ascii="Symbol" w:hAnsi="Symbol"/>
              </w:rPr>
              <w:t></w:t>
            </w:r>
            <w:r>
              <w:rPr>
                <w:rFonts w:ascii="Symbol" w:hAnsi="Symbol"/>
              </w:rPr>
              <w:t></w:t>
            </w:r>
            <w:r>
              <w:t>24.0 GHz</w:t>
            </w:r>
          </w:p>
        </w:tc>
        <w:tc>
          <w:tcPr>
            <w:tcW w:w="1497" w:type="dxa"/>
            <w:tcBorders>
              <w:top w:val="single" w:sz="4" w:space="0" w:color="auto"/>
              <w:left w:val="single" w:sz="4" w:space="0" w:color="auto"/>
              <w:bottom w:val="single" w:sz="4" w:space="0" w:color="auto"/>
              <w:right w:val="single" w:sz="4" w:space="0" w:color="auto"/>
            </w:tcBorders>
          </w:tcPr>
          <w:p w14:paraId="49745647" w14:textId="77777777" w:rsidR="008E0083" w:rsidRDefault="008F40CA">
            <w:pPr>
              <w:pStyle w:val="TAC"/>
              <w:rPr>
                <w:rFonts w:eastAsia="Malgun Gothic"/>
              </w:rPr>
            </w:pPr>
            <w:r>
              <w:rPr>
                <w:rFonts w:eastAsia="Malgun Gothic"/>
              </w:rPr>
              <w:t>+1 dBm</w:t>
            </w:r>
          </w:p>
        </w:tc>
        <w:tc>
          <w:tcPr>
            <w:tcW w:w="2215" w:type="dxa"/>
            <w:tcBorders>
              <w:top w:val="single" w:sz="4" w:space="0" w:color="auto"/>
              <w:left w:val="single" w:sz="4" w:space="0" w:color="auto"/>
              <w:bottom w:val="single" w:sz="4" w:space="0" w:color="auto"/>
              <w:right w:val="single" w:sz="4" w:space="0" w:color="auto"/>
            </w:tcBorders>
          </w:tcPr>
          <w:p w14:paraId="0F1EC9CC" w14:textId="77777777" w:rsidR="008E0083" w:rsidRDefault="008F40CA">
            <w:pPr>
              <w:pStyle w:val="TAC"/>
              <w:rPr>
                <w:rFonts w:eastAsia="Malgun Gothic"/>
              </w:rPr>
            </w:pPr>
            <w:r>
              <w:rPr>
                <w:rFonts w:eastAsia="Malgun Gothic"/>
              </w:rPr>
              <w:t>200 MHz</w:t>
            </w:r>
          </w:p>
        </w:tc>
        <w:tc>
          <w:tcPr>
            <w:tcW w:w="2154" w:type="dxa"/>
            <w:tcBorders>
              <w:top w:val="single" w:sz="4" w:space="0" w:color="auto"/>
              <w:left w:val="single" w:sz="4" w:space="0" w:color="auto"/>
              <w:bottom w:val="single" w:sz="4" w:space="0" w:color="auto"/>
              <w:right w:val="single" w:sz="4" w:space="0" w:color="auto"/>
            </w:tcBorders>
          </w:tcPr>
          <w:p w14:paraId="2B304F15" w14:textId="77777777" w:rsidR="008E0083" w:rsidRDefault="008F40CA">
            <w:pPr>
              <w:pStyle w:val="TAC"/>
              <w:rPr>
                <w:rFonts w:eastAsia="Malgun Gothic"/>
              </w:rPr>
            </w:pPr>
            <w:r>
              <w:rPr>
                <w:rFonts w:eastAsia="Malgun Gothic"/>
              </w:rPr>
              <w:t>1</w:t>
            </w:r>
          </w:p>
        </w:tc>
      </w:tr>
      <w:tr w:rsidR="008E0083" w14:paraId="2FE8ACC6" w14:textId="77777777">
        <w:trPr>
          <w:trHeight w:val="187"/>
        </w:trPr>
        <w:tc>
          <w:tcPr>
            <w:tcW w:w="7963" w:type="dxa"/>
            <w:gridSpan w:val="4"/>
            <w:tcBorders>
              <w:top w:val="single" w:sz="4" w:space="0" w:color="auto"/>
              <w:left w:val="single" w:sz="4" w:space="0" w:color="auto"/>
              <w:bottom w:val="single" w:sz="4" w:space="0" w:color="auto"/>
              <w:right w:val="single" w:sz="4" w:space="0" w:color="auto"/>
            </w:tcBorders>
          </w:tcPr>
          <w:p w14:paraId="523AAC16" w14:textId="77777777" w:rsidR="008E0083" w:rsidRDefault="008F40CA">
            <w:pPr>
              <w:pStyle w:val="TAN"/>
              <w:rPr>
                <w:rFonts w:eastAsia="Malgun Gothic"/>
              </w:rPr>
            </w:pPr>
            <w:r>
              <w:t>NOTE 1:</w:t>
            </w:r>
            <w:r>
              <w:tab/>
            </w:r>
            <w:r>
              <w:rPr>
                <w:lang w:val="en-US"/>
              </w:rPr>
              <w:t>This requirement also applies for the frequency ranges that are less than F</w:t>
            </w:r>
            <w:r>
              <w:rPr>
                <w:vertAlign w:val="subscript"/>
                <w:lang w:val="en-US"/>
              </w:rPr>
              <w:t>OOB</w:t>
            </w:r>
            <w:r>
              <w:rPr>
                <w:lang w:val="en-US"/>
              </w:rPr>
              <w:t xml:space="preserve"> (MHz) in Table 6.5.3-1 from the edge of the channel bandwidth. The protection of frequency range 23600 - 24000 MHz is meant for protection of satellite passive services.</w:t>
            </w:r>
          </w:p>
        </w:tc>
      </w:tr>
    </w:tbl>
    <w:p w14:paraId="0C38E72C" w14:textId="77777777" w:rsidR="008E0083" w:rsidRDefault="008E0083">
      <w:pPr>
        <w:rPr>
          <w:rFonts w:eastAsiaTheme="minorEastAsia"/>
          <w:lang w:eastAsia="en-US"/>
        </w:rPr>
      </w:pPr>
    </w:p>
    <w:p w14:paraId="7E094225" w14:textId="77777777" w:rsidR="008E0083" w:rsidRDefault="008F40CA">
      <w:pPr>
        <w:pStyle w:val="5"/>
        <w:rPr>
          <w:rFonts w:eastAsia="Malgun Gothic"/>
          <w:lang w:val="en-US" w:eastAsia="it-IT"/>
        </w:rPr>
      </w:pPr>
      <w:bookmarkStart w:id="88" w:name="_Toc169874052"/>
      <w:bookmarkStart w:id="89" w:name="_Toc155406421"/>
      <w:bookmarkStart w:id="90" w:name="_Toc124298179"/>
      <w:bookmarkStart w:id="91" w:name="_Toc155389362"/>
      <w:bookmarkStart w:id="92" w:name="_Toc130574930"/>
      <w:bookmarkStart w:id="93" w:name="_Toc163204803"/>
      <w:bookmarkStart w:id="94" w:name="_Toc161831706"/>
      <w:bookmarkStart w:id="95" w:name="_Toc145920127"/>
      <w:bookmarkStart w:id="96" w:name="_Toc138887926"/>
      <w:bookmarkStart w:id="97" w:name="_Toc131767340"/>
      <w:bookmarkStart w:id="98" w:name="_Toc123086788"/>
      <w:bookmarkStart w:id="99" w:name="_Toc98864300"/>
      <w:bookmarkStart w:id="100" w:name="_Toc76510576"/>
      <w:bookmarkStart w:id="101" w:name="_Toc90591265"/>
      <w:bookmarkStart w:id="102" w:name="_Toc83129733"/>
      <w:bookmarkStart w:id="103" w:name="_Toc99733549"/>
      <w:bookmarkStart w:id="104" w:name="_Toc61119594"/>
      <w:bookmarkStart w:id="105" w:name="_Toc115257468"/>
      <w:bookmarkStart w:id="106" w:name="_Toc123088523"/>
      <w:bookmarkStart w:id="107" w:name="_Toc106577449"/>
      <w:bookmarkStart w:id="108" w:name="_Toc67926038"/>
      <w:bookmarkStart w:id="109" w:name="_Toc114537200"/>
      <w:bookmarkStart w:id="110" w:name="_Toc75273676"/>
      <w:bookmarkStart w:id="111" w:name="_Toc61119976"/>
      <w:r>
        <w:rPr>
          <w:rFonts w:eastAsia="Malgun Gothic"/>
          <w:lang w:val="en-US" w:eastAsia="it-IT"/>
        </w:rPr>
        <w:t>6.5.3.2.4</w:t>
      </w:r>
      <w:r>
        <w:rPr>
          <w:rFonts w:eastAsia="Malgun Gothic"/>
          <w:lang w:val="en-US" w:eastAsia="it-IT"/>
        </w:rPr>
        <w:tab/>
        <w:t>Additional spurious emission requirements for NS_203</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3B8A5D" w14:textId="77777777" w:rsidR="008E0083" w:rsidRDefault="008F40CA">
      <w:pPr>
        <w:rPr>
          <w:rFonts w:eastAsia="Malgun Gothic"/>
          <w:lang w:eastAsia="en-US"/>
        </w:rPr>
      </w:pPr>
      <w:r>
        <w:rPr>
          <w:rFonts w:eastAsia="Malgun Gothic"/>
        </w:rPr>
        <w:t>When "NS_203"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14:paraId="3B37F49E" w14:textId="77777777" w:rsidR="008E0083" w:rsidRDefault="008F40CA">
      <w:pPr>
        <w:pStyle w:val="TH"/>
        <w:rPr>
          <w:rFonts w:eastAsia="Malgun Gothic"/>
        </w:rPr>
      </w:pPr>
      <w:r>
        <w:rPr>
          <w:rFonts w:eastAsia="Malgun Gothic"/>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8E0083" w14:paraId="66205ECB"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CB01B46" w14:textId="77777777" w:rsidR="008E0083" w:rsidRDefault="008F40CA">
            <w:pPr>
              <w:pStyle w:val="TAH"/>
              <w:rPr>
                <w:rFonts w:eastAsia="Malgun Gothic"/>
              </w:rPr>
            </w:pPr>
            <w:r>
              <w:rPr>
                <w:rFonts w:eastAsia="Malgun Gothic"/>
              </w:rPr>
              <w:t>Frequency band</w:t>
            </w:r>
          </w:p>
          <w:p w14:paraId="3B135061" w14:textId="77777777" w:rsidR="008E0083" w:rsidRDefault="008F40CA">
            <w:pPr>
              <w:pStyle w:val="TAH"/>
              <w:rPr>
                <w:rFonts w:eastAsia="Malgun Gothic"/>
              </w:rPr>
            </w:pPr>
            <w:r>
              <w:rPr>
                <w:rFonts w:eastAsia="Malgun Gothic"/>
              </w:rPr>
              <w:t>(GHz)</w:t>
            </w:r>
          </w:p>
        </w:tc>
        <w:tc>
          <w:tcPr>
            <w:tcW w:w="0" w:type="auto"/>
            <w:tcBorders>
              <w:top w:val="single" w:sz="4" w:space="0" w:color="auto"/>
              <w:left w:val="single" w:sz="4" w:space="0" w:color="auto"/>
              <w:bottom w:val="single" w:sz="4" w:space="0" w:color="auto"/>
              <w:right w:val="single" w:sz="4" w:space="0" w:color="auto"/>
            </w:tcBorders>
          </w:tcPr>
          <w:p w14:paraId="6EFF6E21" w14:textId="77777777" w:rsidR="008E0083" w:rsidRDefault="008F40CA">
            <w:pPr>
              <w:pStyle w:val="TAH"/>
              <w:rPr>
                <w:rFonts w:eastAsiaTheme="minorEastAsia"/>
              </w:rPr>
            </w:pPr>
            <w:r>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5830E079" w14:textId="77777777" w:rsidR="008E0083" w:rsidRDefault="008F40CA">
            <w:pPr>
              <w:pStyle w:val="TAH"/>
              <w:rPr>
                <w:rFonts w:eastAsia="Malgun Gothic"/>
              </w:rPr>
            </w:pPr>
            <w:r>
              <w:rPr>
                <w:rFonts w:eastAsia="Malgun Gothic"/>
              </w:rPr>
              <w:t>Measurement bandwidth</w:t>
            </w:r>
          </w:p>
        </w:tc>
      </w:tr>
      <w:tr w:rsidR="008E0083" w14:paraId="0E501203"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02E16D9D" w14:textId="77777777" w:rsidR="008E0083" w:rsidRDefault="008F40CA">
            <w:pPr>
              <w:pStyle w:val="TAC"/>
              <w:rPr>
                <w:rFonts w:eastAsia="Malgun Gothic"/>
              </w:rPr>
            </w:pPr>
            <w:r>
              <w:rPr>
                <w:rFonts w:eastAsia="Malgun Gothic"/>
              </w:rPr>
              <w:t xml:space="preserve">23.6 </w:t>
            </w:r>
            <w:r>
              <w:rPr>
                <w:rFonts w:ascii="Symbol" w:eastAsia="Malgun Gothic" w:hAnsi="Symbol"/>
              </w:rPr>
              <w:t></w:t>
            </w:r>
            <w:r>
              <w:rPr>
                <w:rFonts w:ascii="Symbol" w:eastAsia="Malgun Gothic" w:hAnsi="Symbol"/>
              </w:rPr>
              <w:t></w:t>
            </w:r>
            <w:r>
              <w:rPr>
                <w:rFonts w:eastAsia="Malgun Gothic"/>
              </w:rPr>
              <w:t xml:space="preserve">f </w:t>
            </w:r>
            <w:r>
              <w:rPr>
                <w:rFonts w:ascii="Symbol" w:eastAsia="Malgun Gothic" w:hAnsi="Symbol"/>
              </w:rPr>
              <w:t></w:t>
            </w:r>
            <w:r>
              <w:rPr>
                <w:rFonts w:ascii="Symbol" w:eastAsia="Malgun Gothic" w:hAnsi="Symbol"/>
              </w:rPr>
              <w:t></w:t>
            </w:r>
            <w:r>
              <w:rPr>
                <w:rFonts w:eastAsia="Malgun Gothic"/>
              </w:rPr>
              <w:t>24.0</w:t>
            </w:r>
          </w:p>
        </w:tc>
        <w:tc>
          <w:tcPr>
            <w:tcW w:w="0" w:type="auto"/>
            <w:tcBorders>
              <w:top w:val="single" w:sz="4" w:space="0" w:color="auto"/>
              <w:left w:val="single" w:sz="4" w:space="0" w:color="auto"/>
              <w:bottom w:val="single" w:sz="4" w:space="0" w:color="auto"/>
              <w:right w:val="single" w:sz="4" w:space="0" w:color="auto"/>
            </w:tcBorders>
          </w:tcPr>
          <w:p w14:paraId="1D36C7AD" w14:textId="77777777" w:rsidR="008E0083" w:rsidRDefault="008F40CA">
            <w:pPr>
              <w:pStyle w:val="TAC"/>
              <w:rPr>
                <w:rFonts w:eastAsia="Malgun Gothic"/>
              </w:rPr>
            </w:pPr>
            <w:r>
              <w:rPr>
                <w:rFonts w:eastAsia="Malgun Gothic"/>
              </w:rPr>
              <w:t>+1</w:t>
            </w:r>
          </w:p>
        </w:tc>
        <w:tc>
          <w:tcPr>
            <w:tcW w:w="0" w:type="auto"/>
            <w:tcBorders>
              <w:top w:val="single" w:sz="4" w:space="0" w:color="auto"/>
              <w:left w:val="single" w:sz="4" w:space="0" w:color="auto"/>
              <w:bottom w:val="single" w:sz="4" w:space="0" w:color="auto"/>
              <w:right w:val="single" w:sz="4" w:space="0" w:color="auto"/>
            </w:tcBorders>
          </w:tcPr>
          <w:p w14:paraId="5996EEB2" w14:textId="77777777" w:rsidR="008E0083" w:rsidRDefault="008F40CA">
            <w:pPr>
              <w:pStyle w:val="TAC"/>
              <w:rPr>
                <w:rFonts w:eastAsia="Malgun Gothic"/>
              </w:rPr>
            </w:pPr>
            <w:r>
              <w:rPr>
                <w:rFonts w:eastAsia="Malgun Gothic"/>
              </w:rPr>
              <w:t>200 MHz</w:t>
            </w:r>
          </w:p>
        </w:tc>
      </w:tr>
    </w:tbl>
    <w:p w14:paraId="30CFAD6B" w14:textId="77777777" w:rsidR="008E0083" w:rsidRDefault="008E0083">
      <w:pPr>
        <w:rPr>
          <w:rFonts w:eastAsia="Malgun Gothic"/>
          <w:lang w:val="en-US" w:eastAsia="it-IT"/>
        </w:rPr>
      </w:pPr>
    </w:p>
    <w:p w14:paraId="2A3CC1C8" w14:textId="77777777" w:rsidR="008E0083" w:rsidRDefault="008F40CA">
      <w:pPr>
        <w:pStyle w:val="5"/>
        <w:rPr>
          <w:rFonts w:eastAsia="Malgun Gothic"/>
          <w:lang w:val="en-US" w:eastAsia="it-IT"/>
        </w:rPr>
      </w:pPr>
      <w:bookmarkStart w:id="112" w:name="_Toc123088524"/>
      <w:bookmarkStart w:id="113" w:name="_Toc169874053"/>
      <w:bookmarkStart w:id="114" w:name="_Toc131767341"/>
      <w:bookmarkStart w:id="115" w:name="_Toc123086789"/>
      <w:bookmarkStart w:id="116" w:name="_Toc115257469"/>
      <w:bookmarkStart w:id="117" w:name="_Toc155389363"/>
      <w:bookmarkStart w:id="118" w:name="_Toc130574931"/>
      <w:bookmarkStart w:id="119" w:name="_Toc106577450"/>
      <w:bookmarkStart w:id="120" w:name="_Toc138887927"/>
      <w:bookmarkStart w:id="121" w:name="_Toc124298180"/>
      <w:bookmarkStart w:id="122" w:name="_Toc155406422"/>
      <w:bookmarkStart w:id="123" w:name="_Toc145920128"/>
      <w:bookmarkStart w:id="124" w:name="_Toc114537201"/>
      <w:bookmarkStart w:id="125" w:name="_Toc163204804"/>
      <w:bookmarkStart w:id="126" w:name="_Toc161831707"/>
      <w:r>
        <w:rPr>
          <w:rFonts w:eastAsia="Malgun Gothic"/>
          <w:lang w:val="en-US" w:eastAsia="it-IT"/>
        </w:rPr>
        <w:lastRenderedPageBreak/>
        <w:t>6.5.3.2.5</w:t>
      </w:r>
      <w:r>
        <w:rPr>
          <w:rFonts w:eastAsia="Malgun Gothic"/>
          <w:lang w:val="en-US" w:eastAsia="it-IT"/>
        </w:rPr>
        <w:tab/>
        <w:t>Additional spurious emission requirements for NS_204</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7E2DC4F" w14:textId="77777777" w:rsidR="008E0083" w:rsidRDefault="008F40CA">
      <w:pPr>
        <w:rPr>
          <w:rFonts w:eastAsia="Malgun Gothic"/>
          <w:lang w:eastAsia="en-US"/>
        </w:rPr>
      </w:pPr>
      <w:r>
        <w:rPr>
          <w:rFonts w:eastAsia="Malgun Gothic"/>
        </w:rPr>
        <w:t>When "NS_204" is indicated in the cell, the power of any UE emission shall not exceed the levels specified in Table 6.5.3.2.5-1. This requirement also applies for the frequency ranges that are less than F</w:t>
      </w:r>
      <w:r>
        <w:rPr>
          <w:rFonts w:eastAsia="Malgun Gothic"/>
          <w:vertAlign w:val="subscript"/>
        </w:rPr>
        <w:t>OOB</w:t>
      </w:r>
      <w:r>
        <w:rPr>
          <w:rFonts w:eastAsia="Malgun Gothic"/>
        </w:rPr>
        <w:t xml:space="preserve"> (MHz) in Table 6.5.3-1 from the edge of the channel bandwidth.</w:t>
      </w:r>
    </w:p>
    <w:p w14:paraId="552ACDEA" w14:textId="77777777" w:rsidR="008E0083" w:rsidRDefault="008F40CA">
      <w:pPr>
        <w:pStyle w:val="TH"/>
        <w:rPr>
          <w:rFonts w:eastAsia="Malgun Gothic"/>
        </w:rPr>
      </w:pPr>
      <w:r>
        <w:rPr>
          <w:rFonts w:eastAsia="Malgun Gothic"/>
        </w:rPr>
        <w:t>Table 6.5.3.2.5-1: Additional requirements (NS_204)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8E0083" w14:paraId="5D1022D8"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62A76BA" w14:textId="77777777" w:rsidR="008E0083" w:rsidRDefault="008F40CA">
            <w:pPr>
              <w:pStyle w:val="TAH"/>
              <w:rPr>
                <w:rFonts w:eastAsia="Malgun Gothic"/>
              </w:rPr>
            </w:pPr>
            <w:r>
              <w:rPr>
                <w:rFonts w:eastAsia="Malgun Gothic"/>
              </w:rPr>
              <w:t>Frequency band</w:t>
            </w:r>
          </w:p>
          <w:p w14:paraId="0619ACEB" w14:textId="77777777" w:rsidR="008E0083" w:rsidRDefault="008F40CA">
            <w:pPr>
              <w:pStyle w:val="TAH"/>
              <w:rPr>
                <w:rFonts w:eastAsia="Malgun Gothic"/>
              </w:rPr>
            </w:pPr>
            <w:r>
              <w:rPr>
                <w:rFonts w:eastAsia="Malgun Gothic"/>
              </w:rPr>
              <w:t>(GHz)</w:t>
            </w:r>
          </w:p>
        </w:tc>
        <w:tc>
          <w:tcPr>
            <w:tcW w:w="0" w:type="auto"/>
            <w:tcBorders>
              <w:top w:val="single" w:sz="4" w:space="0" w:color="auto"/>
              <w:left w:val="single" w:sz="4" w:space="0" w:color="auto"/>
              <w:bottom w:val="single" w:sz="4" w:space="0" w:color="auto"/>
              <w:right w:val="single" w:sz="4" w:space="0" w:color="auto"/>
            </w:tcBorders>
          </w:tcPr>
          <w:p w14:paraId="220B63B4" w14:textId="77777777" w:rsidR="008E0083" w:rsidRDefault="008F40CA">
            <w:pPr>
              <w:pStyle w:val="TAH"/>
              <w:rPr>
                <w:rFonts w:eastAsia="宋体"/>
              </w:rPr>
            </w:pPr>
            <w:r>
              <w:rPr>
                <w:rFonts w:eastAsia="Malgun Gothic"/>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29FCA9F0" w14:textId="77777777" w:rsidR="008E0083" w:rsidRDefault="008F40CA">
            <w:pPr>
              <w:pStyle w:val="TAH"/>
              <w:rPr>
                <w:rFonts w:eastAsia="Malgun Gothic"/>
              </w:rPr>
            </w:pPr>
            <w:r>
              <w:rPr>
                <w:rFonts w:eastAsia="Malgun Gothic"/>
              </w:rPr>
              <w:t>Measurement bandwidth</w:t>
            </w:r>
          </w:p>
        </w:tc>
      </w:tr>
      <w:tr w:rsidR="008E0083" w14:paraId="6BD5DCF3"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4F159D52" w14:textId="77777777" w:rsidR="008E0083" w:rsidRDefault="008F40CA">
            <w:pPr>
              <w:pStyle w:val="TAC"/>
              <w:rPr>
                <w:rFonts w:eastAsia="Malgun Gothic"/>
              </w:rPr>
            </w:pPr>
            <w:r>
              <w:rPr>
                <w:rFonts w:eastAsia="Malgun Gothic"/>
              </w:rPr>
              <w:t>12.75 GHz ≤ f ≤ 2</w:t>
            </w:r>
            <w:r>
              <w:rPr>
                <w:rFonts w:eastAsia="Malgun Gothic"/>
                <w:vertAlign w:val="superscript"/>
              </w:rPr>
              <w:t>nd</w:t>
            </w:r>
            <w:r>
              <w:rPr>
                <w:rFonts w:eastAsia="Malgun Gothic"/>
              </w:rPr>
              <w:t xml:space="preserve"> harmonic of the upper frequency edge of the UL operating band</w:t>
            </w:r>
          </w:p>
        </w:tc>
        <w:tc>
          <w:tcPr>
            <w:tcW w:w="0" w:type="auto"/>
            <w:tcBorders>
              <w:top w:val="single" w:sz="4" w:space="0" w:color="auto"/>
              <w:left w:val="single" w:sz="4" w:space="0" w:color="auto"/>
              <w:bottom w:val="single" w:sz="4" w:space="0" w:color="auto"/>
              <w:right w:val="single" w:sz="4" w:space="0" w:color="auto"/>
            </w:tcBorders>
          </w:tcPr>
          <w:p w14:paraId="0B413F5D" w14:textId="77777777" w:rsidR="008E0083" w:rsidRDefault="008F40CA">
            <w:pPr>
              <w:pStyle w:val="TAC"/>
              <w:rPr>
                <w:rFonts w:eastAsia="Malgun Gothic"/>
              </w:rPr>
            </w:pPr>
            <w:r>
              <w:rPr>
                <w:rFonts w:eastAsia="Malgun Gothic"/>
              </w:rPr>
              <w:t>-10 dBm</w:t>
            </w:r>
          </w:p>
        </w:tc>
        <w:tc>
          <w:tcPr>
            <w:tcW w:w="0" w:type="auto"/>
            <w:tcBorders>
              <w:top w:val="single" w:sz="4" w:space="0" w:color="auto"/>
              <w:left w:val="single" w:sz="4" w:space="0" w:color="auto"/>
              <w:bottom w:val="single" w:sz="4" w:space="0" w:color="auto"/>
              <w:right w:val="single" w:sz="4" w:space="0" w:color="auto"/>
            </w:tcBorders>
          </w:tcPr>
          <w:p w14:paraId="61288DD4" w14:textId="77777777" w:rsidR="008E0083" w:rsidRDefault="008F40CA">
            <w:pPr>
              <w:pStyle w:val="TAC"/>
              <w:rPr>
                <w:rFonts w:eastAsia="Malgun Gothic"/>
              </w:rPr>
            </w:pPr>
            <w:r>
              <w:rPr>
                <w:rFonts w:eastAsia="Malgun Gothic"/>
              </w:rPr>
              <w:t>100 MHz</w:t>
            </w:r>
          </w:p>
        </w:tc>
      </w:tr>
      <w:tr w:rsidR="008E0083" w14:paraId="43E8AE84"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068A3571" w14:textId="77777777" w:rsidR="008E0083" w:rsidRDefault="008F40CA">
            <w:pPr>
              <w:pStyle w:val="TAC"/>
              <w:rPr>
                <w:rFonts w:eastAsia="Malgun Gothic"/>
              </w:rPr>
            </w:pPr>
            <w:r>
              <w:rPr>
                <w:rFonts w:eastAsia="宋体"/>
              </w:rPr>
              <w:t xml:space="preserve">87,5 MHz </w:t>
            </w:r>
            <w:r>
              <w:rPr>
                <w:rFonts w:eastAsia="宋体" w:cs="Arial"/>
              </w:rPr>
              <w:t>≤</w:t>
            </w:r>
            <w:r>
              <w:rPr>
                <w:rFonts w:eastAsia="宋体"/>
              </w:rPr>
              <w:t> f </w:t>
            </w:r>
            <w:r>
              <w:rPr>
                <w:rFonts w:eastAsia="宋体" w:cs="Arial"/>
              </w:rPr>
              <w:t>≤</w:t>
            </w:r>
            <w:r>
              <w:rPr>
                <w:rFonts w:eastAsia="宋体"/>
              </w:rPr>
              <w:t xml:space="preserve"> 118 MHz</w:t>
            </w:r>
          </w:p>
        </w:tc>
        <w:tc>
          <w:tcPr>
            <w:tcW w:w="0" w:type="auto"/>
            <w:tcBorders>
              <w:top w:val="single" w:sz="4" w:space="0" w:color="auto"/>
              <w:left w:val="single" w:sz="4" w:space="0" w:color="auto"/>
              <w:bottom w:val="single" w:sz="4" w:space="0" w:color="auto"/>
              <w:right w:val="single" w:sz="4" w:space="0" w:color="auto"/>
            </w:tcBorders>
          </w:tcPr>
          <w:p w14:paraId="7F30D789"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0FC99869" w14:textId="77777777" w:rsidR="008E0083" w:rsidRDefault="008F40CA">
            <w:pPr>
              <w:pStyle w:val="TAC"/>
              <w:rPr>
                <w:rFonts w:eastAsia="Malgun Gothic"/>
              </w:rPr>
            </w:pPr>
            <w:r>
              <w:rPr>
                <w:rFonts w:eastAsia="宋体"/>
              </w:rPr>
              <w:t>100 kHz</w:t>
            </w:r>
          </w:p>
        </w:tc>
      </w:tr>
      <w:tr w:rsidR="008E0083" w14:paraId="39E38674"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507BC489" w14:textId="77777777" w:rsidR="008E0083" w:rsidRDefault="008F40CA">
            <w:pPr>
              <w:pStyle w:val="TAC"/>
              <w:rPr>
                <w:rFonts w:eastAsia="Malgun Gothic"/>
              </w:rPr>
            </w:pPr>
            <w:r>
              <w:rPr>
                <w:rFonts w:eastAsia="宋体"/>
              </w:rPr>
              <w:t xml:space="preserve">174 MHz </w:t>
            </w:r>
            <w:r>
              <w:rPr>
                <w:rFonts w:eastAsia="宋体" w:cs="Arial"/>
              </w:rPr>
              <w:t>≤</w:t>
            </w:r>
            <w:r>
              <w:rPr>
                <w:rFonts w:eastAsia="宋体"/>
              </w:rPr>
              <w:t> f </w:t>
            </w:r>
            <w:r>
              <w:rPr>
                <w:rFonts w:eastAsia="宋体" w:cs="Arial"/>
              </w:rPr>
              <w:t>≤</w:t>
            </w:r>
            <w:r>
              <w:rPr>
                <w:rFonts w:eastAsia="宋体"/>
              </w:rPr>
              <w:t xml:space="preserve"> 230 MHz</w:t>
            </w:r>
          </w:p>
        </w:tc>
        <w:tc>
          <w:tcPr>
            <w:tcW w:w="0" w:type="auto"/>
            <w:tcBorders>
              <w:top w:val="single" w:sz="4" w:space="0" w:color="auto"/>
              <w:left w:val="single" w:sz="4" w:space="0" w:color="auto"/>
              <w:bottom w:val="single" w:sz="4" w:space="0" w:color="auto"/>
              <w:right w:val="single" w:sz="4" w:space="0" w:color="auto"/>
            </w:tcBorders>
          </w:tcPr>
          <w:p w14:paraId="372F99A8"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38268C5C" w14:textId="77777777" w:rsidR="008E0083" w:rsidRDefault="008F40CA">
            <w:pPr>
              <w:pStyle w:val="TAC"/>
              <w:rPr>
                <w:rFonts w:eastAsia="Malgun Gothic"/>
              </w:rPr>
            </w:pPr>
            <w:r>
              <w:rPr>
                <w:rFonts w:eastAsia="宋体"/>
              </w:rPr>
              <w:t>100 kHz</w:t>
            </w:r>
          </w:p>
        </w:tc>
      </w:tr>
      <w:tr w:rsidR="008E0083" w14:paraId="3973ECD2" w14:textId="77777777">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8A9F298" w14:textId="77777777" w:rsidR="008E0083" w:rsidRDefault="008F40CA">
            <w:pPr>
              <w:pStyle w:val="TAC"/>
              <w:rPr>
                <w:rFonts w:eastAsia="Malgun Gothic"/>
              </w:rPr>
            </w:pPr>
            <w:r>
              <w:rPr>
                <w:rFonts w:eastAsia="宋体"/>
              </w:rPr>
              <w:t xml:space="preserve">470 MHz </w:t>
            </w:r>
            <w:r>
              <w:rPr>
                <w:rFonts w:eastAsia="宋体" w:cs="Arial"/>
              </w:rPr>
              <w:t>≤</w:t>
            </w:r>
            <w:r>
              <w:rPr>
                <w:rFonts w:eastAsia="宋体"/>
              </w:rPr>
              <w:t> f </w:t>
            </w:r>
            <w:r>
              <w:rPr>
                <w:rFonts w:eastAsia="宋体" w:cs="Arial"/>
              </w:rPr>
              <w:t>≤</w:t>
            </w:r>
            <w:r>
              <w:rPr>
                <w:rFonts w:eastAsia="宋体"/>
              </w:rPr>
              <w:t xml:space="preserve"> 694 MHz</w:t>
            </w:r>
          </w:p>
        </w:tc>
        <w:tc>
          <w:tcPr>
            <w:tcW w:w="0" w:type="auto"/>
            <w:tcBorders>
              <w:top w:val="single" w:sz="4" w:space="0" w:color="auto"/>
              <w:left w:val="single" w:sz="4" w:space="0" w:color="auto"/>
              <w:bottom w:val="single" w:sz="4" w:space="0" w:color="auto"/>
              <w:right w:val="single" w:sz="4" w:space="0" w:color="auto"/>
            </w:tcBorders>
          </w:tcPr>
          <w:p w14:paraId="5ACCA4FB" w14:textId="77777777" w:rsidR="008E0083" w:rsidRDefault="008F40CA">
            <w:pPr>
              <w:pStyle w:val="TAC"/>
              <w:rPr>
                <w:rFonts w:eastAsia="Malgun Gothic"/>
              </w:rPr>
            </w:pPr>
            <w:r>
              <w:rPr>
                <w:rFonts w:eastAsia="宋体"/>
              </w:rPr>
              <w:t>-54 dBm</w:t>
            </w:r>
          </w:p>
        </w:tc>
        <w:tc>
          <w:tcPr>
            <w:tcW w:w="0" w:type="auto"/>
            <w:tcBorders>
              <w:top w:val="single" w:sz="4" w:space="0" w:color="auto"/>
              <w:left w:val="single" w:sz="4" w:space="0" w:color="auto"/>
              <w:bottom w:val="single" w:sz="4" w:space="0" w:color="auto"/>
              <w:right w:val="single" w:sz="4" w:space="0" w:color="auto"/>
            </w:tcBorders>
          </w:tcPr>
          <w:p w14:paraId="77E2235F" w14:textId="77777777" w:rsidR="008E0083" w:rsidRDefault="008F40CA">
            <w:pPr>
              <w:pStyle w:val="TAC"/>
              <w:rPr>
                <w:rFonts w:eastAsia="Malgun Gothic"/>
              </w:rPr>
            </w:pPr>
            <w:r>
              <w:rPr>
                <w:rFonts w:eastAsia="宋体"/>
              </w:rPr>
              <w:t>100 kHz</w:t>
            </w:r>
          </w:p>
        </w:tc>
      </w:tr>
    </w:tbl>
    <w:p w14:paraId="2F511120" w14:textId="77777777" w:rsidR="008E0083" w:rsidRDefault="008E0083">
      <w:pPr>
        <w:snapToGrid w:val="0"/>
        <w:spacing w:afterLines="50" w:after="120"/>
        <w:rPr>
          <w:rFonts w:eastAsiaTheme="minorEastAsia"/>
          <w:lang w:eastAsia="zh-CN"/>
        </w:rPr>
      </w:pPr>
    </w:p>
    <w:p w14:paraId="540AD47C" w14:textId="77777777" w:rsidR="008E0083" w:rsidRDefault="008F40CA">
      <w:pPr>
        <w:pStyle w:val="40"/>
      </w:pPr>
      <w:bookmarkStart w:id="127" w:name="_Toc155406447"/>
      <w:bookmarkStart w:id="128" w:name="_Toc138887951"/>
      <w:bookmarkStart w:id="129" w:name="_Toc130574955"/>
      <w:bookmarkStart w:id="130" w:name="_Toc123088548"/>
      <w:bookmarkStart w:id="131" w:name="_Toc123086813"/>
      <w:bookmarkStart w:id="132" w:name="_Toc145920152"/>
      <w:bookmarkStart w:id="133" w:name="_Toc115257493"/>
      <w:bookmarkStart w:id="134" w:name="_Toc163204829"/>
      <w:bookmarkStart w:id="135" w:name="_Toc131767365"/>
      <w:bookmarkStart w:id="136" w:name="_Toc124298204"/>
      <w:bookmarkStart w:id="137" w:name="_Toc161831732"/>
      <w:bookmarkStart w:id="138" w:name="_Toc155389388"/>
      <w:bookmarkStart w:id="139" w:name="_Toc169874078"/>
      <w:bookmarkStart w:id="140" w:name="_Toc90591285"/>
      <w:bookmarkStart w:id="141" w:name="_Toc45889869"/>
      <w:bookmarkStart w:id="142" w:name="_Toc114537225"/>
      <w:bookmarkStart w:id="143" w:name="_Toc75273696"/>
      <w:bookmarkStart w:id="144" w:name="_Toc52197521"/>
      <w:bookmarkStart w:id="145" w:name="_Toc29805367"/>
      <w:bookmarkStart w:id="146" w:name="_Toc67926058"/>
      <w:bookmarkStart w:id="147" w:name="_Toc36456576"/>
      <w:bookmarkStart w:id="148" w:name="_Toc53173244"/>
      <w:bookmarkStart w:id="149" w:name="_Toc36469674"/>
      <w:bookmarkStart w:id="150" w:name="_Toc98864320"/>
      <w:bookmarkStart w:id="151" w:name="_Toc106577474"/>
      <w:bookmarkStart w:id="152" w:name="_Toc53173613"/>
      <w:bookmarkStart w:id="153" w:name="_Toc76510596"/>
      <w:bookmarkStart w:id="154" w:name="_Toc52196541"/>
      <w:bookmarkStart w:id="155" w:name="_Toc83129753"/>
      <w:bookmarkStart w:id="156" w:name="_Toc61119614"/>
      <w:bookmarkStart w:id="157" w:name="_Toc61119996"/>
      <w:bookmarkStart w:id="158" w:name="_Toc37324346"/>
      <w:bookmarkStart w:id="159" w:name="_Toc37254083"/>
      <w:bookmarkStart w:id="160" w:name="_Toc99733569"/>
      <w:bookmarkStart w:id="161" w:name="_Toc21340919"/>
      <w:bookmarkStart w:id="162" w:name="_Toc37322940"/>
      <w:bookmarkStart w:id="163" w:name="_Hlk9415938"/>
      <w:r>
        <w:t>6.5A.3.2</w:t>
      </w:r>
      <w:r>
        <w:tab/>
        <w:t>Additional spurious emissions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 xml:space="preserve"> (CA)</w:t>
      </w:r>
    </w:p>
    <w:p w14:paraId="3E868D69" w14:textId="77777777" w:rsidR="008E0083" w:rsidRDefault="008F40CA">
      <w:pPr>
        <w:pStyle w:val="5"/>
      </w:pPr>
      <w:bookmarkStart w:id="164" w:name="_Toc37254086"/>
      <w:bookmarkStart w:id="165" w:name="_Toc53173616"/>
      <w:bookmarkStart w:id="166" w:name="_Toc52196544"/>
      <w:bookmarkStart w:id="167" w:name="_Toc36469677"/>
      <w:bookmarkStart w:id="168" w:name="_Toc36456579"/>
      <w:bookmarkStart w:id="169" w:name="_Toc29805370"/>
      <w:bookmarkStart w:id="170" w:name="_Toc52197524"/>
      <w:bookmarkStart w:id="171" w:name="_Toc37322943"/>
      <w:bookmarkStart w:id="172" w:name="_Toc61119617"/>
      <w:bookmarkStart w:id="173" w:name="_Toc37324349"/>
      <w:bookmarkStart w:id="174" w:name="_Toc21340922"/>
      <w:bookmarkStart w:id="175" w:name="_Toc53173247"/>
      <w:bookmarkStart w:id="176" w:name="_Toc45889872"/>
      <w:bookmarkStart w:id="177" w:name="_Toc169874081"/>
      <w:bookmarkStart w:id="178" w:name="_Toc131767368"/>
      <w:bookmarkStart w:id="179" w:name="_Toc130574958"/>
      <w:bookmarkStart w:id="180" w:name="_Toc163204832"/>
      <w:bookmarkStart w:id="181" w:name="_Toc161831735"/>
      <w:bookmarkStart w:id="182" w:name="_Toc138887954"/>
      <w:bookmarkStart w:id="183" w:name="_Toc124298207"/>
      <w:bookmarkStart w:id="184" w:name="_Toc155406450"/>
      <w:bookmarkStart w:id="185" w:name="_Toc155389391"/>
      <w:bookmarkStart w:id="186" w:name="_Toc145920155"/>
      <w:bookmarkStart w:id="187" w:name="_Toc123088551"/>
      <w:bookmarkStart w:id="188" w:name="_Toc123086816"/>
      <w:bookmarkStart w:id="189" w:name="_Toc99733572"/>
      <w:bookmarkStart w:id="190" w:name="_Toc90591288"/>
      <w:bookmarkStart w:id="191" w:name="_Toc75273699"/>
      <w:bookmarkStart w:id="192" w:name="_Toc83129756"/>
      <w:bookmarkStart w:id="193" w:name="_Toc67926061"/>
      <w:bookmarkStart w:id="194" w:name="_Toc114537228"/>
      <w:bookmarkStart w:id="195" w:name="_Toc61119999"/>
      <w:bookmarkStart w:id="196" w:name="_Toc106577477"/>
      <w:bookmarkStart w:id="197" w:name="_Toc98864323"/>
      <w:bookmarkStart w:id="198" w:name="_Toc76510599"/>
      <w:bookmarkStart w:id="199" w:name="_Toc115257496"/>
      <w:r>
        <w:t>6.5A.3.2.3</w:t>
      </w:r>
      <w:r>
        <w:tab/>
      </w:r>
      <w:r>
        <w:rPr>
          <w:lang w:val="en-US"/>
        </w:rPr>
        <w:t>Additional spurious emission requirements for CA_NS_202</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AEBD25B" w14:textId="77777777" w:rsidR="008E0083" w:rsidRDefault="008F40CA">
      <w:pPr>
        <w:rPr>
          <w:rFonts w:eastAsia="Malgun Gothic"/>
        </w:rPr>
      </w:pPr>
      <w:r>
        <w:rPr>
          <w:rFonts w:eastAsia="Malgun Gothic"/>
        </w:rPr>
        <w:t>When "CA_NS_202" is indicated in the cell, the power of any UE emission shall not exceed the levels specified in Table 6.5.3.2.3-1.</w:t>
      </w:r>
    </w:p>
    <w:p w14:paraId="53F1C566" w14:textId="77777777" w:rsidR="008E0083" w:rsidRDefault="008F40CA">
      <w:pPr>
        <w:pStyle w:val="5"/>
        <w:rPr>
          <w:rFonts w:eastAsia="Malgun Gothic"/>
        </w:rPr>
      </w:pPr>
      <w:bookmarkStart w:id="200" w:name="_Toc83129757"/>
      <w:bookmarkStart w:id="201" w:name="_Toc75273700"/>
      <w:bookmarkStart w:id="202" w:name="_Toc67926062"/>
      <w:bookmarkStart w:id="203" w:name="_Toc61120000"/>
      <w:bookmarkStart w:id="204" w:name="_Toc61119618"/>
      <w:bookmarkStart w:id="205" w:name="_Toc76510600"/>
      <w:bookmarkStart w:id="206" w:name="_Toc169874082"/>
      <w:bookmarkStart w:id="207" w:name="_Toc163204833"/>
      <w:bookmarkStart w:id="208" w:name="_Toc161831736"/>
      <w:bookmarkStart w:id="209" w:name="_Toc155406451"/>
      <w:bookmarkStart w:id="210" w:name="_Toc155389392"/>
      <w:bookmarkStart w:id="211" w:name="_Toc145920156"/>
      <w:bookmarkStart w:id="212" w:name="_Toc138887955"/>
      <w:bookmarkStart w:id="213" w:name="_Toc131767369"/>
      <w:bookmarkStart w:id="214" w:name="_Toc130574959"/>
      <w:bookmarkStart w:id="215" w:name="_Toc123088552"/>
      <w:bookmarkStart w:id="216" w:name="_Toc124298208"/>
      <w:bookmarkStart w:id="217" w:name="_Toc123086817"/>
      <w:bookmarkStart w:id="218" w:name="_Toc115257497"/>
      <w:bookmarkStart w:id="219" w:name="_Toc106577478"/>
      <w:bookmarkStart w:id="220" w:name="_Toc114537229"/>
      <w:bookmarkStart w:id="221" w:name="_Toc99733573"/>
      <w:bookmarkStart w:id="222" w:name="_Toc98864324"/>
      <w:bookmarkStart w:id="223" w:name="_Toc90591289"/>
      <w:r>
        <w:rPr>
          <w:rFonts w:eastAsia="Malgun Gothic"/>
        </w:rPr>
        <w:t>6.5A.3.2.4</w:t>
      </w:r>
      <w:r>
        <w:rPr>
          <w:rFonts w:eastAsia="Malgun Gothic"/>
        </w:rPr>
        <w:tab/>
      </w:r>
      <w:r>
        <w:rPr>
          <w:rFonts w:eastAsia="Malgun Gothic"/>
          <w:lang w:val="en-US"/>
        </w:rPr>
        <w:t>Additional spurious emission requirements for CA_NS_203</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2EB9CF" w14:textId="77777777" w:rsidR="008E0083" w:rsidRDefault="008F40CA">
      <w:pPr>
        <w:rPr>
          <w:rFonts w:eastAsia="Malgun Gothic"/>
        </w:rPr>
      </w:pPr>
      <w:r>
        <w:rPr>
          <w:rFonts w:eastAsia="Malgun Gothic"/>
        </w:rPr>
        <w:t>When "CA_NS_203" is indicated in the cell, the power of any UE emission shall not exceed the levels specified in Table 6.5.3.2.4-1. This requirement also applies for the frequency ranges that are less than F</w:t>
      </w:r>
      <w:r>
        <w:rPr>
          <w:rFonts w:eastAsia="Malgun Gothic"/>
          <w:vertAlign w:val="subscript"/>
        </w:rPr>
        <w:t>OOB</w:t>
      </w:r>
      <w:r>
        <w:rPr>
          <w:rFonts w:eastAsia="Malgun Gothic"/>
        </w:rPr>
        <w:t xml:space="preserve"> (MHz) as defined in section 6.5A.3.</w:t>
      </w:r>
    </w:p>
    <w:p w14:paraId="049B3FA7" w14:textId="77777777" w:rsidR="008E0083" w:rsidRDefault="008E0083">
      <w:pPr>
        <w:snapToGrid w:val="0"/>
        <w:spacing w:afterLines="50" w:after="120"/>
        <w:rPr>
          <w:rFonts w:eastAsiaTheme="minorEastAsia"/>
          <w:lang w:eastAsia="zh-CN"/>
        </w:rPr>
      </w:pPr>
    </w:p>
    <w:p w14:paraId="52E58A1C" w14:textId="77777777" w:rsidR="008E0083" w:rsidRDefault="008F40CA">
      <w:pPr>
        <w:pStyle w:val="40"/>
      </w:pPr>
      <w:bookmarkStart w:id="224" w:name="_Toc163204604"/>
      <w:bookmarkStart w:id="225" w:name="_Toc161831507"/>
      <w:bookmarkStart w:id="226" w:name="_Toc155406222"/>
      <w:bookmarkStart w:id="227" w:name="_Toc169873853"/>
      <w:bookmarkStart w:id="228" w:name="_Toc123086601"/>
      <w:bookmarkStart w:id="229" w:name="_Toc131767152"/>
      <w:bookmarkStart w:id="230" w:name="_Toc130574742"/>
      <w:bookmarkStart w:id="231" w:name="_Toc145919933"/>
      <w:bookmarkStart w:id="232" w:name="_Toc138887738"/>
      <w:bookmarkStart w:id="233" w:name="_Toc124297991"/>
      <w:bookmarkStart w:id="234" w:name="_Toc155389163"/>
      <w:bookmarkStart w:id="235" w:name="_Toc123088336"/>
      <w:bookmarkStart w:id="236" w:name="_Toc106577263"/>
      <w:bookmarkStart w:id="237" w:name="_Toc99733371"/>
      <w:bookmarkStart w:id="238" w:name="_Toc98864122"/>
      <w:bookmarkStart w:id="239" w:name="_Toc115257282"/>
      <w:bookmarkStart w:id="240" w:name="_Toc114537014"/>
      <w:bookmarkStart w:id="241" w:name="_Toc90591097"/>
      <w:bookmarkStart w:id="242" w:name="_Toc83129564"/>
      <w:r>
        <w:t>6.2.3.3</w:t>
      </w:r>
      <w:r>
        <w:tab/>
        <w:t>A-MPR for NS_202</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AF046F6" w14:textId="77777777" w:rsidR="008E0083" w:rsidRDefault="008F40CA">
      <w:pPr>
        <w:pStyle w:val="5"/>
      </w:pPr>
      <w:bookmarkStart w:id="243" w:name="_Toc161831508"/>
      <w:bookmarkStart w:id="244" w:name="_Toc131767153"/>
      <w:bookmarkStart w:id="245" w:name="_Toc124297992"/>
      <w:bookmarkStart w:id="246" w:name="_Toc155389164"/>
      <w:bookmarkStart w:id="247" w:name="_Toc130574743"/>
      <w:bookmarkStart w:id="248" w:name="_Toc169873854"/>
      <w:bookmarkStart w:id="249" w:name="_Toc163204605"/>
      <w:bookmarkStart w:id="250" w:name="_Toc155406223"/>
      <w:bookmarkStart w:id="251" w:name="_Toc145919934"/>
      <w:bookmarkStart w:id="252" w:name="_Toc138887739"/>
      <w:bookmarkStart w:id="253" w:name="_Toc123088337"/>
      <w:bookmarkStart w:id="254" w:name="_Toc123086602"/>
      <w:bookmarkStart w:id="255" w:name="_Toc115257283"/>
      <w:bookmarkStart w:id="256" w:name="_Toc106577264"/>
      <w:bookmarkStart w:id="257" w:name="_Toc99733372"/>
      <w:bookmarkStart w:id="258" w:name="_Toc98864123"/>
      <w:bookmarkStart w:id="259" w:name="_Toc90591098"/>
      <w:bookmarkStart w:id="260" w:name="_Toc83129565"/>
      <w:bookmarkStart w:id="261" w:name="_Toc114537015"/>
      <w:bookmarkStart w:id="262" w:name="_Toc53173453"/>
      <w:bookmarkStart w:id="263" w:name="_Toc53173084"/>
      <w:bookmarkStart w:id="264" w:name="_Toc61119443"/>
      <w:bookmarkStart w:id="265" w:name="_Toc52196381"/>
      <w:bookmarkStart w:id="266" w:name="_Toc67925874"/>
      <w:bookmarkStart w:id="267" w:name="_Toc76510412"/>
      <w:bookmarkStart w:id="268" w:name="_Toc61119825"/>
      <w:bookmarkStart w:id="269" w:name="_Toc52197361"/>
      <w:bookmarkStart w:id="270" w:name="_Toc75273512"/>
      <w:bookmarkStart w:id="271" w:name="_Toc45889726"/>
      <w:bookmarkStart w:id="272" w:name="_Toc37324203"/>
      <w:bookmarkStart w:id="273" w:name="_Toc36456433"/>
      <w:bookmarkStart w:id="274" w:name="_Toc36469531"/>
      <w:bookmarkStart w:id="275" w:name="_Toc37322797"/>
      <w:bookmarkStart w:id="276" w:name="_Toc29805224"/>
      <w:bookmarkStart w:id="277" w:name="_Toc37253940"/>
      <w:bookmarkStart w:id="278" w:name="_Toc21340777"/>
      <w:r>
        <w:t>6.2.3.3.1</w:t>
      </w:r>
      <w:r>
        <w:tab/>
        <w:t>A-MPR for NS_202 for power class 1</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EDF2FB1" w14:textId="77777777" w:rsidR="008E0083" w:rsidRDefault="008F40CA">
      <w:r>
        <w:t>For power class 1, A-MPR for NS_202 shall be 11.0 dB.</w:t>
      </w:r>
    </w:p>
    <w:p w14:paraId="5335A1D2" w14:textId="77777777" w:rsidR="008E0083" w:rsidRDefault="008F40CA">
      <w:pPr>
        <w:pStyle w:val="5"/>
      </w:pPr>
      <w:bookmarkStart w:id="279" w:name="_Toc163204606"/>
      <w:bookmarkStart w:id="280" w:name="_Toc138887740"/>
      <w:bookmarkStart w:id="281" w:name="_Toc131767154"/>
      <w:bookmarkStart w:id="282" w:name="_Toc130574744"/>
      <w:bookmarkStart w:id="283" w:name="_Toc155406224"/>
      <w:bookmarkStart w:id="284" w:name="_Toc161831509"/>
      <w:bookmarkStart w:id="285" w:name="_Toc145919935"/>
      <w:bookmarkStart w:id="286" w:name="_Toc155389165"/>
      <w:bookmarkStart w:id="287" w:name="_Toc169873855"/>
      <w:bookmarkStart w:id="288" w:name="_Toc114537016"/>
      <w:bookmarkStart w:id="289" w:name="_Toc98864124"/>
      <w:bookmarkStart w:id="290" w:name="_Toc83129566"/>
      <w:bookmarkStart w:id="291" w:name="_Toc90591099"/>
      <w:bookmarkStart w:id="292" w:name="_Toc123086603"/>
      <w:bookmarkStart w:id="293" w:name="_Toc106577265"/>
      <w:bookmarkStart w:id="294" w:name="_Toc115257284"/>
      <w:bookmarkStart w:id="295" w:name="_Toc99733373"/>
      <w:bookmarkStart w:id="296" w:name="_Toc124297993"/>
      <w:bookmarkStart w:id="297" w:name="_Toc123088338"/>
      <w:bookmarkStart w:id="298" w:name="_Toc37324204"/>
      <w:bookmarkStart w:id="299" w:name="_Toc61119826"/>
      <w:bookmarkStart w:id="300" w:name="_Toc53173454"/>
      <w:bookmarkStart w:id="301" w:name="_Toc75273513"/>
      <w:bookmarkStart w:id="302" w:name="_Toc67925875"/>
      <w:bookmarkStart w:id="303" w:name="_Toc61119444"/>
      <w:bookmarkStart w:id="304" w:name="_Toc53173085"/>
      <w:bookmarkStart w:id="305" w:name="_Toc52197362"/>
      <w:bookmarkStart w:id="306" w:name="_Toc76510413"/>
      <w:bookmarkStart w:id="307" w:name="_Toc52196382"/>
      <w:bookmarkStart w:id="308" w:name="_Toc45889727"/>
      <w:bookmarkStart w:id="309" w:name="_Toc37253941"/>
      <w:bookmarkStart w:id="310" w:name="_Toc37322798"/>
      <w:bookmarkStart w:id="311" w:name="_Toc36456434"/>
      <w:bookmarkStart w:id="312" w:name="_Toc36469532"/>
      <w:bookmarkStart w:id="313" w:name="_Toc29805225"/>
      <w:bookmarkStart w:id="314" w:name="_Toc21340778"/>
      <w:r>
        <w:t>6.2.3.3.2</w:t>
      </w:r>
      <w:r>
        <w:tab/>
        <w:t>A-MPR for NS_202 for power class 2</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B8DCD54" w14:textId="77777777" w:rsidR="008E0083" w:rsidRDefault="008F40CA">
      <w:r>
        <w:t>For power class 2, A-MPR for NS_202 specified in clause 6.2.3.3.3 applies.</w:t>
      </w:r>
    </w:p>
    <w:p w14:paraId="1A0AF9C4" w14:textId="77777777" w:rsidR="008E0083" w:rsidRDefault="008F40CA">
      <w:pPr>
        <w:pStyle w:val="5"/>
      </w:pPr>
      <w:bookmarkStart w:id="315" w:name="_Toc163204607"/>
      <w:bookmarkStart w:id="316" w:name="_Toc161831510"/>
      <w:bookmarkStart w:id="317" w:name="_Toc155406225"/>
      <w:bookmarkStart w:id="318" w:name="_Toc155389166"/>
      <w:bookmarkStart w:id="319" w:name="_Toc169873856"/>
      <w:bookmarkStart w:id="320" w:name="_Toc138887741"/>
      <w:bookmarkStart w:id="321" w:name="_Toc124297994"/>
      <w:bookmarkStart w:id="322" w:name="_Toc123086604"/>
      <w:bookmarkStart w:id="323" w:name="_Toc145919936"/>
      <w:bookmarkStart w:id="324" w:name="_Toc131767155"/>
      <w:bookmarkStart w:id="325" w:name="_Toc123088339"/>
      <w:bookmarkStart w:id="326" w:name="_Toc115257285"/>
      <w:bookmarkStart w:id="327" w:name="_Toc130574745"/>
      <w:bookmarkStart w:id="328" w:name="_Toc114537017"/>
      <w:bookmarkStart w:id="329" w:name="_Toc76510414"/>
      <w:bookmarkStart w:id="330" w:name="_Toc75273514"/>
      <w:bookmarkStart w:id="331" w:name="_Toc61119827"/>
      <w:bookmarkStart w:id="332" w:name="_Toc99733374"/>
      <w:bookmarkStart w:id="333" w:name="_Toc83129567"/>
      <w:bookmarkStart w:id="334" w:name="_Toc61119445"/>
      <w:bookmarkStart w:id="335" w:name="_Toc90591100"/>
      <w:bookmarkStart w:id="336" w:name="_Toc67925876"/>
      <w:bookmarkStart w:id="337" w:name="_Toc106577266"/>
      <w:bookmarkStart w:id="338" w:name="_Toc98864125"/>
      <w:bookmarkStart w:id="339" w:name="_Toc21340779"/>
      <w:bookmarkStart w:id="340" w:name="_Toc36469533"/>
      <w:bookmarkStart w:id="341" w:name="_Toc45889728"/>
      <w:bookmarkStart w:id="342" w:name="_Toc53173455"/>
      <w:bookmarkStart w:id="343" w:name="_Toc53173086"/>
      <w:bookmarkStart w:id="344" w:name="_Toc37324205"/>
      <w:bookmarkStart w:id="345" w:name="_Toc37253942"/>
      <w:bookmarkStart w:id="346" w:name="_Toc52197363"/>
      <w:bookmarkStart w:id="347" w:name="_Toc52196383"/>
      <w:bookmarkStart w:id="348" w:name="_Toc37322799"/>
      <w:bookmarkStart w:id="349" w:name="_Toc36456435"/>
      <w:bookmarkStart w:id="350" w:name="_Toc29805226"/>
      <w:r>
        <w:t>6.2.3.3.3</w:t>
      </w:r>
      <w:r>
        <w:tab/>
        <w:t>A-MPR for NS_202 for power class 3</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21C9D69" w14:textId="77777777" w:rsidR="008E0083" w:rsidRDefault="008F40CA">
      <w:r>
        <w:t>For power class 3, A-MPR for NS_202 shall be 1.0 dB.</w:t>
      </w:r>
    </w:p>
    <w:p w14:paraId="0ECF8A62" w14:textId="77777777" w:rsidR="008E0083" w:rsidRDefault="008F40CA">
      <w:pPr>
        <w:pStyle w:val="5"/>
      </w:pPr>
      <w:bookmarkStart w:id="351" w:name="_Toc169873857"/>
      <w:bookmarkStart w:id="352" w:name="_Toc163204608"/>
      <w:bookmarkStart w:id="353" w:name="_Toc161831511"/>
      <w:bookmarkStart w:id="354" w:name="_Toc138887742"/>
      <w:bookmarkStart w:id="355" w:name="_Toc130574746"/>
      <w:bookmarkStart w:id="356" w:name="_Toc155406226"/>
      <w:bookmarkStart w:id="357" w:name="_Toc131767156"/>
      <w:bookmarkStart w:id="358" w:name="_Toc155389167"/>
      <w:bookmarkStart w:id="359" w:name="_Toc145919937"/>
      <w:bookmarkStart w:id="360" w:name="_Toc124297995"/>
      <w:bookmarkStart w:id="361" w:name="_Toc123086605"/>
      <w:bookmarkStart w:id="362" w:name="_Toc115257286"/>
      <w:bookmarkStart w:id="363" w:name="_Toc114537018"/>
      <w:bookmarkStart w:id="364" w:name="_Toc123088340"/>
      <w:bookmarkStart w:id="365" w:name="_Toc98864126"/>
      <w:bookmarkStart w:id="366" w:name="_Toc83129568"/>
      <w:bookmarkStart w:id="367" w:name="_Toc76510415"/>
      <w:bookmarkStart w:id="368" w:name="_Toc67925877"/>
      <w:bookmarkStart w:id="369" w:name="_Toc61119828"/>
      <w:bookmarkStart w:id="370" w:name="_Toc106577267"/>
      <w:bookmarkStart w:id="371" w:name="_Toc99733375"/>
      <w:bookmarkStart w:id="372" w:name="_Toc90591101"/>
      <w:bookmarkStart w:id="373" w:name="_Toc75273515"/>
      <w:bookmarkStart w:id="374" w:name="_Toc61119446"/>
      <w:bookmarkStart w:id="375" w:name="_Toc53173087"/>
      <w:bookmarkStart w:id="376" w:name="_Toc45889729"/>
      <w:bookmarkStart w:id="377" w:name="_Toc53173456"/>
      <w:bookmarkStart w:id="378" w:name="_Toc52197364"/>
      <w:bookmarkStart w:id="379" w:name="_Toc52196384"/>
      <w:bookmarkStart w:id="380" w:name="_Toc37324206"/>
      <w:bookmarkStart w:id="381" w:name="_Toc36469534"/>
      <w:bookmarkStart w:id="382" w:name="_Toc29805227"/>
      <w:bookmarkStart w:id="383" w:name="_Toc37322800"/>
      <w:bookmarkStart w:id="384" w:name="_Toc37253943"/>
      <w:bookmarkStart w:id="385" w:name="_Toc36456436"/>
      <w:bookmarkStart w:id="386" w:name="_Toc21340780"/>
      <w:r>
        <w:t>6.2.3.3.4</w:t>
      </w:r>
      <w:r>
        <w:tab/>
        <w:t>A-MPR for NS_202 for power class 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AFC7EC8" w14:textId="77777777" w:rsidR="008E0083" w:rsidRDefault="008F40CA">
      <w:r>
        <w:t>For power class 4, A-MPR for NS_202 specified in clause 6.2.3.3.3 applies.</w:t>
      </w:r>
    </w:p>
    <w:p w14:paraId="5398ACCD" w14:textId="77777777" w:rsidR="008E0083" w:rsidRDefault="008F40CA">
      <w:pPr>
        <w:pStyle w:val="5"/>
        <w:rPr>
          <w:szCs w:val="22"/>
        </w:rPr>
      </w:pPr>
      <w:bookmarkStart w:id="387" w:name="_Toc169873858"/>
      <w:bookmarkStart w:id="388" w:name="_Toc163204609"/>
      <w:bookmarkStart w:id="389" w:name="_Toc161831512"/>
      <w:bookmarkStart w:id="390" w:name="_Toc155389168"/>
      <w:bookmarkStart w:id="391" w:name="_Toc145919938"/>
      <w:bookmarkStart w:id="392" w:name="_Toc155406227"/>
      <w:bookmarkStart w:id="393" w:name="_Toc130574747"/>
      <w:bookmarkStart w:id="394" w:name="_Toc124297996"/>
      <w:bookmarkStart w:id="395" w:name="_Toc123088341"/>
      <w:bookmarkStart w:id="396" w:name="_Toc114537019"/>
      <w:bookmarkStart w:id="397" w:name="_Toc123086606"/>
      <w:bookmarkStart w:id="398" w:name="_Toc115257287"/>
      <w:bookmarkStart w:id="399" w:name="_Toc131767157"/>
      <w:bookmarkStart w:id="400" w:name="_Toc138887743"/>
      <w:bookmarkStart w:id="401" w:name="_Toc98864127"/>
      <w:bookmarkStart w:id="402" w:name="_Toc83129569"/>
      <w:bookmarkStart w:id="403" w:name="_Toc76510416"/>
      <w:bookmarkStart w:id="404" w:name="_Toc75273516"/>
      <w:bookmarkStart w:id="405" w:name="_Toc106577268"/>
      <w:bookmarkStart w:id="406" w:name="_Toc90591102"/>
      <w:bookmarkStart w:id="407" w:name="_Toc67925878"/>
      <w:bookmarkStart w:id="408" w:name="_Toc99733376"/>
      <w:r>
        <w:rPr>
          <w:szCs w:val="22"/>
        </w:rPr>
        <w:t>6.2.3.3.5</w:t>
      </w:r>
      <w:r>
        <w:rPr>
          <w:szCs w:val="22"/>
        </w:rPr>
        <w:tab/>
        <w:t>A-MPR for NS_202 for power class 5</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232A0EC3" w14:textId="77777777" w:rsidR="008E0083" w:rsidRDefault="008F40CA">
      <w:r>
        <w:t>For power class 5, A-MPR for NS_202 specified in clause 6.2.3.3.3 applies.</w:t>
      </w:r>
    </w:p>
    <w:p w14:paraId="1F8523F6" w14:textId="77777777" w:rsidR="008E0083" w:rsidRDefault="008F40CA">
      <w:pPr>
        <w:pStyle w:val="5"/>
        <w:rPr>
          <w:szCs w:val="22"/>
        </w:rPr>
      </w:pPr>
      <w:bookmarkStart w:id="409" w:name="_Toc169873859"/>
      <w:bookmarkStart w:id="410" w:name="_Toc155406228"/>
      <w:bookmarkStart w:id="411" w:name="_Toc155389169"/>
      <w:bookmarkStart w:id="412" w:name="_Toc145919939"/>
      <w:bookmarkStart w:id="413" w:name="_Toc138887744"/>
      <w:bookmarkStart w:id="414" w:name="_Toc130574748"/>
      <w:bookmarkStart w:id="415" w:name="_Toc124297997"/>
      <w:bookmarkStart w:id="416" w:name="_Toc131767158"/>
      <w:bookmarkStart w:id="417" w:name="_Toc123088342"/>
      <w:bookmarkStart w:id="418" w:name="_Toc163204610"/>
      <w:bookmarkStart w:id="419" w:name="_Toc161831513"/>
      <w:bookmarkStart w:id="420" w:name="_Toc106577269"/>
      <w:bookmarkStart w:id="421" w:name="_Toc123086607"/>
      <w:bookmarkStart w:id="422" w:name="_Toc99733377"/>
      <w:bookmarkStart w:id="423" w:name="_Toc114537020"/>
      <w:bookmarkStart w:id="424" w:name="_Toc98864128"/>
      <w:bookmarkStart w:id="425" w:name="_Toc115257288"/>
      <w:r>
        <w:rPr>
          <w:szCs w:val="22"/>
        </w:rPr>
        <w:t>6.2.3.3.6</w:t>
      </w:r>
      <w:r>
        <w:rPr>
          <w:szCs w:val="22"/>
        </w:rPr>
        <w:tab/>
        <w:t>A-MPR for NS_202 for power class 6</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51C15508" w14:textId="77777777" w:rsidR="008E0083" w:rsidRDefault="008F40CA">
      <w:r>
        <w:t>For power class 6, A-MPR for NS_202 specified in clause 6.2.3.3.3 applies.</w:t>
      </w:r>
    </w:p>
    <w:p w14:paraId="00E7E462" w14:textId="77777777" w:rsidR="008E0083" w:rsidRDefault="008F40CA">
      <w:pPr>
        <w:pStyle w:val="5"/>
        <w:rPr>
          <w:szCs w:val="22"/>
        </w:rPr>
      </w:pPr>
      <w:bookmarkStart w:id="426" w:name="_Toc163204611"/>
      <w:bookmarkStart w:id="427" w:name="_Toc161831514"/>
      <w:bookmarkStart w:id="428" w:name="_Toc169873860"/>
      <w:bookmarkStart w:id="429" w:name="_Toc123088343"/>
      <w:bookmarkStart w:id="430" w:name="_Toc123086608"/>
      <w:bookmarkStart w:id="431" w:name="_Toc155406229"/>
      <w:bookmarkStart w:id="432" w:name="_Toc155389170"/>
      <w:bookmarkStart w:id="433" w:name="_Toc130574749"/>
      <w:bookmarkStart w:id="434" w:name="_Toc138887745"/>
      <w:bookmarkStart w:id="435" w:name="_Toc131767159"/>
      <w:bookmarkStart w:id="436" w:name="_Toc124297998"/>
      <w:bookmarkStart w:id="437" w:name="_Toc145919940"/>
      <w:bookmarkStart w:id="438" w:name="_Toc115257289"/>
      <w:bookmarkStart w:id="439" w:name="_Toc114537021"/>
      <w:bookmarkStart w:id="440" w:name="_Toc106577270"/>
      <w:r>
        <w:rPr>
          <w:szCs w:val="22"/>
        </w:rPr>
        <w:t>6.2.3.3.7</w:t>
      </w:r>
      <w:r>
        <w:rPr>
          <w:szCs w:val="22"/>
        </w:rPr>
        <w:tab/>
        <w:t>A-MPR for NS_202 for power class 7</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B313A39" w14:textId="77777777" w:rsidR="008E0083" w:rsidRDefault="008F40CA">
      <w:r>
        <w:t>For power class 7, A-MPR for NS_202 specified in clause 6.2.3.3.3 applies.</w:t>
      </w:r>
    </w:p>
    <w:p w14:paraId="0A938683" w14:textId="77777777" w:rsidR="008E0083" w:rsidRDefault="008E0083"/>
    <w:p w14:paraId="589BFA73" w14:textId="77777777" w:rsidR="008E0083" w:rsidRDefault="008F40CA">
      <w:pPr>
        <w:pStyle w:val="40"/>
      </w:pPr>
      <w:bookmarkStart w:id="441" w:name="_Toc106577302"/>
      <w:bookmarkStart w:id="442" w:name="_Toc83129598"/>
      <w:bookmarkStart w:id="443" w:name="_Toc90591130"/>
      <w:bookmarkStart w:id="444" w:name="_Toc98864157"/>
      <w:bookmarkStart w:id="445" w:name="_Toc99733406"/>
      <w:bookmarkStart w:id="446" w:name="_Toc114537053"/>
      <w:bookmarkStart w:id="447" w:name="_Toc123088376"/>
      <w:bookmarkStart w:id="448" w:name="_Toc115257321"/>
      <w:bookmarkStart w:id="449" w:name="_Toc123086641"/>
      <w:bookmarkStart w:id="450" w:name="_Toc124298032"/>
      <w:bookmarkStart w:id="451" w:name="_Toc130574783"/>
      <w:bookmarkStart w:id="452" w:name="_Toc155389205"/>
      <w:bookmarkStart w:id="453" w:name="_Toc138887779"/>
      <w:bookmarkStart w:id="454" w:name="_Toc145919975"/>
      <w:bookmarkStart w:id="455" w:name="_Toc155406264"/>
      <w:bookmarkStart w:id="456" w:name="_Toc161831549"/>
      <w:bookmarkStart w:id="457" w:name="_Toc163204646"/>
      <w:bookmarkStart w:id="458" w:name="_Toc169873895"/>
      <w:bookmarkStart w:id="459" w:name="_Toc131767193"/>
      <w:bookmarkStart w:id="460" w:name="_Toc176611371"/>
      <w:bookmarkStart w:id="461" w:name="_Toc75273544"/>
      <w:bookmarkStart w:id="462" w:name="_Toc61119472"/>
      <w:bookmarkStart w:id="463" w:name="_Toc61119854"/>
      <w:bookmarkStart w:id="464" w:name="_Toc67925906"/>
      <w:bookmarkStart w:id="465" w:name="_Toc76510444"/>
      <w:r>
        <w:t>6.2A.3.3</w:t>
      </w:r>
      <w:r>
        <w:tab/>
        <w:t>A-MPR for CA_NS_202</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2E3E3B8" w14:textId="77777777" w:rsidR="008E0083" w:rsidRDefault="008F40CA">
      <w:pPr>
        <w:pStyle w:val="5"/>
      </w:pPr>
      <w:bookmarkStart w:id="466" w:name="_Toc83129599"/>
      <w:bookmarkStart w:id="467" w:name="_Toc90591131"/>
      <w:bookmarkStart w:id="468" w:name="_Toc98864158"/>
      <w:bookmarkStart w:id="469" w:name="_Toc106577303"/>
      <w:bookmarkStart w:id="470" w:name="_Toc124298033"/>
      <w:bookmarkStart w:id="471" w:name="_Toc99733407"/>
      <w:bookmarkStart w:id="472" w:name="_Toc123088377"/>
      <w:bookmarkStart w:id="473" w:name="_Toc115257322"/>
      <w:bookmarkStart w:id="474" w:name="_Toc114537054"/>
      <w:bookmarkStart w:id="475" w:name="_Toc123086642"/>
      <w:bookmarkStart w:id="476" w:name="_Toc161831550"/>
      <w:bookmarkStart w:id="477" w:name="_Toc155389206"/>
      <w:bookmarkStart w:id="478" w:name="_Toc163204647"/>
      <w:bookmarkStart w:id="479" w:name="_Toc169873896"/>
      <w:bookmarkStart w:id="480" w:name="_Toc155406265"/>
      <w:bookmarkStart w:id="481" w:name="_Toc176611372"/>
      <w:bookmarkStart w:id="482" w:name="_Toc131767194"/>
      <w:bookmarkStart w:id="483" w:name="_Toc138887780"/>
      <w:bookmarkStart w:id="484" w:name="_Toc130574784"/>
      <w:bookmarkStart w:id="485" w:name="_Toc145919976"/>
      <w:r>
        <w:t>6.2A.3.3.1</w:t>
      </w:r>
      <w:r>
        <w:tab/>
        <w:t>A-MPR for CA_NS_202 for power class 1</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2BA3F0CC" w14:textId="77777777" w:rsidR="008E0083" w:rsidRDefault="008F40CA">
      <w:r>
        <w:t>For intra-band contiguous CA, A-MPR for CA_NS_202 shall be 11.0 dB.</w:t>
      </w:r>
    </w:p>
    <w:p w14:paraId="4B598BC3" w14:textId="77777777" w:rsidR="008E0083" w:rsidRDefault="008F40CA">
      <w:pPr>
        <w:pStyle w:val="5"/>
      </w:pPr>
      <w:bookmarkStart w:id="486" w:name="_Toc36456455"/>
      <w:bookmarkStart w:id="487" w:name="_Toc36469553"/>
      <w:bookmarkStart w:id="488" w:name="_Toc37253962"/>
      <w:bookmarkStart w:id="489" w:name="_Toc45889748"/>
      <w:bookmarkStart w:id="490" w:name="_Toc21340799"/>
      <w:bookmarkStart w:id="491" w:name="_Toc37322819"/>
      <w:bookmarkStart w:id="492" w:name="_Toc37324225"/>
      <w:bookmarkStart w:id="493" w:name="_Toc29805246"/>
      <w:bookmarkStart w:id="494" w:name="_Toc61119474"/>
      <w:bookmarkStart w:id="495" w:name="_Toc52197387"/>
      <w:bookmarkStart w:id="496" w:name="_Toc53173479"/>
      <w:bookmarkStart w:id="497" w:name="_Toc52196407"/>
      <w:bookmarkStart w:id="498" w:name="_Toc61119856"/>
      <w:bookmarkStart w:id="499" w:name="_Toc53173110"/>
      <w:bookmarkStart w:id="500" w:name="_Toc76510446"/>
      <w:bookmarkStart w:id="501" w:name="_Toc75273546"/>
      <w:bookmarkStart w:id="502" w:name="_Toc83129600"/>
      <w:bookmarkStart w:id="503" w:name="_Toc90591132"/>
      <w:bookmarkStart w:id="504" w:name="_Toc67925908"/>
      <w:bookmarkStart w:id="505" w:name="_Toc130574785"/>
      <w:bookmarkStart w:id="506" w:name="_Toc124298034"/>
      <w:bookmarkStart w:id="507" w:name="_Toc131767195"/>
      <w:bookmarkStart w:id="508" w:name="_Toc123086643"/>
      <w:bookmarkStart w:id="509" w:name="_Toc106577304"/>
      <w:bookmarkStart w:id="510" w:name="_Toc123088378"/>
      <w:bookmarkStart w:id="511" w:name="_Toc98864159"/>
      <w:bookmarkStart w:id="512" w:name="_Toc114537055"/>
      <w:bookmarkStart w:id="513" w:name="_Toc99733408"/>
      <w:bookmarkStart w:id="514" w:name="_Toc115257323"/>
      <w:bookmarkStart w:id="515" w:name="_Toc155406266"/>
      <w:bookmarkStart w:id="516" w:name="_Toc145919977"/>
      <w:bookmarkStart w:id="517" w:name="_Toc163204648"/>
      <w:bookmarkStart w:id="518" w:name="_Toc138887781"/>
      <w:bookmarkStart w:id="519" w:name="_Toc155389207"/>
      <w:bookmarkStart w:id="520" w:name="_Toc161831551"/>
      <w:bookmarkStart w:id="521" w:name="_Toc169873897"/>
      <w:bookmarkStart w:id="522" w:name="_Toc176611373"/>
      <w:r>
        <w:lastRenderedPageBreak/>
        <w:t>6.2A.3.3.2</w:t>
      </w:r>
      <w:r>
        <w:tab/>
        <w:t>A-MPR for CA_NS_202 for power class 2</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4553A6E2" w14:textId="77777777" w:rsidR="008E0083" w:rsidRDefault="008F40CA">
      <w:r>
        <w:t xml:space="preserve">For intra-band contiguous CA, A-MPR for CA_NS_202 specified in sub-clause 6.2A.3.3.3 applies. </w:t>
      </w:r>
    </w:p>
    <w:p w14:paraId="35360D49" w14:textId="77777777" w:rsidR="008E0083" w:rsidRDefault="008F40CA">
      <w:pPr>
        <w:pStyle w:val="5"/>
      </w:pPr>
      <w:bookmarkStart w:id="523" w:name="_Toc21340800"/>
      <w:bookmarkStart w:id="524" w:name="_Toc29805247"/>
      <w:bookmarkStart w:id="525" w:name="_Toc36456456"/>
      <w:bookmarkStart w:id="526" w:name="_Toc36469554"/>
      <w:bookmarkStart w:id="527" w:name="_Toc37253963"/>
      <w:bookmarkStart w:id="528" w:name="_Toc53173480"/>
      <w:bookmarkStart w:id="529" w:name="_Toc61119475"/>
      <w:bookmarkStart w:id="530" w:name="_Toc45889749"/>
      <w:bookmarkStart w:id="531" w:name="_Toc37322820"/>
      <w:bookmarkStart w:id="532" w:name="_Toc37324226"/>
      <w:bookmarkStart w:id="533" w:name="_Toc52196408"/>
      <w:bookmarkStart w:id="534" w:name="_Toc52197388"/>
      <w:bookmarkStart w:id="535" w:name="_Toc53173111"/>
      <w:bookmarkStart w:id="536" w:name="_Toc75273547"/>
      <w:bookmarkStart w:id="537" w:name="_Toc90591133"/>
      <w:bookmarkStart w:id="538" w:name="_Toc98864160"/>
      <w:bookmarkStart w:id="539" w:name="_Toc61119857"/>
      <w:bookmarkStart w:id="540" w:name="_Toc106577305"/>
      <w:bookmarkStart w:id="541" w:name="_Toc115257324"/>
      <w:bookmarkStart w:id="542" w:name="_Toc114537056"/>
      <w:bookmarkStart w:id="543" w:name="_Toc123086644"/>
      <w:bookmarkStart w:id="544" w:name="_Toc76510447"/>
      <w:bookmarkStart w:id="545" w:name="_Toc83129601"/>
      <w:bookmarkStart w:id="546" w:name="_Toc99733409"/>
      <w:bookmarkStart w:id="547" w:name="_Toc67925909"/>
      <w:bookmarkStart w:id="548" w:name="_Toc123088379"/>
      <w:bookmarkStart w:id="549" w:name="_Toc124298035"/>
      <w:bookmarkStart w:id="550" w:name="_Toc155389208"/>
      <w:bookmarkStart w:id="551" w:name="_Toc163204649"/>
      <w:bookmarkStart w:id="552" w:name="_Toc145919978"/>
      <w:bookmarkStart w:id="553" w:name="_Toc169873898"/>
      <w:bookmarkStart w:id="554" w:name="_Toc176611374"/>
      <w:bookmarkStart w:id="555" w:name="_Toc131767196"/>
      <w:bookmarkStart w:id="556" w:name="_Toc138887782"/>
      <w:bookmarkStart w:id="557" w:name="_Toc130574786"/>
      <w:bookmarkStart w:id="558" w:name="_Toc155406267"/>
      <w:bookmarkStart w:id="559" w:name="_Toc161831552"/>
      <w:r>
        <w:t>6.2A.3.3.3</w:t>
      </w:r>
      <w:r>
        <w:tab/>
        <w:t>A-MPR for CA_NS_202 for power class 3</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75A8738C" w14:textId="77777777" w:rsidR="008E0083" w:rsidRDefault="008F40CA">
      <w:pPr>
        <w:rPr>
          <w:rFonts w:eastAsia="Malgun Gothic"/>
        </w:rPr>
      </w:pPr>
      <w:bookmarkStart w:id="560" w:name="_Toc29805248"/>
      <w:bookmarkStart w:id="561" w:name="_Toc37322821"/>
      <w:bookmarkStart w:id="562" w:name="_Toc36456457"/>
      <w:bookmarkStart w:id="563" w:name="_Toc37324227"/>
      <w:bookmarkStart w:id="564" w:name="_Toc21340801"/>
      <w:bookmarkStart w:id="565" w:name="_Toc36469555"/>
      <w:bookmarkStart w:id="566" w:name="_Toc37253964"/>
      <w:r>
        <w:rPr>
          <w:rFonts w:eastAsia="Malgun Gothic"/>
        </w:rPr>
        <w:t>For intra-band contiguous CA, A-MPR for CA_NS_202 shall be 2.0 dB.</w:t>
      </w:r>
    </w:p>
    <w:p w14:paraId="5A65AD61" w14:textId="77777777" w:rsidR="008E0083" w:rsidRDefault="008F40CA">
      <w:pPr>
        <w:pStyle w:val="5"/>
      </w:pPr>
      <w:bookmarkStart w:id="567" w:name="_Toc53173481"/>
      <w:bookmarkStart w:id="568" w:name="_Toc61119476"/>
      <w:bookmarkStart w:id="569" w:name="_Toc61119858"/>
      <w:bookmarkStart w:id="570" w:name="_Toc53173112"/>
      <w:bookmarkStart w:id="571" w:name="_Toc67925910"/>
      <w:bookmarkStart w:id="572" w:name="_Toc75273548"/>
      <w:bookmarkStart w:id="573" w:name="_Toc76510448"/>
      <w:bookmarkStart w:id="574" w:name="_Toc52196409"/>
      <w:bookmarkStart w:id="575" w:name="_Toc45889750"/>
      <w:bookmarkStart w:id="576" w:name="_Toc52197389"/>
      <w:bookmarkStart w:id="577" w:name="_Toc106577306"/>
      <w:bookmarkStart w:id="578" w:name="_Toc90591134"/>
      <w:bookmarkStart w:id="579" w:name="_Toc83129602"/>
      <w:bookmarkStart w:id="580" w:name="_Toc98864161"/>
      <w:bookmarkStart w:id="581" w:name="_Toc99733410"/>
      <w:bookmarkStart w:id="582" w:name="_Toc114537057"/>
      <w:bookmarkStart w:id="583" w:name="_Toc115257325"/>
      <w:bookmarkStart w:id="584" w:name="_Toc130574787"/>
      <w:bookmarkStart w:id="585" w:name="_Toc145919979"/>
      <w:bookmarkStart w:id="586" w:name="_Toc155389209"/>
      <w:bookmarkStart w:id="587" w:name="_Toc138887783"/>
      <w:bookmarkStart w:id="588" w:name="_Toc131767197"/>
      <w:bookmarkStart w:id="589" w:name="_Toc155406268"/>
      <w:bookmarkStart w:id="590" w:name="_Toc123088380"/>
      <w:bookmarkStart w:id="591" w:name="_Toc124298036"/>
      <w:bookmarkStart w:id="592" w:name="_Toc123086645"/>
      <w:bookmarkStart w:id="593" w:name="_Toc161831553"/>
      <w:bookmarkStart w:id="594" w:name="_Toc163204650"/>
      <w:bookmarkStart w:id="595" w:name="_Toc169873899"/>
      <w:bookmarkStart w:id="596" w:name="_Toc176611375"/>
      <w:r>
        <w:t>6.2A.3.3.4</w:t>
      </w:r>
      <w:r>
        <w:tab/>
        <w:t>A-MPR for CA_NS_202 for power class 4</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09B95542" w14:textId="77777777" w:rsidR="008E0083" w:rsidRDefault="008F40CA">
      <w:r>
        <w:t>For intra-band contiguous CA, A-MPR for CA_NS_202 specified in sub-clause 6.2A.3.3.3 applies.</w:t>
      </w:r>
    </w:p>
    <w:p w14:paraId="2608717C" w14:textId="77777777" w:rsidR="008E0083" w:rsidRDefault="008F40CA">
      <w:pPr>
        <w:pStyle w:val="5"/>
        <w:rPr>
          <w:szCs w:val="22"/>
        </w:rPr>
      </w:pPr>
      <w:bookmarkStart w:id="597" w:name="_Toc90591135"/>
      <w:bookmarkStart w:id="598" w:name="_Toc99733411"/>
      <w:bookmarkStart w:id="599" w:name="_Toc106577307"/>
      <w:bookmarkStart w:id="600" w:name="_Toc98864162"/>
      <w:bookmarkStart w:id="601" w:name="_Toc114537058"/>
      <w:bookmarkStart w:id="602" w:name="_Toc115257326"/>
      <w:bookmarkStart w:id="603" w:name="_Toc123086646"/>
      <w:bookmarkStart w:id="604" w:name="_Toc123088381"/>
      <w:bookmarkStart w:id="605" w:name="_Toc124298037"/>
      <w:bookmarkStart w:id="606" w:name="_Toc131767198"/>
      <w:bookmarkStart w:id="607" w:name="_Toc145919980"/>
      <w:bookmarkStart w:id="608" w:name="_Toc155389210"/>
      <w:bookmarkStart w:id="609" w:name="_Toc155406269"/>
      <w:bookmarkStart w:id="610" w:name="_Toc161831554"/>
      <w:bookmarkStart w:id="611" w:name="_Toc163204651"/>
      <w:bookmarkStart w:id="612" w:name="_Toc130574788"/>
      <w:bookmarkStart w:id="613" w:name="_Toc138887784"/>
      <w:bookmarkStart w:id="614" w:name="_Toc169873900"/>
      <w:bookmarkStart w:id="615" w:name="_Toc176611376"/>
      <w:bookmarkStart w:id="616" w:name="_Toc83129603"/>
      <w:bookmarkStart w:id="617" w:name="_Toc67925911"/>
      <w:bookmarkStart w:id="618" w:name="_Toc75273549"/>
      <w:bookmarkStart w:id="619" w:name="_Toc76510449"/>
      <w:bookmarkStart w:id="620" w:name="_Toc76510450"/>
      <w:bookmarkStart w:id="621" w:name="_Toc61119477"/>
      <w:bookmarkStart w:id="622" w:name="_Toc67925912"/>
      <w:bookmarkStart w:id="623" w:name="_Toc61119859"/>
      <w:bookmarkStart w:id="624" w:name="_Toc75273550"/>
      <w:r>
        <w:rPr>
          <w:szCs w:val="22"/>
        </w:rPr>
        <w:t>6.2A.3.3.5</w:t>
      </w:r>
      <w:r>
        <w:rPr>
          <w:szCs w:val="22"/>
        </w:rPr>
        <w:tab/>
        <w:t>A-MPR for CA_NS_202 for power class 5</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2CF677D7" w14:textId="77777777" w:rsidR="008E0083" w:rsidRDefault="008F40CA">
      <w:r>
        <w:t>For intra-band contiguous CA, A-MPR for CA_NS_202 specified in sub-clause 6.2A.3.3.3 applies.</w:t>
      </w:r>
    </w:p>
    <w:p w14:paraId="06604C20" w14:textId="77777777" w:rsidR="008E0083" w:rsidRDefault="008F40CA">
      <w:pPr>
        <w:pStyle w:val="5"/>
        <w:rPr>
          <w:rFonts w:eastAsia="宋体"/>
        </w:rPr>
      </w:pPr>
      <w:bookmarkStart w:id="625" w:name="_Toc145919981"/>
      <w:bookmarkStart w:id="626" w:name="_Toc155389211"/>
      <w:bookmarkStart w:id="627" w:name="_Toc155406270"/>
      <w:bookmarkStart w:id="628" w:name="_Toc176611377"/>
      <w:bookmarkStart w:id="629" w:name="_Toc163204652"/>
      <w:bookmarkStart w:id="630" w:name="_Toc169873901"/>
      <w:bookmarkStart w:id="631" w:name="_Toc161831555"/>
      <w:r>
        <w:rPr>
          <w:rFonts w:eastAsia="宋体"/>
        </w:rPr>
        <w:t>6.2A.3.3.6</w:t>
      </w:r>
      <w:r>
        <w:rPr>
          <w:rFonts w:eastAsia="宋体"/>
        </w:rPr>
        <w:tab/>
        <w:t>A-MPR for CA_NS_202 for power class 6</w:t>
      </w:r>
      <w:bookmarkEnd w:id="625"/>
      <w:bookmarkEnd w:id="626"/>
      <w:bookmarkEnd w:id="627"/>
      <w:bookmarkEnd w:id="628"/>
      <w:bookmarkEnd w:id="629"/>
      <w:bookmarkEnd w:id="630"/>
      <w:bookmarkEnd w:id="631"/>
    </w:p>
    <w:p w14:paraId="37551302" w14:textId="77777777" w:rsidR="008E0083" w:rsidRDefault="008F40CA">
      <w:r>
        <w:rPr>
          <w:rFonts w:eastAsia="宋体"/>
        </w:rPr>
        <w:t>For intra-band contiguous CA, A-MPR for CA_NS_202 specified in sub-clause 6.2A.3.3.3 applies.</w:t>
      </w:r>
    </w:p>
    <w:bookmarkEnd w:id="620"/>
    <w:bookmarkEnd w:id="621"/>
    <w:bookmarkEnd w:id="622"/>
    <w:bookmarkEnd w:id="623"/>
    <w:bookmarkEnd w:id="624"/>
    <w:p w14:paraId="55C71415" w14:textId="77777777" w:rsidR="008E0083" w:rsidRDefault="008E0083">
      <w:pPr>
        <w:snapToGrid w:val="0"/>
        <w:spacing w:afterLines="50" w:after="120"/>
        <w:rPr>
          <w:rFonts w:eastAsiaTheme="minorEastAsia"/>
          <w:lang w:eastAsia="zh-CN"/>
        </w:rPr>
      </w:pPr>
    </w:p>
    <w:sectPr w:rsidR="008E0083">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CF300" w14:textId="77777777" w:rsidR="00EE3B80" w:rsidRDefault="00EE3B80">
      <w:pPr>
        <w:spacing w:after="0"/>
      </w:pPr>
      <w:r>
        <w:separator/>
      </w:r>
    </w:p>
  </w:endnote>
  <w:endnote w:type="continuationSeparator" w:id="0">
    <w:p w14:paraId="3F11D75B" w14:textId="77777777" w:rsidR="00EE3B80" w:rsidRDefault="00EE3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C435" w14:textId="77777777" w:rsidR="00EE3B80" w:rsidRDefault="00EE3B80">
      <w:pPr>
        <w:spacing w:after="0"/>
      </w:pPr>
      <w:r>
        <w:separator/>
      </w:r>
    </w:p>
  </w:footnote>
  <w:footnote w:type="continuationSeparator" w:id="0">
    <w:p w14:paraId="72F57548" w14:textId="77777777" w:rsidR="00EE3B80" w:rsidRDefault="00EE3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FC4D19"/>
    <w:multiLevelType w:val="multilevel"/>
    <w:tmpl w:val="08FC4D19"/>
    <w:lvl w:ilvl="0">
      <w:start w:val="1"/>
      <w:numFmt w:val="bullet"/>
      <w:lvlText w:val="▪"/>
      <w:lvlJc w:val="left"/>
      <w:pPr>
        <w:ind w:left="840" w:hanging="420"/>
      </w:pPr>
      <w:rPr>
        <w:rFonts w:ascii="Times New Roman" w:hAnsi="Times New Roman" w:cs="Times New Roman"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E85356"/>
    <w:multiLevelType w:val="multilevel"/>
    <w:tmpl w:val="13E8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29B06F4D"/>
    <w:multiLevelType w:val="hybridMultilevel"/>
    <w:tmpl w:val="3BAE0F5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C874668"/>
    <w:multiLevelType w:val="multilevel"/>
    <w:tmpl w:val="3C874668"/>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0"/>
  </w:num>
  <w:num w:numId="3">
    <w:abstractNumId w:val="9"/>
  </w:num>
  <w:num w:numId="4">
    <w:abstractNumId w:val="24"/>
  </w:num>
  <w:num w:numId="5">
    <w:abstractNumId w:val="4"/>
  </w:num>
  <w:num w:numId="6">
    <w:abstractNumId w:val="18"/>
  </w:num>
  <w:num w:numId="7">
    <w:abstractNumId w:val="12"/>
  </w:num>
  <w:num w:numId="8">
    <w:abstractNumId w:val="23"/>
  </w:num>
  <w:num w:numId="9">
    <w:abstractNumId w:val="25"/>
  </w:num>
  <w:num w:numId="10">
    <w:abstractNumId w:val="14"/>
  </w:num>
  <w:num w:numId="11">
    <w:abstractNumId w:val="26"/>
  </w:num>
  <w:num w:numId="12">
    <w:abstractNumId w:val="13"/>
  </w:num>
  <w:num w:numId="13">
    <w:abstractNumId w:val="16"/>
  </w:num>
  <w:num w:numId="14">
    <w:abstractNumId w:val="11"/>
  </w:num>
  <w:num w:numId="15">
    <w:abstractNumId w:val="0"/>
  </w:num>
  <w:num w:numId="16">
    <w:abstractNumId w:val="22"/>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17"/>
  </w:num>
  <w:num w:numId="22">
    <w:abstractNumId w:val="20"/>
  </w:num>
  <w:num w:numId="23">
    <w:abstractNumId w:val="1"/>
  </w:num>
  <w:num w:numId="24">
    <w:abstractNumId w:val="15"/>
  </w:num>
  <w:num w:numId="25">
    <w:abstractNumId w:val="6"/>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304"/>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6CF5"/>
    <w:rsid w:val="000E78AA"/>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17502"/>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19EF"/>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194C"/>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10F9"/>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3F42"/>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6A35"/>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2E16"/>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3E1"/>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5B"/>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069"/>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9D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0F3F"/>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17EB"/>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4D97"/>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3C"/>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3B69"/>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B83"/>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7A0"/>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083"/>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0CA"/>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1E"/>
    <w:rsid w:val="009762E8"/>
    <w:rsid w:val="009778E5"/>
    <w:rsid w:val="00977C6D"/>
    <w:rsid w:val="00980636"/>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3CF3"/>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234"/>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1F84"/>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173"/>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36"/>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B7ACE"/>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A17"/>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4650"/>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3B80"/>
    <w:rsid w:val="00EE4118"/>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3D4"/>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 w:val="1BF40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DEE6"/>
  <w15:docId w15:val="{0AFE10F3-A2D0-4CD6-BA85-24DF2A10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qFormat="1"/>
    <w:lsdException w:name="table of authorities" w:semiHidden="1" w:unhideWhenUsed="1"/>
    <w:lsdException w:name="macro" w:unhideWhenUsed="1" w:qFormat="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1">
    <w:name w:val="heading 1"/>
    <w:next w:val="a2"/>
    <w:link w:val="12"/>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1"/>
    <w:next w:val="a2"/>
    <w:link w:val="20"/>
    <w:qFormat/>
    <w:pPr>
      <w:pBdr>
        <w:top w:val="none" w:sz="0" w:space="0" w:color="auto"/>
      </w:pBdr>
      <w:spacing w:before="180"/>
      <w:outlineLvl w:val="1"/>
    </w:pPr>
    <w:rPr>
      <w:sz w:val="32"/>
    </w:rPr>
  </w:style>
  <w:style w:type="paragraph" w:styleId="30">
    <w:name w:val="heading 3"/>
    <w:basedOn w:val="2"/>
    <w:next w:val="a2"/>
    <w:link w:val="31"/>
    <w:qFormat/>
    <w:pPr>
      <w:spacing w:before="120"/>
      <w:outlineLvl w:val="2"/>
    </w:pPr>
    <w:rPr>
      <w:sz w:val="28"/>
    </w:rPr>
  </w:style>
  <w:style w:type="paragraph" w:styleId="40">
    <w:name w:val="heading 4"/>
    <w:basedOn w:val="30"/>
    <w:next w:val="a2"/>
    <w:link w:val="41"/>
    <w:qFormat/>
    <w:pPr>
      <w:ind w:left="1418" w:hanging="1418"/>
      <w:outlineLvl w:val="3"/>
    </w:pPr>
    <w:rPr>
      <w:sz w:val="24"/>
    </w:rPr>
  </w:style>
  <w:style w:type="paragraph" w:styleId="5">
    <w:name w:val="heading 5"/>
    <w:basedOn w:val="40"/>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paragraph" w:customStyle="1" w:styleId="H6">
    <w:name w:val="H6"/>
    <w:basedOn w:val="5"/>
    <w:next w:val="a2"/>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8"/>
    <w:link w:val="22"/>
    <w:qFormat/>
    <w:pPr>
      <w:ind w:left="851"/>
    </w:pPr>
  </w:style>
  <w:style w:type="paragraph" w:styleId="a8">
    <w:name w:val="List"/>
    <w:basedOn w:val="a2"/>
    <w:link w:val="a9"/>
    <w:qFormat/>
    <w:pPr>
      <w:ind w:left="568" w:hanging="284"/>
    </w:pPr>
  </w:style>
  <w:style w:type="paragraph" w:styleId="TOC7">
    <w:name w:val="toc 7"/>
    <w:basedOn w:val="TOC6"/>
    <w:next w:val="a2"/>
    <w:qFormat/>
    <w:pPr>
      <w:ind w:left="2268" w:hanging="2268"/>
    </w:pPr>
  </w:style>
  <w:style w:type="paragraph" w:styleId="TOC6">
    <w:name w:val="toc 6"/>
    <w:basedOn w:val="TOC5"/>
    <w:next w:val="a2"/>
    <w:qFormat/>
    <w:pPr>
      <w:ind w:left="1985" w:hanging="1985"/>
    </w:pPr>
  </w:style>
  <w:style w:type="paragraph" w:styleId="TOC5">
    <w:name w:val="toc 5"/>
    <w:basedOn w:val="TOC4"/>
    <w:next w:val="a2"/>
    <w:qFormat/>
    <w:pPr>
      <w:ind w:left="1701" w:hanging="1701"/>
    </w:pPr>
  </w:style>
  <w:style w:type="paragraph" w:styleId="TOC4">
    <w:name w:val="toc 4"/>
    <w:basedOn w:val="TOC3"/>
    <w:next w:val="a2"/>
    <w:qFormat/>
    <w:pPr>
      <w:ind w:left="1418" w:hanging="1418"/>
    </w:pPr>
  </w:style>
  <w:style w:type="paragraph" w:styleId="TOC3">
    <w:name w:val="toc 3"/>
    <w:basedOn w:val="TOC2"/>
    <w:next w:val="a2"/>
    <w:qFormat/>
    <w:pPr>
      <w:ind w:left="1134" w:hanging="1134"/>
    </w:pPr>
  </w:style>
  <w:style w:type="paragraph" w:styleId="TOC2">
    <w:name w:val="toc 2"/>
    <w:basedOn w:val="TOC1"/>
    <w:next w:val="a2"/>
    <w:qFormat/>
    <w:pPr>
      <w:keepNext w:val="0"/>
      <w:spacing w:before="0"/>
      <w:ind w:left="851" w:hanging="851"/>
    </w:pPr>
    <w:rPr>
      <w:sz w:val="20"/>
    </w:rPr>
  </w:style>
  <w:style w:type="paragraph" w:styleId="TOC1">
    <w:name w:val="toc 1"/>
    <w:next w:val="a2"/>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3">
    <w:name w:val="List Number 2"/>
    <w:basedOn w:val="aa"/>
    <w:qFormat/>
    <w:pPr>
      <w:ind w:left="851"/>
    </w:pPr>
  </w:style>
  <w:style w:type="paragraph" w:styleId="aa">
    <w:name w:val="List Number"/>
    <w:basedOn w:val="a8"/>
    <w:qFormat/>
  </w:style>
  <w:style w:type="paragraph" w:styleId="ab">
    <w:name w:val="Note Heading"/>
    <w:basedOn w:val="a2"/>
    <w:next w:val="a2"/>
    <w:link w:val="ac"/>
    <w:qFormat/>
    <w:rPr>
      <w:rFonts w:eastAsia="MS Mincho"/>
      <w:lang w:eastAsia="zh-CN"/>
    </w:r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d"/>
    <w:link w:val="25"/>
    <w:qFormat/>
    <w:pPr>
      <w:ind w:left="851"/>
    </w:pPr>
  </w:style>
  <w:style w:type="paragraph" w:styleId="ad">
    <w:name w:val="List Bullet"/>
    <w:basedOn w:val="a8"/>
    <w:link w:val="ae"/>
    <w:qFormat/>
  </w:style>
  <w:style w:type="paragraph" w:styleId="81">
    <w:name w:val="index 8"/>
    <w:basedOn w:val="a2"/>
    <w:next w:val="a2"/>
    <w:uiPriority w:val="99"/>
    <w:unhideWhenUsed/>
    <w:qFormat/>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af">
    <w:name w:val="Normal Indent"/>
    <w:basedOn w:val="a2"/>
    <w:link w:val="af0"/>
    <w:qFormat/>
    <w:pPr>
      <w:overflowPunct/>
      <w:autoSpaceDE/>
      <w:autoSpaceDN/>
      <w:adjustRightInd/>
      <w:spacing w:after="0"/>
      <w:ind w:left="851"/>
      <w:textAlignment w:val="auto"/>
    </w:pPr>
    <w:rPr>
      <w:rFonts w:eastAsia="MS Mincho"/>
      <w:lang w:val="it-IT"/>
    </w:rPr>
  </w:style>
  <w:style w:type="paragraph" w:styleId="af1">
    <w:name w:val="caption"/>
    <w:basedOn w:val="a2"/>
    <w:next w:val="a2"/>
    <w:link w:val="af2"/>
    <w:uiPriority w:val="35"/>
    <w:qFormat/>
    <w:pPr>
      <w:snapToGrid w:val="0"/>
      <w:spacing w:after="120"/>
      <w:jc w:val="center"/>
    </w:pPr>
    <w:rPr>
      <w:b/>
      <w:bCs/>
      <w:lang w:val="en-US"/>
    </w:rPr>
  </w:style>
  <w:style w:type="paragraph" w:styleId="51">
    <w:name w:val="index 5"/>
    <w:basedOn w:val="a2"/>
    <w:next w:val="a2"/>
    <w:uiPriority w:val="99"/>
    <w:unhideWhenUsed/>
    <w:qFormat/>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af3">
    <w:name w:val="Document Map"/>
    <w:basedOn w:val="a2"/>
    <w:link w:val="af4"/>
    <w:unhideWhenUsed/>
    <w:qFormat/>
    <w:rPr>
      <w:rFonts w:ascii="宋体"/>
      <w:sz w:val="18"/>
      <w:szCs w:val="18"/>
    </w:rPr>
  </w:style>
  <w:style w:type="paragraph" w:styleId="af5">
    <w:name w:val="annotation text"/>
    <w:basedOn w:val="a2"/>
    <w:link w:val="af6"/>
    <w:uiPriority w:val="99"/>
    <w:qFormat/>
    <w:rPr>
      <w:rFonts w:eastAsia="MS Mincho"/>
    </w:rPr>
  </w:style>
  <w:style w:type="paragraph" w:styleId="61">
    <w:name w:val="index 6"/>
    <w:basedOn w:val="a2"/>
    <w:next w:val="a2"/>
    <w:uiPriority w:val="99"/>
    <w:unhideWhenUsed/>
    <w:qFormat/>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35">
    <w:name w:val="Body Text 3"/>
    <w:basedOn w:val="a2"/>
    <w:link w:val="36"/>
    <w:uiPriority w:val="99"/>
    <w:qFormat/>
    <w:pPr>
      <w:keepNext/>
      <w:keepLines/>
    </w:pPr>
    <w:rPr>
      <w:rFonts w:eastAsia="Osaka"/>
      <w:color w:val="000000"/>
      <w:lang w:eastAsia="zh-CN"/>
    </w:rPr>
  </w:style>
  <w:style w:type="paragraph" w:styleId="af7">
    <w:name w:val="Body Text"/>
    <w:basedOn w:val="a2"/>
    <w:link w:val="af8"/>
    <w:qFormat/>
    <w:pPr>
      <w:overflowPunct/>
      <w:autoSpaceDE/>
      <w:autoSpaceDN/>
      <w:adjustRightInd/>
      <w:textAlignment w:val="auto"/>
    </w:pPr>
    <w:rPr>
      <w:rFonts w:ascii="CG Times (WN)" w:eastAsia="MS Mincho" w:hAnsi="CG Times (WN)"/>
      <w:lang w:eastAsia="en-US"/>
    </w:rPr>
  </w:style>
  <w:style w:type="paragraph" w:styleId="af9">
    <w:name w:val="Body Text Indent"/>
    <w:basedOn w:val="a2"/>
    <w:link w:val="afa"/>
    <w:qFormat/>
    <w:pPr>
      <w:spacing w:after="120"/>
      <w:ind w:left="360"/>
    </w:pPr>
    <w:rPr>
      <w:rFonts w:eastAsia="宋体"/>
    </w:rPr>
  </w:style>
  <w:style w:type="paragraph" w:styleId="3">
    <w:name w:val="List Number 3"/>
    <w:basedOn w:val="a2"/>
    <w:uiPriority w:val="99"/>
    <w:qFormat/>
    <w:pPr>
      <w:numPr>
        <w:numId w:val="1"/>
      </w:numPr>
      <w:tabs>
        <w:tab w:val="clear" w:pos="720"/>
        <w:tab w:val="left" w:pos="397"/>
        <w:tab w:val="left" w:pos="926"/>
      </w:tabs>
      <w:ind w:left="926" w:hanging="624"/>
    </w:pPr>
    <w:rPr>
      <w:rFonts w:eastAsia="MS Mincho"/>
    </w:rPr>
  </w:style>
  <w:style w:type="paragraph" w:styleId="afb">
    <w:name w:val="Block Text"/>
    <w:basedOn w:val="a2"/>
    <w:qFormat/>
    <w:pPr>
      <w:overflowPunct/>
      <w:autoSpaceDE/>
      <w:autoSpaceDN/>
      <w:adjustRightInd/>
      <w:spacing w:after="120"/>
      <w:ind w:left="1440" w:right="1440"/>
      <w:textAlignment w:val="auto"/>
    </w:pPr>
    <w:rPr>
      <w:rFonts w:eastAsia="MS Mincho"/>
      <w:lang w:eastAsia="en-US"/>
    </w:rPr>
  </w:style>
  <w:style w:type="paragraph" w:styleId="43">
    <w:name w:val="index 4"/>
    <w:basedOn w:val="a2"/>
    <w:next w:val="a2"/>
    <w:uiPriority w:val="99"/>
    <w:unhideWhenUsed/>
    <w:qFormat/>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afc">
    <w:name w:val="Plain Text"/>
    <w:basedOn w:val="a2"/>
    <w:link w:val="afd"/>
    <w:qFormat/>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ind w:left="1209"/>
    </w:pPr>
    <w:rPr>
      <w:rFonts w:eastAsia="MS Mincho"/>
    </w:rPr>
  </w:style>
  <w:style w:type="paragraph" w:styleId="TOC8">
    <w:name w:val="toc 8"/>
    <w:basedOn w:val="TOC1"/>
    <w:next w:val="a2"/>
    <w:qFormat/>
    <w:pPr>
      <w:spacing w:before="180"/>
      <w:ind w:left="2693" w:hanging="2693"/>
    </w:pPr>
    <w:rPr>
      <w:b/>
    </w:rPr>
  </w:style>
  <w:style w:type="paragraph" w:styleId="37">
    <w:name w:val="index 3"/>
    <w:basedOn w:val="a2"/>
    <w:next w:val="a2"/>
    <w:uiPriority w:val="99"/>
    <w:unhideWhenUsed/>
    <w:qFormat/>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afe">
    <w:name w:val="Date"/>
    <w:basedOn w:val="a2"/>
    <w:next w:val="a2"/>
    <w:link w:val="aff"/>
    <w:uiPriority w:val="99"/>
    <w:unhideWhenUsed/>
    <w:qFormat/>
    <w:pPr>
      <w:ind w:leftChars="2500" w:left="100"/>
    </w:pPr>
  </w:style>
  <w:style w:type="paragraph" w:styleId="26">
    <w:name w:val="Body Text Indent 2"/>
    <w:basedOn w:val="a2"/>
    <w:link w:val="27"/>
    <w:uiPriority w:val="99"/>
    <w:qFormat/>
    <w:pPr>
      <w:ind w:leftChars="100" w:left="400" w:hangingChars="100" w:hanging="200"/>
    </w:pPr>
    <w:rPr>
      <w:rFonts w:eastAsia="MS Mincho"/>
    </w:rPr>
  </w:style>
  <w:style w:type="paragraph" w:styleId="aff0">
    <w:name w:val="endnote text"/>
    <w:basedOn w:val="a2"/>
    <w:link w:val="aff1"/>
    <w:uiPriority w:val="99"/>
    <w:qFormat/>
    <w:pPr>
      <w:overflowPunct/>
      <w:autoSpaceDE/>
      <w:autoSpaceDN/>
      <w:adjustRightInd/>
      <w:snapToGrid w:val="0"/>
      <w:textAlignment w:val="auto"/>
    </w:pPr>
    <w:rPr>
      <w:rFonts w:eastAsia="宋体"/>
      <w:lang w:eastAsia="zh-CN"/>
    </w:rPr>
  </w:style>
  <w:style w:type="paragraph" w:styleId="aff2">
    <w:name w:val="Balloon Text"/>
    <w:basedOn w:val="a2"/>
    <w:link w:val="aff3"/>
    <w:unhideWhenUsed/>
    <w:qFormat/>
    <w:pPr>
      <w:spacing w:after="0"/>
    </w:pPr>
    <w:rPr>
      <w:sz w:val="18"/>
      <w:szCs w:val="18"/>
    </w:rPr>
  </w:style>
  <w:style w:type="paragraph" w:styleId="aff4">
    <w:name w:val="footer"/>
    <w:basedOn w:val="aff5"/>
    <w:link w:val="aff6"/>
    <w:qFormat/>
    <w:pPr>
      <w:jc w:val="center"/>
    </w:pPr>
    <w:rPr>
      <w:i/>
    </w:rPr>
  </w:style>
  <w:style w:type="paragraph" w:styleId="aff5">
    <w:name w:val="header"/>
    <w:link w:val="af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f8">
    <w:name w:val="index heading"/>
    <w:basedOn w:val="a2"/>
    <w:next w:val="a2"/>
    <w:qFormat/>
    <w:pPr>
      <w:pBdr>
        <w:top w:val="single" w:sz="12" w:space="0" w:color="auto"/>
      </w:pBdr>
      <w:spacing w:before="360" w:after="240"/>
    </w:pPr>
    <w:rPr>
      <w:rFonts w:eastAsiaTheme="minorEastAsia"/>
      <w:b/>
      <w:i/>
      <w:sz w:val="26"/>
      <w:lang w:eastAsia="ko-KR"/>
    </w:rPr>
  </w:style>
  <w:style w:type="paragraph" w:styleId="53">
    <w:name w:val="List Number 5"/>
    <w:basedOn w:val="a2"/>
    <w:uiPriority w:val="99"/>
    <w:qFormat/>
    <w:pPr>
      <w:tabs>
        <w:tab w:val="left" w:pos="851"/>
        <w:tab w:val="left" w:pos="1800"/>
      </w:tabs>
      <w:ind w:left="1800" w:hanging="851"/>
    </w:pPr>
    <w:rPr>
      <w:rFonts w:eastAsia="MS Mincho"/>
    </w:rPr>
  </w:style>
  <w:style w:type="paragraph" w:styleId="aff9">
    <w:name w:val="footnote text"/>
    <w:basedOn w:val="a2"/>
    <w:link w:val="affa"/>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8">
    <w:name w:val="Body Text Indent 3"/>
    <w:basedOn w:val="a2"/>
    <w:link w:val="39"/>
    <w:uiPriority w:val="99"/>
    <w:qFormat/>
    <w:pPr>
      <w:ind w:left="1080"/>
    </w:pPr>
    <w:rPr>
      <w:rFonts w:eastAsia="Yu Mincho"/>
      <w:lang w:eastAsia="en-US"/>
    </w:rPr>
  </w:style>
  <w:style w:type="paragraph" w:styleId="71">
    <w:name w:val="index 7"/>
    <w:basedOn w:val="a2"/>
    <w:next w:val="a2"/>
    <w:uiPriority w:val="99"/>
    <w:unhideWhenUsed/>
    <w:qFormat/>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paragraph" w:styleId="affb">
    <w:name w:val="table of figures"/>
    <w:basedOn w:val="a2"/>
    <w:next w:val="a2"/>
    <w:uiPriority w:val="99"/>
    <w:qFormat/>
    <w:pPr>
      <w:ind w:left="400" w:hanging="400"/>
      <w:jc w:val="center"/>
    </w:pPr>
    <w:rPr>
      <w:rFonts w:eastAsia="Yu Mincho"/>
      <w:b/>
      <w:lang w:eastAsia="en-US"/>
    </w:rPr>
  </w:style>
  <w:style w:type="paragraph" w:styleId="TOC9">
    <w:name w:val="toc 9"/>
    <w:basedOn w:val="TOC8"/>
    <w:next w:val="a2"/>
    <w:qFormat/>
    <w:pPr>
      <w:ind w:left="1418" w:hanging="1418"/>
    </w:pPr>
  </w:style>
  <w:style w:type="paragraph" w:styleId="28">
    <w:name w:val="Body Text 2"/>
    <w:basedOn w:val="a2"/>
    <w:link w:val="29"/>
    <w:uiPriority w:val="99"/>
    <w:qFormat/>
    <w:rPr>
      <w:rFonts w:eastAsia="Malgun Gothic"/>
      <w:i/>
      <w:lang w:eastAsia="zh-CN"/>
    </w:rPr>
  </w:style>
  <w:style w:type="paragraph" w:styleId="HTML">
    <w:name w:val="HTML Preformatted"/>
    <w:basedOn w:val="a2"/>
    <w:link w:val="HTML0"/>
    <w:qFormat/>
    <w:rPr>
      <w:rFonts w:ascii="Courier New" w:eastAsia="MS Mincho" w:hAnsi="Courier New"/>
      <w:lang w:eastAsia="zh-CN"/>
    </w:rPr>
  </w:style>
  <w:style w:type="paragraph" w:styleId="affc">
    <w:name w:val="Normal (Web)"/>
    <w:basedOn w:val="a2"/>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2"/>
    <w:next w:val="a2"/>
    <w:qFormat/>
    <w:pPr>
      <w:keepLines/>
      <w:spacing w:after="0"/>
    </w:pPr>
  </w:style>
  <w:style w:type="paragraph" w:styleId="2a">
    <w:name w:val="index 2"/>
    <w:basedOn w:val="13"/>
    <w:next w:val="a2"/>
    <w:qFormat/>
    <w:pPr>
      <w:ind w:left="284"/>
    </w:pPr>
  </w:style>
  <w:style w:type="paragraph" w:styleId="affd">
    <w:name w:val="Title"/>
    <w:basedOn w:val="a2"/>
    <w:next w:val="a2"/>
    <w:link w:val="affe"/>
    <w:uiPriority w:val="99"/>
    <w:qFormat/>
    <w:pPr>
      <w:spacing w:before="240" w:after="60"/>
      <w:outlineLvl w:val="0"/>
    </w:pPr>
    <w:rPr>
      <w:rFonts w:ascii="Courier New" w:eastAsia="Malgun Gothic" w:hAnsi="Courier New"/>
      <w:lang w:val="nb-NO" w:eastAsia="zh-CN"/>
    </w:rPr>
  </w:style>
  <w:style w:type="paragraph" w:styleId="afff">
    <w:name w:val="annotation subject"/>
    <w:basedOn w:val="af5"/>
    <w:next w:val="af5"/>
    <w:link w:val="afff0"/>
    <w:qFormat/>
    <w:rPr>
      <w:b/>
      <w:bCs/>
    </w:rPr>
  </w:style>
  <w:style w:type="table" w:styleId="afff1">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4"/>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b">
    <w:name w:val="Table Classic 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3">
    <w:name w:val="Light List"/>
    <w:basedOn w:val="a4"/>
    <w:uiPriority w:val="61"/>
    <w:rPr>
      <w:rFonts w:asciiTheme="minorHAnsi" w:eastAsiaTheme="minorEastAsia"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4">
    <w:name w:val="Strong"/>
    <w:qFormat/>
    <w:rPr>
      <w:b/>
      <w:bCs/>
    </w:rPr>
  </w:style>
  <w:style w:type="character" w:styleId="afff5">
    <w:name w:val="endnote reference"/>
    <w:qFormat/>
    <w:rPr>
      <w:vertAlign w:val="superscript"/>
    </w:rPr>
  </w:style>
  <w:style w:type="character" w:styleId="afff6">
    <w:name w:val="page number"/>
    <w:qFormat/>
  </w:style>
  <w:style w:type="character" w:styleId="afff7">
    <w:name w:val="FollowedHyperlink"/>
    <w:basedOn w:val="a3"/>
    <w:qFormat/>
    <w:rPr>
      <w:color w:val="954F72" w:themeColor="followedHyperlink"/>
      <w:u w:val="single"/>
    </w:rPr>
  </w:style>
  <w:style w:type="character" w:styleId="afff8">
    <w:name w:val="Emphasis"/>
    <w:uiPriority w:val="20"/>
    <w:qFormat/>
    <w:rPr>
      <w:i/>
      <w:iCs/>
    </w:rPr>
  </w:style>
  <w:style w:type="character" w:styleId="afff9">
    <w:name w:val="line number"/>
    <w:qFormat/>
    <w:rPr>
      <w:rFonts w:ascii="Arial" w:eastAsia="宋体" w:hAnsi="Arial" w:cs="Arial"/>
      <w:color w:val="0000FF"/>
      <w:kern w:val="2"/>
      <w:lang w:val="en-US" w:eastAsia="zh-CN" w:bidi="ar-SA"/>
    </w:rPr>
  </w:style>
  <w:style w:type="character" w:styleId="HTML1">
    <w:name w:val="HTML Typewriter"/>
    <w:qFormat/>
    <w:rPr>
      <w:rFonts w:ascii="Courier New" w:eastAsia="Times New Roman" w:hAnsi="Courier New" w:cs="Courier New"/>
      <w:sz w:val="20"/>
      <w:szCs w:val="20"/>
    </w:rPr>
  </w:style>
  <w:style w:type="character" w:styleId="HTML2">
    <w:name w:val="HTML Acronym"/>
    <w:basedOn w:val="a3"/>
    <w:uiPriority w:val="99"/>
    <w:unhideWhenUsed/>
  </w:style>
  <w:style w:type="character" w:styleId="afffa">
    <w:name w:val="Hyperlink"/>
    <w:basedOn w:val="a3"/>
    <w:qFormat/>
    <w:rPr>
      <w:color w:val="0563C1" w:themeColor="hyperlink"/>
      <w:u w:val="single"/>
    </w:rPr>
  </w:style>
  <w:style w:type="character" w:styleId="HTML3">
    <w:name w:val="HTML Code"/>
    <w:unhideWhenUsed/>
    <w:qFormat/>
    <w:rPr>
      <w:rFonts w:ascii="Courier New" w:eastAsia="宋体" w:hAnsi="Courier New" w:cs="Courier New" w:hint="default"/>
      <w:color w:val="0000FF"/>
      <w:kern w:val="2"/>
      <w:sz w:val="20"/>
      <w:szCs w:val="20"/>
      <w:lang w:val="en-US" w:eastAsia="zh-CN" w:bidi="ar-SA"/>
    </w:rPr>
  </w:style>
  <w:style w:type="character" w:styleId="afffb">
    <w:name w:val="annotation reference"/>
    <w:uiPriority w:val="99"/>
    <w:qFormat/>
    <w:rPr>
      <w:sz w:val="16"/>
    </w:rPr>
  </w:style>
  <w:style w:type="character" w:styleId="afffc">
    <w:name w:val="footnote reference"/>
    <w:basedOn w:val="a3"/>
    <w:qFormat/>
    <w:rPr>
      <w:b/>
      <w:position w:val="6"/>
      <w:sz w:val="16"/>
    </w:rPr>
  </w:style>
  <w:style w:type="character" w:styleId="HTML4">
    <w:name w:val="HTML Sample"/>
    <w:qFormat/>
    <w:rPr>
      <w:rFonts w:ascii="Courier New" w:eastAsia="宋体" w:hAnsi="Courier New" w:cs="Courier New"/>
      <w:color w:val="0000FF"/>
      <w:kern w:val="2"/>
      <w:lang w:val="en-US" w:eastAsia="zh-CN" w:bidi="ar-SA"/>
    </w:rPr>
  </w:style>
  <w:style w:type="character" w:customStyle="1" w:styleId="12">
    <w:name w:val="标题 1 字符"/>
    <w:link w:val="1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f4">
    <w:name w:val="文档结构图 字符"/>
    <w:link w:val="af3"/>
    <w:qFormat/>
    <w:rPr>
      <w:rFonts w:ascii="宋体" w:hAnsi="Times New Roman"/>
      <w:sz w:val="18"/>
      <w:szCs w:val="18"/>
      <w:lang w:val="en-GB" w:eastAsia="en-US"/>
    </w:rPr>
  </w:style>
  <w:style w:type="character" w:customStyle="1" w:styleId="aff3">
    <w:name w:val="批注框文本 字符"/>
    <w:link w:val="aff2"/>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2"/>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f7">
    <w:name w:val="页眉 字符"/>
    <w:link w:val="aff5"/>
    <w:qFormat/>
    <w:rPr>
      <w:rFonts w:ascii="Arial" w:eastAsia="Times New Roman" w:hAnsi="Arial"/>
      <w:b/>
      <w:sz w:val="18"/>
    </w:rPr>
  </w:style>
  <w:style w:type="character" w:customStyle="1" w:styleId="aff6">
    <w:name w:val="页脚 字符"/>
    <w:link w:val="aff4"/>
    <w:qFormat/>
    <w:rPr>
      <w:rFonts w:ascii="Arial" w:eastAsia="Times New Roman" w:hAnsi="Arial"/>
      <w:b/>
      <w:i/>
      <w:sz w:val="18"/>
    </w:rPr>
  </w:style>
  <w:style w:type="character" w:customStyle="1" w:styleId="aff">
    <w:name w:val="日期 字符"/>
    <w:link w:val="afe"/>
    <w:uiPriority w:val="99"/>
    <w:qFormat/>
    <w:rPr>
      <w:rFonts w:ascii="Times New Roman" w:hAnsi="Times New Roman"/>
      <w:lang w:val="en-GB" w:eastAsia="en-US"/>
    </w:rPr>
  </w:style>
  <w:style w:type="paragraph" w:styleId="afffd">
    <w:name w:val="List Paragraph"/>
    <w:basedOn w:val="a2"/>
    <w:link w:val="afffe"/>
    <w:uiPriority w:val="34"/>
    <w:qFormat/>
    <w:pPr>
      <w:ind w:firstLineChars="200" w:firstLine="420"/>
    </w:pPr>
  </w:style>
  <w:style w:type="character" w:customStyle="1" w:styleId="texhtml">
    <w:name w:val="texhtml"/>
    <w:basedOn w:val="a3"/>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1"/>
    <w:next w:val="a2"/>
    <w:qFormat/>
    <w:pPr>
      <w:outlineLvl w:val="9"/>
    </w:pPr>
  </w:style>
  <w:style w:type="character" w:customStyle="1" w:styleId="affa">
    <w:name w:val="脚注文本 字符"/>
    <w:basedOn w:val="a3"/>
    <w:link w:val="aff9"/>
    <w:qFormat/>
    <w:rPr>
      <w:rFonts w:ascii="Times New Roman" w:eastAsia="Times New Roman" w:hAnsi="Times New Roman"/>
      <w:sz w:val="16"/>
    </w:rPr>
  </w:style>
  <w:style w:type="paragraph" w:customStyle="1" w:styleId="TF">
    <w:name w:val="TF"/>
    <w:basedOn w:val="TH"/>
    <w:link w:val="TFChar"/>
    <w:qFormat/>
    <w:pPr>
      <w:keepNext w:val="0"/>
      <w:spacing w:before="0" w:after="240"/>
    </w:p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arCar"/>
    <w:qFormat/>
    <w:rPr>
      <w:color w:val="FF0000"/>
    </w:rPr>
  </w:style>
  <w:style w:type="paragraph" w:customStyle="1" w:styleId="B10">
    <w:name w:val="B1"/>
    <w:basedOn w:val="a8"/>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qFormat/>
    <w:pPr>
      <w:framePr w:hRule="auto" w:wrap="notBeside" w:y="852"/>
    </w:pPr>
    <w:rPr>
      <w:i w:val="0"/>
      <w:sz w:val="40"/>
    </w:rPr>
  </w:style>
  <w:style w:type="character" w:customStyle="1" w:styleId="B1Char">
    <w:name w:val="B1 Char"/>
    <w:link w:val="B10"/>
    <w:qFormat/>
    <w:rPr>
      <w:rFonts w:ascii="Times New Roman" w:eastAsia="Times New Roman" w:hAnsi="Times New Roman"/>
    </w:rPr>
  </w:style>
  <w:style w:type="character" w:customStyle="1" w:styleId="afffe">
    <w:name w:val="列表段落 字符"/>
    <w:link w:val="afffd"/>
    <w:uiPriority w:val="34"/>
    <w:qFormat/>
    <w:locked/>
    <w:rPr>
      <w:rFonts w:ascii="Times New Roman" w:eastAsia="Times New Roman" w:hAnsi="Times New Roman"/>
    </w:rPr>
  </w:style>
  <w:style w:type="paragraph" w:customStyle="1" w:styleId="TAJ">
    <w:name w:val="TAJ"/>
    <w:basedOn w:val="TH"/>
    <w:qFormat/>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pPr>
      <w:overflowPunct/>
      <w:autoSpaceDE/>
      <w:autoSpaceDN/>
      <w:adjustRightInd/>
      <w:textAlignment w:val="auto"/>
    </w:pPr>
    <w:rPr>
      <w:rFonts w:eastAsiaTheme="minorEastAsia"/>
      <w:i/>
      <w:color w:val="0000FF"/>
      <w:lang w:eastAsia="en-US"/>
    </w:rPr>
  </w:style>
  <w:style w:type="character" w:customStyle="1" w:styleId="UnresolvedMention1">
    <w:name w:val="Unresolved Mention1"/>
    <w:basedOn w:val="a3"/>
    <w:uiPriority w:val="99"/>
    <w:unhideWhenUsed/>
    <w:rPr>
      <w:color w:val="605E5C"/>
      <w:shd w:val="clear" w:color="auto" w:fill="E1DFDD"/>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af6">
    <w:name w:val="批注文字 字符"/>
    <w:basedOn w:val="a3"/>
    <w:link w:val="af5"/>
    <w:uiPriority w:val="99"/>
    <w:qFormat/>
    <w:rPr>
      <w:rFonts w:ascii="Times New Roman" w:eastAsia="MS Mincho" w:hAnsi="Times New Roman"/>
    </w:rPr>
  </w:style>
  <w:style w:type="character" w:customStyle="1" w:styleId="afff0">
    <w:name w:val="批注主题 字符"/>
    <w:basedOn w:val="af6"/>
    <w:link w:val="afff"/>
    <w:qFormat/>
    <w:rPr>
      <w:rFonts w:ascii="Times New Roman" w:eastAsia="MS Mincho" w:hAnsi="Times New Roman"/>
      <w:b/>
      <w:bCs/>
    </w:rPr>
  </w:style>
  <w:style w:type="character" w:customStyle="1" w:styleId="UnresolvedMention10">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ind w:left="360" w:hanging="360"/>
    </w:pPr>
    <w:rPr>
      <w:rFonts w:eastAsia="MS Mincho"/>
    </w:rPr>
  </w:style>
  <w:style w:type="character" w:customStyle="1" w:styleId="NOChar">
    <w:name w:val="NO Char"/>
    <w:link w:val="NO"/>
    <w:qFormat/>
    <w:rPr>
      <w:rFonts w:ascii="Times New Roman" w:eastAsia="Times New Roman" w:hAnsi="Times New Roman"/>
    </w:rPr>
  </w:style>
  <w:style w:type="character" w:customStyle="1" w:styleId="B2Char">
    <w:name w:val="B2 Char"/>
    <w:link w:val="B20"/>
    <w:qFormat/>
    <w:locked/>
    <w:rPr>
      <w:rFonts w:ascii="Times New Roman" w:eastAsia="Times New Roman" w:hAnsi="Times New Roman"/>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eastAsia="Times New Roman" w:hAnsi="Arial"/>
      <w:b/>
    </w:rPr>
  </w:style>
  <w:style w:type="character" w:customStyle="1" w:styleId="TALChar">
    <w:name w:val="TAL Char"/>
    <w:qFormat/>
    <w:locked/>
    <w:rPr>
      <w:rFonts w:ascii="Arial" w:hAnsi="Arial" w:cs="Arial"/>
      <w:sz w:val="18"/>
      <w:lang w:val="en-GB"/>
    </w:rPr>
  </w:style>
  <w:style w:type="paragraph" w:customStyle="1" w:styleId="TableText">
    <w:name w:val="TableText"/>
    <w:basedOn w:val="af9"/>
    <w:qFormat/>
    <w:pPr>
      <w:keepNext/>
      <w:keepLines/>
      <w:snapToGrid w:val="0"/>
      <w:spacing w:after="180"/>
      <w:ind w:left="0"/>
      <w:jc w:val="center"/>
    </w:pPr>
    <w:rPr>
      <w:kern w:val="2"/>
    </w:rPr>
  </w:style>
  <w:style w:type="character" w:customStyle="1" w:styleId="afa">
    <w:name w:val="正文文本缩进 字符"/>
    <w:basedOn w:val="a3"/>
    <w:link w:val="af9"/>
    <w:qFormat/>
    <w:rPr>
      <w:rFonts w:ascii="Times New Roman" w:hAnsi="Times New Roman"/>
    </w:rPr>
  </w:style>
  <w:style w:type="character" w:customStyle="1" w:styleId="EXChar">
    <w:name w:val="EX Char"/>
    <w:link w:val="EX"/>
    <w:qFormat/>
    <w:locked/>
    <w:rPr>
      <w:rFonts w:ascii="Times New Roman" w:eastAsia="Times New Roman" w:hAnsi="Times New Roman"/>
    </w:rPr>
  </w:style>
  <w:style w:type="paragraph" w:customStyle="1" w:styleId="B2">
    <w:name w:val="B2+"/>
    <w:basedOn w:val="B20"/>
    <w:qFormat/>
    <w:pPr>
      <w:numPr>
        <w:numId w:val="4"/>
      </w:numPr>
      <w:tabs>
        <w:tab w:val="clear" w:pos="1191"/>
        <w:tab w:val="left" w:pos="737"/>
      </w:tabs>
      <w:ind w:left="737" w:hanging="453"/>
    </w:pPr>
    <w:rPr>
      <w:rFonts w:eastAsia="MS Mincho"/>
    </w:rPr>
  </w:style>
  <w:style w:type="paragraph" w:customStyle="1" w:styleId="B3">
    <w:name w:val="B3+"/>
    <w:basedOn w:val="B30"/>
    <w:qFormat/>
    <w:pPr>
      <w:numPr>
        <w:numId w:val="5"/>
      </w:numPr>
      <w:tabs>
        <w:tab w:val="clear" w:pos="1644"/>
        <w:tab w:val="left" w:pos="1134"/>
        <w:tab w:val="left" w:pos="1191"/>
      </w:tabs>
      <w:ind w:left="1191" w:hanging="454"/>
    </w:pPr>
    <w:rPr>
      <w:rFonts w:eastAsia="MS Mincho"/>
    </w:rPr>
  </w:style>
  <w:style w:type="paragraph" w:customStyle="1" w:styleId="BL">
    <w:name w:val="BL"/>
    <w:basedOn w:val="a2"/>
    <w:qFormat/>
    <w:pPr>
      <w:numPr>
        <w:numId w:val="6"/>
      </w:numPr>
      <w:tabs>
        <w:tab w:val="clear" w:pos="737"/>
        <w:tab w:val="left" w:pos="851"/>
        <w:tab w:val="left" w:pos="1644"/>
      </w:tabs>
      <w:ind w:left="1644" w:hanging="425"/>
    </w:pPr>
    <w:rPr>
      <w:rFonts w:eastAsia="MS Mincho"/>
    </w:rPr>
  </w:style>
  <w:style w:type="paragraph" w:customStyle="1" w:styleId="BN">
    <w:name w:val="BN"/>
    <w:basedOn w:val="a2"/>
    <w:qFormat/>
    <w:pPr>
      <w:numPr>
        <w:numId w:val="7"/>
      </w:numPr>
      <w:tabs>
        <w:tab w:val="clear" w:pos="737"/>
      </w:tabs>
      <w:ind w:left="720" w:hanging="360"/>
    </w:pPr>
    <w:rPr>
      <w:rFonts w:eastAsia="MS Mincho"/>
    </w:rPr>
  </w:style>
  <w:style w:type="paragraph" w:customStyle="1" w:styleId="FL">
    <w:name w:val="FL"/>
    <w:basedOn w:val="a2"/>
    <w:qFormat/>
    <w:pPr>
      <w:keepNext/>
      <w:keepLines/>
      <w:spacing w:before="60"/>
      <w:jc w:val="center"/>
    </w:pPr>
    <w:rPr>
      <w:rFonts w:ascii="Arial" w:eastAsia="MS Mincho" w:hAnsi="Arial"/>
      <w:b/>
    </w:rPr>
  </w:style>
  <w:style w:type="paragraph" w:customStyle="1" w:styleId="TB1">
    <w:name w:val="TB1"/>
    <w:basedOn w:val="a2"/>
    <w:qFormat/>
    <w:pPr>
      <w:keepNext/>
      <w:keepLines/>
      <w:numPr>
        <w:numId w:val="8"/>
      </w:numPr>
      <w:tabs>
        <w:tab w:val="left" w:pos="720"/>
      </w:tabs>
      <w:spacing w:after="0"/>
      <w:ind w:left="737" w:hanging="380"/>
    </w:pPr>
    <w:rPr>
      <w:rFonts w:ascii="Arial" w:eastAsia="MS Mincho" w:hAnsi="Arial"/>
      <w:sz w:val="18"/>
    </w:rPr>
  </w:style>
  <w:style w:type="paragraph" w:customStyle="1" w:styleId="TB2">
    <w:name w:val="TB2"/>
    <w:basedOn w:val="a2"/>
    <w:qFormat/>
    <w:pPr>
      <w:keepNext/>
      <w:keepLines/>
      <w:numPr>
        <w:numId w:val="9"/>
      </w:numPr>
      <w:tabs>
        <w:tab w:val="left"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ascii="Times New Roman" w:hAnsi="Times New Roman"/>
      <w:lang w:val="en-GB"/>
    </w:rPr>
  </w:style>
  <w:style w:type="paragraph" w:customStyle="1" w:styleId="TOCHeading1">
    <w:name w:val="TOC Heading1"/>
    <w:basedOn w:val="11"/>
    <w:next w:val="a2"/>
    <w:uiPriority w:val="39"/>
    <w:unhideWhenUsed/>
    <w:qFormat/>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Pr>
      <w:rFonts w:ascii="Times New Roman" w:eastAsia="Times New Roman" w:hAnsi="Times New Roman"/>
    </w:rPr>
  </w:style>
  <w:style w:type="character" w:customStyle="1" w:styleId="af2">
    <w:name w:val="题注 字符"/>
    <w:link w:val="af1"/>
    <w:qFormat/>
    <w:locked/>
    <w:rPr>
      <w:rFonts w:ascii="Times New Roman" w:eastAsia="Times New Roman" w:hAnsi="Times New Roman"/>
      <w:b/>
      <w:bCs/>
      <w:lang w:val="en-US"/>
    </w:rPr>
  </w:style>
  <w:style w:type="character" w:customStyle="1" w:styleId="H6Char">
    <w:name w:val="H6 Char"/>
    <w:link w:val="H6"/>
    <w:qFormat/>
    <w:rPr>
      <w:rFonts w:ascii="Arial" w:eastAsia="Times New Roman" w:hAnsi="Arial"/>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pPr>
      <w:autoSpaceDE w:val="0"/>
      <w:autoSpaceDN w:val="0"/>
      <w:adjustRightInd w:val="0"/>
    </w:pPr>
    <w:rPr>
      <w:rFonts w:ascii="Arial" w:hAnsi="Arial" w:cs="Arial"/>
      <w:color w:val="000000"/>
      <w:sz w:val="24"/>
      <w:szCs w:val="24"/>
      <w:lang w:val="en-GB" w:eastAsia="en-GB"/>
    </w:rPr>
  </w:style>
  <w:style w:type="character" w:customStyle="1" w:styleId="af8">
    <w:name w:val="正文文本 字符"/>
    <w:basedOn w:val="a3"/>
    <w:link w:val="af7"/>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afd">
    <w:name w:val="纯文本 字符"/>
    <w:basedOn w:val="a3"/>
    <w:link w:val="afc"/>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9">
    <w:name w:val="正文文本 2 字符"/>
    <w:basedOn w:val="a3"/>
    <w:link w:val="28"/>
    <w:uiPriority w:val="99"/>
    <w:qFormat/>
    <w:rPr>
      <w:rFonts w:ascii="Times New Roman" w:eastAsia="Malgun Gothic" w:hAnsi="Times New Roman"/>
      <w:i/>
      <w:lang w:eastAsia="zh-CN"/>
    </w:rPr>
  </w:style>
  <w:style w:type="character" w:customStyle="1" w:styleId="36">
    <w:name w:val="正文文本 3 字符"/>
    <w:basedOn w:val="a3"/>
    <w:link w:val="35"/>
    <w:uiPriority w:val="99"/>
    <w:qFormat/>
    <w:rPr>
      <w:rFonts w:ascii="Times New Roman" w:eastAsia="Osaka" w:hAnsi="Times New Roman"/>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f">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c">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a">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style>
  <w:style w:type="paragraph" w:customStyle="1" w:styleId="15">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27">
    <w:name w:val="正文文本缩进 2 字符"/>
    <w:basedOn w:val="a3"/>
    <w:link w:val="26"/>
    <w:uiPriority w:val="99"/>
    <w:qFormat/>
    <w:rPr>
      <w:rFonts w:ascii="Times New Roman" w:eastAsia="MS Mincho" w:hAnsi="Times New Roma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semiHidden/>
    <w:qFormat/>
    <w:rPr>
      <w:rFonts w:ascii="Times New Roman" w:eastAsia="Batang" w:hAnsi="Times New Roman"/>
      <w:lang w:val="en-GB"/>
    </w:rPr>
  </w:style>
  <w:style w:type="character" w:customStyle="1" w:styleId="aff1">
    <w:name w:val="尾注文本 字符"/>
    <w:basedOn w:val="a3"/>
    <w:link w:val="aff0"/>
    <w:uiPriority w:val="99"/>
    <w:qFormat/>
    <w:rPr>
      <w:rFonts w:ascii="Times New Roman" w:hAnsi="Times New Roman"/>
      <w:lang w:eastAsia="zh-CN"/>
    </w:rPr>
  </w:style>
  <w:style w:type="character" w:customStyle="1" w:styleId="btChar3">
    <w:name w:val="bt Char3"/>
    <w:qFormat/>
    <w:rPr>
      <w:lang w:val="en-GB" w:eastAsia="ja-JP" w:bidi="ar-SA"/>
    </w:rPr>
  </w:style>
  <w:style w:type="character" w:customStyle="1" w:styleId="affe">
    <w:name w:val="标题 字符"/>
    <w:basedOn w:val="a3"/>
    <w:link w:val="affd"/>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a2"/>
    <w:qFormat/>
    <w:pPr>
      <w:ind w:left="851"/>
    </w:pPr>
    <w:rPr>
      <w:rFonts w:eastAsiaTheme="minorEastAsia"/>
      <w:lang w:eastAsia="ja-JP"/>
    </w:rPr>
  </w:style>
  <w:style w:type="paragraph" w:customStyle="1" w:styleId="INDENT2">
    <w:name w:val="INDENT2"/>
    <w:basedOn w:val="a2"/>
    <w:qFormat/>
    <w:pPr>
      <w:ind w:left="1135" w:hanging="284"/>
    </w:pPr>
    <w:rPr>
      <w:rFonts w:eastAsiaTheme="minorEastAsia"/>
      <w:lang w:eastAsia="ja-JP"/>
    </w:rPr>
  </w:style>
  <w:style w:type="paragraph" w:customStyle="1" w:styleId="INDENT3">
    <w:name w:val="INDENT3"/>
    <w:basedOn w:val="a2"/>
    <w:qFormat/>
    <w:pPr>
      <w:ind w:left="1701" w:hanging="567"/>
    </w:pPr>
    <w:rPr>
      <w:rFonts w:eastAsiaTheme="minorEastAsia"/>
      <w:lang w:eastAsia="ja-JP"/>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pPr>
      <w:keepNext/>
      <w:keepLines/>
    </w:pPr>
    <w:rPr>
      <w:rFonts w:eastAsiaTheme="minorEastAsia"/>
      <w:b/>
      <w:lang w:eastAsia="ja-JP"/>
    </w:rPr>
  </w:style>
  <w:style w:type="paragraph" w:customStyle="1" w:styleId="enumlev2">
    <w:name w:val="enumlev2"/>
    <w:basedOn w:val="a2"/>
    <w:qFormat/>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pPr>
      <w:tabs>
        <w:tab w:val="left"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pPr>
      <w:tabs>
        <w:tab w:val="left" w:pos="1418"/>
      </w:tabs>
      <w:spacing w:after="120"/>
    </w:pPr>
    <w:rPr>
      <w:rFonts w:ascii="Arial" w:eastAsia="MS Mincho" w:hAnsi="Arial"/>
      <w:sz w:val="24"/>
      <w:lang w:val="fr-FR" w:eastAsia="ko-KR"/>
    </w:rPr>
  </w:style>
  <w:style w:type="paragraph" w:customStyle="1" w:styleId="p20">
    <w:name w:val="p20"/>
    <w:basedOn w:val="a2"/>
    <w:qFormat/>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Pr>
      <w:rFonts w:eastAsiaTheme="minorEastAsia"/>
      <w:lang w:eastAsia="ja-JP"/>
    </w:rPr>
  </w:style>
  <w:style w:type="paragraph" w:customStyle="1" w:styleId="TaOC">
    <w:name w:val="TaOC"/>
    <w:basedOn w:val="TAC"/>
    <w:uiPriority w:val="99"/>
    <w:qFormat/>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2"/>
    <w:uiPriority w:val="99"/>
    <w:qFormat/>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autoSpaceDE/>
      <w:autoSpaceDN/>
      <w:adjustRightInd/>
      <w:spacing w:before="240"/>
      <w:ind w:left="1980" w:hanging="1980"/>
      <w:textAlignment w:val="auto"/>
    </w:pPr>
    <w:rPr>
      <w:rFonts w:eastAsia="MS Mincho"/>
      <w:bCs/>
      <w:lang w:eastAsia="zh-CN"/>
    </w:rPr>
  </w:style>
  <w:style w:type="paragraph" w:customStyle="1" w:styleId="StyleHeading6After9pt">
    <w:name w:val="Style Heading 6 + After:  9 pt"/>
    <w:basedOn w:val="6"/>
    <w:uiPriority w:val="99"/>
    <w:qFormat/>
    <w:pPr>
      <w:keepNext w:val="0"/>
      <w:keepLines w:val="0"/>
      <w:overflowPunct/>
      <w:autoSpaceDE/>
      <w:autoSpaceDN/>
      <w:adjustRightInd/>
      <w:spacing w:before="240"/>
      <w:ind w:left="0" w:firstLine="0"/>
      <w:textAlignment w:val="auto"/>
    </w:pPr>
    <w:rPr>
      <w:rFonts w:eastAsia="MS Mincho"/>
      <w:bCs/>
      <w:lang w:eastAsia="zh-CN"/>
    </w:rPr>
  </w:style>
  <w:style w:type="paragraph" w:customStyle="1" w:styleId="17">
    <w:name w:val="吹き出し1"/>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7"/>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10">
    <w:name w:val="吹き出し11"/>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d">
    <w:name w:val="吹き出し2"/>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Pr>
      <w:rFonts w:eastAsia="MS Mincho"/>
    </w:rPr>
  </w:style>
  <w:style w:type="paragraph" w:customStyle="1" w:styleId="tabletext0">
    <w:name w:val="table text"/>
    <w:basedOn w:val="a2"/>
    <w:next w:val="a2"/>
    <w:uiPriority w:val="99"/>
    <w:qFormat/>
    <w:rPr>
      <w:rFonts w:eastAsia="MS Mincho"/>
      <w:i/>
    </w:rPr>
  </w:style>
  <w:style w:type="paragraph" w:customStyle="1" w:styleId="TOC91">
    <w:name w:val="TOC 91"/>
    <w:basedOn w:val="TOC8"/>
    <w:uiPriority w:val="99"/>
    <w:qFormat/>
    <w:pPr>
      <w:ind w:left="1418" w:hanging="1418"/>
    </w:pPr>
    <w:rPr>
      <w:rFonts w:eastAsia="MS Mincho"/>
      <w:lang w:val="en-US"/>
    </w:rPr>
  </w:style>
  <w:style w:type="paragraph" w:customStyle="1" w:styleId="Caption1">
    <w:name w:val="Caption1"/>
    <w:basedOn w:val="a2"/>
    <w:next w:val="a2"/>
    <w:uiPriority w:val="99"/>
    <w:qFormat/>
    <w:pPr>
      <w:spacing w:before="120" w:after="120"/>
    </w:pPr>
    <w:rPr>
      <w:rFonts w:eastAsia="MS Mincho"/>
      <w:b/>
    </w:rPr>
  </w:style>
  <w:style w:type="paragraph" w:customStyle="1" w:styleId="HE">
    <w:name w:val="HE"/>
    <w:basedOn w:val="a2"/>
    <w:uiPriority w:val="99"/>
    <w:qFormat/>
    <w:pPr>
      <w:spacing w:after="0"/>
    </w:pPr>
    <w:rPr>
      <w:rFonts w:eastAsia="MS Mincho"/>
      <w:b/>
    </w:rPr>
  </w:style>
  <w:style w:type="paragraph" w:customStyle="1" w:styleId="HO">
    <w:name w:val="HO"/>
    <w:basedOn w:val="a2"/>
    <w:uiPriority w:val="99"/>
    <w:qFormat/>
    <w:pPr>
      <w:spacing w:after="0"/>
      <w:jc w:val="right"/>
    </w:pPr>
    <w:rPr>
      <w:rFonts w:eastAsia="MS Mincho"/>
      <w:b/>
    </w:rPr>
  </w:style>
  <w:style w:type="paragraph" w:customStyle="1" w:styleId="WP">
    <w:name w:val="WP"/>
    <w:basedOn w:val="a2"/>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pPr>
      <w:spacing w:line="360" w:lineRule="atLeast"/>
      <w:jc w:val="center"/>
    </w:pPr>
    <w:rPr>
      <w:rFonts w:ascii="Times New Roman" w:eastAsia="MS Mincho" w:hAnsi="Times New Roman"/>
      <w:lang w:val="en-GB"/>
    </w:rPr>
  </w:style>
  <w:style w:type="paragraph" w:customStyle="1" w:styleId="FooterCentred">
    <w:name w:val="FooterCentred"/>
    <w:basedOn w:val="aff4"/>
    <w:uiPriority w:val="99"/>
    <w:qFormat/>
    <w:pPr>
      <w:tabs>
        <w:tab w:val="center" w:pos="4678"/>
        <w:tab w:val="right" w:pos="9356"/>
      </w:tabs>
      <w:jc w:val="both"/>
    </w:pPr>
    <w:rPr>
      <w:rFonts w:ascii="Times New Roman" w:eastAsia="MS Mincho" w:hAnsi="Times New Roman"/>
      <w:b w:val="0"/>
      <w:i w:val="0"/>
      <w:sz w:val="20"/>
      <w:lang w:val="zh-CN"/>
    </w:rPr>
  </w:style>
  <w:style w:type="paragraph" w:customStyle="1" w:styleId="CRfront">
    <w:name w:val="CR_front"/>
    <w:basedOn w:val="a2"/>
    <w:uiPriority w:val="99"/>
    <w:qFormat/>
    <w:rPr>
      <w:rFonts w:eastAsia="MS Mincho"/>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spacing w:before="120" w:after="120"/>
    </w:pPr>
    <w:rPr>
      <w:rFonts w:eastAsia="MS Mincho"/>
      <w:lang w:val="en-US"/>
    </w:rPr>
  </w:style>
  <w:style w:type="paragraph" w:customStyle="1" w:styleId="Teststep">
    <w:name w:val="Test step"/>
    <w:basedOn w:val="a2"/>
    <w:uiPriority w:val="99"/>
    <w:qFormat/>
    <w:pPr>
      <w:tabs>
        <w:tab w:val="left" w:pos="720"/>
      </w:tabs>
      <w:spacing w:after="0"/>
      <w:ind w:left="720" w:hanging="720"/>
    </w:pPr>
    <w:rPr>
      <w:rFonts w:eastAsia="MS Mincho"/>
    </w:rPr>
  </w:style>
  <w:style w:type="paragraph" w:customStyle="1" w:styleId="TableTitle">
    <w:name w:val="TableTitle"/>
    <w:basedOn w:val="28"/>
    <w:next w:val="28"/>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ind w:left="400" w:hanging="400"/>
      <w:jc w:val="center"/>
    </w:pPr>
    <w:rPr>
      <w:rFonts w:eastAsia="MS Mincho"/>
      <w:b/>
    </w:rPr>
  </w:style>
  <w:style w:type="paragraph" w:customStyle="1" w:styleId="table">
    <w:name w:val="table"/>
    <w:basedOn w:val="a2"/>
    <w:next w:val="a2"/>
    <w:uiPriority w:val="99"/>
    <w:qFormat/>
    <w:pPr>
      <w:spacing w:after="0"/>
      <w:jc w:val="center"/>
    </w:pPr>
    <w:rPr>
      <w:rFonts w:eastAsia="MS Mincho"/>
      <w:lang w:val="en-US"/>
    </w:rPr>
  </w:style>
  <w:style w:type="paragraph" w:customStyle="1" w:styleId="t2">
    <w:name w:val="t2"/>
    <w:basedOn w:val="a2"/>
    <w:uiPriority w:val="99"/>
    <w:qFormat/>
    <w:pPr>
      <w:spacing w:after="0"/>
    </w:pPr>
    <w:rPr>
      <w:rFonts w:eastAsia="MS Mincho"/>
    </w:rPr>
  </w:style>
  <w:style w:type="paragraph" w:customStyle="1" w:styleId="CommentNokia">
    <w:name w:val="Comment Nokia"/>
    <w:basedOn w:val="a2"/>
    <w:uiPriority w:val="99"/>
    <w:qFormat/>
    <w:pPr>
      <w:tabs>
        <w:tab w:val="left" w:pos="360"/>
      </w:tabs>
      <w:ind w:left="360" w:hanging="360"/>
    </w:pPr>
    <w:rPr>
      <w:rFonts w:eastAsia="MS Mincho"/>
      <w:sz w:val="22"/>
      <w:lang w:val="en-US"/>
    </w:rPr>
  </w:style>
  <w:style w:type="paragraph" w:customStyle="1" w:styleId="Copyright">
    <w:name w:val="Copyright"/>
    <w:basedOn w:val="a2"/>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val="en-GB"/>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pPr>
      <w:spacing w:after="220"/>
    </w:pPr>
    <w:rPr>
      <w:rFonts w:eastAsia="MS Mincho"/>
      <w:b/>
      <w:lang w:val="en-US"/>
    </w:rPr>
  </w:style>
  <w:style w:type="paragraph" w:customStyle="1" w:styleId="berschrift2Head2A2">
    <w:name w:val="Überschrift 2.Head2A.2"/>
    <w:basedOn w:val="11"/>
    <w:next w:val="a2"/>
    <w:uiPriority w:val="99"/>
    <w:qFormat/>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pPr>
      <w:overflowPunct/>
      <w:autoSpaceDE/>
      <w:autoSpaceDN/>
      <w:adjustRightInd/>
      <w:spacing w:after="0"/>
      <w:ind w:left="567" w:hanging="283"/>
      <w:textAlignment w:val="auto"/>
    </w:pPr>
    <w:rPr>
      <w:rFonts w:eastAsia="MS Mincho"/>
    </w:rPr>
  </w:style>
  <w:style w:type="paragraph" w:customStyle="1" w:styleId="Bullets">
    <w:name w:val="Bullets"/>
    <w:basedOn w:val="af7"/>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2"/>
    <w:uiPriority w:val="99"/>
    <w:qFormat/>
    <w:pPr>
      <w:keepNext/>
      <w:tabs>
        <w:tab w:val="left"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b">
    <w:name w:val="网格型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qFormat/>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rFonts w:ascii="Times New Roman" w:eastAsiaTheme="minorEastAsia" w:hAnsi="Times New Roman"/>
      <w:i/>
      <w:color w:val="0000FF"/>
      <w:lang w:eastAsia="en-US"/>
    </w:rPr>
  </w:style>
  <w:style w:type="paragraph" w:customStyle="1" w:styleId="msonormal0">
    <w:name w:val="msonormal"/>
    <w:basedOn w:val="a2"/>
    <w:uiPriority w:val="99"/>
    <w:qFormat/>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ff0">
    <w:name w:val="样式 页眉"/>
    <w:basedOn w:val="aff5"/>
    <w:link w:val="Char"/>
    <w:qFormat/>
    <w:rPr>
      <w:rFonts w:eastAsia="Arial"/>
      <w:bCs/>
      <w:sz w:val="22"/>
      <w:lang w:eastAsia="en-US"/>
    </w:rPr>
  </w:style>
  <w:style w:type="character" w:customStyle="1" w:styleId="Char">
    <w:name w:val="样式 页眉 Char"/>
    <w:link w:val="affff0"/>
    <w:qFormat/>
    <w:rPr>
      <w:rFonts w:ascii="Arial" w:eastAsia="Arial" w:hAnsi="Arial"/>
      <w:b/>
      <w:bCs/>
      <w:sz w:val="22"/>
      <w:lang w:eastAsia="en-US"/>
    </w:rPr>
  </w:style>
  <w:style w:type="character" w:customStyle="1" w:styleId="B1Char1">
    <w:name w:val="B1 Char1"/>
    <w:qFormat/>
    <w:rPr>
      <w:lang w:val="en-GB"/>
    </w:rPr>
  </w:style>
  <w:style w:type="paragraph" w:customStyle="1" w:styleId="3c">
    <w:name w:val="吹き出し3"/>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55">
    <w:name w:val="吹き出し5"/>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Pr>
      <w:rFonts w:ascii="Times New Roman" w:eastAsia="Times New Roman" w:hAnsi="Times New Roman"/>
    </w:rPr>
  </w:style>
  <w:style w:type="paragraph" w:customStyle="1" w:styleId="CharChar24">
    <w:name w:val="Char Char24"/>
    <w:basedOn w:val="a2"/>
    <w:uiPriority w:val="99"/>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pPr>
      <w:tabs>
        <w:tab w:val="left" w:pos="45"/>
      </w:tabs>
      <w:ind w:left="405" w:hanging="405"/>
    </w:pPr>
    <w:rPr>
      <w:rFonts w:eastAsia="Arial"/>
      <w:lang w:eastAsia="en-US"/>
    </w:rPr>
  </w:style>
  <w:style w:type="character" w:customStyle="1" w:styleId="39">
    <w:name w:val="正文文本缩进 3 字符"/>
    <w:basedOn w:val="a3"/>
    <w:link w:val="38"/>
    <w:uiPriority w:val="99"/>
    <w:qFormat/>
    <w:rPr>
      <w:rFonts w:ascii="Times New Roman" w:eastAsia="Yu Mincho" w:hAnsi="Times New Roman"/>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Pr>
      <w:rFonts w:ascii="Times New Roman" w:eastAsia="Batang" w:hAnsi="Times New Roman"/>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pPr>
      <w:keepNext w:val="0"/>
      <w:keepLines w:val="0"/>
      <w:tabs>
        <w:tab w:val="left"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pPr>
      <w:numPr>
        <w:numId w:val="13"/>
      </w:numPr>
      <w:tabs>
        <w:tab w:val="clear" w:pos="397"/>
        <w:tab w:val="left" w:pos="360"/>
      </w:tabs>
      <w:ind w:left="360" w:hanging="360"/>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Pr>
      <w:color w:val="FF0000"/>
      <w:lang w:eastAsia="en-US"/>
    </w:rPr>
  </w:style>
  <w:style w:type="character" w:customStyle="1" w:styleId="a9">
    <w:name w:val="列表 字符"/>
    <w:link w:val="a8"/>
    <w:qFormat/>
    <w:rPr>
      <w:rFonts w:ascii="Times New Roman" w:eastAsia="Times New Roman" w:hAnsi="Times New Roman"/>
    </w:rPr>
  </w:style>
  <w:style w:type="character" w:customStyle="1" w:styleId="22">
    <w:name w:val="列表 2 字符"/>
    <w:link w:val="21"/>
    <w:qFormat/>
    <w:rPr>
      <w:rFonts w:ascii="Times New Roman" w:eastAsia="Times New Roman" w:hAnsi="Times New Roman"/>
    </w:rPr>
  </w:style>
  <w:style w:type="character" w:customStyle="1" w:styleId="34">
    <w:name w:val="列表项目符号 3 字符"/>
    <w:link w:val="33"/>
    <w:qFormat/>
    <w:rPr>
      <w:rFonts w:ascii="Times New Roman" w:eastAsia="Times New Roman" w:hAnsi="Times New Roman"/>
    </w:rPr>
  </w:style>
  <w:style w:type="character" w:customStyle="1" w:styleId="25">
    <w:name w:val="列表项目符号 2 字符"/>
    <w:link w:val="24"/>
    <w:qFormat/>
    <w:rPr>
      <w:rFonts w:ascii="Times New Roman" w:eastAsia="Times New Roman" w:hAnsi="Times New Roman"/>
    </w:rPr>
  </w:style>
  <w:style w:type="character" w:customStyle="1" w:styleId="ae">
    <w:name w:val="列表项目符号 字符"/>
    <w:link w:val="ad"/>
    <w:qFormat/>
    <w:rPr>
      <w:rFonts w:ascii="Times New Roman" w:eastAsia="Times New Roman" w:hAnsi="Times New Roman"/>
    </w:rPr>
  </w:style>
  <w:style w:type="character" w:customStyle="1" w:styleId="1Char0">
    <w:name w:val="样式1 Char"/>
    <w:link w:val="10"/>
    <w:uiPriority w:val="99"/>
    <w:qFormat/>
    <w:rPr>
      <w:rFonts w:ascii="Arial" w:hAnsi="Arial"/>
      <w:sz w:val="18"/>
      <w:lang w:eastAsia="ja-JP"/>
    </w:rPr>
  </w:style>
  <w:style w:type="paragraph" w:customStyle="1" w:styleId="10">
    <w:name w:val="样式1"/>
    <w:basedOn w:val="TAN"/>
    <w:link w:val="1Char0"/>
    <w:uiPriority w:val="99"/>
    <w:qFormat/>
    <w:pPr>
      <w:numPr>
        <w:numId w:val="14"/>
      </w:numPr>
      <w:ind w:left="720"/>
    </w:pPr>
    <w:rPr>
      <w:rFonts w:eastAsia="宋体"/>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overflowPunct/>
      <w:autoSpaceDE/>
      <w:autoSpaceDN/>
      <w:adjustRightInd/>
      <w:spacing w:after="240"/>
      <w:jc w:val="both"/>
      <w:textAlignment w:val="auto"/>
    </w:pPr>
    <w:rPr>
      <w:rFonts w:eastAsia="宋体"/>
      <w:sz w:val="24"/>
      <w:lang w:val="en-AU" w:eastAsia="en-US"/>
    </w:rPr>
  </w:style>
  <w:style w:type="paragraph" w:customStyle="1" w:styleId="TabList">
    <w:name w:val="TabList"/>
    <w:basedOn w:val="a2"/>
    <w:uiPriority w:val="99"/>
    <w:qFormat/>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TdocText">
    <w:name w:val="Tdoc_Text"/>
    <w:basedOn w:val="a2"/>
    <w:uiPriority w:val="99"/>
    <w:qFormat/>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pPr>
      <w:ind w:left="720"/>
      <w:contextualSpacing/>
    </w:pPr>
    <w:rPr>
      <w:rFonts w:eastAsia="宋体"/>
      <w:lang w:eastAsia="en-US"/>
    </w:rPr>
  </w:style>
  <w:style w:type="paragraph" w:customStyle="1" w:styleId="LightList-Accent31">
    <w:name w:val="Light List - Accent 31"/>
    <w:uiPriority w:val="99"/>
    <w:semiHidden/>
    <w:qFormat/>
    <w:rPr>
      <w:rFonts w:ascii="Times New Roman" w:eastAsia="Batang" w:hAnsi="Times New Roman"/>
      <w:lang w:val="en-GB"/>
    </w:rPr>
  </w:style>
  <w:style w:type="paragraph" w:customStyle="1" w:styleId="810">
    <w:name w:val="表 (赤)  81"/>
    <w:basedOn w:val="a2"/>
    <w:uiPriority w:val="34"/>
    <w:qFormat/>
    <w:pPr>
      <w:ind w:left="720"/>
      <w:contextualSpacing/>
    </w:pPr>
    <w:rPr>
      <w:rFonts w:eastAsia="宋体"/>
    </w:rPr>
  </w:style>
  <w:style w:type="paragraph" w:customStyle="1" w:styleId="note0">
    <w:name w:val="note"/>
    <w:basedOn w:val="a2"/>
    <w:uiPriority w:val="99"/>
    <w:qFormat/>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
    <w:name w:val="表 (青) 121"/>
    <w:hidden/>
    <w:uiPriority w:val="71"/>
    <w:qFormat/>
    <w:rPr>
      <w:rFonts w:ascii="Times New Roman" w:hAnsi="Times New Roman"/>
      <w:lang w:val="en-GB"/>
    </w:rPr>
  </w:style>
  <w:style w:type="character" w:styleId="affff1">
    <w:name w:val="Placeholder Text"/>
    <w:uiPriority w:val="99"/>
    <w:unhideWhenUsed/>
    <w:qFormat/>
    <w:rPr>
      <w:color w:val="808080"/>
    </w:rPr>
  </w:style>
  <w:style w:type="paragraph" w:customStyle="1" w:styleId="LGTdoc">
    <w:name w:val="LGTdoc_본문"/>
    <w:basedOn w:val="a2"/>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uiPriority w:val="99"/>
    <w:qFormat/>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Pr>
      <w:rFonts w:ascii="Arial" w:hAnsi="Arial"/>
      <w:szCs w:val="24"/>
      <w:lang w:eastAsia="en-US"/>
    </w:rPr>
  </w:style>
  <w:style w:type="paragraph" w:customStyle="1" w:styleId="Text1">
    <w:name w:val="Text 1"/>
    <w:basedOn w:val="a2"/>
    <w:uiPriority w:val="99"/>
    <w:qFormat/>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style>
  <w:style w:type="paragraph" w:customStyle="1" w:styleId="cita">
    <w:name w:val="cita"/>
    <w:basedOn w:val="a2"/>
    <w:uiPriority w:val="99"/>
    <w:qFormat/>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ind w:left="0" w:firstLine="0"/>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Pr>
      <w:rFonts w:ascii="Times New Roman" w:hAnsi="Times New Roma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8">
    <w:name w:val="脚注文字列 (文字)1"/>
    <w:semiHidden/>
    <w:qFormat/>
    <w:rPr>
      <w:rFonts w:ascii="Times New Roman" w:eastAsia="Yu Mincho" w:hAnsi="Times New Roman"/>
      <w:lang w:val="en-GB" w:eastAsia="en-US"/>
    </w:rPr>
  </w:style>
  <w:style w:type="character" w:customStyle="1" w:styleId="19">
    <w:name w:val="ヘッダー (文字)1"/>
    <w:semiHidden/>
    <w:qFormat/>
    <w:rPr>
      <w:rFonts w:ascii="Times New Roman" w:eastAsia="Yu Mincho" w:hAnsi="Times New Roman"/>
      <w:lang w:val="en-GB" w:eastAsia="en-US"/>
    </w:rPr>
  </w:style>
  <w:style w:type="character" w:customStyle="1" w:styleId="1a">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e">
    <w:name w:val="修订2"/>
    <w:hidden/>
    <w:uiPriority w:val="99"/>
    <w:semiHidden/>
    <w:qFormat/>
    <w:rPr>
      <w:rFonts w:ascii="Times New Roman" w:eastAsia="Batang" w:hAnsi="Times New Roman"/>
      <w:lang w:val="en-GB"/>
    </w:rPr>
  </w:style>
  <w:style w:type="paragraph" w:customStyle="1" w:styleId="TOC92">
    <w:name w:val="TOC 92"/>
    <w:basedOn w:val="TOC8"/>
    <w:uiPriority w:val="99"/>
    <w:qFormat/>
    <w:pPr>
      <w:ind w:left="1418" w:hanging="1418"/>
    </w:pPr>
    <w:rPr>
      <w:rFonts w:eastAsia="MS Mincho"/>
      <w:bCs/>
      <w:szCs w:val="22"/>
      <w:lang w:val="en-US"/>
    </w:rPr>
  </w:style>
  <w:style w:type="paragraph" w:customStyle="1" w:styleId="Caption2">
    <w:name w:val="Caption2"/>
    <w:basedOn w:val="a2"/>
    <w:next w:val="a2"/>
    <w:uiPriority w:val="99"/>
    <w:qFormat/>
    <w:pPr>
      <w:spacing w:before="120" w:after="120"/>
    </w:pPr>
    <w:rPr>
      <w:rFonts w:eastAsia="MS Mincho"/>
      <w:b/>
    </w:rPr>
  </w:style>
  <w:style w:type="paragraph" w:customStyle="1" w:styleId="TableofFigures2">
    <w:name w:val="Table of Figures2"/>
    <w:basedOn w:val="a2"/>
    <w:next w:val="a2"/>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ind w:left="1418" w:hanging="1418"/>
    </w:pPr>
    <w:rPr>
      <w:rFonts w:eastAsia="MS Mincho"/>
    </w:rPr>
  </w:style>
  <w:style w:type="paragraph" w:customStyle="1" w:styleId="Caption11">
    <w:name w:val="Caption11"/>
    <w:basedOn w:val="a2"/>
    <w:next w:val="a2"/>
    <w:qFormat/>
    <w:pPr>
      <w:spacing w:before="120" w:after="120"/>
    </w:pPr>
    <w:rPr>
      <w:rFonts w:eastAsia="MS Mincho"/>
      <w:b/>
    </w:rPr>
  </w:style>
  <w:style w:type="paragraph" w:customStyle="1" w:styleId="TableofFigures11">
    <w:name w:val="Table of Figures11"/>
    <w:basedOn w:val="a2"/>
    <w:next w:val="a2"/>
    <w:qFormat/>
    <w:pPr>
      <w:ind w:left="400" w:hanging="400"/>
      <w:jc w:val="center"/>
    </w:pPr>
    <w:rPr>
      <w:rFonts w:eastAsia="MS Mincho"/>
      <w: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a2"/>
    <w:qFormat/>
    <w:pPr>
      <w:keepNext/>
      <w:keepLines/>
      <w:overflowPunct/>
      <w:autoSpaceDE/>
      <w:autoSpaceDN/>
      <w:adjustRightInd/>
      <w:spacing w:after="0"/>
      <w:jc w:val="both"/>
      <w:textAlignment w:val="auto"/>
    </w:pPr>
    <w:rPr>
      <w:rFonts w:ascii="Arial" w:eastAsia="宋体" w:hAnsi="Arial"/>
      <w:sz w:val="18"/>
      <w:szCs w:val="18"/>
      <w:lang w:eastAsia="en-US"/>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Pr>
      <w:rFonts w:ascii="Arial" w:hAnsi="Arial" w:cs="Arial"/>
      <w:b/>
      <w:lang w:eastAsia="en-US"/>
    </w:rPr>
  </w:style>
  <w:style w:type="character" w:customStyle="1" w:styleId="PLChar">
    <w:name w:val="PL Char"/>
    <w:link w:val="PL"/>
    <w:qFormat/>
    <w:rPr>
      <w:rFonts w:ascii="Courier New" w:eastAsia="Times New Roman" w:hAnsi="Courier New"/>
      <w:sz w:val="16"/>
    </w:rPr>
  </w:style>
  <w:style w:type="paragraph" w:customStyle="1" w:styleId="ColorfulList-Accent11">
    <w:name w:val="Colorful List - Accent 11"/>
    <w:basedOn w:val="a2"/>
    <w:uiPriority w:val="34"/>
    <w:qFormat/>
    <w:pPr>
      <w:ind w:left="720"/>
      <w:contextualSpacing/>
    </w:pPr>
    <w:rPr>
      <w:rFonts w:eastAsiaTheme="minorEastAsia"/>
      <w:lang w:eastAsia="en-US"/>
    </w:rPr>
  </w:style>
  <w:style w:type="paragraph" w:customStyle="1" w:styleId="ColorfulShading-Accent11">
    <w:name w:val="Colorful Shading - Accent 11"/>
    <w:hidden/>
    <w:semiHidden/>
    <w:qFormat/>
    <w:rPr>
      <w:rFonts w:ascii="Times New Roman" w:eastAsia="Batang" w:hAnsi="Times New Roman"/>
      <w:lang w:val="en-GB"/>
    </w:rPr>
  </w:style>
  <w:style w:type="table" w:customStyle="1" w:styleId="TableGrid41">
    <w:name w:val="Table Grid4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注释标题 字符"/>
    <w:basedOn w:val="a3"/>
    <w:link w:val="ab"/>
    <w:qFormat/>
    <w:rPr>
      <w:rFonts w:ascii="Times New Roman" w:eastAsia="MS Mincho" w:hAnsi="Times New Roman"/>
      <w:lang w:eastAsia="zh-CN"/>
    </w:rPr>
  </w:style>
  <w:style w:type="character" w:customStyle="1" w:styleId="1b">
    <w:name w:val="不明显参考1"/>
    <w:uiPriority w:val="31"/>
    <w:qFormat/>
    <w:rPr>
      <w:smallCaps/>
      <w:color w:val="5A5A5A"/>
    </w:rPr>
  </w:style>
  <w:style w:type="paragraph" w:customStyle="1" w:styleId="113">
    <w:name w:val="修订11"/>
    <w:hidden/>
    <w:semiHidden/>
    <w:qFormat/>
    <w:rPr>
      <w:rFonts w:ascii="Times New Roman" w:eastAsia="Batang" w:hAnsi="Times New Roman"/>
      <w:lang w:val="en-GB"/>
    </w:rPr>
  </w:style>
  <w:style w:type="paragraph" w:customStyle="1" w:styleId="TOC10">
    <w:name w:val="TOC 标题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eastAsia="Times New Roman" w:hAnsi="Times New Roman"/>
    </w:rPr>
  </w:style>
  <w:style w:type="character" w:customStyle="1" w:styleId="1c">
    <w:name w:val="明显强调1"/>
    <w:uiPriority w:val="21"/>
    <w:qFormat/>
    <w:rPr>
      <w:b/>
      <w:bCs/>
      <w:i/>
      <w:iCs/>
      <w:color w:val="4F81BD"/>
    </w:rPr>
  </w:style>
  <w:style w:type="paragraph" w:customStyle="1" w:styleId="B6">
    <w:name w:val="B6"/>
    <w:basedOn w:val="B5"/>
    <w:link w:val="B6Char"/>
    <w:qFormat/>
    <w:rPr>
      <w:rFonts w:eastAsiaTheme="minorEastAsia"/>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Pr>
      <w:rFonts w:ascii="Arial" w:eastAsiaTheme="minorEastAsia" w:hAnsi="Arial" w:cs="Arial"/>
      <w:b/>
      <w:lang w:eastAsia="ko-KR"/>
    </w:rPr>
  </w:style>
  <w:style w:type="paragraph" w:customStyle="1" w:styleId="Tadc">
    <w:name w:val="Tadc"/>
    <w:basedOn w:val="a2"/>
    <w:qFormat/>
    <w:rPr>
      <w:rFonts w:eastAsiaTheme="minorEastAsia" w:cs="v4.2.0"/>
    </w:rPr>
  </w:style>
  <w:style w:type="character" w:customStyle="1" w:styleId="EditorsNoteCarCar">
    <w:name w:val="Editor's Note Car Car"/>
    <w:link w:val="EditorsNote"/>
    <w:qFormat/>
    <w:rPr>
      <w:rFonts w:ascii="Times New Roman" w:eastAsia="Times New Roman" w:hAnsi="Times New Roman"/>
      <w:color w:val="FF0000"/>
    </w:rPr>
  </w:style>
  <w:style w:type="character" w:customStyle="1" w:styleId="B5Char">
    <w:name w:val="B5 Char"/>
    <w:link w:val="B5"/>
    <w:qFormat/>
    <w:rPr>
      <w:rFonts w:ascii="Times New Roman" w:eastAsia="Times New Roman" w:hAnsi="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heme="minorEastAsia" w:hAnsi="Times New Roman"/>
      <w:lang w:eastAsia="zh-CN"/>
    </w:rPr>
  </w:style>
  <w:style w:type="table" w:customStyle="1" w:styleId="TableStyle1">
    <w:name w:val="Table Style1"/>
    <w:basedOn w:val="a4"/>
    <w:qFormat/>
    <w:rPr>
      <w:rFonts w:ascii="Times New Roman" w:eastAsia="MS Mincho" w:hAnsi="Times New Roman"/>
    </w:rPr>
    <w:tblPr/>
  </w:style>
  <w:style w:type="paragraph" w:customStyle="1" w:styleId="tal1">
    <w:name w:val="tal"/>
    <w:basedOn w:val="a2"/>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d">
    <w:name w:val="수정1"/>
    <w:hidden/>
    <w:semiHidden/>
    <w:qFormat/>
    <w:rPr>
      <w:rFonts w:ascii="Times New Roman" w:eastAsia="Batang" w:hAnsi="Times New Roman"/>
      <w:lang w:val="en-GB"/>
    </w:rPr>
  </w:style>
  <w:style w:type="paragraph" w:customStyle="1" w:styleId="1e">
    <w:name w:val="変更箇所1"/>
    <w:hidden/>
    <w:semiHidden/>
    <w:qFormat/>
    <w:rPr>
      <w:rFonts w:ascii="Times New Roman" w:eastAsia="MS Mincho" w:hAnsi="Times New Roman"/>
      <w:lang w:val="en-GB"/>
    </w:rPr>
  </w:style>
  <w:style w:type="paragraph" w:customStyle="1" w:styleId="NB2">
    <w:name w:val="NB2"/>
    <w:basedOn w:val="ZG"/>
    <w:qFormat/>
    <w:pPr>
      <w:framePr w:wrap="notBeside"/>
      <w:overflowPunct/>
      <w:autoSpaceDE/>
      <w:autoSpaceDN/>
      <w:adjustRightInd/>
      <w:textAlignment w:val="auto"/>
    </w:pPr>
    <w:rPr>
      <w:rFonts w:eastAsiaTheme="minorEastAsia"/>
      <w:lang w:val="en-US" w:eastAsia="ko-KR"/>
    </w:rPr>
  </w:style>
  <w:style w:type="paragraph" w:customStyle="1" w:styleId="tableentry">
    <w:name w:val="table entry"/>
    <w:basedOn w:val="a2"/>
    <w:qFormat/>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pPr>
      <w:ind w:left="1418" w:hanging="1418"/>
    </w:pPr>
    <w:rPr>
      <w:rFonts w:eastAsia="MS Mincho"/>
      <w:lang w:val="en-US" w:eastAsia="ja-JP"/>
    </w:rPr>
  </w:style>
  <w:style w:type="paragraph" w:customStyle="1" w:styleId="Caption3">
    <w:name w:val="Caption3"/>
    <w:basedOn w:val="a2"/>
    <w:next w:val="a2"/>
    <w:qFormat/>
    <w:pPr>
      <w:spacing w:before="120" w:after="120"/>
    </w:pPr>
    <w:rPr>
      <w:rFonts w:eastAsia="MS Mincho"/>
      <w:b/>
      <w:lang w:eastAsia="ja-JP"/>
    </w:rPr>
  </w:style>
  <w:style w:type="paragraph" w:customStyle="1" w:styleId="TableofFigures3">
    <w:name w:val="Table of Figures3"/>
    <w:basedOn w:val="a2"/>
    <w:next w:val="a2"/>
    <w:qFormat/>
    <w:pPr>
      <w:ind w:left="400" w:hanging="400"/>
      <w:jc w:val="center"/>
    </w:pPr>
    <w:rPr>
      <w:rFonts w:eastAsia="MS Mincho"/>
      <w:b/>
      <w:lang w:eastAsia="ja-JP"/>
    </w:rPr>
  </w:style>
  <w:style w:type="table" w:customStyle="1" w:styleId="TableGrid7">
    <w:name w:val="Table Grid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hAnsi="宋体" w:cs="宋体"/>
      <w:kern w:val="2"/>
      <w:sz w:val="21"/>
      <w:szCs w:val="21"/>
      <w:lang w:eastAsia="zh-CN"/>
    </w:rPr>
  </w:style>
  <w:style w:type="paragraph" w:customStyle="1" w:styleId="font5">
    <w:name w:val="font5"/>
    <w:basedOn w:val="a2"/>
    <w:qFormat/>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13">
    <w:name w:val="Table Grid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预设格式 字符"/>
    <w:basedOn w:val="a3"/>
    <w:link w:val="HTML"/>
    <w:qFormat/>
    <w:rPr>
      <w:rFonts w:ascii="Courier New" w:eastAsia="MS Mincho" w:hAnsi="Courier New"/>
      <w:lang w:eastAsia="zh-CN"/>
    </w:rPr>
  </w:style>
  <w:style w:type="table" w:customStyle="1" w:styleId="TableGrid42">
    <w:name w:val="Table Grid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rPr>
    <w:tblPr/>
  </w:style>
  <w:style w:type="table" w:customStyle="1" w:styleId="Tabellengitternetz112">
    <w:name w:val="Tabellengitternetz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pPr>
      <w:numPr>
        <w:numId w:val="16"/>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table" w:customStyle="1" w:styleId="TableGrid122">
    <w:name w:val="Table Grid1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overflowPunct/>
      <w:autoSpaceDE/>
      <w:autoSpaceDN/>
      <w:adjustRightInd/>
      <w:spacing w:after="0"/>
      <w:ind w:left="851" w:hanging="851"/>
      <w:textAlignment w:val="auto"/>
    </w:pPr>
    <w:rPr>
      <w:rFonts w:ascii="Arial" w:eastAsiaTheme="minorEastAsia" w:hAnsi="Arial"/>
      <w:sz w:val="18"/>
      <w:lang w:eastAsia="en-US"/>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Pr>
      <w:rFonts w:eastAsiaTheme="minorEastAsia"/>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a7">
    <w:name w:val="宏文本 字符"/>
    <w:basedOn w:val="a3"/>
    <w:link w:val="a6"/>
    <w:uiPriority w:val="99"/>
    <w:qFormat/>
    <w:rPr>
      <w:rFonts w:ascii="Courier New" w:hAnsi="Courier New"/>
      <w:kern w:val="2"/>
      <w:sz w:val="24"/>
      <w:lang w:val="en-US" w:eastAsia="zh-CN"/>
    </w:rPr>
  </w:style>
  <w:style w:type="paragraph" w:customStyle="1" w:styleId="1110">
    <w:name w:val="修订111"/>
    <w:hidden/>
    <w:uiPriority w:val="99"/>
    <w:semiHidden/>
    <w:qFormat/>
    <w:rPr>
      <w:rFonts w:ascii="Times New Roman" w:eastAsia="Batang" w:hAnsi="Times New Roman"/>
      <w:lang w:val="en-GB"/>
    </w:rPr>
  </w:style>
  <w:style w:type="character" w:customStyle="1" w:styleId="2f">
    <w:name w:val="明显强调2"/>
    <w:uiPriority w:val="21"/>
    <w:qFormat/>
    <w:rPr>
      <w:b/>
      <w:bCs/>
      <w:i/>
      <w:iCs/>
      <w:color w:val="4F81BD"/>
    </w:rPr>
  </w:style>
  <w:style w:type="table" w:customStyle="1" w:styleId="2f0">
    <w:name w:val="网格型2"/>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eastAsiaTheme="minorEastAsia" w:hAnsi="CG Times (WN)"/>
      <w:lang w:val="en-GB"/>
    </w:rPr>
  </w:style>
  <w:style w:type="character" w:customStyle="1" w:styleId="Style115">
    <w:name w:val="_Style 115"/>
    <w:uiPriority w:val="31"/>
    <w:qFormat/>
    <w:rPr>
      <w:smallCaps/>
      <w:color w:val="5A5A5A"/>
    </w:rPr>
  </w:style>
  <w:style w:type="table" w:customStyle="1" w:styleId="114">
    <w:name w:val="网格型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zh-CN"/>
    </w:rPr>
    <w:tblPr/>
  </w:style>
  <w:style w:type="table" w:customStyle="1" w:styleId="TableGrid54">
    <w:name w:val="Table Grid5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lang w:eastAsia="zh-CN"/>
    </w:rPr>
    <w:tblPr/>
  </w:style>
  <w:style w:type="table" w:customStyle="1" w:styleId="TableGrid511">
    <w:name w:val="Table Grid5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Pr>
      <w:rFonts w:ascii="Times New Roman" w:eastAsia="Batang" w:hAnsi="Times New Roman"/>
      <w:lang w:val="en-GB"/>
    </w:rPr>
  </w:style>
  <w:style w:type="paragraph" w:customStyle="1" w:styleId="Style91">
    <w:name w:val="_Style 91"/>
    <w:uiPriority w:val="99"/>
    <w:semiHidden/>
    <w:qFormat/>
    <w:pPr>
      <w:spacing w:after="160" w:line="259" w:lineRule="auto"/>
    </w:pPr>
    <w:rPr>
      <w:rFonts w:ascii="CG Times (WN)" w:eastAsiaTheme="minorEastAsia" w:hAnsi="CG Times (WN)"/>
      <w:lang w:val="en-GB"/>
    </w:rPr>
  </w:style>
  <w:style w:type="character" w:customStyle="1" w:styleId="Style104">
    <w:name w:val="_Style 104"/>
    <w:uiPriority w:val="31"/>
    <w:qFormat/>
    <w:rPr>
      <w:smallCaps/>
      <w:color w:val="5A5A5A"/>
    </w:rPr>
  </w:style>
  <w:style w:type="table" w:customStyle="1" w:styleId="TableGrid91">
    <w:name w:val="Table Grid9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pPr>
      <w:spacing w:after="160" w:line="259" w:lineRule="auto"/>
    </w:pPr>
    <w:rPr>
      <w:rFonts w:ascii="Times New Roman" w:eastAsia="MS Mincho" w:hAnsi="Times New Roman"/>
      <w:lang w:val="en-GB"/>
    </w:rPr>
  </w:style>
  <w:style w:type="paragraph" w:customStyle="1" w:styleId="115">
    <w:name w:val="変更箇所11"/>
    <w:semiHidden/>
    <w:qFormat/>
    <w:pPr>
      <w:autoSpaceDN w:val="0"/>
    </w:pPr>
    <w:rPr>
      <w:rFonts w:ascii="Times New Roman" w:eastAsia="MS Mincho" w:hAnsi="Times New Roman"/>
      <w:lang w:val="en-GB"/>
    </w:rPr>
  </w:style>
  <w:style w:type="paragraph" w:customStyle="1" w:styleId="2f1">
    <w:name w:val="変更箇所2"/>
    <w:semiHidden/>
    <w:qFormat/>
    <w:pPr>
      <w:autoSpaceDN w:val="0"/>
    </w:pPr>
    <w:rPr>
      <w:rFonts w:ascii="Times New Roman" w:eastAsia="MS Mincho" w:hAnsi="Times New Roman"/>
      <w:lang w:val="en-GB"/>
    </w:rPr>
  </w:style>
  <w:style w:type="character" w:customStyle="1" w:styleId="Char11">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正文缩进 字符"/>
    <w:link w:val="af"/>
    <w:qFormat/>
    <w:locked/>
    <w:rPr>
      <w:rFonts w:ascii="Times New Roman" w:eastAsia="MS Mincho" w:hAnsi="Times New Roman"/>
      <w:lang w:val="it-IT"/>
    </w:rPr>
  </w:style>
  <w:style w:type="character" w:customStyle="1" w:styleId="Char3">
    <w:name w:val="参考资料列表 Char"/>
    <w:link w:val="affff3"/>
    <w:qFormat/>
    <w:locked/>
    <w:rPr>
      <w:kern w:val="2"/>
      <w:sz w:val="21"/>
    </w:rPr>
  </w:style>
  <w:style w:type="paragraph" w:customStyle="1" w:styleId="affff3">
    <w:name w:val="参考资料列表"/>
    <w:basedOn w:val="a8"/>
    <w:link w:val="Char3"/>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ascii="Times New Roman" w:hAnsi="Times New Roman"/>
      <w:lang w:val="en-GB"/>
    </w:rPr>
  </w:style>
  <w:style w:type="paragraph" w:customStyle="1" w:styleId="affff4">
    <w:name w:val="文稿标题"/>
    <w:basedOn w:val="a2"/>
    <w:uiPriority w:val="99"/>
    <w:qFormat/>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5">
    <w:name w:val="标题线"/>
    <w:basedOn w:val="a2"/>
    <w:uiPriority w:val="99"/>
    <w:qFormat/>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Pr>
      <w:rFonts w:eastAsia="MS Mincho"/>
      <w:color w:val="0000FF"/>
      <w:kern w:val="2"/>
      <w:szCs w:val="24"/>
    </w:rPr>
  </w:style>
  <w:style w:type="paragraph" w:customStyle="1" w:styleId="Doc-titleJK">
    <w:name w:val="Doc-title_JK"/>
    <w:basedOn w:val="a2"/>
    <w:next w:val="Doc-text2JK"/>
    <w:link w:val="Doc-titleJKChar"/>
    <w:qFormat/>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Pr>
      <w:rFonts w:eastAsia="MS Mincho"/>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pPr>
      <w:jc w:val="center"/>
    </w:pPr>
    <w:rPr>
      <w:rFonts w:ascii="Times New Roman" w:hAnsi="Times New Roman"/>
    </w:rPr>
  </w:style>
  <w:style w:type="paragraph" w:customStyle="1" w:styleId="Title2">
    <w:name w:val="Title 2"/>
    <w:basedOn w:val="Normal0"/>
    <w:next w:val="affd"/>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6">
    <w:name w:val="图片说明"/>
    <w:basedOn w:val="a2"/>
    <w:next w:val="a2"/>
    <w:uiPriority w:val="99"/>
    <w:qFormat/>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Pr>
      <w:b/>
      <w:kern w:val="2"/>
      <w:sz w:val="24"/>
      <w:u w:val="single"/>
      <w:lang w:eastAsia="ko-KR"/>
    </w:rPr>
  </w:style>
  <w:style w:type="paragraph" w:customStyle="1" w:styleId="TJ">
    <w:name w:val="TJ"/>
    <w:basedOn w:val="a2"/>
    <w:link w:val="TJChar"/>
    <w:qFormat/>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3"/>
    <w:uiPriority w:val="99"/>
    <w:qFormat/>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pPr>
      <w:keepNext/>
      <w:widowControl w:val="0"/>
      <w:numPr>
        <w:numId w:val="18"/>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Pr>
      <w:rFonts w:ascii="Times New Roman" w:eastAsiaTheme="minorEastAsia" w:hAnsi="Times New Roman"/>
      <w:caps/>
      <w:lang w:eastAsia="en-US"/>
    </w:rPr>
  </w:style>
  <w:style w:type="paragraph" w:customStyle="1" w:styleId="Agreement">
    <w:name w:val="Agreement"/>
    <w:basedOn w:val="a2"/>
    <w:next w:val="a2"/>
    <w:uiPriority w:val="99"/>
    <w:qFormat/>
    <w:pPr>
      <w:widowControl w:val="0"/>
      <w:numPr>
        <w:numId w:val="19"/>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7">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0">
    <w:name w:val="Revision1"/>
    <w:hidden/>
    <w:uiPriority w:val="99"/>
    <w:semiHidden/>
    <w:qFormat/>
    <w:pPr>
      <w:spacing w:after="160" w:line="259" w:lineRule="auto"/>
    </w:pPr>
    <w:rPr>
      <w:rFonts w:ascii="Times New Roman" w:hAnsi="Times New Roman"/>
      <w:lang w:val="en-GB"/>
    </w:rPr>
  </w:style>
  <w:style w:type="character" w:customStyle="1" w:styleId="SubtleReference10">
    <w:name w:val="Subtle Reference1"/>
    <w:uiPriority w:val="31"/>
    <w:qFormat/>
    <w:rPr>
      <w:smallCaps/>
      <w:color w:val="C0504D"/>
      <w:u w:val="single"/>
    </w:rPr>
  </w:style>
  <w:style w:type="table" w:customStyle="1" w:styleId="417">
    <w:name w:val="无格式表格 4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6">
    <w:name w:val="网格型 11"/>
    <w:basedOn w:val="a4"/>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ascii="Times New Roman" w:eastAsia="MS Mincho" w:hAnsi="Times New Roman"/>
    </w:rPr>
  </w:style>
  <w:style w:type="paragraph" w:customStyle="1" w:styleId="TOCHeading10">
    <w:name w:val="TOC Heading1"/>
    <w:basedOn w:val="11"/>
    <w:next w:val="a2"/>
    <w:uiPriority w:val="39"/>
    <w:qFormat/>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pPr>
      <w:spacing w:after="160" w:line="256" w:lineRule="auto"/>
    </w:pPr>
    <w:rPr>
      <w:rFonts w:ascii="Times New Roman" w:eastAsia="MS Mincho" w:hAnsi="Times New Roman"/>
      <w:lang w:val="en-GB"/>
    </w:rPr>
  </w:style>
  <w:style w:type="paragraph" w:customStyle="1" w:styleId="123">
    <w:name w:val="修订12"/>
    <w:semiHidden/>
    <w:qFormat/>
    <w:rPr>
      <w:rFonts w:ascii="Times New Roman" w:eastAsia="Batang" w:hAnsi="Times New Roman"/>
      <w:lang w:val="en-GB"/>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0">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1">
    <w:name w:val="未处理的提及1"/>
    <w:basedOn w:val="a3"/>
    <w:uiPriority w:val="99"/>
    <w:qFormat/>
    <w:rPr>
      <w:color w:val="605E5C"/>
      <w:shd w:val="clear" w:color="auto" w:fill="E1DFDD"/>
    </w:rPr>
  </w:style>
  <w:style w:type="character" w:customStyle="1" w:styleId="affff8">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rPr>
    <w:tblPr/>
  </w:style>
  <w:style w:type="table" w:customStyle="1" w:styleId="TableGrid65">
    <w:name w:val="Table Grid6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rPr>
    <w:tblPr/>
  </w:style>
  <w:style w:type="table" w:customStyle="1" w:styleId="Tabellengitternetz1122">
    <w:name w:val="Tabellengitternetz1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zh-CN"/>
    </w:rPr>
    <w:tblPr/>
  </w:style>
  <w:style w:type="table" w:customStyle="1" w:styleId="TableGrid541">
    <w:name w:val="Table Grid5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lang w:eastAsia="zh-CN"/>
    </w:rPr>
    <w:tblPr/>
  </w:style>
  <w:style w:type="table" w:customStyle="1" w:styleId="TableGrid5111">
    <w:name w:val="Table Grid5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2">
    <w:name w:val="不明显参考2"/>
    <w:uiPriority w:val="31"/>
    <w:qFormat/>
    <w:rPr>
      <w:smallCaps/>
      <w:color w:val="5A5A5A"/>
    </w:rPr>
  </w:style>
  <w:style w:type="paragraph" w:customStyle="1" w:styleId="TOC20">
    <w:name w:val="TOC 标题2"/>
    <w:basedOn w:val="11"/>
    <w:next w:val="a2"/>
    <w:uiPriority w:val="39"/>
    <w:unhideWhenUsed/>
    <w:qFormat/>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18">
    <w:name w:val="수정11"/>
    <w:hidden/>
    <w:semiHidden/>
    <w:qFormat/>
    <w:rPr>
      <w:rFonts w:ascii="Times New Roman" w:eastAsia="Batang" w:hAnsi="Times New Roman"/>
      <w:lang w:val="en-GB"/>
    </w:rPr>
  </w:style>
  <w:style w:type="character" w:customStyle="1" w:styleId="Char12">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TOC8"/>
    <w:qFormat/>
    <w:pPr>
      <w:ind w:left="1418" w:hanging="1418"/>
    </w:pPr>
    <w:rPr>
      <w:rFonts w:eastAsia="MS Mincho"/>
    </w:rPr>
  </w:style>
  <w:style w:type="paragraph" w:customStyle="1" w:styleId="Caption4">
    <w:name w:val="Caption4"/>
    <w:basedOn w:val="a2"/>
    <w:next w:val="a2"/>
    <w:qFormat/>
    <w:pPr>
      <w:spacing w:before="120" w:after="120"/>
    </w:pPr>
    <w:rPr>
      <w:rFonts w:eastAsia="MS Mincho"/>
      <w:b/>
    </w:rPr>
  </w:style>
  <w:style w:type="paragraph" w:customStyle="1" w:styleId="TableofFigures4">
    <w:name w:val="Table of Figures4"/>
    <w:basedOn w:val="a2"/>
    <w:next w:val="a2"/>
    <w:qFormat/>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7"/>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pPr>
      <w:overflowPunct/>
      <w:autoSpaceDE/>
      <w:autoSpaceDN/>
      <w:adjustRightInd/>
      <w:textAlignment w:val="auto"/>
    </w:pPr>
    <w:rPr>
      <w:rFonts w:eastAsia="宋体"/>
      <w:lang w:eastAsia="ja-JP"/>
    </w:rPr>
  </w:style>
  <w:style w:type="character" w:customStyle="1" w:styleId="3GPPChar">
    <w:name w:val="3GPP 正文 Char"/>
    <w:link w:val="3GPP"/>
    <w:qFormat/>
    <w:rPr>
      <w:rFonts w:ascii="Times New Roman" w:hAnsi="Times New Roman"/>
      <w:lang w:eastAsia="ja-JP"/>
    </w:rPr>
  </w:style>
  <w:style w:type="paragraph" w:customStyle="1" w:styleId="00BodyText">
    <w:name w:val="00 BodyText"/>
    <w:basedOn w:val="a2"/>
    <w:qFormat/>
    <w:pPr>
      <w:overflowPunct/>
      <w:autoSpaceDE/>
      <w:autoSpaceDN/>
      <w:adjustRightInd/>
      <w:spacing w:after="220"/>
      <w:textAlignment w:val="auto"/>
    </w:pPr>
    <w:rPr>
      <w:rFonts w:ascii="Arial" w:eastAsia="Malgun Gothic" w:hAnsi="Arial"/>
      <w:sz w:val="22"/>
      <w:lang w:val="en-US" w:eastAsia="en-US"/>
    </w:rPr>
  </w:style>
  <w:style w:type="paragraph" w:customStyle="1" w:styleId="affff9">
    <w:name w:val="??"/>
    <w:qFormat/>
    <w:pPr>
      <w:widowControl w:val="0"/>
    </w:pPr>
    <w:rPr>
      <w:rFonts w:ascii="Times New Roman" w:eastAsia="Malgun Gothic" w:hAnsi="Times New Roman"/>
    </w:rPr>
  </w:style>
  <w:style w:type="paragraph" w:customStyle="1" w:styleId="2f3">
    <w:name w:val="??? 2"/>
    <w:basedOn w:val="affff9"/>
    <w:next w:val="affff9"/>
    <w:qFormat/>
    <w:pPr>
      <w:keepNext/>
    </w:pPr>
    <w:rPr>
      <w:rFonts w:ascii="Arial" w:hAnsi="Arial"/>
      <w:b/>
      <w:sz w:val="24"/>
    </w:rPr>
  </w:style>
  <w:style w:type="paragraph" w:customStyle="1" w:styleId="Norma">
    <w:name w:val="Norma"/>
    <w:basedOn w:val="11"/>
    <w:qFormat/>
    <w:rPr>
      <w:rFonts w:eastAsia="Malgun Gothic"/>
      <w:szCs w:val="36"/>
      <w:lang w:eastAsia="sv-SE"/>
    </w:rPr>
  </w:style>
  <w:style w:type="paragraph" w:customStyle="1" w:styleId="body">
    <w:name w:val="body"/>
    <w:basedOn w:val="a2"/>
    <w:qFormat/>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link w:val="11BodyText"/>
    <w:uiPriority w:val="99"/>
    <w:qFormat/>
    <w:rPr>
      <w:rFonts w:ascii="Arial" w:hAnsi="Arial"/>
      <w:lang w:val="en-US"/>
    </w:rPr>
  </w:style>
  <w:style w:type="paragraph" w:customStyle="1" w:styleId="AL">
    <w:name w:val="AL"/>
    <w:basedOn w:val="TAL"/>
    <w:qFormat/>
    <w:rPr>
      <w:rFonts w:eastAsia="Malgun Gothic"/>
      <w:szCs w:val="18"/>
      <w:lang w:eastAsia="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a2"/>
    <w:link w:val="BodyBestChar"/>
    <w:qFormat/>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TOC8"/>
    <w:qFormat/>
    <w:pPr>
      <w:ind w:left="1418" w:hanging="1418"/>
    </w:pPr>
    <w:rPr>
      <w:rFonts w:ascii="Intel Clear" w:eastAsia="Intel Clear" w:hAnsi="Intel Clear" w:cs="Intel Clear"/>
      <w:bCs/>
      <w:szCs w:val="22"/>
      <w:lang w:val="en-US"/>
    </w:rPr>
  </w:style>
  <w:style w:type="paragraph" w:customStyle="1" w:styleId="1f2">
    <w:name w:val="题注1"/>
    <w:basedOn w:val="a2"/>
    <w:next w:val="a2"/>
    <w:qFormat/>
    <w:pPr>
      <w:spacing w:before="120" w:after="120"/>
    </w:pPr>
    <w:rPr>
      <w:rFonts w:ascii="Intel Clear" w:eastAsia="Intel Clear" w:hAnsi="Intel Clear" w:cs="Intel Clear"/>
      <w:b/>
    </w:rPr>
  </w:style>
  <w:style w:type="paragraph" w:customStyle="1" w:styleId="1f3">
    <w:name w:val="图表目录1"/>
    <w:basedOn w:val="a2"/>
    <w:next w:val="a2"/>
    <w:qFormat/>
    <w:pPr>
      <w:ind w:left="400" w:hanging="400"/>
      <w:jc w:val="center"/>
    </w:pPr>
    <w:rPr>
      <w:rFonts w:ascii="Intel Clear" w:eastAsia="Intel Clear" w:hAnsi="Intel Clear" w:cs="Intel Clear"/>
      <w: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TOC8"/>
    <w:qFormat/>
    <w:pPr>
      <w:ind w:left="1418" w:hanging="1418"/>
    </w:pPr>
    <w:rPr>
      <w:rFonts w:ascii="Intel Clear" w:eastAsia="Intel Clear" w:hAnsi="Intel Clear" w:cs="Intel Clear"/>
    </w:rPr>
  </w:style>
  <w:style w:type="paragraph" w:customStyle="1" w:styleId="2f4">
    <w:name w:val="题注2"/>
    <w:basedOn w:val="a2"/>
    <w:next w:val="a2"/>
    <w:qFormat/>
    <w:pPr>
      <w:spacing w:before="120" w:after="120"/>
    </w:pPr>
    <w:rPr>
      <w:rFonts w:ascii="Intel Clear" w:eastAsia="Intel Clear" w:hAnsi="Intel Clear" w:cs="Intel Clear"/>
      <w:b/>
    </w:rPr>
  </w:style>
  <w:style w:type="paragraph" w:customStyle="1" w:styleId="2f5">
    <w:name w:val="图表目录2"/>
    <w:basedOn w:val="a2"/>
    <w:next w:val="a2"/>
    <w:qFormat/>
    <w:pPr>
      <w:ind w:left="400" w:hanging="400"/>
      <w:jc w:val="center"/>
    </w:pPr>
    <w:rPr>
      <w:rFonts w:ascii="Intel Clear" w:eastAsia="Intel Clear" w:hAnsi="Intel Clear" w:cs="Intel Clear"/>
      <w: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TOC8"/>
    <w:qFormat/>
    <w:pPr>
      <w:ind w:left="1418" w:hanging="1418"/>
    </w:pPr>
    <w:rPr>
      <w:rFonts w:ascii="Intel Clear" w:eastAsia="Intel Clear" w:hAnsi="Intel Clear" w:cs="Intel Clear"/>
      <w:lang w:val="en-US"/>
    </w:rPr>
  </w:style>
  <w:style w:type="paragraph" w:customStyle="1" w:styleId="3e">
    <w:name w:val="题注3"/>
    <w:basedOn w:val="a2"/>
    <w:next w:val="a2"/>
    <w:qFormat/>
    <w:pPr>
      <w:spacing w:before="120" w:after="120"/>
    </w:pPr>
    <w:rPr>
      <w:rFonts w:ascii="Intel Clear" w:eastAsia="Intel Clear" w:hAnsi="Intel Clear" w:cs="Intel Clear"/>
      <w:b/>
    </w:rPr>
  </w:style>
  <w:style w:type="paragraph" w:customStyle="1" w:styleId="3f">
    <w:name w:val="图表目录3"/>
    <w:basedOn w:val="a2"/>
    <w:next w:val="a2"/>
    <w:qFormat/>
    <w:pPr>
      <w:ind w:left="400" w:hanging="400"/>
      <w:jc w:val="center"/>
    </w:pPr>
    <w:rPr>
      <w:rFonts w:ascii="Intel Clear" w:eastAsia="Intel Clear" w:hAnsi="Intel Clear" w:cs="Intel Clear"/>
      <w: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pPr>
      <w:ind w:left="1418" w:hanging="1418"/>
    </w:pPr>
    <w:rPr>
      <w:rFonts w:ascii="Intel Clear" w:eastAsia="Intel Clear" w:hAnsi="Intel Clear" w:cs="Intel Clear"/>
      <w:lang w:val="en-US"/>
    </w:rPr>
  </w:style>
  <w:style w:type="paragraph" w:customStyle="1" w:styleId="4a">
    <w:name w:val="题注4"/>
    <w:basedOn w:val="a2"/>
    <w:next w:val="a2"/>
    <w:qFormat/>
    <w:pPr>
      <w:spacing w:before="120" w:after="120"/>
    </w:pPr>
    <w:rPr>
      <w:rFonts w:ascii="Intel Clear" w:eastAsia="Intel Clear" w:hAnsi="Intel Clear" w:cs="Intel Clear"/>
      <w:b/>
    </w:rPr>
  </w:style>
  <w:style w:type="paragraph" w:customStyle="1" w:styleId="4b">
    <w:name w:val="图表目录4"/>
    <w:basedOn w:val="a2"/>
    <w:next w:val="a2"/>
    <w:qFormat/>
    <w:pPr>
      <w:ind w:left="400" w:hanging="400"/>
      <w:jc w:val="center"/>
    </w:pPr>
    <w:rPr>
      <w:rFonts w:ascii="Intel Clear" w:eastAsia="Intel Clear" w:hAnsi="Intel Clear" w:cs="Intel Clear"/>
      <w: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TOC8"/>
    <w:qFormat/>
    <w:pPr>
      <w:ind w:left="1418" w:hanging="1418"/>
    </w:pPr>
    <w:rPr>
      <w:rFonts w:ascii="Intel Clear" w:eastAsia="Intel Clear" w:hAnsi="Intel Clear" w:cs="Intel Clear"/>
      <w:lang w:val="en-US"/>
    </w:rPr>
  </w:style>
  <w:style w:type="paragraph" w:customStyle="1" w:styleId="58">
    <w:name w:val="题注5"/>
    <w:basedOn w:val="a2"/>
    <w:next w:val="a2"/>
    <w:qFormat/>
    <w:pPr>
      <w:spacing w:before="120" w:after="120"/>
    </w:pPr>
    <w:rPr>
      <w:rFonts w:ascii="Intel Clear" w:eastAsia="Intel Clear" w:hAnsi="Intel Clear" w:cs="Intel Clear"/>
      <w:b/>
    </w:rPr>
  </w:style>
  <w:style w:type="paragraph" w:customStyle="1" w:styleId="59">
    <w:name w:val="图表目录5"/>
    <w:basedOn w:val="a2"/>
    <w:next w:val="a2"/>
    <w:qFormat/>
    <w:pPr>
      <w:ind w:left="400" w:hanging="400"/>
      <w:jc w:val="center"/>
    </w:pPr>
    <w:rPr>
      <w:rFonts w:ascii="Intel Clear" w:eastAsia="Intel Clear" w:hAnsi="Intel Clear" w:cs="Intel Clear"/>
      <w: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pPr>
      <w:ind w:left="1418" w:hanging="1418"/>
    </w:pPr>
    <w:rPr>
      <w:rFonts w:ascii="Intel Clear" w:eastAsia="Intel Clear" w:hAnsi="Intel Clear" w:cs="Intel Clear"/>
      <w:lang w:val="en-US"/>
    </w:rPr>
  </w:style>
  <w:style w:type="paragraph" w:customStyle="1" w:styleId="65">
    <w:name w:val="题注6"/>
    <w:basedOn w:val="a2"/>
    <w:next w:val="a2"/>
    <w:qFormat/>
    <w:pPr>
      <w:spacing w:before="120" w:after="120"/>
    </w:pPr>
    <w:rPr>
      <w:rFonts w:ascii="Intel Clear" w:eastAsia="Intel Clear" w:hAnsi="Intel Clear" w:cs="Intel Clear"/>
      <w:b/>
    </w:rPr>
  </w:style>
  <w:style w:type="paragraph" w:customStyle="1" w:styleId="66">
    <w:name w:val="图表目录6"/>
    <w:basedOn w:val="a2"/>
    <w:next w:val="a2"/>
    <w:qFormat/>
    <w:pPr>
      <w:ind w:left="400" w:hanging="400"/>
      <w:jc w:val="center"/>
    </w:pPr>
    <w:rPr>
      <w:rFonts w:ascii="Intel Clear" w:eastAsia="Intel Clear" w:hAnsi="Intel Clear" w:cs="Intel Clear"/>
      <w:b/>
    </w:rPr>
  </w:style>
  <w:style w:type="table" w:customStyle="1" w:styleId="TableGrid701">
    <w:name w:val="Table Grid7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网格型1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rPr>
    <w:tblPr/>
  </w:style>
  <w:style w:type="table" w:customStyle="1" w:styleId="TableGrid591">
    <w:name w:val="Table Grid59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rPr>
    <w:tblPr/>
  </w:style>
  <w:style w:type="table" w:customStyle="1" w:styleId="TableGrid5161">
    <w:name w:val="Table Grid5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rPr>
    <w:tblPr/>
  </w:style>
  <w:style w:type="table" w:customStyle="1" w:styleId="Tabellengitternetz11122">
    <w:name w:val="Tabellengitternetz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hAnsi="CG Times (W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4"/>
    <w:uiPriority w:val="49"/>
    <w:rPr>
      <w:rFonts w:ascii="Tms Rmn" w:eastAsiaTheme="minorEastAsia" w:hAnsi="Tms Rm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Pr>
      <w:rFonts w:ascii="Times New Roman" w:eastAsiaTheme="minorEastAsia" w:hAnsi="Times New Roma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qFormat/>
    <w:rPr>
      <w:sz w:val="22"/>
      <w:szCs w:val="22"/>
      <w:lang w:eastAsia="zh-CN"/>
    </w:rPr>
  </w:style>
  <w:style w:type="paragraph" w:customStyle="1" w:styleId="affffa">
    <w:name w:val="段"/>
    <w:uiPriority w:val="99"/>
    <w:qFormat/>
    <w:pPr>
      <w:autoSpaceDE w:val="0"/>
      <w:autoSpaceDN w:val="0"/>
      <w:ind w:firstLineChars="200" w:firstLine="200"/>
      <w:jc w:val="both"/>
    </w:pPr>
    <w:rPr>
      <w:rFonts w:ascii="宋体" w:hAnsi="Times New Roman"/>
      <w:sz w:val="21"/>
      <w:lang w:eastAsia="zh-CN"/>
    </w:rPr>
  </w:style>
  <w:style w:type="paragraph" w:customStyle="1" w:styleId="HelleListe-Akzent31">
    <w:name w:val="Helle Liste - Akzent 31"/>
    <w:hidden/>
    <w:uiPriority w:val="71"/>
    <w:qFormat/>
    <w:rPr>
      <w:rFonts w:ascii="Arial" w:hAnsi="Arial" w:cs="Arial"/>
      <w:sz w:val="22"/>
      <w:szCs w:val="22"/>
      <w:lang w:eastAsia="zh-CN"/>
    </w:rPr>
  </w:style>
  <w:style w:type="character" w:customStyle="1" w:styleId="c-phonebook-results-content">
    <w:name w:val="c-phonebook-results-content"/>
    <w:basedOn w:val="a3"/>
  </w:style>
  <w:style w:type="table" w:customStyle="1" w:styleId="PlainTable21">
    <w:name w:val="Plain Table 21"/>
    <w:basedOn w:val="a4"/>
    <w:uiPriority w:val="42"/>
    <w:rPr>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Pr>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Pr>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Pr>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Pr>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Pr>
      <w:rFonts w:ascii="Times New Roman" w:eastAsiaTheme="minorEastAsia"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rPr>
    <w:tblPr/>
  </w:style>
  <w:style w:type="table" w:customStyle="1" w:styleId="TableGrid67">
    <w:name w:val="Table Grid6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rPr>
    <w:tblPr/>
  </w:style>
  <w:style w:type="table" w:customStyle="1" w:styleId="Tabellengitternetz123">
    <w:name w:val="Tabellengitternetz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rPr>
    <w:tblPr/>
  </w:style>
  <w:style w:type="table" w:customStyle="1" w:styleId="Tabellengitternetz11123">
    <w:name w:val="Tabellengitternetz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rPr>
    <w:tblPr/>
  </w:style>
  <w:style w:type="table" w:customStyle="1" w:styleId="TableGrid7151">
    <w:name w:val="Table Grid71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rPr>
    <w:tblPr/>
  </w:style>
  <w:style w:type="table" w:customStyle="1" w:styleId="TableGrid7651">
    <w:name w:val="Table Grid76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rPr>
    <w:tblPr/>
  </w:style>
  <w:style w:type="table" w:customStyle="1" w:styleId="Tabellengitternetz111211">
    <w:name w:val="Tabellengitternetz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rPr>
    <w:tblPr/>
  </w:style>
  <w:style w:type="table" w:customStyle="1" w:styleId="TableGrid661">
    <w:name w:val="Table Grid6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rPr>
    <w:tblPr/>
  </w:style>
  <w:style w:type="table" w:customStyle="1" w:styleId="TableGrid7661">
    <w:name w:val="Table Grid76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ascii="Times New Roman" w:eastAsia="Batang" w:hAnsi="Times New Roman"/>
      <w:lang w:val="en-GB"/>
    </w:rPr>
  </w:style>
  <w:style w:type="paragraph" w:customStyle="1" w:styleId="h7">
    <w:name w:val="h7"/>
    <w:basedOn w:val="H6"/>
    <w:qFormat/>
    <w:rPr>
      <w:rFonts w:eastAsiaTheme="minorEastAsia"/>
    </w:rPr>
  </w:style>
  <w:style w:type="paragraph" w:customStyle="1" w:styleId="Header7">
    <w:name w:val="Header 7"/>
    <w:basedOn w:val="H6"/>
    <w:qFormat/>
    <w:rPr>
      <w:rFonts w:eastAsiaTheme="minorEastAsia"/>
    </w:rPr>
  </w:style>
  <w:style w:type="table" w:customStyle="1" w:styleId="TableGrid20">
    <w:name w:val="Table Grid2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unhideWhenUsed/>
    <w:rsid w:val="0011750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42</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Huawei</cp:lastModifiedBy>
  <cp:revision>15</cp:revision>
  <dcterms:created xsi:type="dcterms:W3CDTF">2024-10-17T09:19:00Z</dcterms:created>
  <dcterms:modified xsi:type="dcterms:W3CDTF">2024-10-17T14:42:00Z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y fmtid="{D5CDD505-2E9C-101B-9397-08002B2CF9AE}" pid="21" name="KSOProductBuildVer">
    <vt:lpwstr>2052-11.8.2.12085</vt:lpwstr>
  </property>
  <property fmtid="{D5CDD505-2E9C-101B-9397-08002B2CF9AE}" pid="22" name="ICV">
    <vt:lpwstr>E235A5D9ABF148A08C3FF02D9AF8CBF7</vt:lpwstr>
  </property>
</Properties>
</file>