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2303D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sidR="00C758D8">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365210">
        <w:rPr>
          <w:rFonts w:ascii="Arial" w:eastAsiaTheme="minorEastAsia" w:hAnsi="Arial" w:cs="Arial"/>
          <w:b/>
          <w:sz w:val="24"/>
          <w:szCs w:val="24"/>
          <w:lang w:eastAsia="zh-CN"/>
        </w:rPr>
        <w:t xml:space="preserve">       </w:t>
      </w:r>
      <w:bookmarkStart w:id="0" w:name="_GoBack"/>
      <w:r w:rsidR="00365210" w:rsidRPr="00365210">
        <w:rPr>
          <w:rFonts w:ascii="Arial" w:eastAsiaTheme="minorEastAsia" w:hAnsi="Arial" w:cs="Arial"/>
          <w:b/>
          <w:sz w:val="24"/>
          <w:szCs w:val="24"/>
          <w:lang w:eastAsia="zh-CN"/>
        </w:rPr>
        <w:t>R4-2416848</w:t>
      </w:r>
      <w:bookmarkEnd w:id="0"/>
    </w:p>
    <w:p w14:paraId="0E0F466F" w14:textId="0F4F7672" w:rsidR="00615EBB" w:rsidRPr="00AD5320" w:rsidRDefault="00AD5320" w:rsidP="001E0A28">
      <w:pPr>
        <w:spacing w:after="120"/>
        <w:ind w:left="1985" w:hanging="1985"/>
        <w:rPr>
          <w:rFonts w:ascii="Arial" w:eastAsiaTheme="minorEastAsia" w:hAnsi="Arial" w:cs="Arial"/>
          <w:b/>
          <w:sz w:val="24"/>
          <w:szCs w:val="24"/>
          <w:lang w:eastAsia="zh-CN"/>
        </w:rPr>
      </w:pPr>
      <w:r w:rsidRPr="00AD5320">
        <w:rPr>
          <w:rFonts w:ascii="Arial" w:hAnsi="Arial"/>
          <w:b/>
          <w:sz w:val="24"/>
          <w:szCs w:val="24"/>
          <w:lang w:eastAsia="zh-CN"/>
        </w:rPr>
        <w:t>Hefei, Anhui, China, 14th – 18th Oct 2024</w:t>
      </w:r>
    </w:p>
    <w:p w14:paraId="282755FA" w14:textId="377547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58D8">
        <w:rPr>
          <w:rFonts w:ascii="Arial" w:eastAsiaTheme="minorEastAsia" w:hAnsi="Arial" w:cs="Arial"/>
          <w:color w:val="000000"/>
          <w:sz w:val="22"/>
          <w:lang w:eastAsia="zh-CN"/>
        </w:rPr>
        <w:t>6</w:t>
      </w:r>
      <w:r w:rsidR="00EF0BF8">
        <w:rPr>
          <w:rFonts w:ascii="Arial" w:eastAsiaTheme="minorEastAsia" w:hAnsi="Arial" w:cs="Arial"/>
          <w:color w:val="000000"/>
          <w:sz w:val="22"/>
          <w:lang w:eastAsia="zh-CN"/>
        </w:rPr>
        <w:t>.1.</w:t>
      </w:r>
      <w:r w:rsidR="00817F12">
        <w:rPr>
          <w:rFonts w:ascii="Arial" w:eastAsiaTheme="minorEastAsia" w:hAnsi="Arial" w:cs="Arial"/>
          <w:color w:val="000000"/>
          <w:sz w:val="22"/>
          <w:lang w:eastAsia="zh-CN"/>
        </w:rPr>
        <w:t>3</w:t>
      </w:r>
    </w:p>
    <w:p w14:paraId="50D5329D" w14:textId="671D1CE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365210">
        <w:rPr>
          <w:rFonts w:ascii="Arial" w:hAnsi="Arial" w:cs="Arial"/>
          <w:color w:val="000000"/>
          <w:sz w:val="22"/>
          <w:lang w:eastAsia="zh-CN"/>
        </w:rPr>
        <w:t xml:space="preserve">Huawei, </w:t>
      </w:r>
      <w:proofErr w:type="spellStart"/>
      <w:r w:rsidR="008503E2" w:rsidRPr="00365210">
        <w:rPr>
          <w:rFonts w:ascii="Arial" w:hAnsi="Arial" w:cs="Arial"/>
          <w:color w:val="000000"/>
          <w:sz w:val="22"/>
          <w:lang w:eastAsia="zh-CN"/>
        </w:rPr>
        <w:t>HiSilicon</w:t>
      </w:r>
      <w:proofErr w:type="spellEnd"/>
    </w:p>
    <w:p w14:paraId="1E0389E7" w14:textId="2D9E791D" w:rsidR="00915D73" w:rsidRPr="00C758D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65210" w:rsidRPr="00365210">
        <w:rPr>
          <w:rFonts w:ascii="Arial" w:eastAsiaTheme="minorEastAsia" w:hAnsi="Arial" w:cs="Arial"/>
          <w:color w:val="000000"/>
          <w:sz w:val="22"/>
          <w:lang w:eastAsia="zh-CN"/>
        </w:rPr>
        <w:t>WF on RRM requirements for NR_ENDC_RF_Ph4</w:t>
      </w:r>
    </w:p>
    <w:p w14:paraId="67B0962B" w14:textId="0CF58F44"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65210">
        <w:rPr>
          <w:rFonts w:ascii="Arial" w:eastAsiaTheme="minorEastAsia" w:hAnsi="Arial" w:cs="Arial"/>
          <w:color w:val="000000"/>
          <w:sz w:val="22"/>
          <w:lang w:eastAsia="zh-CN"/>
        </w:rPr>
        <w:t>Approval</w:t>
      </w:r>
    </w:p>
    <w:p w14:paraId="0AFFD1DD" w14:textId="16FCB232" w:rsidR="00FC0F65" w:rsidRPr="00805BE8" w:rsidRDefault="00FC0F65" w:rsidP="00B7666A">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eastAsia="zh-CN"/>
        </w:rPr>
        <w:tab/>
      </w:r>
      <w:r w:rsidR="00EF0BF8">
        <w:rPr>
          <w:lang w:eastAsia="zh-CN"/>
        </w:rPr>
        <w:t>RRM</w:t>
      </w:r>
      <w:r w:rsidR="00716716">
        <w:rPr>
          <w:lang w:eastAsia="zh-CN"/>
        </w:rPr>
        <w:t xml:space="preserve"> requirements </w:t>
      </w:r>
      <w:r>
        <w:rPr>
          <w:lang w:eastAsia="zh-CN"/>
        </w:rPr>
        <w:t xml:space="preserve">for </w:t>
      </w:r>
      <w:r w:rsidR="00EF0BF8" w:rsidRPr="00EF0BF8">
        <w:rPr>
          <w:lang w:eastAsia="zh-CN"/>
        </w:rPr>
        <w:t>R19 UE RF enhancements for NR FR1/FR2 and EN-DC</w:t>
      </w:r>
    </w:p>
    <w:p w14:paraId="64C03EF7" w14:textId="512AE26B" w:rsidR="008A7F4E" w:rsidRDefault="00B7666A" w:rsidP="008A7F4E">
      <w:pPr>
        <w:spacing w:after="120"/>
        <w:rPr>
          <w:b/>
          <w:szCs w:val="24"/>
          <w:u w:val="single"/>
          <w:lang w:eastAsia="zh-CN"/>
        </w:rPr>
      </w:pPr>
      <w:r w:rsidRPr="00B7666A">
        <w:rPr>
          <w:b/>
          <w:szCs w:val="24"/>
          <w:highlight w:val="green"/>
          <w:u w:val="single"/>
          <w:lang w:eastAsia="zh-CN"/>
        </w:rPr>
        <w:t>&lt;Agreement&gt;</w:t>
      </w:r>
      <w:r w:rsidR="00A61493">
        <w:rPr>
          <w:b/>
          <w:szCs w:val="24"/>
          <w:u w:val="single"/>
          <w:lang w:eastAsia="zh-CN"/>
        </w:rPr>
        <w:t xml:space="preserve"> </w:t>
      </w:r>
      <w:r w:rsidR="008A7F4E" w:rsidRPr="00A016CF">
        <w:rPr>
          <w:b/>
          <w:szCs w:val="24"/>
          <w:u w:val="single"/>
          <w:lang w:eastAsia="zh-CN"/>
        </w:rPr>
        <w:t xml:space="preserve">Issue </w:t>
      </w:r>
      <w:r w:rsidR="008A7F4E">
        <w:rPr>
          <w:b/>
          <w:szCs w:val="24"/>
          <w:u w:val="single"/>
          <w:lang w:eastAsia="zh-CN"/>
        </w:rPr>
        <w:t>1-</w:t>
      </w:r>
      <w:r w:rsidR="00C758D8">
        <w:rPr>
          <w:b/>
          <w:szCs w:val="24"/>
          <w:u w:val="single"/>
          <w:lang w:eastAsia="zh-CN"/>
        </w:rPr>
        <w:t>1</w:t>
      </w:r>
      <w:r w:rsidR="008A7F4E" w:rsidRPr="00A47600">
        <w:rPr>
          <w:b/>
          <w:szCs w:val="24"/>
          <w:u w:val="single"/>
          <w:lang w:eastAsia="zh-CN"/>
        </w:rPr>
        <w:t>:</w:t>
      </w:r>
      <w:r w:rsidR="008A7F4E">
        <w:rPr>
          <w:b/>
          <w:szCs w:val="24"/>
          <w:u w:val="single"/>
          <w:lang w:eastAsia="zh-CN"/>
        </w:rPr>
        <w:t xml:space="preserve"> </w:t>
      </w:r>
      <w:r w:rsidR="00A61493">
        <w:rPr>
          <w:b/>
          <w:szCs w:val="24"/>
          <w:u w:val="single"/>
          <w:lang w:eastAsia="zh-CN"/>
        </w:rPr>
        <w:t>I</w:t>
      </w:r>
      <w:r w:rsidR="00A61493" w:rsidRPr="00A61493">
        <w:rPr>
          <w:b/>
          <w:szCs w:val="24"/>
          <w:u w:val="single"/>
          <w:lang w:eastAsia="zh-CN"/>
        </w:rPr>
        <w:t>nterruption requirements at SRS antenna switching</w:t>
      </w:r>
      <w:r w:rsidR="00A61493">
        <w:rPr>
          <w:b/>
          <w:szCs w:val="24"/>
          <w:u w:val="single"/>
          <w:lang w:eastAsia="zh-CN"/>
        </w:rPr>
        <w:t xml:space="preserve"> for 6Rx capable UE</w:t>
      </w:r>
    </w:p>
    <w:p w14:paraId="1488BE53" w14:textId="77777777" w:rsidR="00B7666A" w:rsidRPr="00B7666A" w:rsidRDefault="00B7666A" w:rsidP="00B7666A">
      <w:pPr>
        <w:snapToGrid w:val="0"/>
        <w:spacing w:after="120"/>
        <w:rPr>
          <w:sz w:val="21"/>
          <w:szCs w:val="24"/>
          <w:lang w:eastAsia="zh-CN"/>
        </w:rPr>
      </w:pPr>
      <w:r w:rsidRPr="00B7666A">
        <w:rPr>
          <w:rFonts w:hint="eastAsia"/>
          <w:sz w:val="21"/>
          <w:szCs w:val="24"/>
          <w:highlight w:val="green"/>
          <w:lang w:eastAsia="zh-CN"/>
        </w:rPr>
        <w:t>A</w:t>
      </w:r>
      <w:r w:rsidRPr="00B7666A">
        <w:rPr>
          <w:sz w:val="21"/>
          <w:szCs w:val="24"/>
          <w:highlight w:val="green"/>
          <w:lang w:eastAsia="zh-CN"/>
        </w:rPr>
        <w:t>greement:</w:t>
      </w:r>
      <w:r w:rsidRPr="00B7666A">
        <w:rPr>
          <w:sz w:val="21"/>
          <w:szCs w:val="24"/>
          <w:lang w:eastAsia="zh-CN"/>
        </w:rPr>
        <w:t xml:space="preserve"> </w:t>
      </w:r>
    </w:p>
    <w:p w14:paraId="5CFA3E75" w14:textId="77777777" w:rsidR="00B7666A" w:rsidRPr="00B7666A" w:rsidRDefault="00B7666A" w:rsidP="00B7666A">
      <w:pPr>
        <w:pStyle w:val="aff8"/>
        <w:numPr>
          <w:ilvl w:val="0"/>
          <w:numId w:val="2"/>
        </w:numPr>
        <w:snapToGrid w:val="0"/>
        <w:spacing w:after="120"/>
        <w:ind w:firstLineChars="0"/>
        <w:textAlignment w:val="auto"/>
      </w:pPr>
      <w:r w:rsidRPr="00B7666A">
        <w:rPr>
          <w:noProof/>
        </w:rPr>
        <w:t>The existing interruption requirements at SRS antenna switching are applicable to 6RX capable UE, and no specification impact is observed.</w:t>
      </w:r>
    </w:p>
    <w:p w14:paraId="073AF336" w14:textId="77777777" w:rsidR="00B7666A" w:rsidRPr="00B7666A" w:rsidRDefault="00B7666A" w:rsidP="00B7666A">
      <w:pPr>
        <w:pStyle w:val="aff8"/>
        <w:numPr>
          <w:ilvl w:val="1"/>
          <w:numId w:val="2"/>
        </w:numPr>
        <w:snapToGrid w:val="0"/>
        <w:spacing w:after="120"/>
        <w:ind w:firstLineChars="0"/>
        <w:textAlignment w:val="auto"/>
      </w:pPr>
      <w:r w:rsidRPr="00B7666A">
        <w:rPr>
          <w:noProof/>
        </w:rPr>
        <w:t>This can be revisited if the existing requirement cannot be applied to any SRS antenna switching pattern agreed in RAN1.</w:t>
      </w:r>
    </w:p>
    <w:p w14:paraId="5A7DD630" w14:textId="34B3309E" w:rsidR="008A7F4E" w:rsidRPr="00B7666A" w:rsidRDefault="008A7F4E" w:rsidP="00502BFB">
      <w:pPr>
        <w:spacing w:after="120"/>
        <w:ind w:firstLineChars="550" w:firstLine="1100"/>
        <w:rPr>
          <w:szCs w:val="24"/>
          <w:lang w:eastAsia="zh-CN"/>
        </w:rPr>
      </w:pPr>
    </w:p>
    <w:p w14:paraId="5B2757A1" w14:textId="7E99F2DE" w:rsidR="006B5CD0" w:rsidRDefault="00B7666A" w:rsidP="006B5CD0">
      <w:pPr>
        <w:spacing w:after="120"/>
        <w:rPr>
          <w:b/>
          <w:szCs w:val="24"/>
          <w:u w:val="single"/>
          <w:lang w:eastAsia="zh-CN"/>
        </w:rPr>
      </w:pPr>
      <w:bookmarkStart w:id="1" w:name="_Hlk174356077"/>
      <w:r w:rsidRPr="00B7666A">
        <w:rPr>
          <w:b/>
          <w:szCs w:val="24"/>
          <w:highlight w:val="green"/>
          <w:u w:val="single"/>
          <w:lang w:eastAsia="zh-CN"/>
        </w:rPr>
        <w:t>&lt;Agreement&gt;</w:t>
      </w:r>
      <w:r w:rsidR="006B5CD0">
        <w:rPr>
          <w:b/>
          <w:szCs w:val="24"/>
          <w:u w:val="single"/>
          <w:lang w:eastAsia="zh-CN"/>
        </w:rPr>
        <w:t xml:space="preserve"> </w:t>
      </w:r>
      <w:r w:rsidR="006B5CD0" w:rsidRPr="00A016CF">
        <w:rPr>
          <w:b/>
          <w:szCs w:val="24"/>
          <w:u w:val="single"/>
          <w:lang w:eastAsia="zh-CN"/>
        </w:rPr>
        <w:t xml:space="preserve">Issue </w:t>
      </w:r>
      <w:r w:rsidR="006B5CD0">
        <w:rPr>
          <w:b/>
          <w:szCs w:val="24"/>
          <w:u w:val="single"/>
          <w:lang w:eastAsia="zh-CN"/>
        </w:rPr>
        <w:t>1-</w:t>
      </w:r>
      <w:r w:rsidR="00532F96">
        <w:rPr>
          <w:b/>
          <w:szCs w:val="24"/>
          <w:u w:val="single"/>
          <w:lang w:eastAsia="zh-CN"/>
        </w:rPr>
        <w:t>2</w:t>
      </w:r>
      <w:r w:rsidR="006B5CD0" w:rsidRPr="00A47600">
        <w:rPr>
          <w:b/>
          <w:szCs w:val="24"/>
          <w:u w:val="single"/>
          <w:lang w:eastAsia="zh-CN"/>
        </w:rPr>
        <w:t>:</w:t>
      </w:r>
      <w:r w:rsidR="006B5CD0">
        <w:rPr>
          <w:b/>
          <w:szCs w:val="24"/>
          <w:u w:val="single"/>
          <w:lang w:eastAsia="zh-CN"/>
        </w:rPr>
        <w:t xml:space="preserve"> SNR level for </w:t>
      </w:r>
      <w:r w:rsidR="006B5CD0" w:rsidRPr="006B5CD0">
        <w:rPr>
          <w:b/>
          <w:szCs w:val="24"/>
          <w:u w:val="single"/>
          <w:lang w:eastAsia="zh-CN"/>
        </w:rPr>
        <w:t>RLM and BFD testing</w:t>
      </w:r>
      <w:r w:rsidR="006B5CD0">
        <w:rPr>
          <w:b/>
          <w:szCs w:val="24"/>
          <w:u w:val="single"/>
          <w:lang w:eastAsia="zh-CN"/>
        </w:rPr>
        <w:t xml:space="preserve"> for 6Rx capable UE</w:t>
      </w:r>
    </w:p>
    <w:bookmarkEnd w:id="1"/>
    <w:p w14:paraId="0F599D93" w14:textId="77777777" w:rsidR="006B5CD0" w:rsidRPr="00AA144A"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BFEBAF5" w14:textId="0FAD083B" w:rsidR="006B5CD0" w:rsidRPr="00105B70" w:rsidRDefault="006B5CD0" w:rsidP="006B5CD0">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E55B4E">
        <w:rPr>
          <w:rFonts w:eastAsiaTheme="minorEastAsia"/>
          <w:noProof/>
          <w:lang w:eastAsia="zh-CN"/>
        </w:rPr>
        <w:t>R</w:t>
      </w:r>
      <w:r w:rsidR="00E55B4E" w:rsidRPr="009B623A">
        <w:rPr>
          <w:rFonts w:eastAsiaTheme="minorEastAsia"/>
          <w:noProof/>
          <w:lang w:eastAsia="zh-CN"/>
        </w:rPr>
        <w:t>euse SNR levels specified for 4Rx capable UE</w:t>
      </w:r>
      <w:r w:rsidR="00672C2D">
        <w:rPr>
          <w:rFonts w:eastAsiaTheme="minorEastAsia"/>
          <w:noProof/>
          <w:lang w:eastAsia="zh-CN"/>
        </w:rPr>
        <w:t>.</w:t>
      </w:r>
    </w:p>
    <w:p w14:paraId="76C71CF9" w14:textId="2ABA372C" w:rsidR="00532F96" w:rsidRPr="00532F96" w:rsidRDefault="00105B70" w:rsidP="00532F96">
      <w:pPr>
        <w:pStyle w:val="aff8"/>
        <w:numPr>
          <w:ilvl w:val="1"/>
          <w:numId w:val="2"/>
        </w:numPr>
        <w:ind w:firstLineChars="0"/>
        <w:rPr>
          <w:rFonts w:eastAsiaTheme="minorEastAsia"/>
          <w:lang w:eastAsia="zh-CN"/>
        </w:rPr>
      </w:pPr>
      <w:r w:rsidRPr="00532F96">
        <w:rPr>
          <w:rFonts w:eastAsiaTheme="minorEastAsia"/>
          <w:noProof/>
          <w:lang w:eastAsia="zh-CN"/>
        </w:rPr>
        <w:t xml:space="preserve">Option 2 (Ericsson): </w:t>
      </w:r>
      <w:r w:rsidR="00532F96" w:rsidRPr="00532F96">
        <w:rPr>
          <w:rFonts w:eastAsiaTheme="minorEastAsia"/>
          <w:lang w:eastAsia="zh-CN"/>
        </w:rPr>
        <w:t xml:space="preserve">Impact on SNR levels for RLM and BFD tests is discussed in the performance part of the WI. </w:t>
      </w:r>
    </w:p>
    <w:p w14:paraId="51FEFD3F" w14:textId="6303B87D" w:rsidR="00B7666A" w:rsidRPr="00B7666A" w:rsidRDefault="00B7666A" w:rsidP="00B7666A">
      <w:pPr>
        <w:pStyle w:val="aff8"/>
        <w:numPr>
          <w:ilvl w:val="0"/>
          <w:numId w:val="2"/>
        </w:numPr>
        <w:snapToGrid w:val="0"/>
        <w:spacing w:after="120"/>
        <w:ind w:firstLineChars="0"/>
        <w:rPr>
          <w:sz w:val="21"/>
          <w:szCs w:val="24"/>
          <w:lang w:eastAsia="zh-CN"/>
        </w:rPr>
      </w:pPr>
      <w:r>
        <w:rPr>
          <w:sz w:val="21"/>
          <w:szCs w:val="24"/>
          <w:highlight w:val="green"/>
          <w:lang w:eastAsia="zh-CN"/>
        </w:rPr>
        <w:t>Online</w:t>
      </w:r>
      <w:r>
        <w:rPr>
          <w:sz w:val="21"/>
          <w:szCs w:val="24"/>
          <w:highlight w:val="green"/>
          <w:lang w:val="en-US" w:eastAsia="zh-CN"/>
        </w:rPr>
        <w:t xml:space="preserve"> </w:t>
      </w:r>
      <w:r w:rsidRPr="00B7666A">
        <w:rPr>
          <w:rFonts w:hint="eastAsia"/>
          <w:sz w:val="21"/>
          <w:szCs w:val="24"/>
          <w:highlight w:val="green"/>
          <w:lang w:eastAsia="zh-CN"/>
        </w:rPr>
        <w:t>A</w:t>
      </w:r>
      <w:r w:rsidRPr="00B7666A">
        <w:rPr>
          <w:sz w:val="21"/>
          <w:szCs w:val="24"/>
          <w:highlight w:val="green"/>
          <w:lang w:eastAsia="zh-CN"/>
        </w:rPr>
        <w:t>greement: Discuss the issue in performance part.</w:t>
      </w:r>
    </w:p>
    <w:p w14:paraId="076849E9" w14:textId="7B1DDFFA" w:rsidR="00532F96" w:rsidRPr="0087252E" w:rsidRDefault="00D11D51" w:rsidP="00D11D51">
      <w:pPr>
        <w:spacing w:after="120"/>
        <w:ind w:firstLineChars="450" w:firstLine="900"/>
        <w:rPr>
          <w:i/>
          <w:szCs w:val="24"/>
          <w:lang w:eastAsia="zh-CN"/>
        </w:rPr>
      </w:pPr>
      <w:r w:rsidRPr="0087252E">
        <w:rPr>
          <w:rFonts w:hint="eastAsia"/>
          <w:i/>
          <w:szCs w:val="24"/>
          <w:lang w:eastAsia="zh-CN"/>
        </w:rPr>
        <w:t>(</w:t>
      </w:r>
      <w:r w:rsidR="0087252E" w:rsidRPr="0087252E">
        <w:rPr>
          <w:i/>
          <w:szCs w:val="24"/>
          <w:lang w:eastAsia="zh-CN"/>
        </w:rPr>
        <w:t>For information: performance part will start from RAN4#114bis</w:t>
      </w:r>
      <w:r w:rsidRPr="0087252E">
        <w:rPr>
          <w:i/>
          <w:szCs w:val="24"/>
          <w:lang w:eastAsia="zh-CN"/>
        </w:rPr>
        <w:t>)</w:t>
      </w:r>
    </w:p>
    <w:p w14:paraId="2A5970E2" w14:textId="25F6F4B4" w:rsidR="00532F96" w:rsidRDefault="00B7666A" w:rsidP="00532F96">
      <w:pPr>
        <w:spacing w:after="120"/>
        <w:rPr>
          <w:b/>
          <w:szCs w:val="24"/>
          <w:u w:val="single"/>
          <w:lang w:eastAsia="zh-CN"/>
        </w:rPr>
      </w:pPr>
      <w:r w:rsidRPr="00B7666A">
        <w:rPr>
          <w:b/>
          <w:szCs w:val="24"/>
          <w:highlight w:val="green"/>
          <w:u w:val="single"/>
          <w:lang w:eastAsia="zh-CN"/>
        </w:rPr>
        <w:t>&lt;Agreement&gt;</w:t>
      </w:r>
      <w:r w:rsidR="00532F96">
        <w:rPr>
          <w:b/>
          <w:szCs w:val="24"/>
          <w:u w:val="single"/>
          <w:lang w:eastAsia="zh-CN"/>
        </w:rPr>
        <w:t xml:space="preserve"> </w:t>
      </w:r>
      <w:r w:rsidR="00532F96" w:rsidRPr="00A016CF">
        <w:rPr>
          <w:b/>
          <w:szCs w:val="24"/>
          <w:u w:val="single"/>
          <w:lang w:eastAsia="zh-CN"/>
        </w:rPr>
        <w:t xml:space="preserve">Issue </w:t>
      </w:r>
      <w:r w:rsidR="00532F96">
        <w:rPr>
          <w:b/>
          <w:szCs w:val="24"/>
          <w:u w:val="single"/>
          <w:lang w:eastAsia="zh-CN"/>
        </w:rPr>
        <w:t>1-3</w:t>
      </w:r>
      <w:r w:rsidR="00532F96" w:rsidRPr="00A47600">
        <w:rPr>
          <w:b/>
          <w:szCs w:val="24"/>
          <w:u w:val="single"/>
          <w:lang w:eastAsia="zh-CN"/>
        </w:rPr>
        <w:t>:</w:t>
      </w:r>
      <w:r w:rsidR="00532F96">
        <w:rPr>
          <w:b/>
          <w:szCs w:val="24"/>
          <w:u w:val="single"/>
          <w:lang w:eastAsia="zh-CN"/>
        </w:rPr>
        <w:t xml:space="preserve"> </w:t>
      </w:r>
      <w:r w:rsidR="00E71848">
        <w:rPr>
          <w:b/>
          <w:szCs w:val="24"/>
          <w:u w:val="single"/>
          <w:lang w:eastAsia="zh-CN"/>
        </w:rPr>
        <w:t>A</w:t>
      </w:r>
      <w:r w:rsidR="00E71848" w:rsidRPr="00E71848">
        <w:rPr>
          <w:b/>
          <w:szCs w:val="24"/>
          <w:u w:val="single"/>
          <w:lang w:eastAsia="zh-CN"/>
        </w:rPr>
        <w:t>ntenna configurations for 6Rx capable UE</w:t>
      </w:r>
    </w:p>
    <w:p w14:paraId="444C4600" w14:textId="77777777" w:rsidR="00532F96" w:rsidRPr="00AA144A" w:rsidRDefault="00532F96" w:rsidP="00532F96">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D2634CF" w14:textId="0B2DF378" w:rsidR="00532F96" w:rsidRPr="00105B70" w:rsidRDefault="00532F96" w:rsidP="00532F96">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E71848" w:rsidRPr="00C758D8">
        <w:rPr>
          <w:rFonts w:eastAsiaTheme="minorEastAsia"/>
          <w:lang w:eastAsia="zh-CN"/>
        </w:rPr>
        <w:t>a new clause is to be introduced and the requirements of “A.3.6.1.2 Antenna connection for 8 Rx capable UEs” shall apply with “8RX” being replaced with “6RX”.</w:t>
      </w:r>
    </w:p>
    <w:p w14:paraId="52C27F0A" w14:textId="77777777" w:rsidR="00B7666A" w:rsidRPr="00B7666A" w:rsidRDefault="00B7666A" w:rsidP="00B7666A">
      <w:pPr>
        <w:pStyle w:val="aff8"/>
        <w:numPr>
          <w:ilvl w:val="0"/>
          <w:numId w:val="2"/>
        </w:numPr>
        <w:snapToGrid w:val="0"/>
        <w:spacing w:after="120"/>
        <w:ind w:firstLineChars="0"/>
        <w:rPr>
          <w:sz w:val="21"/>
          <w:szCs w:val="24"/>
          <w:lang w:eastAsia="zh-CN"/>
        </w:rPr>
      </w:pPr>
      <w:r>
        <w:rPr>
          <w:sz w:val="21"/>
          <w:szCs w:val="24"/>
          <w:highlight w:val="green"/>
          <w:lang w:eastAsia="zh-CN"/>
        </w:rPr>
        <w:t>Online</w:t>
      </w:r>
      <w:r>
        <w:rPr>
          <w:sz w:val="21"/>
          <w:szCs w:val="24"/>
          <w:highlight w:val="green"/>
          <w:lang w:val="en-US" w:eastAsia="zh-CN"/>
        </w:rPr>
        <w:t xml:space="preserve"> </w:t>
      </w:r>
      <w:r w:rsidRPr="00B7666A">
        <w:rPr>
          <w:rFonts w:hint="eastAsia"/>
          <w:sz w:val="21"/>
          <w:szCs w:val="24"/>
          <w:highlight w:val="green"/>
          <w:lang w:eastAsia="zh-CN"/>
        </w:rPr>
        <w:t>A</w:t>
      </w:r>
      <w:r w:rsidRPr="00B7666A">
        <w:rPr>
          <w:sz w:val="21"/>
          <w:szCs w:val="24"/>
          <w:highlight w:val="green"/>
          <w:lang w:eastAsia="zh-CN"/>
        </w:rPr>
        <w:t>greement: Discuss the issue in performance part.</w:t>
      </w:r>
    </w:p>
    <w:p w14:paraId="595CE0C2" w14:textId="148879E5" w:rsidR="006B5CD0" w:rsidRPr="00B7666A" w:rsidRDefault="0087252E" w:rsidP="00502BFB">
      <w:pPr>
        <w:spacing w:after="120"/>
        <w:ind w:firstLineChars="550" w:firstLine="1100"/>
        <w:rPr>
          <w:szCs w:val="24"/>
          <w:lang w:eastAsia="zh-CN"/>
        </w:rPr>
      </w:pPr>
      <w:r w:rsidRPr="0087252E">
        <w:rPr>
          <w:rFonts w:hint="eastAsia"/>
          <w:i/>
          <w:szCs w:val="24"/>
          <w:lang w:eastAsia="zh-CN"/>
        </w:rPr>
        <w:t>(</w:t>
      </w:r>
      <w:r w:rsidRPr="0087252E">
        <w:rPr>
          <w:i/>
          <w:szCs w:val="24"/>
          <w:lang w:eastAsia="zh-CN"/>
        </w:rPr>
        <w:t>For information: performance part will start from RAN4#114bis)</w:t>
      </w:r>
    </w:p>
    <w:sectPr w:rsidR="006B5CD0" w:rsidRPr="00B7666A"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D933F" w14:textId="77777777" w:rsidR="00892B2C" w:rsidRDefault="00892B2C">
      <w:r>
        <w:separator/>
      </w:r>
    </w:p>
  </w:endnote>
  <w:endnote w:type="continuationSeparator" w:id="0">
    <w:p w14:paraId="47A53C6E" w14:textId="77777777" w:rsidR="00892B2C" w:rsidRDefault="00892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BA763" w14:textId="77777777" w:rsidR="00892B2C" w:rsidRDefault="00892B2C">
      <w:r>
        <w:separator/>
      </w:r>
    </w:p>
  </w:footnote>
  <w:footnote w:type="continuationSeparator" w:id="0">
    <w:p w14:paraId="2B41F9F5" w14:textId="77777777" w:rsidR="00892B2C" w:rsidRDefault="00892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8"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8631A0"/>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A3D0E5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2"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5"/>
  </w:num>
  <w:num w:numId="3">
    <w:abstractNumId w:val="24"/>
  </w:num>
  <w:num w:numId="4">
    <w:abstractNumId w:val="9"/>
  </w:num>
  <w:num w:numId="5">
    <w:abstractNumId w:val="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8"/>
  </w:num>
  <w:num w:numId="9">
    <w:abstractNumId w:val="30"/>
  </w:num>
  <w:num w:numId="10">
    <w:abstractNumId w:val="32"/>
  </w:num>
  <w:num w:numId="11">
    <w:abstractNumId w:val="18"/>
  </w:num>
  <w:num w:numId="12">
    <w:abstractNumId w:val="21"/>
  </w:num>
  <w:num w:numId="13">
    <w:abstractNumId w:val="4"/>
  </w:num>
  <w:num w:numId="14">
    <w:abstractNumId w:val="26"/>
  </w:num>
  <w:num w:numId="15">
    <w:abstractNumId w:val="26"/>
  </w:num>
  <w:num w:numId="16">
    <w:abstractNumId w:val="31"/>
  </w:num>
  <w:num w:numId="17">
    <w:abstractNumId w:val="0"/>
  </w:num>
  <w:num w:numId="18">
    <w:abstractNumId w:val="17"/>
  </w:num>
  <w:num w:numId="19">
    <w:abstractNumId w:val="15"/>
  </w:num>
  <w:num w:numId="20">
    <w:abstractNumId w:val="14"/>
  </w:num>
  <w:num w:numId="21">
    <w:abstractNumId w:val="22"/>
  </w:num>
  <w:num w:numId="22">
    <w:abstractNumId w:val="25"/>
  </w:num>
  <w:num w:numId="23">
    <w:abstractNumId w:val="20"/>
  </w:num>
  <w:num w:numId="24">
    <w:abstractNumId w:val="40"/>
  </w:num>
  <w:num w:numId="25">
    <w:abstractNumId w:val="23"/>
  </w:num>
  <w:num w:numId="26">
    <w:abstractNumId w:val="33"/>
  </w:num>
  <w:num w:numId="27">
    <w:abstractNumId w:val="13"/>
  </w:num>
  <w:num w:numId="28">
    <w:abstractNumId w:val="2"/>
  </w:num>
  <w:num w:numId="29">
    <w:abstractNumId w:val="34"/>
  </w:num>
  <w:num w:numId="30">
    <w:abstractNumId w:val="27"/>
  </w:num>
  <w:num w:numId="31">
    <w:abstractNumId w:val="30"/>
    <w:lvlOverride w:ilvl="0">
      <w:startOverride w:val="1"/>
    </w:lvlOverride>
  </w:num>
  <w:num w:numId="32">
    <w:abstractNumId w:val="5"/>
  </w:num>
  <w:num w:numId="33">
    <w:abstractNumId w:val="11"/>
  </w:num>
  <w:num w:numId="34">
    <w:abstractNumId w:val="24"/>
  </w:num>
  <w:num w:numId="35">
    <w:abstractNumId w:val="7"/>
  </w:num>
  <w:num w:numId="36">
    <w:abstractNumId w:val="36"/>
  </w:num>
  <w:num w:numId="37">
    <w:abstractNumId w:val="28"/>
    <w:lvlOverride w:ilvl="0">
      <w:startOverride w:val="1"/>
    </w:lvlOverride>
  </w:num>
  <w:num w:numId="38">
    <w:abstractNumId w:val="19"/>
  </w:num>
  <w:num w:numId="39">
    <w:abstractNumId w:val="12"/>
  </w:num>
  <w:num w:numId="40">
    <w:abstractNumId w:val="38"/>
  </w:num>
  <w:num w:numId="41">
    <w:abstractNumId w:val="39"/>
  </w:num>
  <w:num w:numId="42">
    <w:abstractNumId w:val="6"/>
  </w:num>
  <w:num w:numId="43">
    <w:abstractNumId w:val="42"/>
  </w:num>
  <w:num w:numId="44">
    <w:abstractNumId w:val="29"/>
  </w:num>
  <w:num w:numId="45">
    <w:abstractNumId w:val="37"/>
  </w:num>
  <w:num w:numId="46">
    <w:abstractNumId w:val="3"/>
  </w:num>
  <w:num w:numId="47">
    <w:abstractNumId w:val="8"/>
  </w:num>
  <w:num w:numId="48">
    <w:abstractNumId w:val="10"/>
  </w:num>
  <w:num w:numId="4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21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A762D"/>
    <w:rsid w:val="004B27EB"/>
    <w:rsid w:val="004B2864"/>
    <w:rsid w:val="004B327B"/>
    <w:rsid w:val="004B4849"/>
    <w:rsid w:val="004B5C76"/>
    <w:rsid w:val="004B5C8F"/>
    <w:rsid w:val="004B6014"/>
    <w:rsid w:val="004B6B0F"/>
    <w:rsid w:val="004B77CA"/>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2F96"/>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84"/>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2C2D"/>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3C38"/>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2E"/>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2B2C"/>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2F47"/>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37E"/>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320"/>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666A"/>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094D"/>
    <w:rsid w:val="00C724D3"/>
    <w:rsid w:val="00C7369E"/>
    <w:rsid w:val="00C74806"/>
    <w:rsid w:val="00C74969"/>
    <w:rsid w:val="00C758D8"/>
    <w:rsid w:val="00C77DD9"/>
    <w:rsid w:val="00C83BE6"/>
    <w:rsid w:val="00C85354"/>
    <w:rsid w:val="00C858B8"/>
    <w:rsid w:val="00C86ABA"/>
    <w:rsid w:val="00C86B0E"/>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0F4F"/>
    <w:rsid w:val="00CE1718"/>
    <w:rsid w:val="00CE48B4"/>
    <w:rsid w:val="00CE5D36"/>
    <w:rsid w:val="00CF24F4"/>
    <w:rsid w:val="00CF2BAB"/>
    <w:rsid w:val="00CF4156"/>
    <w:rsid w:val="00CF49E5"/>
    <w:rsid w:val="00CF635D"/>
    <w:rsid w:val="00D0036C"/>
    <w:rsid w:val="00D02E49"/>
    <w:rsid w:val="00D03D00"/>
    <w:rsid w:val="00D055D4"/>
    <w:rsid w:val="00D05C30"/>
    <w:rsid w:val="00D10052"/>
    <w:rsid w:val="00D10B22"/>
    <w:rsid w:val="00D10BBF"/>
    <w:rsid w:val="00D11359"/>
    <w:rsid w:val="00D11D51"/>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1848"/>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20ED"/>
    <w:rsid w:val="00F65582"/>
    <w:rsid w:val="00F6677A"/>
    <w:rsid w:val="00F66E75"/>
    <w:rsid w:val="00F67975"/>
    <w:rsid w:val="00F747C7"/>
    <w:rsid w:val="00F776D6"/>
    <w:rsid w:val="00F77EB0"/>
    <w:rsid w:val="00F80338"/>
    <w:rsid w:val="00F80A0F"/>
    <w:rsid w:val="00F80FD7"/>
    <w:rsid w:val="00F82D96"/>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04979497">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9AAAC-04D9-4CA9-88D4-003B3063D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219</Words>
  <Characters>1217</Characters>
  <Application>Microsoft Office Word</Application>
  <DocSecurity>0</DocSecurity>
  <Lines>10</Lines>
  <Paragraphs>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2024-10-17T07:44:00Z</dcterms:created>
  <dcterms:modified xsi:type="dcterms:W3CDTF">2024-10-17T07:44:00Z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1728973450</vt:lpwstr>
  </property>
</Properties>
</file>