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D419" w14:textId="77777777" w:rsidR="00E51C28" w:rsidRDefault="00D04239">
      <w:pPr>
        <w:pStyle w:val="CRCoverPage"/>
        <w:tabs>
          <w:tab w:val="right" w:pos="9639"/>
        </w:tabs>
        <w:spacing w:after="0" w:line="240" w:lineRule="auto"/>
        <w:rPr>
          <w:rFonts w:eastAsia="宋体"/>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宋体" w:hint="eastAsia"/>
          <w:b/>
          <w:sz w:val="22"/>
          <w:szCs w:val="22"/>
          <w:lang w:val="en-US" w:eastAsia="zh-CN"/>
        </w:rPr>
        <w:t>117</w:t>
      </w:r>
      <w:r>
        <w:rPr>
          <w:b/>
          <w:i/>
          <w:sz w:val="22"/>
          <w:szCs w:val="22"/>
        </w:rPr>
        <w:tab/>
      </w:r>
      <w:r>
        <w:rPr>
          <w:rFonts w:eastAsia="宋体"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rPr>
        <w:t xml:space="preserve">– </w:t>
      </w:r>
      <w:r>
        <w:rPr>
          <w:rFonts w:ascii="Arial" w:hAnsi="Arial" w:cs="Arial"/>
          <w:bCs/>
        </w:rPr>
        <w:t>24</w:t>
      </w:r>
      <w:r>
        <w:rPr>
          <w:rFonts w:ascii="Arial" w:hAnsi="Arial" w:cs="Arial"/>
          <w:bCs/>
          <w:vertAlign w:val="superscript"/>
        </w:rPr>
        <w:t>th</w:t>
      </w:r>
      <w:r>
        <w:rPr>
          <w:rFonts w:ascii="Arial" w:eastAsia="MS Mincho" w:hAnsi="Arial" w:cs="Arial"/>
          <w:bCs/>
        </w:rPr>
        <w:t>, 2024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宋体" w:cs="Times New Roman"/>
                <w:i/>
                <w:iCs/>
                <w:szCs w:val="20"/>
              </w:rPr>
            </w:pPr>
            <w:r>
              <w:rPr>
                <w:rFonts w:ascii="Times New Roman" w:eastAsia="宋体" w:hAnsi="Times New Roman" w:cs="Times New Roman"/>
                <w:i/>
                <w:iCs/>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宋体" w:cs="Times New Roman"/>
                <w:i/>
                <w:iCs/>
                <w:szCs w:val="20"/>
              </w:rPr>
            </w:pPr>
            <w:r>
              <w:rPr>
                <w:rFonts w:ascii="Times New Roman" w:eastAsia="宋体" w:hAnsi="Times New Roman" w:cs="Times New Roman"/>
                <w:i/>
                <w:iCs/>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Cs w:val="20"/>
                <w:lang w:bidi="ar"/>
              </w:rPr>
              <w:t xml:space="preserve">Note: The validation may consider all existing scenarios: </w:t>
            </w:r>
            <w:proofErr w:type="spellStart"/>
            <w:r>
              <w:rPr>
                <w:rFonts w:ascii="Times New Roman" w:eastAsia="宋体" w:hAnsi="Times New Roman" w:cs="Times New Roman"/>
                <w:i/>
                <w:iCs/>
                <w:szCs w:val="20"/>
                <w:lang w:bidi="ar"/>
              </w:rPr>
              <w:t>UMi</w:t>
            </w:r>
            <w:proofErr w:type="spellEnd"/>
            <w:r>
              <w:rPr>
                <w:rFonts w:ascii="Times New Roman" w:eastAsia="宋体" w:hAnsi="Times New Roman" w:cs="Times New Roman"/>
                <w:i/>
                <w:iCs/>
                <w:szCs w:val="20"/>
                <w:lang w:bidi="ar"/>
              </w:rPr>
              <w:t xml:space="preserve">-street canyon, </w:t>
            </w:r>
            <w:proofErr w:type="spellStart"/>
            <w:r>
              <w:rPr>
                <w:rFonts w:ascii="Times New Roman" w:eastAsia="宋体" w:hAnsi="Times New Roman" w:cs="Times New Roman"/>
                <w:i/>
                <w:iCs/>
                <w:szCs w:val="20"/>
                <w:lang w:bidi="ar"/>
              </w:rPr>
              <w:t>UMa</w:t>
            </w:r>
            <w:proofErr w:type="spellEnd"/>
            <w:r>
              <w:rPr>
                <w:rFonts w:ascii="Times New Roman" w:eastAsia="宋体" w:hAnsi="Times New Roman" w:cs="Times New Roman"/>
                <w:i/>
                <w:iCs/>
                <w:szCs w:val="20"/>
                <w:lang w:bidi="ar"/>
              </w:rPr>
              <w:t xml:space="preserve">, Indoor-Office, </w:t>
            </w:r>
            <w:proofErr w:type="spellStart"/>
            <w:r>
              <w:rPr>
                <w:rFonts w:ascii="Times New Roman" w:eastAsia="宋体" w:hAnsi="Times New Roman" w:cs="Times New Roman"/>
                <w:i/>
                <w:iCs/>
                <w:szCs w:val="20"/>
                <w:lang w:bidi="ar"/>
              </w:rPr>
              <w:t>RMa</w:t>
            </w:r>
            <w:proofErr w:type="spellEnd"/>
            <w:r>
              <w:rPr>
                <w:rFonts w:ascii="Times New Roman" w:eastAsia="宋体" w:hAnsi="Times New Roman" w:cs="Times New Roman"/>
                <w:i/>
                <w:iCs/>
                <w:szCs w:val="20"/>
                <w:lang w:bidi="ar"/>
              </w:rPr>
              <w:t xml:space="preserve">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宋体" w:cs="Times New Roman"/>
                <w:i/>
                <w:iCs/>
                <w:szCs w:val="20"/>
              </w:rPr>
            </w:pPr>
            <w:r>
              <w:rPr>
                <w:rFonts w:ascii="Times New Roman" w:eastAsia="宋体"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Cs w:val="20"/>
                <w:lang w:bidi="ar"/>
              </w:rPr>
              <w:t>Spatial non-stationarity</w:t>
            </w:r>
          </w:p>
          <w:p w14:paraId="341FDE86" w14:textId="77777777" w:rsidR="00E51C28" w:rsidRDefault="00D04239">
            <w:pPr>
              <w:pStyle w:val="NormalWeb"/>
              <w:snapToGrid w:val="0"/>
              <w:spacing w:before="120" w:beforeAutospacing="0" w:after="120" w:afterAutospacing="0"/>
              <w:rPr>
                <w:rFonts w:eastAsia="宋体" w:cs="Times New Roman"/>
                <w:i/>
                <w:iCs/>
                <w:szCs w:val="20"/>
              </w:rPr>
            </w:pPr>
            <w:r>
              <w:rPr>
                <w:rFonts w:ascii="Times New Roman" w:eastAsia="宋体"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宋体" w:cs="Times New Roman"/>
                <w:szCs w:val="20"/>
              </w:rPr>
            </w:pPr>
            <w:r>
              <w:rPr>
                <w:rFonts w:ascii="Times New Roman" w:eastAsia="宋体"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ListParagraph"/>
        <w:numPr>
          <w:ilvl w:val="0"/>
          <w:numId w:val="13"/>
        </w:numPr>
      </w:pPr>
      <w:r>
        <w:t>Channel model for Near field propagation</w:t>
      </w:r>
    </w:p>
    <w:p w14:paraId="04382B7B" w14:textId="77777777" w:rsidR="00E51C28" w:rsidRDefault="00D04239">
      <w:pPr>
        <w:pStyle w:val="ListParagraph"/>
        <w:numPr>
          <w:ilvl w:val="0"/>
          <w:numId w:val="13"/>
        </w:numPr>
      </w:pPr>
      <w:r>
        <w:t>Channel model for Spatial non-</w:t>
      </w:r>
      <w:proofErr w:type="spellStart"/>
      <w:r>
        <w:t>stationar</w:t>
      </w:r>
      <w:proofErr w:type="spellEnd"/>
      <w:r>
        <w:rPr>
          <w:rFonts w:eastAsia="宋体" w:hint="eastAsia"/>
          <w:lang w:val="en-US"/>
        </w:rPr>
        <w:t>it</w:t>
      </w:r>
      <w:r>
        <w:t>y</w:t>
      </w:r>
    </w:p>
    <w:p w14:paraId="79E8CF8B" w14:textId="77777777" w:rsidR="00E51C28" w:rsidRDefault="00D04239">
      <w:pPr>
        <w:pStyle w:val="ListParagraph"/>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 xml:space="preserve">The details of each part are provided in corresponding section below.  </w:t>
      </w:r>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lastRenderedPageBreak/>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t>It’s aligned with the views from almost all companies. For example, [</w:t>
      </w:r>
      <w:proofErr w:type="spellStart"/>
      <w:r>
        <w:rPr>
          <w:rFonts w:ascii="Times New Roman" w:hAnsi="Times New Roman" w:cs="Times New Roman"/>
          <w:szCs w:val="20"/>
        </w:rPr>
        <w:t>InterDigital</w:t>
      </w:r>
      <w:proofErr w:type="spellEnd"/>
      <w:r>
        <w:rPr>
          <w:rFonts w:ascii="Times New Roman" w:hAnsi="Times New Roman" w:cs="Times New Roman"/>
          <w:szCs w:val="20"/>
        </w:rPr>
        <w:t>, LGE, Intel, Ericsson, Samsung, vivo, ZTE, Apple, Lenovo, CATT, NVIDIA, MTK, Qualcomm, CEWiT] highlight the spherical wavefront terminology when discussing the near-field modeling. [Qualcomm] proposes to study the impact of spherical wavefront modeling comparing to planar wavefront modeling,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w:t>
      </w:r>
      <w:proofErr w:type="gramStart"/>
      <w:r>
        <w:rPr>
          <w:rFonts w:ascii="Times New Roman" w:hAnsi="Times New Roman" w:cs="Times New Roman"/>
          <w:szCs w:val="20"/>
        </w:rPr>
        <w:t>approximation, and</w:t>
      </w:r>
      <w:proofErr w:type="gramEnd"/>
      <w:r>
        <w:rPr>
          <w:rFonts w:ascii="Times New Roman" w:hAnsi="Times New Roman" w:cs="Times New Roman"/>
          <w:szCs w:val="20"/>
        </w:rPr>
        <w:t xml:space="preserve">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宋体"/>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lastRenderedPageBreak/>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szCs w:val="20"/>
              </w:rPr>
            </w:pPr>
            <w:r w:rsidRPr="006D768D">
              <w:rPr>
                <w:rFonts w:hint="eastAsia"/>
              </w:rPr>
              <w:t>Samsung</w:t>
            </w:r>
          </w:p>
        </w:tc>
        <w:tc>
          <w:tcPr>
            <w:tcW w:w="6472" w:type="dxa"/>
          </w:tcPr>
          <w:p w14:paraId="3E9B3F01" w14:textId="4CA651AE" w:rsidR="003B2BDC" w:rsidRDefault="003B2BDC" w:rsidP="003B2BDC">
            <w:pPr>
              <w:rPr>
                <w:rFonts w:cs="Times New Roman"/>
                <w:szCs w:val="20"/>
              </w:rPr>
            </w:pPr>
            <w:r w:rsidRPr="006D768D">
              <w:t>Support to FL’s proposal. Based on the study of non-planar wavefront characteristics and comparison with planar wavefront, channel parameters which need to be specified could be clarified.</w:t>
            </w:r>
          </w:p>
        </w:tc>
      </w:tr>
      <w:tr w:rsidR="008745D2" w14:paraId="3AF4CD5B" w14:textId="77777777">
        <w:trPr>
          <w:trHeight w:val="342"/>
          <w:jc w:val="center"/>
        </w:trPr>
        <w:tc>
          <w:tcPr>
            <w:tcW w:w="1926" w:type="dxa"/>
          </w:tcPr>
          <w:p w14:paraId="6A027623" w14:textId="02BF99F5" w:rsidR="008745D2" w:rsidRPr="006D768D" w:rsidRDefault="008745D2" w:rsidP="008745D2">
            <w:r>
              <w:rPr>
                <w:rFonts w:eastAsia="MS Mincho" w:cs="Times New Roman" w:hint="eastAsia"/>
                <w:szCs w:val="20"/>
              </w:rPr>
              <w:t>vivo</w:t>
            </w:r>
          </w:p>
        </w:tc>
        <w:tc>
          <w:tcPr>
            <w:tcW w:w="6472" w:type="dxa"/>
          </w:tcPr>
          <w:p w14:paraId="7B7B0ED4" w14:textId="0B81FA8A" w:rsidR="008745D2" w:rsidRPr="006D768D" w:rsidRDefault="008745D2" w:rsidP="008745D2">
            <w:r>
              <w:rPr>
                <w:rFonts w:eastAsia="MS Mincho" w:cs="Times New Roman" w:hint="eastAsia"/>
                <w:szCs w:val="20"/>
              </w:rPr>
              <w:t>Support</w:t>
            </w:r>
          </w:p>
        </w:tc>
      </w:tr>
      <w:tr w:rsidR="002D11BC" w14:paraId="6208FE98" w14:textId="77777777">
        <w:trPr>
          <w:trHeight w:val="342"/>
          <w:jc w:val="center"/>
        </w:trPr>
        <w:tc>
          <w:tcPr>
            <w:tcW w:w="1926" w:type="dxa"/>
          </w:tcPr>
          <w:p w14:paraId="7D4EAE0A" w14:textId="22C22C88" w:rsidR="002D11BC" w:rsidRDefault="002D11BC" w:rsidP="002D11BC">
            <w:pPr>
              <w:rPr>
                <w:rFonts w:eastAsia="MS Mincho" w:cs="Times New Roman"/>
                <w:szCs w:val="20"/>
              </w:rPr>
            </w:pPr>
            <w:r>
              <w:rPr>
                <w:rFonts w:cs="Times New Roman"/>
                <w:szCs w:val="20"/>
              </w:rPr>
              <w:t>Nokia</w:t>
            </w:r>
          </w:p>
        </w:tc>
        <w:tc>
          <w:tcPr>
            <w:tcW w:w="6472" w:type="dxa"/>
          </w:tcPr>
          <w:p w14:paraId="4E77B935" w14:textId="0E3314C8" w:rsidR="002D11BC" w:rsidRDefault="002D11BC" w:rsidP="002D11BC">
            <w:pPr>
              <w:rPr>
                <w:rFonts w:eastAsia="MS Mincho" w:cs="Times New Roman"/>
                <w:szCs w:val="20"/>
              </w:rPr>
            </w:pPr>
            <w:r>
              <w:rPr>
                <w:rFonts w:cs="Times New Roman"/>
                <w:szCs w:val="20"/>
              </w:rPr>
              <w:t>We share QC’s view that it is too early to reach a conclusion like this without further study. Some of the presented simulation results have shown an observable spherical wave propagation phenomenon in some limited scenarios, but the loss in validity, assuming plane wave propagation has not been fully quantified. Given the potential modeling complexity in incorporating near-field propagation, further study is necessary before concluding this must be modeled.</w:t>
            </w:r>
          </w:p>
        </w:tc>
      </w:tr>
      <w:tr w:rsidR="006D409C" w14:paraId="06B80E3A" w14:textId="77777777">
        <w:trPr>
          <w:trHeight w:val="342"/>
          <w:jc w:val="center"/>
        </w:trPr>
        <w:tc>
          <w:tcPr>
            <w:tcW w:w="1926" w:type="dxa"/>
          </w:tcPr>
          <w:p w14:paraId="1824E94A" w14:textId="7B35E812" w:rsidR="006D409C" w:rsidRDefault="006D409C" w:rsidP="002D11BC">
            <w:pPr>
              <w:rPr>
                <w:rFonts w:cs="Times New Roman"/>
                <w:szCs w:val="20"/>
              </w:rPr>
            </w:pPr>
            <w:r>
              <w:rPr>
                <w:rFonts w:cs="Times New Roman"/>
                <w:szCs w:val="20"/>
              </w:rPr>
              <w:t>CEWiT</w:t>
            </w:r>
          </w:p>
        </w:tc>
        <w:tc>
          <w:tcPr>
            <w:tcW w:w="6472" w:type="dxa"/>
          </w:tcPr>
          <w:p w14:paraId="5B166F48" w14:textId="3B084DA4" w:rsidR="006D409C" w:rsidRDefault="006D409C" w:rsidP="002D11BC">
            <w:pPr>
              <w:rPr>
                <w:rFonts w:cs="Times New Roman"/>
                <w:szCs w:val="20"/>
              </w:rPr>
            </w:pPr>
            <w:r>
              <w:rPr>
                <w:rFonts w:cs="Times New Roman"/>
                <w:szCs w:val="20"/>
              </w:rPr>
              <w:t>We support</w:t>
            </w:r>
          </w:p>
        </w:tc>
      </w:tr>
      <w:tr w:rsidR="00F81A9D" w14:paraId="247A2940" w14:textId="77777777">
        <w:trPr>
          <w:trHeight w:val="342"/>
          <w:jc w:val="center"/>
        </w:trPr>
        <w:tc>
          <w:tcPr>
            <w:tcW w:w="1926" w:type="dxa"/>
          </w:tcPr>
          <w:p w14:paraId="23D9E1DC" w14:textId="62812CEF" w:rsidR="00F81A9D" w:rsidRDefault="00F81A9D" w:rsidP="002D11BC">
            <w:pPr>
              <w:rPr>
                <w:rFonts w:cs="Times New Roman"/>
                <w:szCs w:val="20"/>
              </w:rPr>
            </w:pPr>
            <w:r>
              <w:rPr>
                <w:rFonts w:cs="Times New Roman"/>
                <w:szCs w:val="20"/>
              </w:rPr>
              <w:t>Lenovo</w:t>
            </w:r>
          </w:p>
        </w:tc>
        <w:tc>
          <w:tcPr>
            <w:tcW w:w="6472" w:type="dxa"/>
          </w:tcPr>
          <w:p w14:paraId="78BA7728" w14:textId="74952C8E" w:rsidR="00F81A9D" w:rsidRDefault="00F81A9D" w:rsidP="002D11BC">
            <w:pPr>
              <w:rPr>
                <w:rFonts w:cs="Times New Roman"/>
                <w:szCs w:val="20"/>
              </w:rPr>
            </w:pPr>
            <w:r>
              <w:rPr>
                <w:rFonts w:cs="Times New Roman"/>
                <w:szCs w:val="20"/>
              </w:rPr>
              <w:t>Support</w:t>
            </w:r>
          </w:p>
        </w:tc>
      </w:tr>
    </w:tbl>
    <w:p w14:paraId="6FCFC86C"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Cs w:val="24"/>
                <w:highlight w:val="green"/>
              </w:rPr>
              <w:t>Agreement</w:t>
            </w:r>
          </w:p>
          <w:p w14:paraId="3907A1E8" w14:textId="77777777" w:rsidR="00E51C28" w:rsidRDefault="00D04239">
            <w:pPr>
              <w:rPr>
                <w:rFonts w:cs="Times New Roman"/>
                <w:szCs w:val="24"/>
              </w:rPr>
            </w:pPr>
            <w:r>
              <w:rPr>
                <w:rFonts w:ascii="Times New Roman" w:hAnsi="Times New Roman" w:cs="Times New Roman"/>
                <w:szCs w:val="24"/>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t xml:space="preserve">up to [TBD] m, or [TBD] lambda for </w:t>
            </w:r>
            <w:proofErr w:type="spellStart"/>
            <w:r>
              <w:t>UMi</w:t>
            </w:r>
            <w:proofErr w:type="spellEnd"/>
          </w:p>
          <w:p w14:paraId="10EC3122" w14:textId="77777777" w:rsidR="00E51C28" w:rsidRDefault="00D04239">
            <w:pPr>
              <w:pStyle w:val="ListParagraph"/>
              <w:numPr>
                <w:ilvl w:val="0"/>
                <w:numId w:val="17"/>
              </w:numPr>
              <w:spacing w:beforeLines="0" w:afterLines="0"/>
            </w:pPr>
            <w:r>
              <w:lastRenderedPageBreak/>
              <w:t xml:space="preserve">up to [TBD] m, or [TBD] lambda for </w:t>
            </w:r>
            <w:proofErr w:type="spellStart"/>
            <w:r>
              <w:t>UMa</w:t>
            </w:r>
            <w:proofErr w:type="spellEnd"/>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t>up to [TBD] m, or [TBD] lambda for Indoor factory</w:t>
            </w:r>
          </w:p>
        </w:tc>
      </w:tr>
    </w:tbl>
    <w:p w14:paraId="4CC589F4"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lastRenderedPageBreak/>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t>Following detailed values are summarized according to companies</w:t>
      </w:r>
      <w:r>
        <w:rPr>
          <w:rFonts w:eastAsia="宋体"/>
          <w:lang w:val="en-US"/>
        </w:rPr>
        <w:t>’</w:t>
      </w:r>
      <w:r>
        <w:rPr>
          <w:rFonts w:eastAsia="宋体" w:hint="eastAsia"/>
          <w:lang w:val="en-US"/>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宋体"/>
                <w:lang w:val="en-US"/>
              </w:rPr>
            </w:pPr>
            <w:proofErr w:type="spellStart"/>
            <w:r>
              <w:rPr>
                <w:rFonts w:eastAsia="宋体"/>
                <w:lang w:val="en-US"/>
              </w:rPr>
              <w:t>UMi</w:t>
            </w:r>
            <w:proofErr w:type="spellEnd"/>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0.71m,</w:t>
            </w:r>
            <w:r>
              <w:rPr>
                <w:rFonts w:eastAsia="宋体" w:hint="eastAsia"/>
                <w:lang w:val="en-US"/>
              </w:rPr>
              <w:t xml:space="preserve"> </w:t>
            </w:r>
            <w:r>
              <w:rPr>
                <w:rFonts w:eastAsia="宋体"/>
                <w:lang w:val="en-US"/>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宋体"/>
                <w:lang w:val="en-US"/>
              </w:rPr>
            </w:pPr>
            <w:r>
              <w:rPr>
                <w:color w:val="000000" w:themeColor="text1"/>
              </w:rPr>
              <w:t xml:space="preserve">1 m, or less than </w:t>
            </w:r>
            <w:r>
              <w:rPr>
                <w:rFonts w:eastAsia="宋体"/>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000000">
            <w:pPr>
              <w:pStyle w:val="ListParagraph"/>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宋体"/>
                <w:lang w:val="en-US"/>
                <w:oMath/>
              </w:rPr>
            </w:pPr>
            <w:r>
              <w:rPr>
                <w:rFonts w:eastAsia="宋体"/>
                <w:bCs w:val="0"/>
                <w:lang w:val="en-US"/>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宋体"/>
                <w:bCs w:val="0"/>
                <w:lang w:val="en-US"/>
              </w:rPr>
            </w:pPr>
            <w:r>
              <w:rPr>
                <w:bCs w:val="0"/>
              </w:rPr>
              <w:t>0.5m/10</w:t>
            </w:r>
            <w:r>
              <w:rPr>
                <w:rFonts w:eastAsia="宋体"/>
                <w:bCs w:val="0"/>
              </w:rPr>
              <w:t xml:space="preserve"> λ</w:t>
            </w:r>
          </w:p>
        </w:tc>
        <w:tc>
          <w:tcPr>
            <w:tcW w:w="1131" w:type="dxa"/>
            <w:vAlign w:val="center"/>
          </w:tcPr>
          <w:p w14:paraId="41A725D4" w14:textId="77777777" w:rsidR="00E51C28" w:rsidRDefault="00000000">
            <w:pPr>
              <w:pStyle w:val="ListParagraph"/>
              <w:numPr>
                <w:ilvl w:val="0"/>
                <w:numId w:val="0"/>
              </w:numPr>
              <w:spacing w:beforeLines="0" w:afterLines="0"/>
              <w:jc w:val="center"/>
              <w:rPr>
                <w:rFonts w:eastAsia="宋体"/>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宋体"/>
                <w:lang w:val="en-US"/>
              </w:rPr>
            </w:pPr>
            <w:proofErr w:type="spellStart"/>
            <w:r>
              <w:rPr>
                <w:rFonts w:eastAsia="宋体"/>
                <w:lang w:val="en-US"/>
              </w:rPr>
              <w:t>UMa</w:t>
            </w:r>
            <w:proofErr w:type="spellEnd"/>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宋体"/>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000000">
            <w:pPr>
              <w:pStyle w:val="ListParagraph"/>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宋体"/>
                <w:lang w:val="en-US"/>
                <w:oMath/>
              </w:rPr>
            </w:pPr>
            <w:r>
              <w:rPr>
                <w:rFonts w:eastAsia="宋体"/>
                <w:iCs/>
                <w:lang w:val="en-US"/>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宋体"/>
                <w:i/>
                <w:lang w:val="en-US"/>
              </w:rPr>
            </w:pPr>
            <w:r>
              <w:rPr>
                <w:bCs w:val="0"/>
              </w:rPr>
              <w:t>1m/20</w:t>
            </w:r>
            <w:r>
              <w:rPr>
                <w:rFonts w:eastAsia="宋体"/>
                <w:bCs w:val="0"/>
              </w:rPr>
              <w:t>λ</w:t>
            </w:r>
          </w:p>
        </w:tc>
        <w:tc>
          <w:tcPr>
            <w:tcW w:w="1131" w:type="dxa"/>
            <w:vAlign w:val="center"/>
          </w:tcPr>
          <w:p w14:paraId="724F798B" w14:textId="77777777" w:rsidR="00E51C28" w:rsidRDefault="00000000">
            <w:pPr>
              <w:pStyle w:val="ListParagraph"/>
              <w:numPr>
                <w:ilvl w:val="0"/>
                <w:numId w:val="0"/>
              </w:numPr>
              <w:spacing w:beforeLines="0" w:afterLines="0"/>
              <w:jc w:val="center"/>
              <w:rPr>
                <w:rFonts w:eastAsia="宋体"/>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宋体"/>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000000">
            <w:pPr>
              <w:pStyle w:val="ListParagraph"/>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宋体"/>
                <w:lang w:val="en-US"/>
                <w:oMath/>
              </w:rPr>
            </w:pPr>
            <w:r>
              <w:rPr>
                <w:rFonts w:eastAsia="宋体"/>
                <w:iCs/>
                <w:lang w:val="en-US"/>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宋体"/>
                <w:i/>
                <w:lang w:val="en-US"/>
              </w:rPr>
            </w:pPr>
            <w:r>
              <w:rPr>
                <w:bCs w:val="0"/>
              </w:rPr>
              <w:t>0.5m/10</w:t>
            </w:r>
            <w:r>
              <w:rPr>
                <w:rFonts w:eastAsia="宋体"/>
                <w:bCs w:val="0"/>
              </w:rPr>
              <w:t>λ</w:t>
            </w:r>
          </w:p>
        </w:tc>
        <w:tc>
          <w:tcPr>
            <w:tcW w:w="1131" w:type="dxa"/>
            <w:vAlign w:val="center"/>
          </w:tcPr>
          <w:p w14:paraId="2B9A9A20" w14:textId="77777777" w:rsidR="00E51C28" w:rsidRDefault="00000000">
            <w:pPr>
              <w:pStyle w:val="ListParagraph"/>
              <w:numPr>
                <w:ilvl w:val="0"/>
                <w:numId w:val="0"/>
              </w:numPr>
              <w:spacing w:beforeLines="0" w:afterLines="0"/>
              <w:jc w:val="center"/>
              <w:rPr>
                <w:rFonts w:eastAsia="宋体"/>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宋体"/>
                <w:lang w:val="en-US"/>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 xml:space="preserve">0.71m, but no more than 2500 antenna </w:t>
            </w:r>
            <w:r>
              <w:rPr>
                <w:rFonts w:eastAsia="宋体"/>
                <w:lang w:val="en-US"/>
              </w:rPr>
              <w:lastRenderedPageBreak/>
              <w:t>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lastRenderedPageBreak/>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w:t>
            </w:r>
          </w:p>
        </w:tc>
        <w:tc>
          <w:tcPr>
            <w:tcW w:w="1396" w:type="dxa"/>
            <w:vAlign w:val="center"/>
          </w:tcPr>
          <w:p w14:paraId="58BF09F8" w14:textId="77777777" w:rsidR="00E51C28" w:rsidRDefault="00000000">
            <w:pPr>
              <w:pStyle w:val="ListParagraph"/>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宋体"/>
                <w:lang w:val="en-US"/>
                <w:oMath/>
              </w:rPr>
            </w:pPr>
            <w:r>
              <w:rPr>
                <w:rFonts w:eastAsia="宋体"/>
                <w:iCs/>
                <w:lang w:val="en-US"/>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宋体"/>
                <w:i/>
                <w:lang w:val="en-US"/>
              </w:rPr>
            </w:pPr>
            <w:r>
              <w:rPr>
                <w:bCs w:val="0"/>
              </w:rPr>
              <w:t>0.5m/10</w:t>
            </w:r>
            <w:r>
              <w:rPr>
                <w:rFonts w:eastAsia="宋体"/>
                <w:bCs w:val="0"/>
              </w:rPr>
              <w:t>λ</w:t>
            </w:r>
          </w:p>
        </w:tc>
        <w:tc>
          <w:tcPr>
            <w:tcW w:w="1131" w:type="dxa"/>
            <w:vAlign w:val="center"/>
          </w:tcPr>
          <w:p w14:paraId="06B4198B" w14:textId="77777777" w:rsidR="00E51C28" w:rsidRDefault="00000000">
            <w:pPr>
              <w:pStyle w:val="ListParagraph"/>
              <w:numPr>
                <w:ilvl w:val="0"/>
                <w:numId w:val="0"/>
              </w:numPr>
              <w:spacing w:beforeLines="0" w:afterLines="0"/>
              <w:jc w:val="center"/>
              <w:rPr>
                <w:rFonts w:eastAsia="宋体"/>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宋体"/>
                <w:lang w:val="en-US"/>
              </w:rPr>
              <w:t>m</w:t>
            </w:r>
          </w:p>
        </w:tc>
      </w:tr>
    </w:tbl>
    <w:p w14:paraId="53D910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宋体"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rPr>
          <w:i/>
          <w:iCs/>
          <w:highlight w:val="yellow"/>
        </w:rPr>
      </w:pPr>
      <w:r>
        <w:rPr>
          <w:rFonts w:eastAsia="宋体"/>
          <w:i/>
          <w:iCs/>
          <w:highlight w:val="yellow"/>
          <w:lang w:val="en-US"/>
        </w:rPr>
        <w:t xml:space="preserve">min(1.414m, </w:t>
      </w:r>
      <m:oMath>
        <m:r>
          <w:rPr>
            <w:rFonts w:ascii="Cambria Math" w:eastAsia="宋体"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宋体"/>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宋体"/>
          <w:i/>
          <w:iCs/>
          <w:highlight w:val="yellow"/>
          <w:lang w:val="en-US"/>
        </w:rPr>
        <w:t xml:space="preserve"> </w:t>
      </w:r>
    </w:p>
    <w:p w14:paraId="7B014C7B" w14:textId="77777777" w:rsidR="00E51C28" w:rsidRDefault="00D04239">
      <w:pPr>
        <w:pStyle w:val="ListParagraph"/>
        <w:numPr>
          <w:ilvl w:val="0"/>
          <w:numId w:val="17"/>
        </w:numPr>
        <w:spacing w:beforeLines="0" w:afterLines="0"/>
        <w:rPr>
          <w:i/>
          <w:iCs/>
          <w:highlight w:val="yellow"/>
        </w:rPr>
      </w:pPr>
      <w:r>
        <w:rPr>
          <w:rFonts w:eastAsia="宋体"/>
          <w:i/>
          <w:iCs/>
          <w:highlight w:val="yellow"/>
          <w:lang w:val="en-US"/>
        </w:rPr>
        <w:t xml:space="preserve">min(1.414m, </w:t>
      </w:r>
      <m:oMath>
        <m:r>
          <m:rPr>
            <m:sty m:val="p"/>
          </m:rPr>
          <w:rPr>
            <w:rFonts w:ascii="Cambria Math" w:eastAsia="宋体"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w:t>
      </w:r>
      <w:proofErr w:type="spellStart"/>
      <w:r>
        <w:rPr>
          <w:i/>
          <w:iCs/>
          <w:highlight w:val="yellow"/>
        </w:rPr>
        <w:t>UMa</w:t>
      </w:r>
      <w:proofErr w:type="spellEnd"/>
    </w:p>
    <w:p w14:paraId="7BDFFD19" w14:textId="77777777" w:rsidR="00E51C28" w:rsidRDefault="00D04239">
      <w:pPr>
        <w:pStyle w:val="ListParagraph"/>
        <w:numPr>
          <w:ilvl w:val="0"/>
          <w:numId w:val="17"/>
        </w:numPr>
        <w:spacing w:beforeLines="0" w:afterLines="0"/>
        <w:rPr>
          <w:i/>
          <w:iCs/>
          <w:highlight w:val="yellow"/>
          <w:lang w:val="en-US"/>
        </w:rPr>
      </w:pPr>
      <w:r>
        <w:rPr>
          <w:rFonts w:eastAsia="宋体"/>
          <w:i/>
          <w:iCs/>
          <w:highlight w:val="yellow"/>
          <w:lang w:val="en-US"/>
        </w:rPr>
        <w:t xml:space="preserve">min(1m, </w:t>
      </w:r>
      <m:oMath>
        <m:r>
          <m:rPr>
            <m:sty m:val="p"/>
          </m:rPr>
          <w:rPr>
            <w:rFonts w:ascii="Cambria Math" w:eastAsia="宋体"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rPr>
          <w:highlight w:val="yellow"/>
          <w:lang w:val="en-US"/>
        </w:rPr>
      </w:pPr>
      <w:r>
        <w:rPr>
          <w:rFonts w:eastAsia="宋体"/>
          <w:i/>
          <w:iCs/>
          <w:highlight w:val="yellow"/>
          <w:lang w:val="en-US"/>
        </w:rPr>
        <w:t xml:space="preserve">min(1m, </w:t>
      </w:r>
      <m:oMath>
        <m:r>
          <m:rPr>
            <m:sty m:val="p"/>
          </m:rPr>
          <w:rPr>
            <w:rFonts w:ascii="Cambria Math" w:eastAsia="宋体"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proofErr w:type="spellStart"/>
            <w:r>
              <w:rPr>
                <w:rFonts w:cs="Times New Roman"/>
                <w:szCs w:val="20"/>
              </w:rPr>
              <w:t>U</w:t>
            </w:r>
            <w:r w:rsidR="0032115D">
              <w:rPr>
                <w:rFonts w:cs="Times New Roman"/>
                <w:szCs w:val="20"/>
              </w:rPr>
              <w:t>M</w:t>
            </w:r>
            <w:r>
              <w:rPr>
                <w:rFonts w:cs="Times New Roman"/>
                <w:szCs w:val="20"/>
              </w:rPr>
              <w:t>i</w:t>
            </w:r>
            <w:proofErr w:type="spellEnd"/>
            <w:r>
              <w:rPr>
                <w:rFonts w:cs="Times New Roman"/>
                <w:szCs w:val="20"/>
              </w:rPr>
              <w:t xml:space="preserve">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w:t>
            </w:r>
            <w:proofErr w:type="spellStart"/>
            <w:r w:rsidR="00324169">
              <w:rPr>
                <w:rFonts w:cs="Times New Roman"/>
                <w:szCs w:val="20"/>
              </w:rPr>
              <w:t>U</w:t>
            </w:r>
            <w:r w:rsidR="000C1BFB">
              <w:rPr>
                <w:rFonts w:cs="Times New Roman"/>
                <w:szCs w:val="20"/>
              </w:rPr>
              <w:t>M</w:t>
            </w:r>
            <w:r w:rsidR="00324169">
              <w:rPr>
                <w:rFonts w:cs="Times New Roman"/>
                <w:szCs w:val="20"/>
              </w:rPr>
              <w:t>i</w:t>
            </w:r>
            <w:proofErr w:type="spellEnd"/>
            <w:r w:rsidR="00324169">
              <w:rPr>
                <w:rFonts w:cs="Times New Roman"/>
                <w:szCs w:val="20"/>
              </w:rPr>
              <w:t xml:space="preserve">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ListParagraph"/>
              <w:numPr>
                <w:ilvl w:val="0"/>
                <w:numId w:val="17"/>
              </w:numPr>
              <w:spacing w:beforeLines="0" w:afterLines="0"/>
              <w:rPr>
                <w:i/>
                <w:iCs/>
                <w:highlight w:val="yellow"/>
              </w:rPr>
            </w:pPr>
            <w:r>
              <w:rPr>
                <w:rFonts w:eastAsia="宋体"/>
                <w:i/>
                <w:iCs/>
                <w:highlight w:val="yellow"/>
                <w:lang w:val="en-US"/>
              </w:rPr>
              <w:t>min(1.</w:t>
            </w:r>
            <w:r w:rsidRPr="0076171F">
              <w:rPr>
                <w:rFonts w:eastAsia="宋体"/>
                <w:i/>
                <w:iCs/>
                <w:color w:val="FF0000"/>
                <w:highlight w:val="yellow"/>
                <w:lang w:val="en-US"/>
              </w:rPr>
              <w:t>5</w:t>
            </w:r>
            <w:r>
              <w:rPr>
                <w:rFonts w:eastAsia="宋体"/>
                <w:i/>
                <w:iCs/>
                <w:highlight w:val="yellow"/>
                <w:lang w:val="en-US"/>
              </w:rPr>
              <w:t xml:space="preserve">m, </w:t>
            </w:r>
            <m:oMath>
              <m:r>
                <w:rPr>
                  <w:rFonts w:ascii="Cambria Math" w:eastAsia="宋体"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宋体"/>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宋体"/>
                <w:i/>
                <w:iCs/>
                <w:highlight w:val="yellow"/>
                <w:lang w:val="en-US"/>
              </w:rPr>
              <w:t xml:space="preserve"> </w:t>
            </w:r>
          </w:p>
          <w:p w14:paraId="6FCCCD89" w14:textId="77777777" w:rsidR="00704AE7" w:rsidRDefault="00704AE7" w:rsidP="00704AE7">
            <w:pPr>
              <w:pStyle w:val="ListParagraph"/>
              <w:numPr>
                <w:ilvl w:val="0"/>
                <w:numId w:val="17"/>
              </w:numPr>
              <w:spacing w:beforeLines="0" w:afterLines="0"/>
              <w:rPr>
                <w:i/>
                <w:iCs/>
                <w:highlight w:val="yellow"/>
              </w:rPr>
            </w:pPr>
            <w:r>
              <w:rPr>
                <w:rFonts w:eastAsia="宋体"/>
                <w:i/>
                <w:iCs/>
                <w:highlight w:val="yellow"/>
                <w:lang w:val="en-US"/>
              </w:rPr>
              <w:t>min(1.</w:t>
            </w:r>
            <w:r w:rsidRPr="0076171F">
              <w:rPr>
                <w:rFonts w:eastAsia="宋体"/>
                <w:i/>
                <w:iCs/>
                <w:color w:val="FF0000"/>
                <w:highlight w:val="yellow"/>
                <w:lang w:val="en-US"/>
              </w:rPr>
              <w:t>5</w:t>
            </w:r>
            <w:r>
              <w:rPr>
                <w:rFonts w:eastAsia="宋体"/>
                <w:i/>
                <w:iCs/>
                <w:highlight w:val="yellow"/>
                <w:lang w:val="en-US"/>
              </w:rPr>
              <w:t xml:space="preserve">m, </w:t>
            </w:r>
            <m:oMath>
              <m:r>
                <m:rPr>
                  <m:sty m:val="p"/>
                </m:rPr>
                <w:rPr>
                  <w:rFonts w:ascii="Cambria Math" w:eastAsia="宋体"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w:t>
            </w:r>
            <w:proofErr w:type="spellStart"/>
            <w:r>
              <w:rPr>
                <w:i/>
                <w:iCs/>
                <w:highlight w:val="yellow"/>
              </w:rPr>
              <w:t>UMa</w:t>
            </w:r>
            <w:proofErr w:type="spellEnd"/>
          </w:p>
          <w:p w14:paraId="1EF6004D" w14:textId="77777777" w:rsidR="00704AE7" w:rsidRDefault="00704AE7" w:rsidP="00704AE7">
            <w:pPr>
              <w:pStyle w:val="ListParagraph"/>
              <w:numPr>
                <w:ilvl w:val="0"/>
                <w:numId w:val="17"/>
              </w:numPr>
              <w:spacing w:beforeLines="0" w:afterLines="0"/>
              <w:rPr>
                <w:i/>
                <w:iCs/>
                <w:highlight w:val="yellow"/>
                <w:lang w:val="en-US"/>
              </w:rPr>
            </w:pPr>
            <w:r>
              <w:rPr>
                <w:rFonts w:eastAsia="宋体"/>
                <w:i/>
                <w:iCs/>
                <w:highlight w:val="yellow"/>
                <w:lang w:val="en-US"/>
              </w:rPr>
              <w:t xml:space="preserve">min(1m, </w:t>
            </w:r>
            <m:oMath>
              <m:r>
                <m:rPr>
                  <m:sty m:val="p"/>
                </m:rPr>
                <w:rPr>
                  <w:rFonts w:ascii="Cambria Math" w:eastAsia="宋体"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宋体"/>
                <w:i/>
                <w:iCs/>
                <w:highlight w:val="yellow"/>
              </w:rPr>
              <w:lastRenderedPageBreak/>
              <w:t xml:space="preserve">min(1m, </w:t>
            </w:r>
            <m:oMath>
              <m:r>
                <m:rPr>
                  <m:sty m:val="p"/>
                </m:rPr>
                <w:rPr>
                  <w:rFonts w:ascii="Cambria Math" w:eastAsia="宋体"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szCs w:val="20"/>
              </w:rPr>
            </w:pPr>
            <w:r w:rsidRPr="00363315">
              <w:rPr>
                <w:rFonts w:cs="Times New Roman" w:hint="eastAsia"/>
                <w:szCs w:val="20"/>
              </w:rPr>
              <w:lastRenderedPageBreak/>
              <w:t>Samsung</w:t>
            </w:r>
          </w:p>
        </w:tc>
        <w:tc>
          <w:tcPr>
            <w:tcW w:w="6472" w:type="dxa"/>
          </w:tcPr>
          <w:p w14:paraId="0B6E4672" w14:textId="73DFF98C" w:rsidR="003B2BDC" w:rsidRDefault="003B2BDC" w:rsidP="00363315">
            <w:pPr>
              <w:rPr>
                <w:rFonts w:cs="Times New Roman"/>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proofErr w:type="gramStart"/>
            <w:r w:rsidRPr="00363315">
              <w:rPr>
                <w:rFonts w:cs="Times New Roman" w:hint="eastAsia"/>
                <w:szCs w:val="20"/>
              </w:rPr>
              <w:t>scenarios</w:t>
            </w:r>
            <w:proofErr w:type="gramEnd"/>
            <w:r w:rsidRPr="00363315">
              <w:rPr>
                <w:rFonts w:cs="Times New Roman"/>
                <w:szCs w:val="20"/>
              </w:rPr>
              <w:t>. The specific values for frequency dependent antenna aperture size need to be discussed more.</w:t>
            </w:r>
            <w:r w:rsidR="00363315">
              <w:rPr>
                <w:rFonts w:cs="Times New Roman"/>
                <w:szCs w:val="20"/>
              </w:rPr>
              <w:t xml:space="preserve"> In addition, we don’t see the large antenna aperture size is practical when it comes to all spectrum (7 – 24 GHz)</w:t>
            </w:r>
          </w:p>
        </w:tc>
      </w:tr>
      <w:tr w:rsidR="008745D2" w14:paraId="64756F72" w14:textId="77777777">
        <w:trPr>
          <w:trHeight w:val="342"/>
          <w:jc w:val="center"/>
        </w:trPr>
        <w:tc>
          <w:tcPr>
            <w:tcW w:w="1926" w:type="dxa"/>
          </w:tcPr>
          <w:p w14:paraId="1F75BFF2" w14:textId="46F60622" w:rsidR="008745D2" w:rsidRPr="00363315" w:rsidRDefault="008745D2" w:rsidP="008745D2">
            <w:pPr>
              <w:rPr>
                <w:rFonts w:cs="Times New Roman"/>
                <w:szCs w:val="20"/>
              </w:rPr>
            </w:pPr>
            <w:r>
              <w:rPr>
                <w:rFonts w:eastAsia="MS Mincho" w:cs="Times New Roman" w:hint="eastAsia"/>
                <w:szCs w:val="20"/>
              </w:rPr>
              <w:t>vivo</w:t>
            </w:r>
          </w:p>
        </w:tc>
        <w:tc>
          <w:tcPr>
            <w:tcW w:w="6472" w:type="dxa"/>
          </w:tcPr>
          <w:p w14:paraId="035163FC" w14:textId="67561CAB" w:rsidR="008745D2" w:rsidRPr="00363315" w:rsidRDefault="008745D2" w:rsidP="008745D2">
            <w:pPr>
              <w:rPr>
                <w:rFonts w:cs="Times New Roman"/>
                <w:szCs w:val="20"/>
              </w:rPr>
            </w:pPr>
            <w:r>
              <w:rPr>
                <w:rFonts w:eastAsia="MS Mincho" w:cs="Times New Roman" w:hint="eastAsia"/>
                <w:szCs w:val="20"/>
              </w:rPr>
              <w:t>Support</w:t>
            </w:r>
          </w:p>
        </w:tc>
      </w:tr>
      <w:tr w:rsidR="002D11BC" w14:paraId="136A255F" w14:textId="77777777">
        <w:trPr>
          <w:trHeight w:val="342"/>
          <w:jc w:val="center"/>
        </w:trPr>
        <w:tc>
          <w:tcPr>
            <w:tcW w:w="1926" w:type="dxa"/>
          </w:tcPr>
          <w:p w14:paraId="30236A8F" w14:textId="5DC05412" w:rsidR="002D11BC" w:rsidRDefault="002D11BC" w:rsidP="002D11BC">
            <w:pPr>
              <w:rPr>
                <w:rFonts w:eastAsia="MS Mincho" w:cs="Times New Roman"/>
                <w:szCs w:val="20"/>
              </w:rPr>
            </w:pPr>
            <w:r>
              <w:rPr>
                <w:rFonts w:cs="Times New Roman"/>
                <w:szCs w:val="20"/>
              </w:rPr>
              <w:t>Nokia</w:t>
            </w:r>
          </w:p>
        </w:tc>
        <w:tc>
          <w:tcPr>
            <w:tcW w:w="6472" w:type="dxa"/>
          </w:tcPr>
          <w:p w14:paraId="59BBC464" w14:textId="36661DA4" w:rsidR="002D11BC" w:rsidRDefault="002D11BC" w:rsidP="002D11BC">
            <w:pPr>
              <w:rPr>
                <w:rFonts w:eastAsia="MS Mincho" w:cs="Times New Roman"/>
                <w:szCs w:val="20"/>
              </w:rPr>
            </w:pPr>
            <w:r>
              <w:rPr>
                <w:rFonts w:cs="Times New Roman"/>
                <w:szCs w:val="20"/>
              </w:rPr>
              <w:t xml:space="preserve">Similar view as QC and CATT regarding antenna aperture size for </w:t>
            </w:r>
            <w:proofErr w:type="spellStart"/>
            <w:r>
              <w:rPr>
                <w:rFonts w:cs="Times New Roman"/>
                <w:szCs w:val="20"/>
              </w:rPr>
              <w:t>UMi</w:t>
            </w:r>
            <w:proofErr w:type="spellEnd"/>
            <w:r>
              <w:rPr>
                <w:rFonts w:cs="Times New Roman"/>
                <w:szCs w:val="20"/>
              </w:rPr>
              <w:t xml:space="preserve"> and indoor scenarios. Indoor scenarios do not show a strong frequency dependence in excess loss that would motivate larger antenna apertures.</w:t>
            </w:r>
          </w:p>
        </w:tc>
      </w:tr>
      <w:tr w:rsidR="005858C2" w14:paraId="4F050333" w14:textId="77777777">
        <w:trPr>
          <w:trHeight w:val="342"/>
          <w:jc w:val="center"/>
        </w:trPr>
        <w:tc>
          <w:tcPr>
            <w:tcW w:w="1926" w:type="dxa"/>
          </w:tcPr>
          <w:p w14:paraId="43861D50" w14:textId="16AA06E9" w:rsidR="005858C2" w:rsidRDefault="00012224" w:rsidP="002D11BC">
            <w:pPr>
              <w:rPr>
                <w:rFonts w:cs="Times New Roman"/>
                <w:szCs w:val="20"/>
              </w:rPr>
            </w:pPr>
            <w:r>
              <w:rPr>
                <w:rFonts w:cs="Times New Roman"/>
                <w:szCs w:val="20"/>
              </w:rPr>
              <w:t>CEWiT</w:t>
            </w:r>
          </w:p>
        </w:tc>
        <w:tc>
          <w:tcPr>
            <w:tcW w:w="6472" w:type="dxa"/>
          </w:tcPr>
          <w:p w14:paraId="0B1F68D2" w14:textId="58B4438F" w:rsidR="005858C2" w:rsidRDefault="00012224" w:rsidP="002D11BC">
            <w:pPr>
              <w:rPr>
                <w:rFonts w:cs="Times New Roman"/>
                <w:szCs w:val="20"/>
              </w:rPr>
            </w:pPr>
            <w:r>
              <w:rPr>
                <w:rFonts w:cs="Times New Roman"/>
                <w:szCs w:val="20"/>
              </w:rPr>
              <w:t xml:space="preserve">We also prefer to have Indoor scenarios with half the aperture size of </w:t>
            </w:r>
            <w:proofErr w:type="spellStart"/>
            <w:r>
              <w:rPr>
                <w:rFonts w:cs="Times New Roman"/>
                <w:szCs w:val="20"/>
              </w:rPr>
              <w:t>UMa</w:t>
            </w:r>
            <w:proofErr w:type="spellEnd"/>
            <w:r>
              <w:rPr>
                <w:rFonts w:cs="Times New Roman"/>
                <w:szCs w:val="20"/>
              </w:rPr>
              <w:t>.</w:t>
            </w:r>
          </w:p>
        </w:tc>
      </w:tr>
      <w:tr w:rsidR="00F81A9D" w14:paraId="3FD53BE7" w14:textId="77777777">
        <w:trPr>
          <w:trHeight w:val="342"/>
          <w:jc w:val="center"/>
        </w:trPr>
        <w:tc>
          <w:tcPr>
            <w:tcW w:w="1926" w:type="dxa"/>
          </w:tcPr>
          <w:p w14:paraId="7C718BE5" w14:textId="4A91D5B7" w:rsidR="00F81A9D" w:rsidRDefault="00F81A9D" w:rsidP="002D11BC">
            <w:pPr>
              <w:rPr>
                <w:rFonts w:cs="Times New Roman"/>
                <w:szCs w:val="20"/>
              </w:rPr>
            </w:pPr>
            <w:r>
              <w:rPr>
                <w:rFonts w:cs="Times New Roman"/>
                <w:szCs w:val="20"/>
              </w:rPr>
              <w:t>Lenovo</w:t>
            </w:r>
          </w:p>
        </w:tc>
        <w:tc>
          <w:tcPr>
            <w:tcW w:w="6472" w:type="dxa"/>
          </w:tcPr>
          <w:p w14:paraId="2B10D557" w14:textId="72046C6D" w:rsidR="00F81A9D" w:rsidRDefault="00F81A9D" w:rsidP="002D11BC">
            <w:pPr>
              <w:rPr>
                <w:rFonts w:cs="Times New Roman"/>
                <w:szCs w:val="20"/>
              </w:rPr>
            </w:pPr>
            <w:r>
              <w:rPr>
                <w:rFonts w:cs="Times New Roman"/>
                <w:szCs w:val="20"/>
              </w:rPr>
              <w:t xml:space="preserve">We share the same opinion as Samsung. More discussion is needed for each </w:t>
            </w:r>
            <w:proofErr w:type="gramStart"/>
            <w:r>
              <w:rPr>
                <w:rFonts w:cs="Times New Roman"/>
                <w:szCs w:val="20"/>
              </w:rPr>
              <w:t>scenarios</w:t>
            </w:r>
            <w:proofErr w:type="gramEnd"/>
            <w:r>
              <w:rPr>
                <w:rFonts w:cs="Times New Roman"/>
                <w:szCs w:val="20"/>
              </w:rPr>
              <w:t>.</w:t>
            </w:r>
          </w:p>
        </w:tc>
      </w:tr>
    </w:tbl>
    <w:p w14:paraId="020DE022" w14:textId="77777777" w:rsidR="00E51C28" w:rsidRDefault="00E51C28">
      <w:pPr>
        <w:pStyle w:val="ListParagraph"/>
        <w:numPr>
          <w:ilvl w:val="0"/>
          <w:numId w:val="0"/>
        </w:numPr>
        <w:spacing w:beforeLines="0" w:afterLines="0"/>
        <w:rPr>
          <w:rFonts w:eastAsia="宋体"/>
          <w:lang w:val="en-US"/>
        </w:rPr>
      </w:pPr>
    </w:p>
    <w:p w14:paraId="695C3710"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t xml:space="preserve">Additionally, regarding the </w:t>
      </w:r>
      <w:proofErr w:type="spellStart"/>
      <w:r>
        <w:rPr>
          <w:rFonts w:eastAsia="宋体" w:hint="eastAsia"/>
          <w:lang w:val="en-US"/>
        </w:rPr>
        <w:t>RMa</w:t>
      </w:r>
      <w:proofErr w:type="spellEnd"/>
      <w:r>
        <w:rPr>
          <w:rFonts w:eastAsia="宋体"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study[vivo].</w:t>
      </w:r>
      <w:r>
        <w:rPr>
          <w:rFonts w:eastAsia="宋体"/>
          <w:lang w:val="en-US"/>
        </w:rPr>
        <w:t xml:space="preserve"> [ZTE] </w:t>
      </w:r>
      <w:r>
        <w:rPr>
          <w:rFonts w:eastAsia="宋体" w:hint="eastAsia"/>
          <w:lang w:val="en-US"/>
        </w:rPr>
        <w:t>mentions</w:t>
      </w:r>
      <w:r>
        <w:rPr>
          <w:rFonts w:eastAsia="宋体"/>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 xml:space="preserve">We can reuse </w:t>
            </w:r>
            <w:proofErr w:type="spellStart"/>
            <w:r>
              <w:rPr>
                <w:rFonts w:cs="Times New Roman"/>
                <w:szCs w:val="20"/>
              </w:rPr>
              <w:t>UMa</w:t>
            </w:r>
            <w:proofErr w:type="spellEnd"/>
            <w:r>
              <w:rPr>
                <w:rFonts w:cs="Times New Roman"/>
                <w:szCs w:val="20"/>
              </w:rPr>
              <w:t xml:space="preserve"> guidance on panel sizes for </w:t>
            </w:r>
            <w:proofErr w:type="spellStart"/>
            <w:r>
              <w:rPr>
                <w:rFonts w:cs="Times New Roman"/>
                <w:szCs w:val="20"/>
              </w:rPr>
              <w:t>RMa</w:t>
            </w:r>
            <w:proofErr w:type="spellEnd"/>
            <w:r>
              <w:rPr>
                <w:rFonts w:cs="Times New Roman"/>
                <w:szCs w:val="20"/>
              </w:rPr>
              <w:t xml:space="preserve"> as well.</w:t>
            </w:r>
          </w:p>
        </w:tc>
      </w:tr>
      <w:tr w:rsidR="00704AE7" w:rsidRPr="006D409C"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49A9847C" w14:textId="295699F5" w:rsidR="00704AE7" w:rsidRPr="006D409C" w:rsidRDefault="00704AE7" w:rsidP="00704AE7">
            <w:pPr>
              <w:rPr>
                <w:rFonts w:cs="Times New Roman"/>
                <w:szCs w:val="20"/>
                <w:lang w:val="it-IT"/>
              </w:rPr>
            </w:pPr>
            <w:r w:rsidRPr="006D409C">
              <w:rPr>
                <w:rFonts w:cs="Times New Roman" w:hint="eastAsia"/>
                <w:szCs w:val="20"/>
                <w:lang w:val="it-IT"/>
              </w:rPr>
              <w:t>F</w:t>
            </w:r>
            <w:r w:rsidRPr="006D409C">
              <w:rPr>
                <w:rFonts w:cs="Times New Roman"/>
                <w:szCs w:val="20"/>
                <w:lang w:val="it-IT"/>
              </w:rPr>
              <w:t>ine to deprioritize RMa scenario.</w:t>
            </w:r>
          </w:p>
        </w:tc>
      </w:tr>
      <w:tr w:rsidR="008745D2" w14:paraId="6E3EF0CE" w14:textId="77777777">
        <w:trPr>
          <w:trHeight w:val="342"/>
          <w:jc w:val="center"/>
        </w:trPr>
        <w:tc>
          <w:tcPr>
            <w:tcW w:w="1926" w:type="dxa"/>
          </w:tcPr>
          <w:p w14:paraId="460457DF" w14:textId="4BA6524D" w:rsidR="008745D2" w:rsidRDefault="008745D2" w:rsidP="008745D2">
            <w:pPr>
              <w:rPr>
                <w:rFonts w:cs="Times New Roman"/>
                <w:szCs w:val="20"/>
              </w:rPr>
            </w:pPr>
            <w:r>
              <w:rPr>
                <w:rFonts w:eastAsia="MS Mincho" w:cs="Times New Roman" w:hint="eastAsia"/>
                <w:szCs w:val="20"/>
              </w:rPr>
              <w:t>vivo</w:t>
            </w:r>
          </w:p>
        </w:tc>
        <w:tc>
          <w:tcPr>
            <w:tcW w:w="6472" w:type="dxa"/>
          </w:tcPr>
          <w:p w14:paraId="2FABD609" w14:textId="46B04231" w:rsidR="008745D2" w:rsidRDefault="008745D2" w:rsidP="008745D2">
            <w:pPr>
              <w:rPr>
                <w:rFonts w:cs="Times New Roman"/>
                <w:szCs w:val="20"/>
              </w:rPr>
            </w:pPr>
            <w:r>
              <w:rPr>
                <w:rFonts w:eastAsia="MS Mincho" w:cs="Times New Roman" w:hint="eastAsia"/>
                <w:szCs w:val="20"/>
              </w:rPr>
              <w:t xml:space="preserve">For RMA, </w:t>
            </w:r>
            <w:bookmarkStart w:id="2" w:name="_Ref166139454"/>
            <w:r>
              <w:rPr>
                <w:rFonts w:eastAsia="MS Mincho" w:hint="eastAsia"/>
              </w:rPr>
              <w:t>i</w:t>
            </w:r>
            <w:r>
              <w:rPr>
                <w:rFonts w:hint="eastAsia"/>
              </w:rPr>
              <w:t xml:space="preserve">n consideration of the cell range (i.e., ISD), the </w:t>
            </w:r>
            <w:r>
              <w:t>minimum</w:t>
            </w:r>
            <w:r>
              <w:rPr>
                <w:rFonts w:hint="eastAsia"/>
              </w:rPr>
              <w:t xml:space="preserve"> distance between gNB and UE, and the practical antenna aperture size, t</w:t>
            </w:r>
            <w:r>
              <w:t>he</w:t>
            </w:r>
            <w:r w:rsidRPr="00B21E73">
              <w:t xml:space="preserve"> </w:t>
            </w:r>
            <w:r>
              <w:t>impact of n</w:t>
            </w:r>
            <w:r w:rsidRPr="00B21E73">
              <w:t xml:space="preserve">ear-field </w:t>
            </w:r>
            <w:r>
              <w:rPr>
                <w:rFonts w:hint="eastAsia"/>
              </w:rPr>
              <w:t>and</w:t>
            </w:r>
            <w:r>
              <w:rPr>
                <w:rFonts w:hint="eastAsia"/>
                <w:bCs/>
              </w:rPr>
              <w:t xml:space="preserve"> </w:t>
            </w:r>
            <w:r w:rsidRPr="00F15823">
              <w:rPr>
                <w:bCs/>
              </w:rPr>
              <w:t>spatial non-stationarity</w:t>
            </w:r>
            <w:r>
              <w:t xml:space="preserve"> on</w:t>
            </w:r>
            <w:r w:rsidRPr="00B21E73">
              <w:t xml:space="preserve"> </w:t>
            </w:r>
            <w:r>
              <w:t>channel</w:t>
            </w:r>
            <w:r w:rsidRPr="00B21E73">
              <w:t xml:space="preserve"> modeling </w:t>
            </w:r>
            <w:r>
              <w:rPr>
                <w:rFonts w:hint="eastAsia"/>
              </w:rPr>
              <w:t>is</w:t>
            </w:r>
            <w:r w:rsidRPr="00B21E73">
              <w:t xml:space="preserve"> relatively </w:t>
            </w:r>
            <w:r>
              <w:t>insignificant</w:t>
            </w:r>
            <w:r w:rsidRPr="00B21E73">
              <w:t>.</w:t>
            </w:r>
            <w:bookmarkEnd w:id="2"/>
            <w:r>
              <w:rPr>
                <w:rFonts w:eastAsia="MS Mincho" w:hint="eastAsia"/>
              </w:rPr>
              <w:t xml:space="preserve"> Hence, it can be de-prioritized.</w:t>
            </w:r>
          </w:p>
        </w:tc>
      </w:tr>
      <w:tr w:rsidR="00070528" w14:paraId="21370F18" w14:textId="77777777">
        <w:trPr>
          <w:trHeight w:val="342"/>
          <w:jc w:val="center"/>
        </w:trPr>
        <w:tc>
          <w:tcPr>
            <w:tcW w:w="1926" w:type="dxa"/>
          </w:tcPr>
          <w:p w14:paraId="0184715B" w14:textId="5B88E379" w:rsidR="00070528" w:rsidRDefault="00070528" w:rsidP="008745D2">
            <w:pPr>
              <w:rPr>
                <w:rFonts w:eastAsia="MS Mincho" w:cs="Times New Roman"/>
                <w:szCs w:val="20"/>
              </w:rPr>
            </w:pPr>
            <w:r>
              <w:rPr>
                <w:rFonts w:eastAsia="MS Mincho" w:cs="Times New Roman"/>
                <w:szCs w:val="20"/>
              </w:rPr>
              <w:lastRenderedPageBreak/>
              <w:t>CEWiT</w:t>
            </w:r>
          </w:p>
        </w:tc>
        <w:tc>
          <w:tcPr>
            <w:tcW w:w="6472" w:type="dxa"/>
          </w:tcPr>
          <w:p w14:paraId="50FD51C7" w14:textId="46FD8867" w:rsidR="00070528" w:rsidRDefault="00070528" w:rsidP="008745D2">
            <w:pPr>
              <w:rPr>
                <w:rFonts w:eastAsia="MS Mincho" w:cs="Times New Roman"/>
                <w:szCs w:val="20"/>
              </w:rPr>
            </w:pPr>
            <w:r>
              <w:rPr>
                <w:rFonts w:eastAsia="MS Mincho" w:cs="Times New Roman"/>
                <w:szCs w:val="20"/>
              </w:rPr>
              <w:t xml:space="preserve">We consider </w:t>
            </w:r>
            <w:proofErr w:type="spellStart"/>
            <w:r>
              <w:rPr>
                <w:rFonts w:eastAsia="MS Mincho" w:cs="Times New Roman"/>
                <w:szCs w:val="20"/>
              </w:rPr>
              <w:t>RMa</w:t>
            </w:r>
            <w:proofErr w:type="spellEnd"/>
            <w:r>
              <w:rPr>
                <w:rFonts w:eastAsia="MS Mincho" w:cs="Times New Roman"/>
                <w:szCs w:val="20"/>
              </w:rPr>
              <w:t xml:space="preserve"> to be a </w:t>
            </w:r>
            <w:r w:rsidR="00500507">
              <w:rPr>
                <w:rFonts w:eastAsia="MS Mincho" w:cs="Times New Roman"/>
                <w:szCs w:val="20"/>
              </w:rPr>
              <w:t>low priority item as we expect very less effect of near field.</w:t>
            </w:r>
          </w:p>
        </w:tc>
      </w:tr>
    </w:tbl>
    <w:p w14:paraId="3F0249D8"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for the generation of correlated large-scale parameters (e.g., DS, ASD, SF, K),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w:t>
      </w:r>
      <w:proofErr w:type="spellStart"/>
      <w:r>
        <w:rPr>
          <w:rFonts w:ascii="Times New Roman" w:hAnsi="Times New Roman" w:cs="Times New Roman"/>
          <w:szCs w:val="20"/>
        </w:rPr>
        <w:t>CEWiT</w:t>
      </w:r>
      <w:proofErr w:type="spellEnd"/>
      <w:r>
        <w:rPr>
          <w:rFonts w:ascii="Times New Roman" w:hAnsi="Times New Roman" w:cs="Times New Roman"/>
          <w:szCs w:val="20"/>
        </w:rPr>
        <w:t xml:space="preserve">]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t>[Apple] proposes that the impact on large scale parameters is negligible and it does not have impact on scenario/network layout/antenna parameters, as well as coefficient generation.</w:t>
      </w:r>
    </w:p>
    <w:p w14:paraId="6B60AEC7" w14:textId="77777777" w:rsidR="00E51C28" w:rsidRDefault="00D04239">
      <w:pPr>
        <w:pStyle w:val="ListParagraph"/>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t xml:space="preserve">[MTK] proposes that large-scale fading is influenced by factors such as path loss, shadowing from large obstacles, and the overall propagation scenarios, rather than the intricate phase and amplitude variations seen in the </w:t>
      </w:r>
      <w:proofErr w:type="gramStart"/>
      <w:r>
        <w:t>near-field</w:t>
      </w:r>
      <w:proofErr w:type="gramEnd"/>
      <w:r>
        <w:t>. Therefore, they are not the primary factor in large-scale fading.</w:t>
      </w:r>
    </w:p>
    <w:p w14:paraId="542DB059" w14:textId="77777777" w:rsidR="00E51C28" w:rsidRDefault="00D04239">
      <w:pPr>
        <w:pStyle w:val="ListParagraph"/>
        <w:numPr>
          <w:ilvl w:val="0"/>
          <w:numId w:val="18"/>
        </w:numPr>
      </w:pPr>
      <w:r>
        <w:t>[Qualcomm] proposes that a single pathloss/attenuation value is computed based only on UE and gNB locations.</w:t>
      </w:r>
    </w:p>
    <w:p w14:paraId="77D32BDB" w14:textId="77777777" w:rsidR="00E51C28" w:rsidRDefault="00D04239">
      <w:pPr>
        <w:pStyle w:val="ListParagraph"/>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the pathloss/SF model is to capture the power variation by considering the average power over the relative larger region and longer time duration, e.g., averaged over all antenna elements at Tx/Rx side. So, it’s should not be modelled in </w:t>
      </w:r>
      <w:proofErr w:type="gramStart"/>
      <w:r>
        <w:rPr>
          <w:rFonts w:ascii="Times New Roman" w:hAnsi="Times New Roman" w:cs="Times New Roman"/>
          <w:szCs w:val="20"/>
        </w:rPr>
        <w:t>element-wise</w:t>
      </w:r>
      <w:proofErr w:type="gramEnd"/>
      <w:r>
        <w:rPr>
          <w:rFonts w:ascii="Times New Roman" w:hAnsi="Times New Roman" w:cs="Times New Roman"/>
          <w:szCs w:val="20"/>
        </w:rPr>
        <w:t>,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lastRenderedPageBreak/>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szCs w:val="20"/>
              </w:rPr>
            </w:pPr>
            <w:r w:rsidRPr="00FD6A6C">
              <w:rPr>
                <w:rFonts w:ascii="Times New Roman" w:eastAsia="Malgun Gothic" w:hAnsi="Times New Roman" w:cs="Times New Roman"/>
                <w:szCs w:val="20"/>
              </w:rPr>
              <w:t>Samsung</w:t>
            </w:r>
          </w:p>
        </w:tc>
        <w:tc>
          <w:tcPr>
            <w:tcW w:w="6472" w:type="dxa"/>
          </w:tcPr>
          <w:p w14:paraId="26644FAA" w14:textId="4043C6F9" w:rsidR="00A03A97" w:rsidRDefault="00A03A97" w:rsidP="00537DE7">
            <w:pPr>
              <w:ind w:firstLineChars="50" w:firstLine="110"/>
              <w:rPr>
                <w:rFonts w:cs="Times New Roman"/>
                <w:szCs w:val="20"/>
              </w:rPr>
            </w:pPr>
            <w:r w:rsidRPr="00A03A97">
              <w:rPr>
                <w:rFonts w:cs="Times New Roman"/>
                <w:szCs w:val="20"/>
              </w:rPr>
              <w:t xml:space="preserve">All of channel parameters will need to be validated. However, we consider that pathloss model, SF and LOS probability is will not be changed, at least. Because those are parameters which is related to geometrical point of view. But, for the remaining large-scale parameters, we are not sure it is </w:t>
            </w:r>
            <w:proofErr w:type="gramStart"/>
            <w:r w:rsidRPr="00A03A97">
              <w:rPr>
                <w:rFonts w:cs="Times New Roman"/>
                <w:szCs w:val="20"/>
              </w:rPr>
              <w:t>really independent</w:t>
            </w:r>
            <w:proofErr w:type="gramEnd"/>
            <w:r w:rsidRPr="00A03A97">
              <w:rPr>
                <w:rFonts w:cs="Times New Roman"/>
                <w:szCs w:val="20"/>
              </w:rPr>
              <w:t xml:space="preserve"> parameters for the antenna configuration and propagation field. So, we would like to suggest the discussion whether all of parameters are independent for field definition, first. And then, RAN1 can reach to consensus for the proposal.</w:t>
            </w:r>
          </w:p>
        </w:tc>
      </w:tr>
      <w:tr w:rsidR="008745D2" w14:paraId="656C99CB" w14:textId="77777777">
        <w:trPr>
          <w:trHeight w:val="342"/>
          <w:jc w:val="center"/>
        </w:trPr>
        <w:tc>
          <w:tcPr>
            <w:tcW w:w="1926" w:type="dxa"/>
          </w:tcPr>
          <w:p w14:paraId="5323DD3F" w14:textId="771D9696" w:rsidR="008745D2" w:rsidRPr="00FD6A6C" w:rsidRDefault="008745D2" w:rsidP="008745D2">
            <w:pPr>
              <w:rPr>
                <w:rFonts w:ascii="Times New Roman" w:eastAsia="Malgun Gothic" w:hAnsi="Times New Roman" w:cs="Times New Roman"/>
                <w:szCs w:val="20"/>
              </w:rPr>
            </w:pPr>
            <w:r>
              <w:rPr>
                <w:rFonts w:eastAsia="MS Mincho" w:cs="Times New Roman" w:hint="eastAsia"/>
                <w:szCs w:val="20"/>
              </w:rPr>
              <w:t>vivo</w:t>
            </w:r>
          </w:p>
        </w:tc>
        <w:tc>
          <w:tcPr>
            <w:tcW w:w="6472" w:type="dxa"/>
          </w:tcPr>
          <w:p w14:paraId="21EB92D4" w14:textId="4526EDD4" w:rsidR="008745D2" w:rsidRPr="00A03A97" w:rsidRDefault="008745D2" w:rsidP="008745D2">
            <w:pPr>
              <w:ind w:firstLineChars="50" w:firstLine="110"/>
              <w:rPr>
                <w:rFonts w:cs="Times New Roman"/>
                <w:szCs w:val="20"/>
              </w:rPr>
            </w:pPr>
            <w:r>
              <w:rPr>
                <w:rFonts w:eastAsia="MS Mincho" w:cs="Times New Roman" w:hint="eastAsia"/>
                <w:szCs w:val="20"/>
              </w:rPr>
              <w:t>Support</w:t>
            </w:r>
          </w:p>
        </w:tc>
      </w:tr>
      <w:tr w:rsidR="007B1D23" w14:paraId="58D6030C" w14:textId="77777777">
        <w:trPr>
          <w:trHeight w:val="342"/>
          <w:jc w:val="center"/>
        </w:trPr>
        <w:tc>
          <w:tcPr>
            <w:tcW w:w="1926" w:type="dxa"/>
          </w:tcPr>
          <w:p w14:paraId="397BAFC8" w14:textId="0B60554C" w:rsidR="007B1D23" w:rsidRDefault="007B1D23" w:rsidP="008745D2">
            <w:pPr>
              <w:rPr>
                <w:rFonts w:eastAsia="MS Mincho" w:cs="Times New Roman"/>
                <w:szCs w:val="20"/>
              </w:rPr>
            </w:pPr>
            <w:r>
              <w:rPr>
                <w:rFonts w:eastAsia="MS Mincho" w:cs="Times New Roman"/>
                <w:szCs w:val="20"/>
              </w:rPr>
              <w:t>CEWiT</w:t>
            </w:r>
          </w:p>
        </w:tc>
        <w:tc>
          <w:tcPr>
            <w:tcW w:w="6472" w:type="dxa"/>
          </w:tcPr>
          <w:p w14:paraId="591369FD" w14:textId="37C5AFE6" w:rsidR="007B1D23" w:rsidRDefault="007B1D23" w:rsidP="008745D2">
            <w:pPr>
              <w:ind w:firstLineChars="50" w:firstLine="110"/>
              <w:rPr>
                <w:rFonts w:eastAsia="MS Mincho" w:cs="Times New Roman"/>
                <w:szCs w:val="20"/>
              </w:rPr>
            </w:pPr>
            <w:r>
              <w:rPr>
                <w:rFonts w:eastAsia="MS Mincho" w:cs="Times New Roman"/>
                <w:szCs w:val="20"/>
              </w:rPr>
              <w:t>Support</w:t>
            </w:r>
          </w:p>
        </w:tc>
      </w:tr>
      <w:tr w:rsidR="00F94B43" w14:paraId="3C9D8C85" w14:textId="77777777">
        <w:trPr>
          <w:trHeight w:val="342"/>
          <w:jc w:val="center"/>
        </w:trPr>
        <w:tc>
          <w:tcPr>
            <w:tcW w:w="1926" w:type="dxa"/>
          </w:tcPr>
          <w:p w14:paraId="416E0851" w14:textId="5CC7C157" w:rsidR="00F94B43" w:rsidRDefault="00F94B43" w:rsidP="008745D2">
            <w:pPr>
              <w:rPr>
                <w:rFonts w:eastAsia="MS Mincho" w:cs="Times New Roman"/>
                <w:szCs w:val="20"/>
              </w:rPr>
            </w:pPr>
            <w:r>
              <w:rPr>
                <w:rFonts w:eastAsia="MS Mincho" w:cs="Times New Roman"/>
                <w:szCs w:val="20"/>
              </w:rPr>
              <w:t>Lenovo</w:t>
            </w:r>
          </w:p>
        </w:tc>
        <w:tc>
          <w:tcPr>
            <w:tcW w:w="6472" w:type="dxa"/>
          </w:tcPr>
          <w:p w14:paraId="3541E93D" w14:textId="4E9E4FD7" w:rsidR="00F94B43" w:rsidRDefault="00F94B43" w:rsidP="008745D2">
            <w:pPr>
              <w:ind w:firstLineChars="50" w:firstLine="110"/>
              <w:rPr>
                <w:rFonts w:eastAsia="MS Mincho" w:cs="Times New Roman"/>
                <w:szCs w:val="20"/>
              </w:rPr>
            </w:pPr>
            <w:r>
              <w:rPr>
                <w:rFonts w:eastAsia="MS Mincho" w:cs="Times New Roman"/>
                <w:szCs w:val="20"/>
              </w:rPr>
              <w:t xml:space="preserve">Fine with the proposal. </w:t>
            </w:r>
          </w:p>
        </w:tc>
      </w:tr>
    </w:tbl>
    <w:p w14:paraId="0A5AAA03"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path between TRP and UE, </w:t>
            </w:r>
          </w:p>
          <w:p w14:paraId="388F381C" w14:textId="77777777" w:rsidR="00E51C28" w:rsidRDefault="00D04239">
            <w:pPr>
              <w:pStyle w:val="ListParagraph"/>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DengXian"/>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DengXian"/>
                <w:szCs w:val="20"/>
              </w:rPr>
            </w:pPr>
            <w:r>
              <w:rPr>
                <w:rFonts w:ascii="Times New Roman" w:eastAsia="DengXian" w:hAnsi="Times New Roman"/>
                <w:szCs w:val="20"/>
              </w:rPr>
              <w:lastRenderedPageBreak/>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lastRenderedPageBreak/>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w:t>
      </w:r>
      <w:proofErr w:type="spellStart"/>
      <w:r>
        <w:rPr>
          <w:rFonts w:ascii="Times New Roman" w:hAnsi="Times New Roman" w:cs="Times New Roman"/>
          <w:bCs/>
          <w:szCs w:val="20"/>
        </w:rPr>
        <w:t>K_factor</w:t>
      </w:r>
      <w:proofErr w:type="spellEnd"/>
      <w:r>
        <w:rPr>
          <w:rFonts w:ascii="Times New Roman" w:hAnsi="Times New Roman" w:cs="Times New Roman" w:hint="eastAsia"/>
          <w:bCs/>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rPr>
      </w:pPr>
      <w:r>
        <w:rPr>
          <w:rFonts w:hint="eastAsia"/>
          <w:lang w:val="en-US"/>
        </w:rPr>
        <w:t>Angular domain parameters:</w:t>
      </w:r>
    </w:p>
    <w:p w14:paraId="638278C7"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LGE, Huawei, Intel, Samsung, vivo, ZTE, Apple, BUPT, CMCC, Lenovo, CATT, NVIDIA, CEWiT] propose to model the antenna element-wise angular parameters.</w:t>
      </w:r>
    </w:p>
    <w:p w14:paraId="1F6062EE" w14:textId="77777777" w:rsidR="00E51C28" w:rsidRDefault="00D04239">
      <w:pPr>
        <w:pStyle w:val="ListParagraph"/>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ListParagraph"/>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ListParagraph"/>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rPr>
      </w:pPr>
      <w:r>
        <w:rPr>
          <w:rFonts w:hint="eastAsia"/>
          <w:lang w:val="en-US"/>
        </w:rPr>
        <w:t>Phase:</w:t>
      </w:r>
    </w:p>
    <w:p w14:paraId="62CF611C" w14:textId="77777777" w:rsidR="00E51C28" w:rsidRDefault="00D04239">
      <w:pPr>
        <w:pStyle w:val="ListParagraph"/>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ListParagraph"/>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ListParagraph"/>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Huawei, Intel, ZTE, vivo, Qualcomm, CEWiT] propose that there is no need to model the antenna element-wise initial phase.</w:t>
      </w:r>
    </w:p>
    <w:p w14:paraId="2706E198" w14:textId="77777777" w:rsidR="00E51C28" w:rsidRDefault="00D04239">
      <w:pPr>
        <w:pStyle w:val="ListParagraph"/>
        <w:numPr>
          <w:ilvl w:val="0"/>
          <w:numId w:val="24"/>
        </w:numPr>
        <w:rPr>
          <w:lang w:val="en-US"/>
        </w:rPr>
      </w:pPr>
      <w:r>
        <w:rPr>
          <w:rFonts w:hint="eastAsia"/>
          <w:lang w:val="en-US"/>
        </w:rPr>
        <w:lastRenderedPageBreak/>
        <w:t>[NVIDIA] proposes to model the antenna element-wise initial phase.</w:t>
      </w:r>
    </w:p>
    <w:p w14:paraId="4E093CB7" w14:textId="77777777" w:rsidR="00E51C28" w:rsidRDefault="00D04239">
      <w:pPr>
        <w:pStyle w:val="ListParagraph"/>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ListParagraph"/>
        <w:numPr>
          <w:ilvl w:val="0"/>
          <w:numId w:val="26"/>
        </w:numPr>
        <w:rPr>
          <w:lang w:val="en-US"/>
        </w:rPr>
      </w:pPr>
      <w:r>
        <w:rPr>
          <w:rFonts w:hint="eastAsia"/>
          <w:lang w:val="en-US"/>
        </w:rPr>
        <w:t>[</w:t>
      </w:r>
      <w:proofErr w:type="spellStart"/>
      <w:r>
        <w:rPr>
          <w:rFonts w:hint="eastAsia"/>
          <w:lang w:val="en-US"/>
        </w:rPr>
        <w:t>InterDigital</w:t>
      </w:r>
      <w:proofErr w:type="spellEnd"/>
      <w:r>
        <w:rPr>
          <w:rFonts w:hint="eastAsia"/>
          <w:lang w:val="en-US"/>
        </w:rPr>
        <w:t>, LG, Huawei, Intel, Samsung, vivo, ZTE, Apple, Lenovo</w:t>
      </w:r>
      <w:r>
        <w:rPr>
          <w:rFonts w:eastAsia="宋体" w:hint="eastAsia"/>
          <w:lang w:val="en-US"/>
        </w:rPr>
        <w:t xml:space="preserve">, </w:t>
      </w:r>
      <w:r>
        <w:rPr>
          <w:rFonts w:hint="eastAsia"/>
          <w:lang w:val="en-US"/>
        </w:rPr>
        <w:t xml:space="preserve">CEWiT, Qualcomm] propose that it can be calculated according to the distance between the location of Tx antenna element and Rx antenna </w:t>
      </w:r>
      <w:proofErr w:type="gramStart"/>
      <w:r>
        <w:rPr>
          <w:rFonts w:hint="eastAsia"/>
          <w:lang w:val="en-US"/>
        </w:rPr>
        <w:t>element;</w:t>
      </w:r>
      <w:proofErr w:type="gramEnd"/>
    </w:p>
    <w:p w14:paraId="4D6B684E" w14:textId="77777777" w:rsidR="00E51C28" w:rsidRDefault="00D04239">
      <w:pPr>
        <w:pStyle w:val="ListParagraph"/>
        <w:numPr>
          <w:ilvl w:val="0"/>
          <w:numId w:val="22"/>
        </w:numPr>
        <w:rPr>
          <w:lang w:val="en-US"/>
        </w:rPr>
      </w:pPr>
      <w:r>
        <w:rPr>
          <w:rFonts w:hint="eastAsia"/>
          <w:lang w:val="en-US"/>
        </w:rPr>
        <w:t>Doppler shift:</w:t>
      </w:r>
    </w:p>
    <w:p w14:paraId="2C8D5FAA" w14:textId="77777777" w:rsidR="00E51C28" w:rsidRDefault="00D04239">
      <w:pPr>
        <w:pStyle w:val="ListParagraph"/>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rPr>
      </w:pPr>
      <w:r>
        <w:rPr>
          <w:rFonts w:hint="eastAsia"/>
          <w:lang w:val="en-US"/>
        </w:rPr>
        <w:t>[Huawei, CEWiT] proposes that no change is needed on Doppler shift parameters.</w:t>
      </w:r>
    </w:p>
    <w:p w14:paraId="608ABF86" w14:textId="77777777" w:rsidR="00E51C28" w:rsidRDefault="00D04239">
      <w:pPr>
        <w:pStyle w:val="ListParagraph"/>
        <w:numPr>
          <w:ilvl w:val="0"/>
          <w:numId w:val="22"/>
        </w:numPr>
        <w:rPr>
          <w:lang w:val="en-US"/>
        </w:rPr>
      </w:pPr>
      <w:r>
        <w:rPr>
          <w:rFonts w:hint="eastAsia"/>
          <w:lang w:val="en-US"/>
        </w:rPr>
        <w:t>Amplitude:</w:t>
      </w:r>
    </w:p>
    <w:p w14:paraId="45E262FA"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CEWiT, Qualcomm] propose that no change is needed on the amplitude of LOS ray/cluster. </w:t>
      </w:r>
    </w:p>
    <w:p w14:paraId="18FBEEDC" w14:textId="77777777" w:rsidR="00E51C28" w:rsidRDefault="00D04239">
      <w:pPr>
        <w:pStyle w:val="ListParagraph"/>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Besides, [Qualcomm] proposes that the complexity of spherical-wavefront modeling can be executed to different degrees of accuracy, then 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Moreover, as for how to determine the antenna element-wise parameters, almost all companies [</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 xml:space="preserve">,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ListParagraph"/>
        <w:numPr>
          <w:ilvl w:val="0"/>
          <w:numId w:val="0"/>
        </w:numPr>
        <w:spacing w:beforeLines="0" w:afterLines="0"/>
        <w:rPr>
          <w:rFonts w:eastAsia="宋体"/>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宋体" w:hint="eastAsia"/>
          <w:bCs w:val="0"/>
          <w:lang w:val="en-US"/>
        </w:rPr>
        <w:t xml:space="preserve">following is proposed </w:t>
      </w:r>
      <w:r>
        <w:t>from FL’s perspective</w:t>
      </w:r>
      <w:r>
        <w:rPr>
          <w:rFonts w:eastAsia="宋体" w:hint="eastAsia"/>
          <w:bCs w:val="0"/>
          <w:lang w:val="en-US"/>
        </w:rPr>
        <w:t>:</w:t>
      </w:r>
    </w:p>
    <w:p w14:paraId="5637FE55" w14:textId="77777777" w:rsidR="00E51C28" w:rsidRDefault="00D04239">
      <w:pPr>
        <w:pStyle w:val="ListParagraph"/>
        <w:numPr>
          <w:ilvl w:val="0"/>
          <w:numId w:val="0"/>
        </w:numPr>
        <w:spacing w:beforeLines="0" w:afterLines="0"/>
        <w:rPr>
          <w:rFonts w:eastAsia="宋体"/>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宋体"/>
          <w:i/>
          <w:iCs/>
          <w:highlight w:val="yellow"/>
          <w:lang w:val="en-US"/>
        </w:rPr>
        <w:t>.</w:t>
      </w:r>
    </w:p>
    <w:p w14:paraId="3D24F239" w14:textId="77777777" w:rsidR="00E51C28" w:rsidRDefault="00D04239">
      <w:pPr>
        <w:pStyle w:val="ListParagraph"/>
        <w:numPr>
          <w:ilvl w:val="0"/>
          <w:numId w:val="27"/>
        </w:numPr>
        <w:spacing w:beforeLines="0" w:afterLines="0"/>
        <w:rPr>
          <w:rFonts w:eastAsia="宋体"/>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7889FC1B" w14:textId="3BF04A32" w:rsidR="00D83A3C" w:rsidRPr="00D83A3C" w:rsidRDefault="00D83A3C" w:rsidP="00537DE7">
            <w:pPr>
              <w:spacing w:before="120" w:after="120"/>
              <w:ind w:firstLineChars="50" w:firstLine="110"/>
              <w:rPr>
                <w:rFonts w:cs="Times New Roman"/>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in proposals 1-3-2-1-1 and 1-3-2-1-2 may need to be revised. Therefore, we suggest </w:t>
            </w:r>
            <w:proofErr w:type="gramStart"/>
            <w:r w:rsidRPr="00D83A3C">
              <w:rPr>
                <w:rFonts w:cs="Times New Roman"/>
                <w:szCs w:val="20"/>
              </w:rPr>
              <w:t>re-</w:t>
            </w:r>
            <w:r w:rsidRPr="00D83A3C">
              <w:rPr>
                <w:rFonts w:cs="Times New Roman"/>
                <w:szCs w:val="20"/>
              </w:rPr>
              <w:lastRenderedPageBreak/>
              <w:t>evaluate</w:t>
            </w:r>
            <w:proofErr w:type="gramEnd"/>
            <w:r w:rsidRPr="00D83A3C">
              <w:rPr>
                <w:rFonts w:cs="Times New Roman"/>
                <w:szCs w:val="20"/>
              </w:rPr>
              <w:t xml:space="preserve"> the parameters in light of the study on the channel impact of non-planar wavefronts or make a room for revisit </w:t>
            </w:r>
          </w:p>
        </w:tc>
      </w:tr>
      <w:tr w:rsidR="008745D2" w14:paraId="49223F21" w14:textId="77777777">
        <w:trPr>
          <w:trHeight w:val="342"/>
          <w:jc w:val="center"/>
        </w:trPr>
        <w:tc>
          <w:tcPr>
            <w:tcW w:w="1926" w:type="dxa"/>
          </w:tcPr>
          <w:p w14:paraId="73448D75" w14:textId="7F7F3F9B"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lastRenderedPageBreak/>
              <w:t>vivo</w:t>
            </w:r>
          </w:p>
        </w:tc>
        <w:tc>
          <w:tcPr>
            <w:tcW w:w="6472" w:type="dxa"/>
          </w:tcPr>
          <w:p w14:paraId="27F3A589" w14:textId="64FDA029" w:rsidR="008745D2" w:rsidRPr="00D83A3C" w:rsidRDefault="008745D2" w:rsidP="008745D2">
            <w:pPr>
              <w:spacing w:before="120" w:after="120"/>
              <w:ind w:firstLineChars="50" w:firstLine="10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As we indicated in our contribution, the changes of delay between the elements are much smaller than the sampling interval in general, that does not impact the channel modeling. </w:t>
            </w:r>
            <w:r>
              <w:rPr>
                <w:rFonts w:ascii="Times New Roman" w:eastAsia="MS Mincho" w:hAnsi="Times New Roman" w:cs="Times New Roman"/>
                <w:sz w:val="20"/>
                <w:szCs w:val="20"/>
              </w:rPr>
              <w:t>F</w:t>
            </w:r>
            <w:r>
              <w:rPr>
                <w:rFonts w:ascii="Times New Roman" w:eastAsia="MS Mincho" w:hAnsi="Times New Roman" w:cs="Times New Roman" w:hint="eastAsia"/>
                <w:sz w:val="20"/>
                <w:szCs w:val="20"/>
              </w:rPr>
              <w:t xml:space="preserve">or instance, on one hand, assuming the signal is transmitted over 100MHz band, and the sampling rate is 200MHz, this results in the sampling interval to be 5ns. On the other hand, if assuming 15GHz band with the antenna spacing of </w:t>
            </w:r>
            <w:r>
              <w:rPr>
                <w:rFonts w:ascii="MS Mincho" w:eastAsia="MS Mincho" w:hAnsi="MS Mincho" w:cs="Times New Roman" w:hint="eastAsia"/>
                <w:sz w:val="20"/>
                <w:szCs w:val="20"/>
              </w:rPr>
              <w:t>λ</w:t>
            </w:r>
            <w:r>
              <w:rPr>
                <w:rFonts w:ascii="Times New Roman" w:eastAsia="MS Mincho" w:hAnsi="Times New Roman" w:cs="Times New Roman" w:hint="eastAsia"/>
                <w:sz w:val="20"/>
                <w:szCs w:val="20"/>
              </w:rPr>
              <w:t xml:space="preserve">/2, this </w:t>
            </w:r>
            <w:r>
              <w:rPr>
                <w:rFonts w:ascii="Times New Roman" w:eastAsia="MS Mincho" w:hAnsi="Times New Roman" w:cs="Times New Roman"/>
                <w:sz w:val="20"/>
                <w:szCs w:val="20"/>
              </w:rPr>
              <w:t>results</w:t>
            </w:r>
            <w:r>
              <w:rPr>
                <w:rFonts w:ascii="Times New Roman" w:eastAsia="MS Mincho" w:hAnsi="Times New Roman" w:cs="Times New Roman" w:hint="eastAsia"/>
                <w:sz w:val="20"/>
                <w:szCs w:val="20"/>
              </w:rPr>
              <w:t xml:space="preserve"> in the maximum delay between two neighbor elements to be 0.01m/3e8=0.033ns, which is much smaller than sampling interval. Hence, the impact of this delay on the channel modeling can be negligible. We suggest FFS to the parameter of delay.</w:t>
            </w:r>
          </w:p>
        </w:tc>
      </w:tr>
      <w:tr w:rsidR="00973287" w14:paraId="23408735" w14:textId="77777777">
        <w:trPr>
          <w:trHeight w:val="342"/>
          <w:jc w:val="center"/>
        </w:trPr>
        <w:tc>
          <w:tcPr>
            <w:tcW w:w="1926" w:type="dxa"/>
          </w:tcPr>
          <w:p w14:paraId="77BA1042" w14:textId="7CF08024" w:rsidR="00973287" w:rsidRDefault="00973287" w:rsidP="008745D2">
            <w:pPr>
              <w:spacing w:before="120" w:after="120"/>
              <w:rPr>
                <w:rFonts w:ascii="Times New Roman" w:eastAsia="MS Mincho" w:hAnsi="Times New Roman" w:cs="Times New Roman" w:hint="eastAsia"/>
                <w:sz w:val="20"/>
                <w:szCs w:val="20"/>
              </w:rPr>
            </w:pPr>
            <w:r>
              <w:rPr>
                <w:rFonts w:ascii="Times New Roman" w:eastAsia="MS Mincho" w:hAnsi="Times New Roman" w:cs="Times New Roman"/>
                <w:sz w:val="20"/>
                <w:szCs w:val="20"/>
              </w:rPr>
              <w:t>Lenovo</w:t>
            </w:r>
          </w:p>
        </w:tc>
        <w:tc>
          <w:tcPr>
            <w:tcW w:w="6472" w:type="dxa"/>
          </w:tcPr>
          <w:p w14:paraId="380E9A41" w14:textId="74EFC455" w:rsidR="00973287" w:rsidRDefault="00973287" w:rsidP="008745D2">
            <w:pPr>
              <w:spacing w:before="120" w:after="120"/>
              <w:ind w:firstLineChars="50" w:firstLine="100"/>
              <w:rPr>
                <w:rFonts w:ascii="Times New Roman" w:eastAsia="MS Mincho" w:hAnsi="Times New Roman" w:cs="Times New Roman" w:hint="eastAsia"/>
                <w:sz w:val="20"/>
                <w:szCs w:val="20"/>
              </w:rPr>
            </w:pPr>
            <w:r>
              <w:rPr>
                <w:rFonts w:ascii="Times New Roman" w:eastAsia="MS Mincho" w:hAnsi="Times New Roman" w:cs="Times New Roman"/>
                <w:sz w:val="20"/>
                <w:szCs w:val="20"/>
              </w:rPr>
              <w:t xml:space="preserve">Support in general. But we think delay is not needed here. When we model the channel antenna-element wise, delay and phase are directly related to each other and only one is needed.  </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rPr>
          <w:rFonts w:eastAsia="宋体"/>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r w:rsidR="008745D2" w14:paraId="52D7EFE6" w14:textId="77777777">
        <w:trPr>
          <w:trHeight w:val="342"/>
          <w:jc w:val="center"/>
        </w:trPr>
        <w:tc>
          <w:tcPr>
            <w:tcW w:w="1926" w:type="dxa"/>
          </w:tcPr>
          <w:p w14:paraId="78E28904" w14:textId="0F5971F5" w:rsidR="008745D2"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25AF5837" w14:textId="75758663" w:rsidR="008745D2" w:rsidRDefault="008745D2" w:rsidP="008745D2">
            <w:pPr>
              <w:spacing w:before="120" w:after="120"/>
              <w:rPr>
                <w:rFonts w:cs="Times New Roman"/>
                <w:szCs w:val="20"/>
              </w:rPr>
            </w:pPr>
            <w:r>
              <w:rPr>
                <w:rFonts w:eastAsia="MS Mincho" w:cs="Times New Roman" w:hint="eastAsia"/>
                <w:szCs w:val="20"/>
              </w:rPr>
              <w:t>Support</w:t>
            </w:r>
          </w:p>
        </w:tc>
      </w:tr>
      <w:tr w:rsidR="009B084A" w14:paraId="76DAE38E" w14:textId="77777777">
        <w:trPr>
          <w:trHeight w:val="342"/>
          <w:jc w:val="center"/>
        </w:trPr>
        <w:tc>
          <w:tcPr>
            <w:tcW w:w="1926" w:type="dxa"/>
          </w:tcPr>
          <w:p w14:paraId="0E1FEDCF" w14:textId="43C02970" w:rsidR="009B084A" w:rsidRDefault="009B084A" w:rsidP="008745D2">
            <w:pPr>
              <w:spacing w:before="120" w:after="120"/>
              <w:rPr>
                <w:rFonts w:eastAsia="MS Mincho" w:cs="Times New Roman"/>
                <w:szCs w:val="20"/>
              </w:rPr>
            </w:pPr>
            <w:r>
              <w:rPr>
                <w:rFonts w:eastAsia="MS Mincho" w:cs="Times New Roman"/>
                <w:szCs w:val="20"/>
              </w:rPr>
              <w:t>CEWiT</w:t>
            </w:r>
          </w:p>
        </w:tc>
        <w:tc>
          <w:tcPr>
            <w:tcW w:w="6472" w:type="dxa"/>
          </w:tcPr>
          <w:p w14:paraId="79F2E8D3" w14:textId="0532577D" w:rsidR="009B084A" w:rsidRDefault="009B084A" w:rsidP="008745D2">
            <w:pPr>
              <w:spacing w:before="120" w:after="120"/>
              <w:rPr>
                <w:rFonts w:eastAsia="MS Mincho" w:cs="Times New Roman"/>
                <w:szCs w:val="20"/>
              </w:rPr>
            </w:pPr>
            <w:r>
              <w:rPr>
                <w:rFonts w:eastAsia="MS Mincho" w:cs="Times New Roman"/>
                <w:szCs w:val="20"/>
              </w:rPr>
              <w:t>Support</w:t>
            </w:r>
          </w:p>
        </w:tc>
      </w:tr>
      <w:tr w:rsidR="00973287" w14:paraId="147886FD" w14:textId="77777777">
        <w:trPr>
          <w:trHeight w:val="342"/>
          <w:jc w:val="center"/>
        </w:trPr>
        <w:tc>
          <w:tcPr>
            <w:tcW w:w="1926" w:type="dxa"/>
          </w:tcPr>
          <w:p w14:paraId="2BBEDFA1" w14:textId="37F7A107" w:rsidR="00973287" w:rsidRDefault="00973287" w:rsidP="008745D2">
            <w:pPr>
              <w:spacing w:before="120" w:after="120"/>
              <w:rPr>
                <w:rFonts w:eastAsia="MS Mincho" w:cs="Times New Roman"/>
                <w:szCs w:val="20"/>
              </w:rPr>
            </w:pPr>
            <w:r>
              <w:rPr>
                <w:rFonts w:eastAsia="MS Mincho" w:cs="Times New Roman"/>
                <w:szCs w:val="20"/>
              </w:rPr>
              <w:t>Lenovo</w:t>
            </w:r>
          </w:p>
        </w:tc>
        <w:tc>
          <w:tcPr>
            <w:tcW w:w="6472" w:type="dxa"/>
          </w:tcPr>
          <w:p w14:paraId="5495DE28" w14:textId="3E9AD201" w:rsidR="00973287" w:rsidRDefault="00973287" w:rsidP="008745D2">
            <w:pPr>
              <w:spacing w:before="120" w:after="120"/>
              <w:rPr>
                <w:rFonts w:eastAsia="MS Mincho" w:cs="Times New Roman"/>
                <w:szCs w:val="20"/>
              </w:rPr>
            </w:pPr>
            <w:r>
              <w:rPr>
                <w:rFonts w:eastAsia="MS Mincho" w:cs="Times New Roman"/>
                <w:szCs w:val="20"/>
              </w:rPr>
              <w:t>Support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Regarding which channel parameters </w:t>
      </w:r>
      <w:proofErr w:type="gramStart"/>
      <w:r>
        <w:rPr>
          <w:rFonts w:ascii="Times New Roman" w:hAnsi="Times New Roman" w:cs="Times New Roman"/>
          <w:bCs/>
          <w:szCs w:val="20"/>
        </w:rPr>
        <w:t>are considered to be</w:t>
      </w:r>
      <w:proofErr w:type="gramEnd"/>
      <w:r>
        <w:rPr>
          <w:rFonts w:ascii="Times New Roman" w:hAnsi="Times New Roman" w:cs="Times New Roman"/>
          <w:bCs/>
          <w:szCs w:val="20"/>
        </w:rPr>
        <w:t xml:space="preserve"> modeled as the antenna element-wise channel parameters for the non-direct paths between BS and UE, following are summarized according to companies’ input. </w:t>
      </w:r>
      <w:r>
        <w:rPr>
          <w:rFonts w:ascii="Times New Roman" w:hAnsi="Times New Roman" w:cs="Times New Roman"/>
          <w:bCs/>
          <w:szCs w:val="20"/>
        </w:rPr>
        <w:lastRenderedPageBreak/>
        <w:t>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rPr>
      </w:pPr>
      <w:r>
        <w:rPr>
          <w:rFonts w:hint="eastAsia"/>
          <w:lang w:val="en-US"/>
        </w:rPr>
        <w:t xml:space="preserve">Angular domain parameters: </w:t>
      </w:r>
    </w:p>
    <w:p w14:paraId="50728D99"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Huawei, Intel, vivo, BUPT, CMCC, CEWiT, ZTE, Apple, CATT] propose to model the antenna element-wise angular domain parameters.</w:t>
      </w:r>
    </w:p>
    <w:p w14:paraId="55AF1686" w14:textId="77777777" w:rsidR="00E51C28" w:rsidRDefault="00D04239">
      <w:pPr>
        <w:pStyle w:val="ListParagraph"/>
        <w:numPr>
          <w:ilvl w:val="0"/>
          <w:numId w:val="22"/>
        </w:numPr>
        <w:rPr>
          <w:lang w:val="en-US"/>
        </w:rPr>
      </w:pPr>
      <w:r>
        <w:rPr>
          <w:rFonts w:hint="eastAsia"/>
          <w:lang w:val="en-US"/>
        </w:rPr>
        <w:t>Delay:</w:t>
      </w:r>
    </w:p>
    <w:p w14:paraId="38FFFAC1" w14:textId="77777777" w:rsidR="00E51C28" w:rsidRDefault="00D04239">
      <w:pPr>
        <w:pStyle w:val="ListParagraph"/>
        <w:numPr>
          <w:ilvl w:val="0"/>
          <w:numId w:val="23"/>
        </w:numPr>
        <w:rPr>
          <w:lang w:val="en-US"/>
        </w:rPr>
      </w:pPr>
      <w:r>
        <w:rPr>
          <w:rFonts w:hint="eastAsia"/>
          <w:lang w:val="en-US"/>
        </w:rPr>
        <w:t xml:space="preserve">[vivo, Huawei, CEWiT] propose that there no change is needed on delay parameters. </w:t>
      </w:r>
    </w:p>
    <w:p w14:paraId="4F43A36A" w14:textId="77777777" w:rsidR="00E51C28" w:rsidRDefault="00D04239">
      <w:pPr>
        <w:pStyle w:val="ListParagraph"/>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ListParagraph"/>
        <w:numPr>
          <w:ilvl w:val="0"/>
          <w:numId w:val="22"/>
        </w:numPr>
        <w:rPr>
          <w:lang w:val="en-US"/>
        </w:rPr>
      </w:pPr>
      <w:r>
        <w:rPr>
          <w:rFonts w:hint="eastAsia"/>
          <w:lang w:val="en-US"/>
        </w:rPr>
        <w:t>Phase:</w:t>
      </w:r>
    </w:p>
    <w:p w14:paraId="043748BA" w14:textId="77777777" w:rsidR="00E51C28" w:rsidRDefault="00D04239">
      <w:pPr>
        <w:pStyle w:val="ListParagraph"/>
        <w:numPr>
          <w:ilvl w:val="0"/>
          <w:numId w:val="23"/>
        </w:numPr>
        <w:rPr>
          <w:lang w:val="en-US"/>
        </w:rPr>
      </w:pPr>
      <w:r>
        <w:rPr>
          <w:rFonts w:hint="eastAsia"/>
          <w:lang w:val="en-US"/>
        </w:rPr>
        <w:t>For the initial phase:</w:t>
      </w:r>
    </w:p>
    <w:p w14:paraId="57EDC28A" w14:textId="77777777" w:rsidR="00E51C28" w:rsidRDefault="00D04239">
      <w:pPr>
        <w:pStyle w:val="ListParagraph"/>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CEWiT] propose that no change is needed on initial phase </w:t>
      </w:r>
      <w:proofErr w:type="gramStart"/>
      <w:r>
        <w:rPr>
          <w:rFonts w:hint="eastAsia"/>
          <w:lang w:val="en-US"/>
        </w:rPr>
        <w:t>part;</w:t>
      </w:r>
      <w:proofErr w:type="gramEnd"/>
    </w:p>
    <w:p w14:paraId="574D0019" w14:textId="77777777" w:rsidR="00E51C28" w:rsidRDefault="00D04239">
      <w:pPr>
        <w:pStyle w:val="ListParagraph"/>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ListParagraph"/>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CEWiT]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rPr>
      </w:pPr>
      <w:r>
        <w:rPr>
          <w:rFonts w:hint="eastAsia"/>
          <w:lang w:val="en-US"/>
        </w:rPr>
        <w:t>Amplitude:</w:t>
      </w:r>
    </w:p>
    <w:p w14:paraId="2DFFF865" w14:textId="77777777" w:rsidR="00E51C28" w:rsidRDefault="00D04239">
      <w:pPr>
        <w:pStyle w:val="ListParagraph"/>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rPr>
      </w:pPr>
      <w:r>
        <w:rPr>
          <w:rFonts w:hint="eastAsia"/>
          <w:lang w:val="en-US"/>
        </w:rPr>
        <w:t>Doppler shift:</w:t>
      </w:r>
    </w:p>
    <w:p w14:paraId="3B5B1BDD" w14:textId="77777777" w:rsidR="00E51C28" w:rsidRDefault="00D04239">
      <w:pPr>
        <w:pStyle w:val="ListParagraph"/>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 xml:space="preserve">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lastRenderedPageBreak/>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rPr>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ListParagraph"/>
        <w:numPr>
          <w:ilvl w:val="0"/>
          <w:numId w:val="23"/>
        </w:numPr>
      </w:pPr>
      <w:r>
        <w:t>Alt-1: [</w:t>
      </w:r>
      <w:proofErr w:type="spellStart"/>
      <w:r>
        <w:rPr>
          <w:rFonts w:eastAsia="宋体" w:hint="eastAsia"/>
          <w:lang w:val="en-US"/>
        </w:rPr>
        <w:t>InterDigital</w:t>
      </w:r>
      <w:proofErr w:type="spellEnd"/>
      <w:r>
        <w:rPr>
          <w:rFonts w:eastAsia="宋体" w:hint="eastAsia"/>
          <w:lang w:val="en-US"/>
        </w:rPr>
        <w:t>,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宋体" w:hint="eastAsia"/>
          <w:lang w:val="en-US"/>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宋体"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宋体"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ListParagraph"/>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宋体"/>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宋体" w:hint="eastAsia"/>
        </w:rPr>
        <w:t>[CEW</w:t>
      </w:r>
      <w:proofErr w:type="spellStart"/>
      <w:r>
        <w:rPr>
          <w:rFonts w:eastAsia="宋体" w:hint="eastAsia"/>
          <w:lang w:val="en-US"/>
        </w:rPr>
        <w:t>i</w:t>
      </w:r>
      <w:proofErr w:type="spellEnd"/>
      <w:r>
        <w:rPr>
          <w:rFonts w:eastAsia="宋体"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宋体" w:hint="eastAsia"/>
          <w:lang w:val="en-US"/>
        </w:rPr>
        <w:t>i</w:t>
      </w:r>
      <w:proofErr w:type="spellEnd"/>
      <w:r>
        <w:rPr>
          <w:rFonts w:eastAsia="宋体" w:hint="eastAsia"/>
        </w:rPr>
        <w:t>T].</w:t>
      </w:r>
    </w:p>
    <w:p w14:paraId="51F54236" w14:textId="77777777" w:rsidR="00E51C28" w:rsidRDefault="00D04239">
      <w:pPr>
        <w:pStyle w:val="ListParagraph"/>
        <w:numPr>
          <w:ilvl w:val="0"/>
          <w:numId w:val="22"/>
        </w:numPr>
      </w:pPr>
      <w:r>
        <w:t xml:space="preserve">Option-2: The parameter-based approach is used to determine the antenna element-wise channel parameters [ZTE, LGE, MTK]. More specifically, [ZTE, MTK] propose to model the element-wise parameters with considering on the existing spatial consistency procedure of TR </w:t>
      </w:r>
      <w:proofErr w:type="gramStart"/>
      <w:r>
        <w:t>38.901</w:t>
      </w:r>
      <w:r>
        <w:rPr>
          <w:rFonts w:eastAsia="宋体" w:hint="eastAsia"/>
          <w:lang w:val="en-US"/>
        </w:rPr>
        <w:t>,</w:t>
      </w:r>
      <w:r>
        <w:t xml:space="preserve"> or</w:t>
      </w:r>
      <w:proofErr w:type="gramEnd"/>
      <w:r>
        <w:t xml:space="preserve"> model the variation over the element in statistic way</w:t>
      </w:r>
      <w:r>
        <w:rPr>
          <w:rFonts w:eastAsia="宋体" w:hint="eastAsia"/>
          <w:lang w:val="en-US"/>
        </w:rPr>
        <w:t xml:space="preserve"> [ZTE]</w:t>
      </w:r>
      <w:r>
        <w:t xml:space="preserve">. </w:t>
      </w:r>
      <w:r>
        <w:rPr>
          <w:rFonts w:hint="eastAsia"/>
        </w:rPr>
        <w:t>[</w:t>
      </w:r>
      <w:r>
        <w:t>LG</w:t>
      </w:r>
      <w:r>
        <w:rPr>
          <w:rFonts w:eastAsia="宋体" w:hint="eastAsia"/>
          <w:lang w:val="en-US"/>
        </w:rPr>
        <w:t>E</w:t>
      </w:r>
      <w:r>
        <w:t>] propose</w:t>
      </w:r>
      <w:r>
        <w:rPr>
          <w:rFonts w:eastAsia="宋体" w:hint="eastAsia"/>
          <w:lang w:val="en-US"/>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rPr>
          <w:rFonts w:eastAsia="宋体"/>
          <w:lang w:val="en-US"/>
        </w:rPr>
      </w:pPr>
      <w:r>
        <w:rPr>
          <w:rFonts w:eastAsia="宋体"/>
          <w:lang w:val="en-US"/>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szCs w:val="20"/>
              </w:rPr>
            </w:pPr>
            <w:r w:rsidRPr="00D83A3C">
              <w:rPr>
                <w:rFonts w:cs="Times New Roman"/>
                <w:szCs w:val="20"/>
              </w:rPr>
              <w:t xml:space="preserve">Same comments in proposal 1-3-2-1-1 for proposal 1-3-2-1-3 and 4. </w:t>
            </w:r>
          </w:p>
        </w:tc>
      </w:tr>
      <w:tr w:rsidR="008745D2" w14:paraId="39D3C8BF" w14:textId="77777777">
        <w:trPr>
          <w:trHeight w:val="342"/>
          <w:jc w:val="center"/>
        </w:trPr>
        <w:tc>
          <w:tcPr>
            <w:tcW w:w="1926" w:type="dxa"/>
          </w:tcPr>
          <w:p w14:paraId="65EBF8A1" w14:textId="20327114"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lastRenderedPageBreak/>
              <w:t>vivo</w:t>
            </w:r>
          </w:p>
        </w:tc>
        <w:tc>
          <w:tcPr>
            <w:tcW w:w="6472" w:type="dxa"/>
          </w:tcPr>
          <w:p w14:paraId="28AE17CC" w14:textId="4A28C775"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It is the same reason to have the concern on delay as Proposal </w:t>
            </w:r>
            <w:r w:rsidRPr="00542908">
              <w:rPr>
                <w:rFonts w:ascii="Times New Roman" w:eastAsia="MS Mincho" w:hAnsi="Times New Roman" w:cs="Times New Roman"/>
                <w:sz w:val="20"/>
                <w:szCs w:val="20"/>
              </w:rPr>
              <w:t>1-3-2-1-1</w:t>
            </w:r>
            <w:r>
              <w:rPr>
                <w:rFonts w:ascii="Times New Roman" w:eastAsia="MS Mincho" w:hAnsi="Times New Roman" w:cs="Times New Roman" w:hint="eastAsia"/>
                <w:sz w:val="20"/>
                <w:szCs w:val="20"/>
              </w:rPr>
              <w:t>.</w:t>
            </w:r>
          </w:p>
        </w:tc>
      </w:tr>
      <w:tr w:rsidR="00973287" w14:paraId="230053BF" w14:textId="77777777">
        <w:trPr>
          <w:trHeight w:val="342"/>
          <w:jc w:val="center"/>
        </w:trPr>
        <w:tc>
          <w:tcPr>
            <w:tcW w:w="1926" w:type="dxa"/>
          </w:tcPr>
          <w:p w14:paraId="4CAD37A4" w14:textId="5212549B" w:rsidR="00973287" w:rsidRDefault="00973287" w:rsidP="008745D2">
            <w:pPr>
              <w:spacing w:before="120" w:after="120"/>
              <w:rPr>
                <w:rFonts w:ascii="Times New Roman" w:eastAsia="MS Mincho" w:hAnsi="Times New Roman" w:cs="Times New Roman" w:hint="eastAsia"/>
                <w:sz w:val="20"/>
                <w:szCs w:val="20"/>
              </w:rPr>
            </w:pPr>
            <w:r>
              <w:rPr>
                <w:rFonts w:ascii="Times New Roman" w:eastAsia="MS Mincho" w:hAnsi="Times New Roman" w:cs="Times New Roman"/>
                <w:sz w:val="20"/>
                <w:szCs w:val="20"/>
              </w:rPr>
              <w:t>Lenovo</w:t>
            </w:r>
          </w:p>
        </w:tc>
        <w:tc>
          <w:tcPr>
            <w:tcW w:w="6472" w:type="dxa"/>
          </w:tcPr>
          <w:p w14:paraId="2C3C5E74" w14:textId="5E99846D" w:rsidR="00973287" w:rsidRDefault="00973287" w:rsidP="008745D2">
            <w:pPr>
              <w:spacing w:before="120" w:after="120"/>
              <w:rPr>
                <w:rFonts w:ascii="Times New Roman" w:eastAsia="MS Mincho" w:hAnsi="Times New Roman" w:cs="Times New Roman" w:hint="eastAsia"/>
                <w:sz w:val="20"/>
                <w:szCs w:val="20"/>
              </w:rPr>
            </w:pPr>
            <w:r>
              <w:rPr>
                <w:rFonts w:ascii="Times New Roman" w:eastAsia="MS Mincho" w:hAnsi="Times New Roman" w:cs="Times New Roman"/>
                <w:sz w:val="20"/>
                <w:szCs w:val="20"/>
              </w:rPr>
              <w:t xml:space="preserve">Support in general. But we think delay is not needed here. When we model the channel antenna-element wise, delay and phase are directly related to each other and only one is needed.  </w:t>
            </w:r>
          </w:p>
        </w:tc>
      </w:tr>
    </w:tbl>
    <w:p w14:paraId="6232041F"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r w:rsidR="008745D2" w14:paraId="242DEB45" w14:textId="77777777">
        <w:trPr>
          <w:trHeight w:val="342"/>
          <w:jc w:val="center"/>
        </w:trPr>
        <w:tc>
          <w:tcPr>
            <w:tcW w:w="1926" w:type="dxa"/>
          </w:tcPr>
          <w:p w14:paraId="6413AF32" w14:textId="65D96C9D" w:rsidR="008745D2" w:rsidRDefault="008745D2" w:rsidP="008745D2">
            <w:pPr>
              <w:rPr>
                <w:rFonts w:cs="Times New Roman"/>
                <w:szCs w:val="20"/>
              </w:rPr>
            </w:pPr>
            <w:r>
              <w:rPr>
                <w:rFonts w:ascii="Times New Roman" w:eastAsia="MS Mincho" w:hAnsi="Times New Roman" w:cs="Times New Roman" w:hint="eastAsia"/>
                <w:sz w:val="20"/>
                <w:szCs w:val="20"/>
              </w:rPr>
              <w:t>vivo</w:t>
            </w:r>
          </w:p>
        </w:tc>
        <w:tc>
          <w:tcPr>
            <w:tcW w:w="6472" w:type="dxa"/>
          </w:tcPr>
          <w:p w14:paraId="6234F1D2" w14:textId="6128A484" w:rsidR="008745D2" w:rsidRDefault="008745D2" w:rsidP="008745D2">
            <w:pPr>
              <w:rPr>
                <w:rFonts w:cs="Times New Roman"/>
                <w:szCs w:val="20"/>
              </w:rPr>
            </w:pPr>
            <w:r>
              <w:rPr>
                <w:rFonts w:ascii="Times New Roman" w:eastAsia="MS Mincho" w:hAnsi="Times New Roman" w:cs="Times New Roman" w:hint="eastAsia"/>
                <w:sz w:val="20"/>
                <w:szCs w:val="20"/>
              </w:rPr>
              <w:t>Support</w:t>
            </w:r>
          </w:p>
        </w:tc>
      </w:tr>
      <w:tr w:rsidR="008805D0" w14:paraId="4C73C0A6" w14:textId="77777777">
        <w:trPr>
          <w:trHeight w:val="342"/>
          <w:jc w:val="center"/>
        </w:trPr>
        <w:tc>
          <w:tcPr>
            <w:tcW w:w="1926" w:type="dxa"/>
          </w:tcPr>
          <w:p w14:paraId="6A0748B7" w14:textId="5ED90255" w:rsidR="008805D0" w:rsidRDefault="008805D0" w:rsidP="008745D2">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347D7810" w14:textId="61D7793F" w:rsidR="008805D0" w:rsidRDefault="008805D0" w:rsidP="008745D2">
            <w:pPr>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73287" w14:paraId="750E9FB5" w14:textId="77777777">
        <w:trPr>
          <w:trHeight w:val="342"/>
          <w:jc w:val="center"/>
        </w:trPr>
        <w:tc>
          <w:tcPr>
            <w:tcW w:w="1926" w:type="dxa"/>
          </w:tcPr>
          <w:p w14:paraId="73458066" w14:textId="43277DD6" w:rsidR="00973287" w:rsidRDefault="00973287" w:rsidP="008745D2">
            <w:pPr>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4C5BB3D4" w14:textId="4D0E79B0" w:rsidR="00973287" w:rsidRDefault="00973287" w:rsidP="008745D2">
            <w:pPr>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rPr>
          <w:i/>
          <w:iCs/>
          <w:highlight w:val="yellow"/>
        </w:rPr>
      </w:pPr>
      <w:r>
        <w:rPr>
          <w:i/>
          <w:iCs/>
          <w:highlight w:val="yellow"/>
        </w:rPr>
        <w:t>Alt-</w:t>
      </w:r>
      <w:r>
        <w:rPr>
          <w:rFonts w:eastAsia="宋体"/>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rPr>
          <w:i/>
          <w:iCs/>
          <w:highlight w:val="yellow"/>
        </w:rPr>
      </w:pPr>
      <w:r>
        <w:rPr>
          <w:i/>
          <w:iCs/>
          <w:highlight w:val="yellow"/>
        </w:rPr>
        <w:t>FFS: How to obtain the distance</w:t>
      </w:r>
      <w:r>
        <w:rPr>
          <w:rFonts w:eastAsia="宋体"/>
          <w:i/>
          <w:iCs/>
          <w:highlight w:val="yellow"/>
          <w:lang w:val="en-US"/>
        </w:rPr>
        <w:t>.</w:t>
      </w:r>
      <w:r>
        <w:rPr>
          <w:i/>
          <w:iCs/>
          <w:highlight w:val="yellow"/>
        </w:rPr>
        <w:t xml:space="preserve"> </w:t>
      </w:r>
    </w:p>
    <w:p w14:paraId="78793BD3" w14:textId="77777777" w:rsidR="00E51C28" w:rsidRDefault="00D04239">
      <w:pPr>
        <w:pStyle w:val="ListParagraph"/>
        <w:numPr>
          <w:ilvl w:val="1"/>
          <w:numId w:val="33"/>
        </w:numPr>
        <w:rPr>
          <w:i/>
          <w:iCs/>
          <w:highlight w:val="yellow"/>
        </w:rPr>
      </w:pPr>
      <w:r>
        <w:rPr>
          <w:i/>
          <w:iCs/>
          <w:highlight w:val="yellow"/>
        </w:rPr>
        <w:t>FFS: Other parameters</w:t>
      </w:r>
      <w:r>
        <w:rPr>
          <w:rFonts w:eastAsia="宋体"/>
          <w:i/>
          <w:iCs/>
          <w:highlight w:val="yellow"/>
          <w:lang w:val="en-US"/>
        </w:rPr>
        <w:t>.</w:t>
      </w:r>
    </w:p>
    <w:p w14:paraId="5DF91246" w14:textId="77777777" w:rsidR="00E51C28" w:rsidRDefault="00D04239">
      <w:pPr>
        <w:pStyle w:val="ListParagraph"/>
        <w:numPr>
          <w:ilvl w:val="0"/>
          <w:numId w:val="32"/>
        </w:numPr>
        <w:rPr>
          <w:i/>
          <w:iCs/>
          <w:highlight w:val="yellow"/>
        </w:rPr>
      </w:pPr>
      <w:r>
        <w:rPr>
          <w:i/>
          <w:iCs/>
          <w:highlight w:val="yellow"/>
        </w:rPr>
        <w:t xml:space="preserve">Alt-2: cluster location is </w:t>
      </w:r>
      <w:r>
        <w:rPr>
          <w:rFonts w:eastAsia="宋体"/>
          <w:i/>
          <w:iCs/>
          <w:highlight w:val="yellow"/>
          <w:lang w:val="en-US"/>
        </w:rPr>
        <w:t>directly dropped and generated</w:t>
      </w:r>
      <w:r>
        <w:rPr>
          <w:i/>
          <w:iCs/>
          <w:highlight w:val="yellow"/>
        </w:rPr>
        <w:t>.</w:t>
      </w:r>
    </w:p>
    <w:p w14:paraId="373EF4C0" w14:textId="77777777" w:rsidR="00E51C28" w:rsidRDefault="00D04239">
      <w:pPr>
        <w:pStyle w:val="ListParagraph"/>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ListParagraph"/>
        <w:numPr>
          <w:ilvl w:val="0"/>
          <w:numId w:val="32"/>
        </w:numPr>
        <w:rPr>
          <w:i/>
          <w:iCs/>
          <w:highlight w:val="yellow"/>
        </w:rPr>
      </w:pPr>
      <w:r>
        <w:rPr>
          <w:i/>
          <w:iCs/>
          <w:highlight w:val="yellow"/>
        </w:rPr>
        <w:t xml:space="preserve">Alt-1: Introduce the model of variation rate of parameter over </w:t>
      </w:r>
      <w:r>
        <w:rPr>
          <w:rFonts w:eastAsia="宋体"/>
          <w:i/>
          <w:iCs/>
          <w:highlight w:val="yellow"/>
          <w:lang w:val="en-US"/>
        </w:rPr>
        <w:t xml:space="preserve">antenna </w:t>
      </w:r>
      <w:r>
        <w:rPr>
          <w:i/>
          <w:iCs/>
          <w:highlight w:val="yellow"/>
        </w:rPr>
        <w:t>element</w:t>
      </w:r>
      <w:r>
        <w:rPr>
          <w:rFonts w:eastAsia="宋体"/>
          <w:i/>
          <w:iCs/>
          <w:highlight w:val="yellow"/>
          <w:lang w:val="en-US"/>
        </w:rPr>
        <w:t>s.</w:t>
      </w:r>
      <w:r>
        <w:rPr>
          <w:i/>
          <w:iCs/>
          <w:highlight w:val="yellow"/>
        </w:rPr>
        <w:t xml:space="preserve"> </w:t>
      </w:r>
    </w:p>
    <w:p w14:paraId="0D81E8A0" w14:textId="77777777" w:rsidR="00E51C28" w:rsidRDefault="00D04239">
      <w:pPr>
        <w:pStyle w:val="ListParagraph"/>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szCs w:val="20"/>
              </w:rPr>
            </w:pPr>
            <w:r w:rsidRPr="00D83A3C">
              <w:rPr>
                <w:rFonts w:cs="Times New Roman" w:hint="eastAsia"/>
                <w:szCs w:val="20"/>
              </w:rPr>
              <w:lastRenderedPageBreak/>
              <w:t>Samsung</w:t>
            </w:r>
          </w:p>
        </w:tc>
        <w:tc>
          <w:tcPr>
            <w:tcW w:w="6472" w:type="dxa"/>
          </w:tcPr>
          <w:p w14:paraId="2A9DDDAB" w14:textId="3857FB0F" w:rsidR="00D83A3C" w:rsidRDefault="00D83A3C" w:rsidP="00537DE7">
            <w:pPr>
              <w:spacing w:before="120" w:after="120"/>
              <w:ind w:firstLineChars="50" w:firstLine="110"/>
              <w:rPr>
                <w:rFonts w:cs="Times New Roman"/>
                <w:szCs w:val="20"/>
              </w:rPr>
            </w:pPr>
            <w:proofErr w:type="gramStart"/>
            <w:r w:rsidRPr="00D83A3C">
              <w:rPr>
                <w:rFonts w:cs="Times New Roman"/>
                <w:szCs w:val="20"/>
              </w:rPr>
              <w:t>Thanks FL</w:t>
            </w:r>
            <w:proofErr w:type="gramEnd"/>
            <w:r w:rsidRPr="00D83A3C">
              <w:rPr>
                <w:rFonts w:cs="Times New Roman"/>
                <w:szCs w:val="20"/>
              </w:rPr>
              <w:t xml:space="preserve">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modeling methods (whether the existing cluster generation method is valid in near-field region or not) and the necessity for new methodologies specifically for the near-field region, and then proceed to discuss the proposal.</w:t>
            </w:r>
          </w:p>
        </w:tc>
      </w:tr>
      <w:tr w:rsidR="008745D2" w14:paraId="155F0A03" w14:textId="77777777">
        <w:trPr>
          <w:trHeight w:val="342"/>
          <w:jc w:val="center"/>
        </w:trPr>
        <w:tc>
          <w:tcPr>
            <w:tcW w:w="1926" w:type="dxa"/>
          </w:tcPr>
          <w:p w14:paraId="1CDFF941" w14:textId="2285A7EF" w:rsidR="008745D2" w:rsidRPr="00D83A3C"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5769EABC" w14:textId="7C883717" w:rsidR="008745D2" w:rsidRPr="00D83A3C" w:rsidRDefault="008745D2" w:rsidP="008745D2">
            <w:pPr>
              <w:spacing w:before="120" w:after="120"/>
              <w:ind w:firstLineChars="50" w:firstLine="110"/>
              <w:rPr>
                <w:rFonts w:cs="Times New Roman"/>
                <w:szCs w:val="20"/>
              </w:rPr>
            </w:pPr>
            <w:r>
              <w:rPr>
                <w:rFonts w:eastAsia="MS Mincho" w:cs="Times New Roman" w:hint="eastAsia"/>
                <w:szCs w:val="20"/>
              </w:rPr>
              <w:t xml:space="preserve">According to the input from the proponents, the majority is supportive of Option-1. </w:t>
            </w:r>
            <w:r>
              <w:rPr>
                <w:rFonts w:eastAsia="MS Mincho" w:cs="Times New Roman"/>
                <w:szCs w:val="20"/>
              </w:rPr>
              <w:t>T</w:t>
            </w:r>
            <w:r>
              <w:rPr>
                <w:rFonts w:eastAsia="MS Mincho" w:cs="Times New Roman" w:hint="eastAsia"/>
                <w:szCs w:val="20"/>
              </w:rPr>
              <w:t>herefore, only Option-1 is enough.</w:t>
            </w:r>
          </w:p>
        </w:tc>
      </w:tr>
      <w:tr w:rsidR="00746EF7" w14:paraId="7E12FA9E" w14:textId="77777777">
        <w:trPr>
          <w:trHeight w:val="342"/>
          <w:jc w:val="center"/>
        </w:trPr>
        <w:tc>
          <w:tcPr>
            <w:tcW w:w="1926" w:type="dxa"/>
          </w:tcPr>
          <w:p w14:paraId="4F5B22BB" w14:textId="7F9365CA" w:rsidR="00746EF7" w:rsidRDefault="00746EF7" w:rsidP="008745D2">
            <w:pPr>
              <w:spacing w:before="120" w:after="120"/>
              <w:rPr>
                <w:rFonts w:eastAsia="MS Mincho" w:cs="Times New Roman"/>
                <w:szCs w:val="20"/>
              </w:rPr>
            </w:pPr>
            <w:r>
              <w:rPr>
                <w:rFonts w:eastAsia="MS Mincho" w:cs="Times New Roman"/>
                <w:szCs w:val="20"/>
              </w:rPr>
              <w:t>CEWiT</w:t>
            </w:r>
          </w:p>
        </w:tc>
        <w:tc>
          <w:tcPr>
            <w:tcW w:w="6472" w:type="dxa"/>
          </w:tcPr>
          <w:p w14:paraId="76503520" w14:textId="2B4A94F9" w:rsidR="00746EF7" w:rsidRDefault="00746EF7" w:rsidP="008745D2">
            <w:pPr>
              <w:spacing w:before="120" w:after="120"/>
              <w:ind w:firstLineChars="50" w:firstLine="110"/>
              <w:rPr>
                <w:rFonts w:eastAsia="MS Mincho" w:cs="Times New Roman"/>
                <w:szCs w:val="20"/>
              </w:rPr>
            </w:pPr>
            <w:r>
              <w:rPr>
                <w:rFonts w:eastAsia="MS Mincho" w:cs="Times New Roman"/>
                <w:szCs w:val="20"/>
              </w:rPr>
              <w:t>We also favour Option-1</w:t>
            </w:r>
            <w:r w:rsidR="00F8375F">
              <w:rPr>
                <w:rFonts w:eastAsia="MS Mincho" w:cs="Times New Roman"/>
                <w:szCs w:val="20"/>
              </w:rPr>
              <w:t xml:space="preserve"> and open to discuss both Alt-1 and Alt-2</w:t>
            </w:r>
          </w:p>
        </w:tc>
      </w:tr>
      <w:tr w:rsidR="008F44FF" w14:paraId="0173D015" w14:textId="77777777">
        <w:trPr>
          <w:trHeight w:val="342"/>
          <w:jc w:val="center"/>
        </w:trPr>
        <w:tc>
          <w:tcPr>
            <w:tcW w:w="1926" w:type="dxa"/>
          </w:tcPr>
          <w:p w14:paraId="25901549" w14:textId="72DE7A0C" w:rsidR="008F44FF" w:rsidRDefault="008F44FF" w:rsidP="008745D2">
            <w:pPr>
              <w:spacing w:before="120" w:after="120"/>
              <w:rPr>
                <w:rFonts w:eastAsia="MS Mincho" w:cs="Times New Roman"/>
                <w:szCs w:val="20"/>
              </w:rPr>
            </w:pPr>
            <w:r>
              <w:rPr>
                <w:rFonts w:eastAsia="MS Mincho" w:cs="Times New Roman"/>
                <w:szCs w:val="20"/>
              </w:rPr>
              <w:t>Lenovo</w:t>
            </w:r>
          </w:p>
        </w:tc>
        <w:tc>
          <w:tcPr>
            <w:tcW w:w="6472" w:type="dxa"/>
          </w:tcPr>
          <w:p w14:paraId="238D5E9F" w14:textId="195717F1" w:rsidR="008F44FF" w:rsidRDefault="008F44FF" w:rsidP="008745D2">
            <w:pPr>
              <w:spacing w:before="120" w:after="120"/>
              <w:ind w:firstLineChars="50" w:firstLine="110"/>
              <w:rPr>
                <w:rFonts w:eastAsia="MS Mincho" w:cs="Times New Roman"/>
                <w:szCs w:val="20"/>
              </w:rPr>
            </w:pPr>
            <w:r>
              <w:rPr>
                <w:rFonts w:eastAsia="MS Mincho" w:cs="Times New Roman"/>
                <w:szCs w:val="20"/>
              </w:rPr>
              <w:t xml:space="preserve">We prefer Option-1. </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pPr>
      <w:r>
        <w:t xml:space="preserve">[CEWiT] proposes that the number of strongest clusters, cluster delay offset, ray mapping, power association to rays within a cluster for the </w:t>
      </w:r>
      <w:proofErr w:type="gramStart"/>
      <w:r>
        <w:t>near-field</w:t>
      </w:r>
      <w:proofErr w:type="gramEnd"/>
      <w:r>
        <w:t xml:space="preserve"> from measurements shall be validated.</w:t>
      </w:r>
    </w:p>
    <w:p w14:paraId="49AB46BE" w14:textId="77777777" w:rsidR="00E51C28" w:rsidRDefault="00D04239">
      <w:pPr>
        <w:pStyle w:val="ListParagraph"/>
        <w:numPr>
          <w:ilvl w:val="0"/>
          <w:numId w:val="35"/>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w:t>
      </w:r>
      <w:r>
        <w:rPr>
          <w:rFonts w:eastAsia="宋体" w:hint="eastAsia"/>
          <w:lang w:val="en-US"/>
        </w:rPr>
        <w:t>n</w:t>
      </w:r>
      <w:r>
        <w:t>ear-</w:t>
      </w:r>
      <w:r>
        <w:rPr>
          <w:rFonts w:eastAsia="宋体"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lastRenderedPageBreak/>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lastRenderedPageBreak/>
        <w:t xml:space="preserve">In this meeting, </w:t>
      </w:r>
      <w:r>
        <w:rPr>
          <w:rFonts w:ascii="Times New Roman" w:hAnsi="Times New Roman" w:cs="Times New Roman" w:hint="eastAsia"/>
          <w:szCs w:val="20"/>
        </w:rPr>
        <w:t xml:space="preserve">[Intel, Samsung, Lenovo, ZTE, CATT, vivo, Apple, CEWiT,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ListParagraph"/>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ListParagraph"/>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ListParagraph"/>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w:t>
      </w:r>
      <w:proofErr w:type="gramStart"/>
      <w:r>
        <w:rPr>
          <w:rFonts w:ascii="Times New Roman" w:hAnsi="Times New Roman" w:cs="Times New Roman"/>
          <w:bCs/>
          <w:szCs w:val="20"/>
        </w:rPr>
        <w:t>particular technologies</w:t>
      </w:r>
      <w:proofErr w:type="gramEnd"/>
      <w:r>
        <w:rPr>
          <w:rFonts w:ascii="Times New Roman" w:hAnsi="Times New Roman" w:cs="Times New Roman"/>
          <w:bCs/>
          <w:szCs w:val="20"/>
        </w:rPr>
        <w:t xml:space="preserve">,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lastRenderedPageBreak/>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44D8D33" w14:textId="69FFE589" w:rsidR="004F5C95" w:rsidRDefault="004F5C95" w:rsidP="00537DE7">
            <w:pPr>
              <w:spacing w:before="120" w:after="120"/>
              <w:ind w:firstLineChars="50" w:firstLine="110"/>
              <w:rPr>
                <w:rFonts w:cs="Times New Roman"/>
                <w:szCs w:val="20"/>
              </w:rPr>
            </w:pPr>
            <w:r w:rsidRPr="004F5C95">
              <w:rPr>
                <w:rFonts w:cs="Times New Roman"/>
                <w:szCs w:val="20"/>
              </w:rPr>
              <w:t xml:space="preserve">Support to FL’s proposal. The near-field regions can </w:t>
            </w:r>
            <w:proofErr w:type="gramStart"/>
            <w:r w:rsidRPr="004F5C95">
              <w:rPr>
                <w:rFonts w:cs="Times New Roman"/>
                <w:szCs w:val="20"/>
              </w:rPr>
              <w:t>diverse</w:t>
            </w:r>
            <w:proofErr w:type="gramEnd"/>
            <w:r w:rsidRPr="004F5C95">
              <w:rPr>
                <w:rFonts w:cs="Times New Roman"/>
                <w:szCs w:val="20"/>
              </w:rPr>
              <w:t xml:space="preserve"> depending on actual antenna port utilization on total antenna panel. Legacy studies considered different antenna configuration during evaluation e.g., Rel-18 duplex and NES. So, we would like to suggest </w:t>
            </w:r>
            <w:proofErr w:type="gramStart"/>
            <w:r w:rsidRPr="004F5C95">
              <w:rPr>
                <w:rFonts w:cs="Times New Roman"/>
                <w:szCs w:val="20"/>
              </w:rPr>
              <w:t>to consider</w:t>
            </w:r>
            <w:proofErr w:type="gramEnd"/>
            <w:r w:rsidRPr="004F5C95">
              <w:rPr>
                <w:rFonts w:cs="Times New Roman"/>
                <w:szCs w:val="20"/>
              </w:rPr>
              <w:t xml:space="preserve"> this diversity in the definition of the near-field region.</w:t>
            </w:r>
          </w:p>
        </w:tc>
      </w:tr>
      <w:tr w:rsidR="00A92C64" w14:paraId="401EF510" w14:textId="77777777">
        <w:trPr>
          <w:trHeight w:val="342"/>
          <w:jc w:val="center"/>
        </w:trPr>
        <w:tc>
          <w:tcPr>
            <w:tcW w:w="1926" w:type="dxa"/>
          </w:tcPr>
          <w:p w14:paraId="345E7765" w14:textId="7A0A401D" w:rsidR="00A92C64" w:rsidRPr="004F5C95" w:rsidRDefault="00A92C64" w:rsidP="004F5C95">
            <w:pPr>
              <w:spacing w:before="120" w:after="120"/>
              <w:rPr>
                <w:rFonts w:cs="Times New Roman"/>
                <w:szCs w:val="20"/>
              </w:rPr>
            </w:pPr>
            <w:r>
              <w:rPr>
                <w:rFonts w:cs="Times New Roman"/>
                <w:szCs w:val="20"/>
              </w:rPr>
              <w:t>CEWiT</w:t>
            </w:r>
          </w:p>
        </w:tc>
        <w:tc>
          <w:tcPr>
            <w:tcW w:w="6472" w:type="dxa"/>
          </w:tcPr>
          <w:p w14:paraId="2717337C" w14:textId="7D25EEDE" w:rsidR="00A92C64" w:rsidRPr="004F5C95" w:rsidRDefault="0026666B" w:rsidP="00537DE7">
            <w:pPr>
              <w:spacing w:before="120" w:after="120"/>
              <w:ind w:firstLineChars="50" w:firstLine="110"/>
              <w:rPr>
                <w:rFonts w:cs="Times New Roman"/>
                <w:szCs w:val="20"/>
              </w:rPr>
            </w:pPr>
            <w:r>
              <w:rPr>
                <w:rFonts w:cs="Times New Roman"/>
                <w:szCs w:val="20"/>
              </w:rPr>
              <w:t>We agree with FL’s assessment. And t</w:t>
            </w:r>
            <w:r w:rsidR="00A92C64">
              <w:rPr>
                <w:rFonts w:cs="Times New Roman"/>
                <w:szCs w:val="20"/>
              </w:rPr>
              <w:t xml:space="preserve">hough we agree with Samsung on their views partially, </w:t>
            </w:r>
            <w:r w:rsidR="000036CB">
              <w:rPr>
                <w:rFonts w:cs="Times New Roman"/>
                <w:szCs w:val="20"/>
              </w:rPr>
              <w:t>we believe consideration of port-adaptation and other features can be taken into consideration when we do evaluation</w:t>
            </w:r>
            <w:r w:rsidR="00EE5A43">
              <w:rPr>
                <w:rFonts w:cs="Times New Roman"/>
                <w:szCs w:val="20"/>
              </w:rPr>
              <w:t xml:space="preserve">. </w:t>
            </w:r>
            <w:proofErr w:type="gramStart"/>
            <w:r w:rsidR="00EE5A43">
              <w:rPr>
                <w:rFonts w:cs="Times New Roman"/>
                <w:szCs w:val="20"/>
              </w:rPr>
              <w:t>So</w:t>
            </w:r>
            <w:proofErr w:type="gramEnd"/>
            <w:r w:rsidR="00EE5A43">
              <w:rPr>
                <w:rFonts w:cs="Times New Roman"/>
                <w:szCs w:val="20"/>
              </w:rPr>
              <w:t xml:space="preserve"> at this stage, we would like to consider all elements to be active to define the near-field </w:t>
            </w:r>
            <w:r w:rsidR="00D13570">
              <w:rPr>
                <w:rFonts w:cs="Times New Roman"/>
                <w:szCs w:val="20"/>
              </w:rPr>
              <w:t>region.</w:t>
            </w:r>
            <w:r w:rsidR="000036CB">
              <w:rPr>
                <w:rFonts w:cs="Times New Roman"/>
                <w:szCs w:val="20"/>
              </w:rPr>
              <w:t xml:space="preserve"> </w:t>
            </w:r>
            <w:r w:rsidR="00A92C64">
              <w:rPr>
                <w:rFonts w:cs="Times New Roman"/>
                <w:szCs w:val="20"/>
              </w:rPr>
              <w:t xml:space="preserve"> </w:t>
            </w:r>
          </w:p>
        </w:tc>
      </w:tr>
      <w:tr w:rsidR="00C93087" w14:paraId="167F85DC" w14:textId="77777777">
        <w:trPr>
          <w:trHeight w:val="342"/>
          <w:jc w:val="center"/>
        </w:trPr>
        <w:tc>
          <w:tcPr>
            <w:tcW w:w="1926" w:type="dxa"/>
          </w:tcPr>
          <w:p w14:paraId="7A6449E4" w14:textId="5D5A876F" w:rsidR="00C93087" w:rsidRDefault="00C93087" w:rsidP="004F5C95">
            <w:pPr>
              <w:spacing w:before="120" w:after="120"/>
              <w:rPr>
                <w:rFonts w:cs="Times New Roman"/>
                <w:szCs w:val="20"/>
              </w:rPr>
            </w:pPr>
            <w:r>
              <w:rPr>
                <w:rFonts w:cs="Times New Roman"/>
                <w:szCs w:val="20"/>
              </w:rPr>
              <w:t>Lenovo</w:t>
            </w:r>
          </w:p>
        </w:tc>
        <w:tc>
          <w:tcPr>
            <w:tcW w:w="6472" w:type="dxa"/>
          </w:tcPr>
          <w:p w14:paraId="7473B8A5" w14:textId="4858D216" w:rsidR="00C93087" w:rsidRDefault="00C93087" w:rsidP="00537DE7">
            <w:pPr>
              <w:spacing w:before="120" w:after="120"/>
              <w:ind w:firstLineChars="50" w:firstLine="110"/>
              <w:rPr>
                <w:rFonts w:cs="Times New Roman"/>
                <w:szCs w:val="20"/>
              </w:rPr>
            </w:pPr>
            <w:r>
              <w:rPr>
                <w:rFonts w:cs="Times New Roman"/>
                <w:szCs w:val="20"/>
              </w:rPr>
              <w:t xml:space="preserve">Agree with this observation. That is why we think the modelling error is a better evaluation </w:t>
            </w:r>
            <w:r w:rsidR="00853F32">
              <w:rPr>
                <w:rFonts w:cs="Times New Roman"/>
                <w:szCs w:val="20"/>
              </w:rPr>
              <w:t xml:space="preserve">criterium </w:t>
            </w:r>
            <w:r>
              <w:rPr>
                <w:rFonts w:cs="Times New Roman"/>
                <w:szCs w:val="20"/>
              </w:rPr>
              <w:t xml:space="preserve">for the channel model than the impact to </w:t>
            </w:r>
            <w:proofErr w:type="gramStart"/>
            <w:r>
              <w:rPr>
                <w:rFonts w:cs="Times New Roman"/>
                <w:szCs w:val="20"/>
              </w:rPr>
              <w:t>particular technologies</w:t>
            </w:r>
            <w:proofErr w:type="gramEnd"/>
            <w:r>
              <w:rPr>
                <w:rFonts w:cs="Times New Roman"/>
                <w:szCs w:val="20"/>
              </w:rPr>
              <w:t xml:space="preserve">. </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7FC4948E" w14:textId="50647606" w:rsidR="004F5C95" w:rsidRDefault="004F5C95" w:rsidP="004F5C95">
            <w:pPr>
              <w:spacing w:before="120" w:after="120"/>
              <w:rPr>
                <w:rFonts w:cs="Times New Roman"/>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r w:rsidR="008745D2" w14:paraId="1A34AC1F" w14:textId="77777777">
        <w:trPr>
          <w:trHeight w:val="342"/>
          <w:jc w:val="center"/>
        </w:trPr>
        <w:tc>
          <w:tcPr>
            <w:tcW w:w="1926" w:type="dxa"/>
          </w:tcPr>
          <w:p w14:paraId="3194D2D5" w14:textId="31C87ED9" w:rsidR="008745D2" w:rsidRPr="004F5C95"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35690D6C" w14:textId="73B70B7E" w:rsidR="008745D2" w:rsidRPr="004F5C95" w:rsidRDefault="008745D2" w:rsidP="008745D2">
            <w:pPr>
              <w:spacing w:before="120" w:after="120"/>
              <w:rPr>
                <w:rFonts w:cs="Times New Roman"/>
                <w:szCs w:val="20"/>
              </w:rPr>
            </w:pPr>
            <w:r>
              <w:rPr>
                <w:rFonts w:eastAsia="MS Mincho" w:cs="Times New Roman" w:hint="eastAsia"/>
                <w:szCs w:val="20"/>
              </w:rPr>
              <w:t>We are not sure whether we need a region to differentiate the near-</w:t>
            </w:r>
            <w:r>
              <w:rPr>
                <w:rFonts w:eastAsia="MS Mincho" w:cs="Times New Roman" w:hint="eastAsia"/>
                <w:szCs w:val="20"/>
              </w:rPr>
              <w:lastRenderedPageBreak/>
              <w:t xml:space="preserve">field and far-field in a unified channel modeling. It can be discussed later. </w:t>
            </w:r>
          </w:p>
        </w:tc>
      </w:tr>
      <w:tr w:rsidR="00DD114F" w14:paraId="205C164B" w14:textId="77777777">
        <w:trPr>
          <w:trHeight w:val="342"/>
          <w:jc w:val="center"/>
        </w:trPr>
        <w:tc>
          <w:tcPr>
            <w:tcW w:w="1926" w:type="dxa"/>
          </w:tcPr>
          <w:p w14:paraId="0AAB2663" w14:textId="070FE8C6" w:rsidR="00DD114F" w:rsidRDefault="00DD114F" w:rsidP="008745D2">
            <w:pPr>
              <w:spacing w:before="120" w:after="120"/>
              <w:rPr>
                <w:rFonts w:eastAsia="MS Mincho" w:cs="Times New Roman"/>
                <w:szCs w:val="20"/>
              </w:rPr>
            </w:pPr>
            <w:r>
              <w:rPr>
                <w:rFonts w:eastAsia="MS Mincho" w:cs="Times New Roman"/>
                <w:szCs w:val="20"/>
              </w:rPr>
              <w:lastRenderedPageBreak/>
              <w:t>CEWiT</w:t>
            </w:r>
          </w:p>
        </w:tc>
        <w:tc>
          <w:tcPr>
            <w:tcW w:w="6472" w:type="dxa"/>
          </w:tcPr>
          <w:p w14:paraId="62EC5A96" w14:textId="7BC6CF2A" w:rsidR="00DD114F" w:rsidRDefault="00DD114F" w:rsidP="008745D2">
            <w:pPr>
              <w:spacing w:before="120" w:after="120"/>
              <w:rPr>
                <w:rFonts w:eastAsia="MS Mincho" w:cs="Times New Roman"/>
                <w:szCs w:val="20"/>
              </w:rPr>
            </w:pPr>
            <w:r>
              <w:rPr>
                <w:rFonts w:eastAsia="MS Mincho" w:cs="Times New Roman"/>
                <w:szCs w:val="20"/>
              </w:rPr>
              <w:t xml:space="preserve">Though we </w:t>
            </w:r>
            <w:r w:rsidR="00407739">
              <w:rPr>
                <w:rFonts w:eastAsia="MS Mincho" w:cs="Times New Roman"/>
                <w:szCs w:val="20"/>
              </w:rPr>
              <w:t xml:space="preserve">support defining a near-field region, </w:t>
            </w:r>
            <w:r w:rsidR="00F92351">
              <w:rPr>
                <w:rFonts w:eastAsia="MS Mincho" w:cs="Times New Roman"/>
                <w:szCs w:val="20"/>
              </w:rPr>
              <w:t>we are not clear how the proposed method would work</w:t>
            </w:r>
            <w:r w:rsidR="00BC3B59">
              <w:rPr>
                <w:rFonts w:eastAsia="MS Mincho" w:cs="Times New Roman"/>
                <w:szCs w:val="20"/>
              </w:rPr>
              <w:t xml:space="preserve"> in terms of the steps in 38.901</w:t>
            </w:r>
            <w:r w:rsidR="00F92351">
              <w:rPr>
                <w:rFonts w:eastAsia="MS Mincho" w:cs="Times New Roman"/>
                <w:szCs w:val="20"/>
              </w:rPr>
              <w:t xml:space="preserve">. For </w:t>
            </w:r>
            <w:proofErr w:type="gramStart"/>
            <w:r w:rsidR="00F92351">
              <w:rPr>
                <w:rFonts w:eastAsia="MS Mincho" w:cs="Times New Roman"/>
                <w:szCs w:val="20"/>
              </w:rPr>
              <w:t>us ,</w:t>
            </w:r>
            <w:proofErr w:type="gramEnd"/>
            <w:r w:rsidR="00F92351">
              <w:rPr>
                <w:rFonts w:eastAsia="MS Mincho" w:cs="Times New Roman"/>
                <w:szCs w:val="20"/>
              </w:rPr>
              <w:t xml:space="preserve"> having a simpler method to classify the regions is preferred</w:t>
            </w:r>
            <w:r w:rsidR="007976F2">
              <w:rPr>
                <w:rFonts w:eastAsia="MS Mincho" w:cs="Times New Roman"/>
                <w:szCs w:val="20"/>
              </w:rPr>
              <w:t xml:space="preserve"> similar to the classification of </w:t>
            </w:r>
            <w:proofErr w:type="spellStart"/>
            <w:r w:rsidR="007976F2">
              <w:rPr>
                <w:rFonts w:eastAsia="MS Mincho" w:cs="Times New Roman"/>
                <w:szCs w:val="20"/>
              </w:rPr>
              <w:t>LoS</w:t>
            </w:r>
            <w:proofErr w:type="spellEnd"/>
            <w:r w:rsidR="007976F2">
              <w:rPr>
                <w:rFonts w:eastAsia="MS Mincho" w:cs="Times New Roman"/>
                <w:szCs w:val="20"/>
              </w:rPr>
              <w:t>/</w:t>
            </w:r>
            <w:proofErr w:type="spellStart"/>
            <w:r w:rsidR="007976F2">
              <w:rPr>
                <w:rFonts w:eastAsia="MS Mincho" w:cs="Times New Roman"/>
                <w:szCs w:val="20"/>
              </w:rPr>
              <w:t>NLoS</w:t>
            </w:r>
            <w:proofErr w:type="spellEnd"/>
            <w:r w:rsidR="00F92351">
              <w:rPr>
                <w:rFonts w:eastAsia="MS Mincho" w:cs="Times New Roman"/>
                <w:szCs w:val="20"/>
              </w:rPr>
              <w:t xml:space="preserve">. </w:t>
            </w:r>
            <w:r>
              <w:rPr>
                <w:rFonts w:eastAsia="MS Mincho" w:cs="Times New Roman"/>
                <w:szCs w:val="20"/>
              </w:rPr>
              <w:t xml:space="preserve"> </w:t>
            </w:r>
          </w:p>
        </w:tc>
      </w:tr>
      <w:tr w:rsidR="00853F32" w14:paraId="65742BC6" w14:textId="77777777">
        <w:trPr>
          <w:trHeight w:val="342"/>
          <w:jc w:val="center"/>
        </w:trPr>
        <w:tc>
          <w:tcPr>
            <w:tcW w:w="1926" w:type="dxa"/>
          </w:tcPr>
          <w:p w14:paraId="171062A7" w14:textId="7F11F3C0" w:rsidR="00853F32" w:rsidRDefault="00853F32" w:rsidP="008745D2">
            <w:pPr>
              <w:spacing w:before="120" w:after="120"/>
              <w:rPr>
                <w:rFonts w:eastAsia="MS Mincho" w:cs="Times New Roman"/>
                <w:szCs w:val="20"/>
              </w:rPr>
            </w:pPr>
            <w:r>
              <w:rPr>
                <w:rFonts w:eastAsia="MS Mincho" w:cs="Times New Roman"/>
                <w:szCs w:val="20"/>
              </w:rPr>
              <w:t>Lenovo</w:t>
            </w:r>
          </w:p>
        </w:tc>
        <w:tc>
          <w:tcPr>
            <w:tcW w:w="6472" w:type="dxa"/>
          </w:tcPr>
          <w:p w14:paraId="6AA56081" w14:textId="2F0C4CDD" w:rsidR="00853F32" w:rsidRDefault="00853F32" w:rsidP="008745D2">
            <w:pPr>
              <w:spacing w:before="120" w:after="120"/>
              <w:rPr>
                <w:rFonts w:eastAsia="MS Mincho" w:cs="Times New Roman"/>
                <w:szCs w:val="20"/>
              </w:rPr>
            </w:pPr>
            <w:r>
              <w:rPr>
                <w:rFonts w:eastAsia="MS Mincho" w:cs="Times New Roman"/>
                <w:szCs w:val="20"/>
              </w:rPr>
              <w:t xml:space="preserve">Support. </w:t>
            </w:r>
            <w:r>
              <w:rPr>
                <w:rFonts w:cs="Times New Roman"/>
                <w:szCs w:val="20"/>
              </w:rPr>
              <w:t>T</w:t>
            </w:r>
            <w:r>
              <w:rPr>
                <w:rFonts w:cs="Times New Roman"/>
                <w:szCs w:val="20"/>
              </w:rPr>
              <w:t xml:space="preserve">he modelling error is a better evaluation </w:t>
            </w:r>
            <w:r>
              <w:rPr>
                <w:rFonts w:cs="Times New Roman"/>
                <w:szCs w:val="20"/>
              </w:rPr>
              <w:t xml:space="preserve">criterium </w:t>
            </w:r>
            <w:r>
              <w:rPr>
                <w:rFonts w:cs="Times New Roman"/>
                <w:szCs w:val="20"/>
              </w:rPr>
              <w:t>for the channel mode</w:t>
            </w:r>
            <w:r>
              <w:rPr>
                <w:rFonts w:cs="Times New Roman"/>
                <w:szCs w:val="20"/>
              </w:rPr>
              <w:t xml:space="preserve">l. </w:t>
            </w: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the LoS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LoS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宋体" w:hAnsi="Times New Roman" w:cs="Times New Roman"/>
          <w:szCs w:val="20"/>
        </w:rPr>
      </w:pPr>
      <w:r>
        <w:rPr>
          <w:rFonts w:ascii="Times New Roman" w:eastAsia="DengXian" w:hAnsi="Times New Roman" w:cs="Times New Roman"/>
          <w:szCs w:val="20"/>
        </w:rPr>
        <w:t xml:space="preserve">In this meeting, the granularity </w:t>
      </w:r>
      <w:r>
        <w:rPr>
          <w:rFonts w:ascii="Times New Roman" w:eastAsia="宋体"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宋体" w:hAnsi="Times New Roman" w:cs="Times New Roman"/>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lastRenderedPageBreak/>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宋体" w:hAnsi="Times New Roman" w:cs="Times New Roman"/>
          <w:szCs w:val="20"/>
        </w:rPr>
      </w:pPr>
      <w:r>
        <w:rPr>
          <w:rFonts w:ascii="Times New Roman" w:eastAsia="宋体" w:hAnsi="Times New Roman" w:cs="Times New Roman"/>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r w:rsidR="008745D2" w14:paraId="323EB23F" w14:textId="77777777">
        <w:trPr>
          <w:trHeight w:val="342"/>
          <w:jc w:val="center"/>
        </w:trPr>
        <w:tc>
          <w:tcPr>
            <w:tcW w:w="1926" w:type="dxa"/>
          </w:tcPr>
          <w:p w14:paraId="4AE2028F" w14:textId="7D961DE5" w:rsidR="008745D2" w:rsidRPr="004F5C95"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5B8902D6" w14:textId="0305E5A3" w:rsidR="008745D2" w:rsidRPr="004F5C95" w:rsidRDefault="008745D2" w:rsidP="008745D2">
            <w:pPr>
              <w:spacing w:before="120" w:after="120"/>
              <w:rPr>
                <w:rFonts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604CD7" w14:paraId="6A2F1D31" w14:textId="77777777">
        <w:trPr>
          <w:trHeight w:val="342"/>
          <w:jc w:val="center"/>
        </w:trPr>
        <w:tc>
          <w:tcPr>
            <w:tcW w:w="1926" w:type="dxa"/>
          </w:tcPr>
          <w:p w14:paraId="0E9F7D8A" w14:textId="3188A986" w:rsidR="00604CD7" w:rsidRDefault="00604CD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3C426F83" w14:textId="77777777" w:rsidR="00604CD7" w:rsidRDefault="00604CD7" w:rsidP="008745D2">
            <w:pPr>
              <w:spacing w:before="120" w:after="120"/>
              <w:rPr>
                <w:rFonts w:eastAsia="MS Mincho" w:cs="Times New Roman"/>
                <w:szCs w:val="20"/>
              </w:rPr>
            </w:pPr>
            <w:r>
              <w:rPr>
                <w:rFonts w:eastAsia="MS Mincho" w:cs="Times New Roman"/>
                <w:szCs w:val="20"/>
              </w:rPr>
              <w:t>Our understanding is</w:t>
            </w:r>
            <w:r w:rsidR="00A44D00">
              <w:rPr>
                <w:rFonts w:eastAsia="MS Mincho" w:cs="Times New Roman"/>
                <w:szCs w:val="20"/>
              </w:rPr>
              <w:t xml:space="preserve">, if we decide to go with Option-1 in </w:t>
            </w:r>
            <w:r w:rsidR="00A44D00" w:rsidRPr="00A44D00">
              <w:rPr>
                <w:rFonts w:eastAsia="MS Mincho" w:cs="Times New Roman"/>
                <w:b/>
                <w:bCs/>
                <w:szCs w:val="20"/>
              </w:rPr>
              <w:t>Proposal 1-3-2-1-5</w:t>
            </w:r>
            <w:r w:rsidR="005419BD">
              <w:rPr>
                <w:rFonts w:eastAsia="MS Mincho" w:cs="Times New Roman"/>
                <w:b/>
                <w:bCs/>
                <w:szCs w:val="20"/>
              </w:rPr>
              <w:t xml:space="preserve">, </w:t>
            </w:r>
            <w:r w:rsidR="005419BD">
              <w:rPr>
                <w:rFonts w:eastAsia="MS Mincho" w:cs="Times New Roman"/>
                <w:szCs w:val="20"/>
              </w:rPr>
              <w:t>then</w:t>
            </w:r>
            <w:r>
              <w:rPr>
                <w:rFonts w:eastAsia="MS Mincho" w:cs="Times New Roman"/>
                <w:szCs w:val="20"/>
              </w:rPr>
              <w:t xml:space="preserve"> </w:t>
            </w:r>
            <w:r w:rsidR="00E25D4F">
              <w:rPr>
                <w:rFonts w:eastAsia="MS Mincho" w:cs="Times New Roman"/>
                <w:szCs w:val="20"/>
              </w:rPr>
              <w:t xml:space="preserve">the placement of the clusters for the non-direct path </w:t>
            </w:r>
            <w:r w:rsidR="00875BCB">
              <w:rPr>
                <w:rFonts w:eastAsia="MS Mincho" w:cs="Times New Roman"/>
                <w:szCs w:val="20"/>
              </w:rPr>
              <w:t>can</w:t>
            </w:r>
            <w:r w:rsidR="00E25D4F">
              <w:rPr>
                <w:rFonts w:eastAsia="MS Mincho" w:cs="Times New Roman"/>
                <w:szCs w:val="20"/>
              </w:rPr>
              <w:t xml:space="preserve"> be restricted based on the </w:t>
            </w:r>
            <w:r w:rsidR="005419BD">
              <w:rPr>
                <w:rFonts w:eastAsia="MS Mincho" w:cs="Times New Roman"/>
                <w:szCs w:val="20"/>
              </w:rPr>
              <w:t xml:space="preserve">distance between the BS and the UE. </w:t>
            </w:r>
            <w:proofErr w:type="gramStart"/>
            <w:r w:rsidR="005419BD">
              <w:rPr>
                <w:rFonts w:eastAsia="MS Mincho" w:cs="Times New Roman"/>
                <w:szCs w:val="20"/>
              </w:rPr>
              <w:t>So</w:t>
            </w:r>
            <w:proofErr w:type="gramEnd"/>
            <w:r w:rsidR="005419BD">
              <w:rPr>
                <w:rFonts w:eastAsia="MS Mincho" w:cs="Times New Roman"/>
                <w:szCs w:val="20"/>
              </w:rPr>
              <w:t xml:space="preserve"> considering the direct path is sufficient to decide between near-field/far-field condition.</w:t>
            </w:r>
            <w:r w:rsidR="000268B0">
              <w:rPr>
                <w:rFonts w:eastAsia="MS Mincho" w:cs="Times New Roman"/>
                <w:szCs w:val="20"/>
              </w:rPr>
              <w:t xml:space="preserve"> </w:t>
            </w:r>
          </w:p>
          <w:p w14:paraId="73BDAF8D" w14:textId="3BCA7E4D" w:rsidR="000268B0" w:rsidRDefault="000268B0" w:rsidP="008745D2">
            <w:pPr>
              <w:spacing w:before="120" w:after="120"/>
              <w:rPr>
                <w:rFonts w:eastAsia="MS Mincho" w:cs="Times New Roman"/>
                <w:szCs w:val="20"/>
              </w:rPr>
            </w:pPr>
            <w:r>
              <w:rPr>
                <w:rFonts w:eastAsia="MS Mincho" w:cs="Times New Roman"/>
                <w:szCs w:val="20"/>
              </w:rPr>
              <w:lastRenderedPageBreak/>
              <w:t xml:space="preserve">If the intension is also to model near-field for far-field users having near-field clusters, it means we are </w:t>
            </w:r>
            <w:r w:rsidR="009E5071">
              <w:rPr>
                <w:rFonts w:eastAsia="MS Mincho" w:cs="Times New Roman"/>
                <w:szCs w:val="20"/>
              </w:rPr>
              <w:t>re-defining the channel model for the far-field users than using the existing 38.901 model.</w:t>
            </w:r>
          </w:p>
          <w:p w14:paraId="179FD806" w14:textId="02EC4E84" w:rsidR="000268B0" w:rsidRDefault="000268B0" w:rsidP="008745D2">
            <w:pPr>
              <w:spacing w:before="120" w:after="120"/>
              <w:rPr>
                <w:rFonts w:eastAsia="MS Mincho" w:cs="Times New Roman"/>
                <w:szCs w:val="20"/>
              </w:rPr>
            </w:pPr>
          </w:p>
        </w:tc>
      </w:tr>
      <w:tr w:rsidR="00513E47" w14:paraId="64485C63" w14:textId="77777777">
        <w:trPr>
          <w:trHeight w:val="342"/>
          <w:jc w:val="center"/>
        </w:trPr>
        <w:tc>
          <w:tcPr>
            <w:tcW w:w="1926" w:type="dxa"/>
          </w:tcPr>
          <w:p w14:paraId="459E1FB3" w14:textId="38959BE8" w:rsidR="00513E47" w:rsidRDefault="00513E4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Lenovo</w:t>
            </w:r>
          </w:p>
        </w:tc>
        <w:tc>
          <w:tcPr>
            <w:tcW w:w="6472" w:type="dxa"/>
          </w:tcPr>
          <w:p w14:paraId="5E32F75C" w14:textId="53C1C2ED" w:rsidR="00513E47" w:rsidRDefault="00513E47" w:rsidP="008745D2">
            <w:pPr>
              <w:spacing w:before="120" w:after="120"/>
              <w:rPr>
                <w:rFonts w:eastAsia="MS Mincho" w:cs="Times New Roman"/>
                <w:szCs w:val="20"/>
              </w:rPr>
            </w:pPr>
            <w:r>
              <w:rPr>
                <w:rFonts w:eastAsia="MS Mincho" w:cs="Times New Roman"/>
                <w:szCs w:val="20"/>
              </w:rPr>
              <w:t>Support</w:t>
            </w:r>
          </w:p>
        </w:tc>
      </w:tr>
    </w:tbl>
    <w:p w14:paraId="5FE75FD3" w14:textId="77777777" w:rsidR="00604CD7" w:rsidRDefault="00604CD7">
      <w:pPr>
        <w:spacing w:before="120" w:after="120"/>
        <w:rPr>
          <w:rFonts w:ascii="Times New Roman" w:hAnsi="Times New Roman" w:cs="Times New Roman"/>
          <w:b/>
          <w:bCs/>
          <w:i/>
          <w:iCs/>
          <w:szCs w:val="20"/>
          <w:highlight w:val="yellow"/>
        </w:rPr>
      </w:pPr>
    </w:p>
    <w:p w14:paraId="22A354A7" w14:textId="3542D4B8"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r w:rsidR="008745D2" w14:paraId="3CCC5847" w14:textId="77777777">
        <w:trPr>
          <w:trHeight w:val="342"/>
          <w:jc w:val="center"/>
        </w:trPr>
        <w:tc>
          <w:tcPr>
            <w:tcW w:w="1926" w:type="dxa"/>
          </w:tcPr>
          <w:p w14:paraId="1225E6E2" w14:textId="6F5BEC78" w:rsidR="008745D2" w:rsidRDefault="008745D2" w:rsidP="008745D2">
            <w:pPr>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53173801" w14:textId="348BA750" w:rsidR="008745D2" w:rsidRDefault="008745D2" w:rsidP="008745D2">
            <w:pPr>
              <w:spacing w:afterLines="50" w:after="120"/>
              <w:rPr>
                <w:rFonts w:ascii="Times New Roman" w:hAnsi="Times New Roman"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780E8D" w14:paraId="24BF96CF" w14:textId="77777777">
        <w:trPr>
          <w:trHeight w:val="342"/>
          <w:jc w:val="center"/>
        </w:trPr>
        <w:tc>
          <w:tcPr>
            <w:tcW w:w="1926" w:type="dxa"/>
          </w:tcPr>
          <w:p w14:paraId="2D77ADE7" w14:textId="040861CD" w:rsidR="00780E8D" w:rsidRDefault="00780E8D" w:rsidP="008745D2">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63573CAD" w14:textId="1ECDB028" w:rsidR="00780E8D" w:rsidRDefault="00780E8D" w:rsidP="008745D2">
            <w:pPr>
              <w:spacing w:afterLines="50" w:after="120"/>
              <w:rPr>
                <w:rFonts w:eastAsia="MS Mincho" w:cs="Times New Roman"/>
                <w:szCs w:val="20"/>
              </w:rPr>
            </w:pPr>
            <w:r>
              <w:rPr>
                <w:rFonts w:eastAsia="MS Mincho" w:cs="Times New Roman"/>
                <w:szCs w:val="20"/>
              </w:rPr>
              <w:t>We support Alt-1</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 xml:space="preserve">For near-field channel model, RAN1 strives to design a unified model to explicitly reflect the new properties of </w:t>
            </w:r>
            <w:r>
              <w:rPr>
                <w:rFonts w:ascii="Times New Roman" w:eastAsia="DengXian" w:hAnsi="Times New Roman"/>
                <w:szCs w:val="20"/>
              </w:rPr>
              <w:lastRenderedPageBreak/>
              <w:t>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lastRenderedPageBreak/>
        <w:t>In this meeting, regarding whether the same or different implementations are used for near-field and far-field channel realization, [</w:t>
      </w:r>
      <w:proofErr w:type="spellStart"/>
      <w:r>
        <w:rPr>
          <w:rFonts w:ascii="Times New Roman" w:eastAsia="DengXian" w:hAnsi="Times New Roman" w:cs="Times New Roman"/>
          <w:szCs w:val="20"/>
        </w:rPr>
        <w:t>InterDigital</w:t>
      </w:r>
      <w:proofErr w:type="spellEnd"/>
      <w:r>
        <w:rPr>
          <w:rFonts w:ascii="Times New Roman" w:eastAsia="DengXian" w:hAnsi="Times New Roman" w:cs="Times New Roman"/>
          <w:szCs w:val="20"/>
        </w:rPr>
        <w:t xml:space="preserve">,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[Huawei, Intel, ZTE, CATT, CEWiT]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proposes 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Malgun Gothic" w:cs="Times New Roman" w:hint="eastAsia"/>
                <w:szCs w:val="20"/>
              </w:rPr>
              <w:t>Samsung</w:t>
            </w:r>
          </w:p>
        </w:tc>
        <w:tc>
          <w:tcPr>
            <w:tcW w:w="4107" w:type="dxa"/>
          </w:tcPr>
          <w:p w14:paraId="4F9047E2" w14:textId="5706F433" w:rsidR="004F5C95" w:rsidRDefault="004F5C95">
            <w:pPr>
              <w:rPr>
                <w:rFonts w:cs="Times New Roman"/>
                <w:szCs w:val="20"/>
              </w:rPr>
            </w:pPr>
            <w:r>
              <w:rPr>
                <w:rFonts w:eastAsia="Malgun Gothic" w:cs="Times New Roman" w:hint="eastAsia"/>
                <w:szCs w:val="20"/>
              </w:rPr>
              <w:t xml:space="preserve">It will </w:t>
            </w:r>
            <w:proofErr w:type="gramStart"/>
            <w:r>
              <w:rPr>
                <w:rFonts w:eastAsia="Malgun Gothic" w:cs="Times New Roman" w:hint="eastAsia"/>
                <w:szCs w:val="20"/>
              </w:rPr>
              <w:t>depends</w:t>
            </w:r>
            <w:proofErr w:type="gramEnd"/>
            <w:r>
              <w:rPr>
                <w:rFonts w:eastAsia="Malgun Gothic" w:cs="Times New Roman" w:hint="eastAsia"/>
                <w:szCs w:val="20"/>
              </w:rPr>
              <w:t xml:space="preserve"> on the conclusion of </w:t>
            </w:r>
            <w:r>
              <w:rPr>
                <w:rFonts w:eastAsia="Malgun Gothic" w:cs="Times New Roman"/>
                <w:szCs w:val="20"/>
              </w:rPr>
              <w:t xml:space="preserve">impact of </w:t>
            </w:r>
            <w:r>
              <w:rPr>
                <w:rFonts w:eastAsia="Malgun Gothic" w:cs="Times New Roman" w:hint="eastAsia"/>
                <w:szCs w:val="20"/>
              </w:rPr>
              <w:t xml:space="preserve">non-planar wavefront study. </w:t>
            </w:r>
            <w:r>
              <w:rPr>
                <w:rFonts w:eastAsia="Malgun Gothic" w:cs="Times New Roman"/>
                <w:szCs w:val="20"/>
              </w:rPr>
              <w:t>The implementation could be reuse or need to different with existing methodology. So, we consider that i</w:t>
            </w:r>
            <w:r w:rsidRPr="00DE591F">
              <w:rPr>
                <w:rFonts w:eastAsia="Malgun Gothic" w:cs="Times New Roman"/>
                <w:szCs w:val="20"/>
              </w:rPr>
              <w:t xml:space="preserve">t may be difficult </w:t>
            </w:r>
            <w:r>
              <w:rPr>
                <w:rFonts w:eastAsia="Malgun Gothic" w:cs="Times New Roman"/>
                <w:szCs w:val="20"/>
              </w:rPr>
              <w:t>whether the</w:t>
            </w:r>
            <w:r w:rsidRPr="00DE591F">
              <w:rPr>
                <w:rFonts w:eastAsia="Malgun Gothic" w:cs="Times New Roman"/>
                <w:szCs w:val="20"/>
              </w:rPr>
              <w:t xml:space="preserve"> proposal </w:t>
            </w:r>
            <w:r>
              <w:rPr>
                <w:rFonts w:eastAsia="Malgun Gothic" w:cs="Times New Roman"/>
                <w:szCs w:val="20"/>
              </w:rPr>
              <w:t xml:space="preserve">is supportive or not </w:t>
            </w:r>
            <w:r w:rsidRPr="00DE591F">
              <w:rPr>
                <w:rFonts w:eastAsia="Malgun Gothic" w:cs="Times New Roman"/>
                <w:szCs w:val="20"/>
              </w:rPr>
              <w:t>at this time</w:t>
            </w:r>
          </w:p>
        </w:tc>
        <w:tc>
          <w:tcPr>
            <w:tcW w:w="4433" w:type="dxa"/>
          </w:tcPr>
          <w:p w14:paraId="6D22984B" w14:textId="77777777" w:rsidR="004F5C95" w:rsidRDefault="004F5C95" w:rsidP="004F5C95">
            <w:pPr>
              <w:tabs>
                <w:tab w:val="left" w:pos="1150"/>
              </w:tabs>
              <w:rPr>
                <w:rFonts w:cs="Times New Roman"/>
                <w:szCs w:val="20"/>
              </w:rPr>
            </w:pPr>
          </w:p>
        </w:tc>
      </w:tr>
      <w:tr w:rsidR="008745D2" w14:paraId="71F699F2" w14:textId="77777777">
        <w:trPr>
          <w:trHeight w:val="342"/>
          <w:jc w:val="center"/>
        </w:trPr>
        <w:tc>
          <w:tcPr>
            <w:tcW w:w="1620" w:type="dxa"/>
          </w:tcPr>
          <w:p w14:paraId="707843BF" w14:textId="4763C657" w:rsidR="008745D2" w:rsidRDefault="008745D2" w:rsidP="008745D2">
            <w:pPr>
              <w:rPr>
                <w:rFonts w:eastAsia="Malgun Gothic" w:cs="Times New Roman"/>
                <w:szCs w:val="20"/>
              </w:rPr>
            </w:pPr>
            <w:r>
              <w:rPr>
                <w:rFonts w:eastAsia="MS Mincho" w:cs="Times New Roman" w:hint="eastAsia"/>
                <w:szCs w:val="20"/>
              </w:rPr>
              <w:t>vivo</w:t>
            </w:r>
          </w:p>
        </w:tc>
        <w:tc>
          <w:tcPr>
            <w:tcW w:w="4107" w:type="dxa"/>
          </w:tcPr>
          <w:p w14:paraId="50CBF9A9" w14:textId="77777777" w:rsidR="008745D2" w:rsidRDefault="008745D2" w:rsidP="008745D2">
            <w:pPr>
              <w:rPr>
                <w:rFonts w:eastAsia="Malgun Gothic" w:cs="Times New Roman"/>
                <w:szCs w:val="20"/>
              </w:rPr>
            </w:pPr>
          </w:p>
        </w:tc>
        <w:tc>
          <w:tcPr>
            <w:tcW w:w="4433" w:type="dxa"/>
          </w:tcPr>
          <w:p w14:paraId="59BCD0D8" w14:textId="77777777" w:rsidR="008745D2" w:rsidRDefault="008745D2" w:rsidP="008745D2">
            <w:pPr>
              <w:rPr>
                <w:rFonts w:eastAsia="MS Mincho" w:cs="Times New Roman"/>
                <w:szCs w:val="20"/>
              </w:rPr>
            </w:pPr>
            <w:r>
              <w:rPr>
                <w:rFonts w:eastAsia="MS Mincho" w:cs="Times New Roman"/>
                <w:szCs w:val="20"/>
              </w:rPr>
              <w:t>W</w:t>
            </w:r>
            <w:r>
              <w:rPr>
                <w:rFonts w:eastAsia="MS Mincho" w:cs="Times New Roman" w:hint="eastAsia"/>
                <w:szCs w:val="20"/>
              </w:rPr>
              <w:t>e are not exactly sure the difference between newly design channel model and the legacy channel model. How to implement it is up to the outcome of new channel modeling.</w:t>
            </w:r>
          </w:p>
          <w:p w14:paraId="3C35AB3A" w14:textId="3BA4D51F" w:rsidR="008745D2" w:rsidRDefault="008745D2" w:rsidP="008745D2">
            <w:pPr>
              <w:tabs>
                <w:tab w:val="left" w:pos="1150"/>
              </w:tabs>
              <w:rPr>
                <w:rFonts w:cs="Times New Roman"/>
                <w:szCs w:val="20"/>
              </w:rPr>
            </w:pPr>
            <w:r>
              <w:rPr>
                <w:rFonts w:eastAsia="MS Mincho" w:cs="Times New Roman" w:hint="eastAsia"/>
                <w:szCs w:val="20"/>
              </w:rPr>
              <w:t xml:space="preserve">According to our investigation, the maximum </w:t>
            </w:r>
            <w:r>
              <w:rPr>
                <w:rFonts w:eastAsia="MS Mincho" w:cs="Times New Roman" w:hint="eastAsia"/>
                <w:szCs w:val="20"/>
              </w:rPr>
              <w:lastRenderedPageBreak/>
              <w:t>additional computational complexity if using a unified channel model (under the assumption of near-field even in far-field) is less than 20% percent, which does not incur too much burden in SLS simulation.</w:t>
            </w:r>
          </w:p>
        </w:tc>
      </w:tr>
      <w:tr w:rsidR="00BD1CA5" w14:paraId="57BDA06E" w14:textId="77777777">
        <w:trPr>
          <w:trHeight w:val="342"/>
          <w:jc w:val="center"/>
        </w:trPr>
        <w:tc>
          <w:tcPr>
            <w:tcW w:w="1620" w:type="dxa"/>
          </w:tcPr>
          <w:p w14:paraId="71153902" w14:textId="4E28A550" w:rsidR="00BD1CA5" w:rsidRDefault="00BD1CA5" w:rsidP="008745D2">
            <w:pPr>
              <w:rPr>
                <w:rFonts w:eastAsia="MS Mincho" w:cs="Times New Roman"/>
                <w:szCs w:val="20"/>
              </w:rPr>
            </w:pPr>
            <w:r>
              <w:rPr>
                <w:rFonts w:eastAsia="MS Mincho" w:cs="Times New Roman"/>
                <w:szCs w:val="20"/>
              </w:rPr>
              <w:lastRenderedPageBreak/>
              <w:t>CEWiT</w:t>
            </w:r>
          </w:p>
        </w:tc>
        <w:tc>
          <w:tcPr>
            <w:tcW w:w="4107" w:type="dxa"/>
          </w:tcPr>
          <w:p w14:paraId="5638E6BB" w14:textId="51D4D17B" w:rsidR="00BD1CA5" w:rsidRDefault="00BD1CA5" w:rsidP="008745D2">
            <w:pPr>
              <w:rPr>
                <w:rFonts w:eastAsia="Malgun Gothic" w:cs="Times New Roman"/>
                <w:szCs w:val="20"/>
              </w:rPr>
            </w:pPr>
            <w:r>
              <w:rPr>
                <w:rFonts w:eastAsia="Malgun Gothic" w:cs="Times New Roman"/>
                <w:szCs w:val="20"/>
              </w:rPr>
              <w:t xml:space="preserve">We support the proposal considering </w:t>
            </w:r>
            <w:r w:rsidR="004450AB">
              <w:rPr>
                <w:rFonts w:eastAsia="Malgun Gothic" w:cs="Times New Roman"/>
                <w:szCs w:val="20"/>
              </w:rPr>
              <w:t>for far-field we re-use existing 38.901 model.</w:t>
            </w:r>
          </w:p>
        </w:tc>
        <w:tc>
          <w:tcPr>
            <w:tcW w:w="4433" w:type="dxa"/>
          </w:tcPr>
          <w:p w14:paraId="5FF86814" w14:textId="77777777" w:rsidR="00BD1CA5" w:rsidRDefault="00BD1CA5" w:rsidP="008745D2">
            <w:pPr>
              <w:rPr>
                <w:rFonts w:eastAsia="MS Mincho" w:cs="Times New Roman"/>
                <w:szCs w:val="20"/>
              </w:rPr>
            </w:pPr>
          </w:p>
        </w:tc>
      </w:tr>
      <w:tr w:rsidR="000A5E99" w14:paraId="7C015C11" w14:textId="77777777">
        <w:trPr>
          <w:trHeight w:val="342"/>
          <w:jc w:val="center"/>
        </w:trPr>
        <w:tc>
          <w:tcPr>
            <w:tcW w:w="1620" w:type="dxa"/>
          </w:tcPr>
          <w:p w14:paraId="73E787CC" w14:textId="57D85166" w:rsidR="000A5E99" w:rsidRDefault="000A5E99" w:rsidP="008745D2">
            <w:pPr>
              <w:rPr>
                <w:rFonts w:eastAsia="MS Mincho" w:cs="Times New Roman"/>
                <w:szCs w:val="20"/>
              </w:rPr>
            </w:pPr>
            <w:r>
              <w:rPr>
                <w:rFonts w:eastAsia="MS Mincho" w:cs="Times New Roman"/>
                <w:szCs w:val="20"/>
              </w:rPr>
              <w:t>Lenovo</w:t>
            </w:r>
          </w:p>
        </w:tc>
        <w:tc>
          <w:tcPr>
            <w:tcW w:w="4107" w:type="dxa"/>
          </w:tcPr>
          <w:p w14:paraId="14519167" w14:textId="72FECD13" w:rsidR="000A5E99" w:rsidRDefault="000A5E99" w:rsidP="008745D2">
            <w:pPr>
              <w:rPr>
                <w:rFonts w:eastAsia="Malgun Gothic" w:cs="Times New Roman"/>
                <w:szCs w:val="20"/>
              </w:rPr>
            </w:pPr>
            <w:r>
              <w:rPr>
                <w:rFonts w:eastAsia="Malgun Gothic" w:cs="Times New Roman"/>
                <w:szCs w:val="20"/>
              </w:rPr>
              <w:t xml:space="preserve">We think this is necessary because many procedures for the near field need to be performed antenna-element wise. We can postpone this until more details of the near-field model are discussed.  </w:t>
            </w:r>
          </w:p>
        </w:tc>
        <w:tc>
          <w:tcPr>
            <w:tcW w:w="4433" w:type="dxa"/>
          </w:tcPr>
          <w:p w14:paraId="1843CC4D" w14:textId="77777777" w:rsidR="000A5E99" w:rsidRDefault="000A5E99" w:rsidP="008745D2">
            <w:pPr>
              <w:rPr>
                <w:rFonts w:eastAsia="MS Mincho" w:cs="Times New Roman"/>
                <w:szCs w:val="20"/>
              </w:rPr>
            </w:pP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ListParagraph"/>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10"/>
              <w:rPr>
                <w:rFonts w:cs="Times New Roman"/>
                <w:szCs w:val="20"/>
              </w:rPr>
            </w:pPr>
            <w:r w:rsidRPr="004F5C95">
              <w:rPr>
                <w:rFonts w:cs="Times New Roman" w:hint="eastAsia"/>
                <w:szCs w:val="20"/>
              </w:rPr>
              <w:t xml:space="preserve">Our understanding is that </w:t>
            </w:r>
            <w:r w:rsidRPr="004F5C95">
              <w:rPr>
                <w:rFonts w:cs="Times New Roman"/>
                <w:szCs w:val="20"/>
              </w:rPr>
              <w:t xml:space="preserve">spherical waves in the near field region require consideration of both angle and distance unlike the far-field region’s plane wave approximation. This is because not all antenna </w:t>
            </w:r>
            <w:r w:rsidRPr="004F5C95">
              <w:rPr>
                <w:rFonts w:cs="Times New Roman"/>
                <w:szCs w:val="20"/>
              </w:rPr>
              <w:lastRenderedPageBreak/>
              <w:t>elements maintain the same angle with respect to the wave front in the near-field area. Therefore, it is necessary to validate the array factor for array operation along with the propagation characteristics of an antenna element. So, we would like to ask companies’ view for this proposal.</w:t>
            </w:r>
          </w:p>
        </w:tc>
      </w:tr>
    </w:tbl>
    <w:p w14:paraId="7F86E82E" w14:textId="77777777" w:rsidR="00E51C28" w:rsidRDefault="00D0423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lastRenderedPageBreak/>
        <w:t>Views on Spatial non-stationarity</w:t>
      </w:r>
    </w:p>
    <w:p w14:paraId="7586292A" w14:textId="77777777" w:rsidR="00E51C28" w:rsidRDefault="00D0423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rPr>
      </w:pPr>
      <w:r>
        <w:rPr>
          <w:lang w:val="en-US"/>
        </w:rPr>
        <w:t xml:space="preserve">[BUPT, CMCC, vivo]: </w:t>
      </w:r>
      <w:r>
        <w:rPr>
          <w:color w:val="000000"/>
        </w:rPr>
        <w:t xml:space="preserve">In the </w:t>
      </w:r>
      <w:proofErr w:type="spellStart"/>
      <w:r>
        <w:rPr>
          <w:color w:val="000000"/>
        </w:rPr>
        <w:t>UMa</w:t>
      </w:r>
      <w:proofErr w:type="spellEnd"/>
      <w:r>
        <w:rPr>
          <w:color w:val="000000"/>
        </w:rPr>
        <w:t xml:space="preserve"> scenario, spatial non-stationarity caused by obstacles can be observed</w:t>
      </w:r>
      <w:r>
        <w:rPr>
          <w:color w:val="000000"/>
          <w:lang w:val="en-US"/>
        </w:rPr>
        <w:t xml:space="preserve"> with </w:t>
      </w:r>
      <w:r>
        <w:rPr>
          <w:rFonts w:eastAsia="宋体"/>
        </w:rPr>
        <w:t>over 15 dB between maximum power and minimum power of LOS path</w:t>
      </w:r>
      <w:r>
        <w:rPr>
          <w:color w:val="000000"/>
        </w:rPr>
        <w:t>.</w:t>
      </w:r>
    </w:p>
    <w:p w14:paraId="3759C962" w14:textId="77777777" w:rsidR="00E51C28" w:rsidRDefault="00D04239">
      <w:pPr>
        <w:pStyle w:val="ListParagraph"/>
        <w:numPr>
          <w:ilvl w:val="0"/>
          <w:numId w:val="44"/>
        </w:numPr>
        <w:rPr>
          <w:lang w:val="en-US"/>
        </w:rPr>
      </w:pPr>
      <w:r>
        <w:rPr>
          <w:lang w:val="en-US"/>
        </w:rPr>
        <w:t xml:space="preserve">[Huawei]: In the typical </w:t>
      </w:r>
      <w:proofErr w:type="spellStart"/>
      <w:r>
        <w:rPr>
          <w:lang w:val="en-US"/>
        </w:rPr>
        <w:t>UMa</w:t>
      </w:r>
      <w:proofErr w:type="spellEnd"/>
      <w:r>
        <w:rPr>
          <w:lang w:val="en-US"/>
        </w:rPr>
        <w:t xml:space="preserve"> scenario, ray-tracing simulation is conducted to draw visible probability curve with regard to </w:t>
      </w:r>
      <w:proofErr w:type="gramStart"/>
      <w:r>
        <w:rPr>
          <w:lang w:val="en-US"/>
        </w:rPr>
        <w:t>max(</w:t>
      </w:r>
      <w:proofErr w:type="gramEnd"/>
      <w:r>
        <w:rPr>
          <w:lang w:val="en-US"/>
        </w:rPr>
        <w:t>Pm)-Pm</w:t>
      </w:r>
      <w:r>
        <w:rPr>
          <w:rFonts w:hint="eastAsia"/>
          <w:lang w:val="en-US"/>
        </w:rPr>
        <w:t>.</w:t>
      </w:r>
    </w:p>
    <w:p w14:paraId="0A8F77E4" w14:textId="77777777" w:rsidR="00E51C28" w:rsidRDefault="00D04239">
      <w:pPr>
        <w:pStyle w:val="ListParagraph"/>
        <w:numPr>
          <w:ilvl w:val="0"/>
          <w:numId w:val="44"/>
        </w:numPr>
        <w:rPr>
          <w:lang w:val="en-US"/>
        </w:rPr>
      </w:pPr>
      <w:r>
        <w:rPr>
          <w:lang w:val="en-US"/>
        </w:rPr>
        <w:t xml:space="preserve">[ZTE]: In </w:t>
      </w:r>
      <w:proofErr w:type="spellStart"/>
      <w:r>
        <w:rPr>
          <w:lang w:val="en-US"/>
        </w:rPr>
        <w:t>U</w:t>
      </w:r>
      <w:r>
        <w:rPr>
          <w:rFonts w:hint="eastAsia"/>
          <w:lang w:val="en-US"/>
        </w:rPr>
        <w:t>M</w:t>
      </w:r>
      <w:r>
        <w:rPr>
          <w:lang w:val="en-US"/>
        </w:rPr>
        <w:t>i</w:t>
      </w:r>
      <w:proofErr w:type="spellEnd"/>
      <w:r>
        <w:rPr>
          <w:lang w:val="en-US"/>
        </w:rPr>
        <w:t xml:space="preserve"> scenario, the power variation can be observed in antenna </w:t>
      </w:r>
      <w:proofErr w:type="gramStart"/>
      <w:r>
        <w:rPr>
          <w:lang w:val="en-US"/>
        </w:rPr>
        <w:t>element-wise</w:t>
      </w:r>
      <w:proofErr w:type="gramEnd"/>
      <w:r>
        <w:rPr>
          <w:lang w:val="en-US"/>
        </w:rPr>
        <w:t xml:space="preserve"> with RT simulation due to a blocker between gNB and UE</w:t>
      </w:r>
      <w:r>
        <w:rPr>
          <w:rFonts w:hint="eastAsia"/>
          <w:lang w:val="en-US"/>
        </w:rPr>
        <w:t>.</w:t>
      </w:r>
    </w:p>
    <w:p w14:paraId="3CF71DA6" w14:textId="77777777" w:rsidR="00E51C28" w:rsidRDefault="00D04239">
      <w:pPr>
        <w:pStyle w:val="ListParagraph"/>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 xml:space="preserve">In addition, [Nokia] also conducts measurement under the assumption of realistic smartphone antenna pattern, </w:t>
      </w:r>
      <w:proofErr w:type="gramStart"/>
      <w:r>
        <w:rPr>
          <w:rFonts w:ascii="Times New Roman" w:hAnsi="Times New Roman" w:cs="Times New Roman"/>
          <w:szCs w:val="20"/>
        </w:rPr>
        <w:t>it can be seen that the</w:t>
      </w:r>
      <w:proofErr w:type="gramEnd"/>
      <w:r>
        <w:rPr>
          <w:rFonts w:ascii="Times New Roman" w:hAnsi="Times New Roman" w:cs="Times New Roman"/>
          <w:szCs w:val="20"/>
        </w:rPr>
        <w:t xml:space="preserv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lastRenderedPageBreak/>
              <w:t>H</w:t>
            </w:r>
            <w:r>
              <w:rPr>
                <w:rFonts w:cs="Times New Roman"/>
                <w:szCs w:val="20"/>
              </w:rPr>
              <w:t xml:space="preserve">uawei, </w:t>
            </w:r>
            <w:proofErr w:type="spellStart"/>
            <w:r>
              <w:rPr>
                <w:rFonts w:cs="Times New Roman"/>
                <w:szCs w:val="20"/>
              </w:rPr>
              <w:t>HiSilicon</w:t>
            </w:r>
            <w:proofErr w:type="spellEnd"/>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Malgun Gothic" w:cs="Times New Roman"/>
                <w:szCs w:val="20"/>
              </w:rPr>
            </w:pPr>
            <w:r>
              <w:rPr>
                <w:rFonts w:eastAsia="Malgun Gothic" w:cs="Times New Roman" w:hint="eastAsia"/>
                <w:szCs w:val="20"/>
              </w:rPr>
              <w:t>Samsung</w:t>
            </w:r>
          </w:p>
        </w:tc>
        <w:tc>
          <w:tcPr>
            <w:tcW w:w="6472" w:type="dxa"/>
          </w:tcPr>
          <w:p w14:paraId="55F2AD32" w14:textId="60C5160D" w:rsidR="00986AE6" w:rsidRPr="00986AE6" w:rsidRDefault="00986AE6" w:rsidP="00537DE7">
            <w:pPr>
              <w:ind w:firstLineChars="50" w:firstLine="110"/>
              <w:rPr>
                <w:rFonts w:eastAsia="Malgun Gothic" w:cs="Times New Roman"/>
                <w:szCs w:val="20"/>
              </w:rPr>
            </w:pPr>
            <w:r>
              <w:rPr>
                <w:rFonts w:eastAsia="Malgun Gothic" w:cs="Times New Roman"/>
                <w:szCs w:val="20"/>
              </w:rPr>
              <w:t>Before discussion of methodology, we prefer to discuss the condition when the spatial non-stationarity is occurred</w:t>
            </w:r>
            <w:r w:rsidR="00537DE7">
              <w:rPr>
                <w:rFonts w:eastAsia="Malgun Gothic" w:cs="Times New Roman"/>
                <w:szCs w:val="20"/>
              </w:rPr>
              <w:t>, first</w:t>
            </w:r>
            <w:r>
              <w:rPr>
                <w:rFonts w:eastAsia="Malgun Gothic" w:cs="Times New Roman"/>
                <w:szCs w:val="20"/>
              </w:rPr>
              <w:t xml:space="preserve">. </w:t>
            </w:r>
            <w:r w:rsidR="00F6717C">
              <w:rPr>
                <w:rFonts w:eastAsia="Malgun Gothic" w:cs="Times New Roman"/>
                <w:szCs w:val="20"/>
              </w:rPr>
              <w:t xml:space="preserve">E.g., </w:t>
            </w:r>
            <w:proofErr w:type="gramStart"/>
            <w:r w:rsidR="00F6717C">
              <w:rPr>
                <w:rFonts w:eastAsia="Malgun Gothic" w:cs="Times New Roman"/>
                <w:szCs w:val="20"/>
              </w:rPr>
              <w:t>i</w:t>
            </w:r>
            <w:r>
              <w:rPr>
                <w:rFonts w:eastAsia="Malgun Gothic" w:cs="Times New Roman"/>
                <w:szCs w:val="20"/>
              </w:rPr>
              <w:t>s</w:t>
            </w:r>
            <w:proofErr w:type="gramEnd"/>
            <w:r>
              <w:rPr>
                <w:rFonts w:eastAsia="Malgun Gothic" w:cs="Times New Roman"/>
                <w:szCs w:val="20"/>
              </w:rPr>
              <w:t xml:space="preserve"> it consider the same situation with existing blockage model? (</w:t>
            </w:r>
            <w:r w:rsidR="00F6717C">
              <w:rPr>
                <w:rFonts w:eastAsia="Malgun Gothic" w:cs="Times New Roman"/>
                <w:szCs w:val="20"/>
              </w:rPr>
              <w:t>H</w:t>
            </w:r>
            <w:r>
              <w:rPr>
                <w:rFonts w:eastAsia="Malgun Gothic" w:cs="Times New Roman"/>
                <w:szCs w:val="20"/>
              </w:rPr>
              <w:t xml:space="preserve">uman and vehicular blocking? Or static </w:t>
            </w:r>
            <w:r w:rsidR="00F6717C">
              <w:rPr>
                <w:rFonts w:eastAsia="Malgun Gothic" w:cs="Times New Roman"/>
                <w:szCs w:val="20"/>
              </w:rPr>
              <w:t>and/</w:t>
            </w:r>
            <w:r>
              <w:rPr>
                <w:rFonts w:eastAsia="Malgun Gothic" w:cs="Times New Roman"/>
                <w:szCs w:val="20"/>
              </w:rPr>
              <w:t xml:space="preserve">or temporal </w:t>
            </w:r>
            <w:r w:rsidR="00F6717C">
              <w:rPr>
                <w:rFonts w:eastAsia="Malgun Gothic" w:cs="Times New Roman"/>
                <w:szCs w:val="20"/>
              </w:rPr>
              <w:t>variability?</w:t>
            </w:r>
            <w:r>
              <w:rPr>
                <w:rFonts w:eastAsia="Malgun Gothic" w:cs="Times New Roman"/>
                <w:szCs w:val="20"/>
              </w:rPr>
              <w:t>)</w:t>
            </w:r>
            <w:r w:rsidR="00F6717C">
              <w:rPr>
                <w:rFonts w:eastAsia="Malgun Gothic" w:cs="Times New Roman"/>
                <w:szCs w:val="20"/>
              </w:rPr>
              <w:t xml:space="preserve"> </w:t>
            </w:r>
          </w:p>
        </w:tc>
      </w:tr>
      <w:tr w:rsidR="002E3414" w14:paraId="09795872" w14:textId="77777777">
        <w:trPr>
          <w:trHeight w:val="342"/>
          <w:jc w:val="center"/>
        </w:trPr>
        <w:tc>
          <w:tcPr>
            <w:tcW w:w="1926" w:type="dxa"/>
          </w:tcPr>
          <w:p w14:paraId="0371CC50" w14:textId="4ABA1ABA" w:rsidR="002E3414" w:rsidRDefault="002E3414" w:rsidP="002E3414">
            <w:pPr>
              <w:rPr>
                <w:rFonts w:eastAsia="Malgun Gothic" w:cs="Times New Roman"/>
                <w:szCs w:val="20"/>
              </w:rPr>
            </w:pPr>
            <w:r>
              <w:rPr>
                <w:rFonts w:ascii="Times New Roman" w:eastAsia="MS Mincho" w:hAnsi="Times New Roman" w:cs="Times New Roman" w:hint="eastAsia"/>
                <w:sz w:val="20"/>
                <w:szCs w:val="20"/>
              </w:rPr>
              <w:t>vivo</w:t>
            </w:r>
          </w:p>
        </w:tc>
        <w:tc>
          <w:tcPr>
            <w:tcW w:w="6472" w:type="dxa"/>
          </w:tcPr>
          <w:p w14:paraId="3FB7CE7D" w14:textId="60A02E1B" w:rsidR="002E3414" w:rsidRDefault="002E3414" w:rsidP="002E3414">
            <w:pPr>
              <w:ind w:firstLineChars="50" w:firstLine="100"/>
              <w:rPr>
                <w:rFonts w:eastAsia="Malgun Gothic" w:cs="Times New Roman"/>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7C7BAA" w14:paraId="5091664E" w14:textId="77777777">
        <w:trPr>
          <w:trHeight w:val="342"/>
          <w:jc w:val="center"/>
        </w:trPr>
        <w:tc>
          <w:tcPr>
            <w:tcW w:w="1926" w:type="dxa"/>
          </w:tcPr>
          <w:p w14:paraId="74EDBD48" w14:textId="71CAAA5B" w:rsidR="007C7BAA" w:rsidRDefault="007C7BAA" w:rsidP="002E3414">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5F8370F6" w14:textId="73D7A0E1" w:rsidR="007C7BAA" w:rsidRDefault="007C7BAA"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5658C6" w14:paraId="7B4D78B7" w14:textId="77777777">
        <w:trPr>
          <w:trHeight w:val="342"/>
          <w:jc w:val="center"/>
        </w:trPr>
        <w:tc>
          <w:tcPr>
            <w:tcW w:w="1926" w:type="dxa"/>
          </w:tcPr>
          <w:p w14:paraId="56021712" w14:textId="64134D2F" w:rsidR="005658C6" w:rsidRDefault="005658C6" w:rsidP="002E3414">
            <w:pPr>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93BEF06" w14:textId="7C4C32C1" w:rsidR="005658C6" w:rsidRDefault="005658C6"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 xml:space="preserve">Same as CATT. </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rPr>
      </w:pPr>
      <w:r>
        <w:rPr>
          <w:lang w:val="en-US"/>
        </w:rPr>
        <w:t>Option 1: Reduced power [Huawei, Apple, Qualcomm, CEWiT]</w:t>
      </w:r>
    </w:p>
    <w:p w14:paraId="491196AE" w14:textId="77777777" w:rsidR="00E51C28" w:rsidRDefault="00D04239">
      <w:pPr>
        <w:pStyle w:val="ListParagraph"/>
        <w:numPr>
          <w:ilvl w:val="1"/>
          <w:numId w:val="44"/>
        </w:numPr>
        <w:rPr>
          <w:lang w:val="en-US"/>
        </w:rPr>
      </w:pPr>
      <w:r>
        <w:rPr>
          <w:lang w:val="en-US"/>
        </w:rPr>
        <w:t>[Huawei]: The power attenuation factor is modelled as below:</w:t>
      </w:r>
    </w:p>
    <w:p w14:paraId="42CE6641" w14:textId="77777777" w:rsidR="00E51C28"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ListParagraph"/>
        <w:numPr>
          <w:ilvl w:val="1"/>
          <w:numId w:val="44"/>
        </w:numPr>
        <w:rPr>
          <w:lang w:val="en-US"/>
        </w:rPr>
      </w:pPr>
      <w:r>
        <w:rPr>
          <w:lang w:val="en-US"/>
        </w:rPr>
        <w:t xml:space="preserve">[Apple]: To support spatial non-stationarity, in the step of “generate cluster power”, a cluster in </w:t>
      </w:r>
      <w:proofErr w:type="gramStart"/>
      <w:r>
        <w:rPr>
          <w:lang w:val="en-US"/>
        </w:rPr>
        <w:t>near-field</w:t>
      </w:r>
      <w:proofErr w:type="gramEnd"/>
      <w:r>
        <w:rPr>
          <w:lang w:val="en-US"/>
        </w:rPr>
        <w:t xml:space="preserve"> of base station has reduced cluster power. </w:t>
      </w:r>
    </w:p>
    <w:p w14:paraId="3D07BA14" w14:textId="77777777" w:rsidR="00E51C28" w:rsidRDefault="00D04239">
      <w:pPr>
        <w:pStyle w:val="ListParagraph"/>
        <w:numPr>
          <w:ilvl w:val="1"/>
          <w:numId w:val="44"/>
        </w:numPr>
        <w:rPr>
          <w:lang w:val="en-US"/>
        </w:rPr>
      </w:pPr>
      <w:r>
        <w:rPr>
          <w:lang w:val="en-US"/>
        </w:rPr>
        <w:t xml:space="preserve">[Qualcomm]: Portions of the array that fall outside the visibility region of a cluster see paths to/from that cluster with a high attenuation factor, for e.g. 30 </w:t>
      </w:r>
      <w:proofErr w:type="spellStart"/>
      <w:r>
        <w:rPr>
          <w:lang w:val="en-US"/>
        </w:rPr>
        <w:t>dB.</w:t>
      </w:r>
      <w:proofErr w:type="spellEnd"/>
      <w:r>
        <w:rPr>
          <w:lang w:val="en-US"/>
        </w:rPr>
        <w:t xml:space="preserve"> </w:t>
      </w:r>
    </w:p>
    <w:p w14:paraId="6C7A6DE0" w14:textId="77777777" w:rsidR="00E51C28" w:rsidRDefault="00D04239">
      <w:pPr>
        <w:pStyle w:val="ListParagraph"/>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rPr>
      </w:pPr>
      <w:r>
        <w:rPr>
          <w:lang w:val="en-US"/>
        </w:rPr>
        <w:t>Option 2: Set to zero [CATT, Qualcomm, ZTE]</w:t>
      </w:r>
    </w:p>
    <w:p w14:paraId="46CA5A79" w14:textId="77777777" w:rsidR="00E51C28" w:rsidRDefault="00D04239">
      <w:pPr>
        <w:pStyle w:val="ListParagraph"/>
        <w:numPr>
          <w:ilvl w:val="1"/>
          <w:numId w:val="44"/>
        </w:numPr>
        <w:rPr>
          <w:lang w:val="en-US"/>
        </w:rPr>
      </w:pPr>
      <w:r>
        <w:rPr>
          <w:lang w:val="en-US"/>
        </w:rPr>
        <w:t xml:space="preserve">[ZTE]: If a ray/cluster is blocked, the power of the ray/cluster will decrease significantly. From the simulation results, </w:t>
      </w:r>
      <w:proofErr w:type="gramStart"/>
      <w:r>
        <w:rPr>
          <w:lang w:val="en-US"/>
        </w:rPr>
        <w:t>it can be seen that the</w:t>
      </w:r>
      <w:proofErr w:type="gramEnd"/>
      <w:r>
        <w:rPr>
          <w:lang w:val="en-US"/>
        </w:rPr>
        <w:t xml:space="preserve"> power of penetration ray/cluster is small enough to ignore in the spatial non-stationary model. </w:t>
      </w:r>
    </w:p>
    <w:p w14:paraId="5BFDBECE" w14:textId="77777777" w:rsidR="00E51C28" w:rsidRDefault="00D04239">
      <w:pPr>
        <w:pStyle w:val="ListParagraph"/>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lastRenderedPageBreak/>
        <w:t xml:space="preserve">Additionally, [Intel] highlights </w:t>
      </w:r>
      <w:proofErr w:type="gramStart"/>
      <w:r>
        <w:rPr>
          <w:rFonts w:ascii="Times New Roman" w:hAnsi="Times New Roman" w:cs="Times New Roman"/>
          <w:szCs w:val="20"/>
        </w:rPr>
        <w:t>that large-scale properties</w:t>
      </w:r>
      <w:proofErr w:type="gramEnd"/>
      <w:r>
        <w:rPr>
          <w:rFonts w:ascii="Times New Roman" w:hAnsi="Times New Roman" w:cs="Times New Roman"/>
          <w:szCs w:val="20"/>
        </w:rPr>
        <w:t xml:space="preserve">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2E3414" w14:paraId="17A98B34" w14:textId="77777777">
        <w:trPr>
          <w:trHeight w:val="335"/>
          <w:jc w:val="center"/>
        </w:trPr>
        <w:tc>
          <w:tcPr>
            <w:tcW w:w="1926" w:type="dxa"/>
          </w:tcPr>
          <w:p w14:paraId="03AAA9C0" w14:textId="438278A0"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453EDCCD" w14:textId="7F5A68BD"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 xml:space="preserve">For simplicity, the power due to </w:t>
            </w:r>
            <w:r>
              <w:rPr>
                <w:rFonts w:ascii="Times New Roman" w:eastAsia="MS Mincho" w:hAnsi="Times New Roman" w:cs="Times New Roman"/>
                <w:sz w:val="20"/>
                <w:szCs w:val="20"/>
              </w:rPr>
              <w:t>blockage</w:t>
            </w:r>
            <w:r>
              <w:rPr>
                <w:rFonts w:ascii="Times New Roman" w:eastAsia="MS Mincho" w:hAnsi="Times New Roman" w:cs="Times New Roman" w:hint="eastAsia"/>
                <w:sz w:val="20"/>
                <w:szCs w:val="20"/>
              </w:rPr>
              <w:t xml:space="preserve"> should either 1 or 0.</w:t>
            </w:r>
          </w:p>
        </w:tc>
      </w:tr>
      <w:tr w:rsidR="00BB5763" w14:paraId="2DB54BE3" w14:textId="77777777">
        <w:trPr>
          <w:trHeight w:val="335"/>
          <w:jc w:val="center"/>
        </w:trPr>
        <w:tc>
          <w:tcPr>
            <w:tcW w:w="1926" w:type="dxa"/>
          </w:tcPr>
          <w:p w14:paraId="5582D778" w14:textId="6B8D482D" w:rsidR="00BB5763" w:rsidRDefault="00BB5763"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1790EBDD" w14:textId="51A89287" w:rsidR="00BB5763" w:rsidRDefault="00E44B38"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F2060" w14:paraId="36BA3DDD" w14:textId="77777777">
        <w:trPr>
          <w:trHeight w:val="335"/>
          <w:jc w:val="center"/>
        </w:trPr>
        <w:tc>
          <w:tcPr>
            <w:tcW w:w="1926" w:type="dxa"/>
          </w:tcPr>
          <w:p w14:paraId="66C16B19" w14:textId="695A744F" w:rsidR="009F2060" w:rsidRDefault="009F2060"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5367F31" w14:textId="61505292" w:rsidR="009F2060" w:rsidRDefault="009F2060"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A simple model of 0/1 is fine to us. </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1: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lastRenderedPageBreak/>
        <w:t xml:space="preserve">Companies are encouraged to share your views on </w:t>
      </w:r>
      <w:proofErr w:type="gramStart"/>
      <w:r>
        <w:rPr>
          <w:rFonts w:ascii="Times New Roman" w:hAnsi="Times New Roman" w:cs="Times New Roman"/>
          <w:szCs w:val="20"/>
        </w:rPr>
        <w:t>whether or not</w:t>
      </w:r>
      <w:proofErr w:type="gramEnd"/>
      <w:r>
        <w:rPr>
          <w:rFonts w:ascii="Times New Roman" w:hAnsi="Times New Roman" w:cs="Times New Roman"/>
          <w:szCs w:val="20"/>
        </w:rPr>
        <w:t xml:space="preserve">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Supported by </w:t>
      </w:r>
      <w:proofErr w:type="spellStart"/>
      <w:r>
        <w:rPr>
          <w:rFonts w:ascii="Times New Roman" w:hAnsi="Times New Roman" w:cs="Times New Roman"/>
          <w:szCs w:val="20"/>
        </w:rPr>
        <w:t>InterDigital</w:t>
      </w:r>
      <w:proofErr w:type="spellEnd"/>
      <w:r>
        <w:rPr>
          <w:rFonts w:ascii="Times New Roman" w:hAnsi="Times New Roman" w:cs="Times New Roman"/>
          <w:szCs w:val="20"/>
        </w:rPr>
        <w:t>,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Apple, </w:t>
      </w:r>
      <w:proofErr w:type="spellStart"/>
      <w:r>
        <w:rPr>
          <w:rFonts w:ascii="Times New Roman" w:hAnsi="Times New Roman" w:cs="Times New Roman"/>
          <w:szCs w:val="20"/>
        </w:rPr>
        <w:t>InterDigital</w:t>
      </w:r>
      <w:proofErr w:type="spellEnd"/>
      <w:r>
        <w:rPr>
          <w:rFonts w:ascii="Times New Roman" w:hAnsi="Times New Roman" w:cs="Times New Roman"/>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lastRenderedPageBreak/>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w:t>
      </w:r>
      <w:proofErr w:type="gramStart"/>
      <w:r>
        <w:rPr>
          <w:rFonts w:ascii="Times New Roman" w:hAnsi="Times New Roman" w:cs="Times New Roman"/>
          <w:szCs w:val="20"/>
        </w:rPr>
        <w:t>limit;</w:t>
      </w:r>
      <w:proofErr w:type="gramEnd"/>
      <w:r>
        <w:rPr>
          <w:rFonts w:ascii="Times New Roman" w:hAnsi="Times New Roman" w:cs="Times New Roman"/>
          <w:szCs w:val="20"/>
        </w:rPr>
        <w:t xml:space="preserve">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Moreover, [BUPT, CMCC, vivo] also propose to study the VR centre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on measurement/simulation results.</w:t>
            </w:r>
          </w:p>
        </w:tc>
      </w:tr>
      <w:tr w:rsidR="002E3414" w14:paraId="091AB626" w14:textId="77777777">
        <w:trPr>
          <w:trHeight w:val="335"/>
          <w:jc w:val="center"/>
        </w:trPr>
        <w:tc>
          <w:tcPr>
            <w:tcW w:w="1926" w:type="dxa"/>
          </w:tcPr>
          <w:p w14:paraId="5FD2630C" w14:textId="140F1836"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52EA272" w14:textId="22207F59"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807C4D" w14:paraId="31488440" w14:textId="77777777">
        <w:trPr>
          <w:trHeight w:val="335"/>
          <w:jc w:val="center"/>
        </w:trPr>
        <w:tc>
          <w:tcPr>
            <w:tcW w:w="1926" w:type="dxa"/>
          </w:tcPr>
          <w:p w14:paraId="60C766E1" w14:textId="79413B67" w:rsidR="00807C4D" w:rsidRDefault="00807C4D"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5CC29E87" w14:textId="355046E4" w:rsidR="00807C4D" w:rsidRDefault="00807C4D"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F2060" w14:paraId="1159DC7A" w14:textId="77777777">
        <w:trPr>
          <w:trHeight w:val="335"/>
          <w:jc w:val="center"/>
        </w:trPr>
        <w:tc>
          <w:tcPr>
            <w:tcW w:w="1926" w:type="dxa"/>
          </w:tcPr>
          <w:p w14:paraId="007B9CBC" w14:textId="15BCB1D0" w:rsidR="009F2060" w:rsidRDefault="009F2060"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1388BDA" w14:textId="535FD75F" w:rsidR="009F2060" w:rsidRDefault="009F2060"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lastRenderedPageBreak/>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000000">
      <w:pPr>
        <w:numPr>
          <w:ilvl w:val="3"/>
          <w:numId w:val="0"/>
        </w:numPr>
        <w:spacing w:before="120" w:after="120"/>
        <w:ind w:leftChars="200" w:left="440" w:firstLineChars="230" w:firstLine="506"/>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Initializes the visible probability of each cluster in the reference element/</w:t>
      </w:r>
      <w:proofErr w:type="gramStart"/>
      <w:r>
        <w:rPr>
          <w:rFonts w:ascii="Times New Roman" w:hAnsi="Times New Roman" w:cs="Times New Roman"/>
          <w:szCs w:val="20"/>
        </w:rPr>
        <w:t>subarray, and</w:t>
      </w:r>
      <w:proofErr w:type="gramEnd"/>
      <w:r>
        <w:rPr>
          <w:rFonts w:ascii="Times New Roman" w:hAnsi="Times New Roman" w:cs="Times New Roman"/>
          <w:szCs w:val="20"/>
        </w:rPr>
        <w:t xml:space="preserve">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Determines the visible region of each cluster in the antenna array, the size of the visible region depends on the distance between the TRP and that cluster. In addition, it is necessary to consider the shape of the VR, the VR centre point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2E3414" w14:paraId="2AD89CDA" w14:textId="77777777">
        <w:trPr>
          <w:trHeight w:val="335"/>
          <w:jc w:val="center"/>
        </w:trPr>
        <w:tc>
          <w:tcPr>
            <w:tcW w:w="1926" w:type="dxa"/>
          </w:tcPr>
          <w:p w14:paraId="23FC95C6" w14:textId="1CF0ADD1"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C0A868D" w14:textId="5848D9FB"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D34C77" w14:paraId="25B538CC" w14:textId="77777777">
        <w:trPr>
          <w:trHeight w:val="335"/>
          <w:jc w:val="center"/>
        </w:trPr>
        <w:tc>
          <w:tcPr>
            <w:tcW w:w="1926" w:type="dxa"/>
          </w:tcPr>
          <w:p w14:paraId="56431C06" w14:textId="70E53D72" w:rsidR="00D34C77" w:rsidRDefault="00D34C7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6796F801" w14:textId="1221181D" w:rsidR="00D34C77" w:rsidRDefault="00D34C7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624947" w14:paraId="7D30A6D2" w14:textId="77777777">
        <w:trPr>
          <w:trHeight w:val="335"/>
          <w:jc w:val="center"/>
        </w:trPr>
        <w:tc>
          <w:tcPr>
            <w:tcW w:w="1926" w:type="dxa"/>
          </w:tcPr>
          <w:p w14:paraId="4705DC29" w14:textId="772E85C5" w:rsidR="00624947" w:rsidRDefault="0062494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46DBE6C3" w14:textId="6C898BA7" w:rsidR="00624947" w:rsidRDefault="0062494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Fine</w:t>
            </w: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宋体" w:hAnsi="Times New Roman" w:cs="Times New Roman"/>
          <w:szCs w:val="20"/>
        </w:rPr>
      </w:pPr>
      <w:r>
        <w:rPr>
          <w:rFonts w:ascii="Times New Roman" w:hAnsi="Times New Roman" w:cs="Times New Roman"/>
          <w:szCs w:val="20"/>
        </w:rPr>
        <w:t xml:space="preserve">[Huawei]: Define the attenuation factor as a function of distance between the elements and the first-bounce scatterer </w:t>
      </w:r>
      <w:proofErr w:type="gramStart"/>
      <w:r>
        <w:rPr>
          <w:rFonts w:ascii="Times New Roman" w:hAnsi="Times New Roman" w:cs="Times New Roman"/>
          <w:szCs w:val="20"/>
        </w:rPr>
        <w:t>so as to</w:t>
      </w:r>
      <w:proofErr w:type="gramEnd"/>
      <w:r>
        <w:rPr>
          <w:rFonts w:ascii="Times New Roman" w:hAnsi="Times New Roman" w:cs="Times New Roman"/>
          <w:szCs w:val="20"/>
        </w:rPr>
        <w:t xml:space="preserve">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 xml:space="preserve">[BUPT, CMCC, vivo]: Markov process can be used to guarantee the consistency across antenna elements. And the initial VP of adjacent clusters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lastRenderedPageBreak/>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2A717C71" w:rsidR="00704AE7" w:rsidRDefault="00624947" w:rsidP="00704AE7">
            <w:pPr>
              <w:spacing w:before="120" w:after="120"/>
              <w:rPr>
                <w:rFonts w:ascii="Times New Roman" w:hAnsi="Times New Roman" w:cs="Times New Roman"/>
                <w:szCs w:val="20"/>
              </w:rPr>
            </w:pPr>
            <w:r>
              <w:rPr>
                <w:rFonts w:ascii="Times New Roman" w:hAnsi="Times New Roman" w:cs="Times New Roman"/>
                <w:szCs w:val="20"/>
              </w:rPr>
              <w:lastRenderedPageBreak/>
              <w:t>Lenovo</w:t>
            </w:r>
          </w:p>
        </w:tc>
        <w:tc>
          <w:tcPr>
            <w:tcW w:w="6472" w:type="dxa"/>
          </w:tcPr>
          <w:p w14:paraId="6A2C5752" w14:textId="33D35FF7" w:rsidR="00704AE7" w:rsidRDefault="00624947" w:rsidP="00704AE7">
            <w:pPr>
              <w:spacing w:before="120" w:after="120"/>
              <w:rPr>
                <w:rFonts w:ascii="Times New Roman" w:hAnsi="Times New Roman" w:cs="Times New Roman"/>
                <w:szCs w:val="20"/>
              </w:rPr>
            </w:pPr>
            <w:r>
              <w:rPr>
                <w:rFonts w:ascii="Times New Roman" w:hAnsi="Times New Roman" w:cs="Times New Roman"/>
                <w:szCs w:val="20"/>
              </w:rPr>
              <w:t xml:space="preserve">Visibility region is a better way </w:t>
            </w:r>
            <w:r w:rsidR="008500CA">
              <w:rPr>
                <w:rFonts w:ascii="Times New Roman" w:hAnsi="Times New Roman" w:cs="Times New Roman"/>
                <w:szCs w:val="20"/>
              </w:rPr>
              <w:t>to model the spatial consistency</w:t>
            </w:r>
            <w:r w:rsidR="008500CA">
              <w:rPr>
                <w:rFonts w:ascii="Times New Roman" w:hAnsi="Times New Roman" w:cs="Times New Roman"/>
                <w:szCs w:val="20"/>
              </w:rPr>
              <w:t xml:space="preserve"> </w:t>
            </w:r>
            <w:r>
              <w:rPr>
                <w:rFonts w:ascii="Times New Roman" w:hAnsi="Times New Roman" w:cs="Times New Roman"/>
                <w:szCs w:val="20"/>
              </w:rPr>
              <w:t xml:space="preserve">than visibility probability. </w:t>
            </w: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t xml:space="preserve"> Size of blockage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lastRenderedPageBreak/>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he distribution method is also needed to be considered.</w:t>
            </w:r>
          </w:p>
        </w:tc>
      </w:tr>
      <w:tr w:rsidR="00ED023A" w14:paraId="02DAF03A" w14:textId="77777777">
        <w:trPr>
          <w:trHeight w:val="335"/>
          <w:jc w:val="center"/>
        </w:trPr>
        <w:tc>
          <w:tcPr>
            <w:tcW w:w="1926" w:type="dxa"/>
          </w:tcPr>
          <w:p w14:paraId="0AB2F954" w14:textId="5AA7BE67"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CEWiT</w:t>
            </w:r>
          </w:p>
        </w:tc>
        <w:tc>
          <w:tcPr>
            <w:tcW w:w="6472" w:type="dxa"/>
          </w:tcPr>
          <w:p w14:paraId="0F13BA33" w14:textId="510D4F86"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We prefer to go with the visibility region/</w:t>
            </w:r>
            <w:r w:rsidR="00DF668B">
              <w:rPr>
                <w:rFonts w:ascii="Times New Roman" w:hAnsi="Times New Roman" w:cs="Times New Roman"/>
                <w:szCs w:val="20"/>
              </w:rPr>
              <w:t xml:space="preserve">visible probability as defining a physical blocker and the </w:t>
            </w:r>
            <w:proofErr w:type="gramStart"/>
            <w:r w:rsidR="00DF668B">
              <w:rPr>
                <w:rFonts w:ascii="Times New Roman" w:hAnsi="Times New Roman" w:cs="Times New Roman"/>
                <w:szCs w:val="20"/>
              </w:rPr>
              <w:t>characteristics</w:t>
            </w:r>
            <w:proofErr w:type="gramEnd"/>
            <w:r w:rsidR="00DF668B">
              <w:rPr>
                <w:rFonts w:ascii="Times New Roman" w:hAnsi="Times New Roman" w:cs="Times New Roman"/>
                <w:szCs w:val="20"/>
              </w:rPr>
              <w:t xml:space="preserve"> of the blocker is unnecessarily complex to model non-stati</w:t>
            </w:r>
            <w:r w:rsidR="00825317">
              <w:rPr>
                <w:rFonts w:ascii="Times New Roman" w:hAnsi="Times New Roman" w:cs="Times New Roman"/>
                <w:szCs w:val="20"/>
              </w:rPr>
              <w:t>o</w:t>
            </w:r>
            <w:r w:rsidR="00DF668B">
              <w:rPr>
                <w:rFonts w:ascii="Times New Roman" w:hAnsi="Times New Roman" w:cs="Times New Roman"/>
                <w:szCs w:val="20"/>
              </w:rPr>
              <w:t>narity.</w:t>
            </w: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[Intel]: Given that the blockage framework is already implemented in TR 38.901 but requires updates for </w:t>
      </w:r>
      <w:proofErr w:type="spellStart"/>
      <w:r>
        <w:rPr>
          <w:rFonts w:ascii="Times New Roman" w:hAnsi="Times New Roman" w:cs="Times New Roman"/>
          <w:szCs w:val="20"/>
        </w:rPr>
        <w:t>SnS</w:t>
      </w:r>
      <w:proofErr w:type="spellEnd"/>
      <w:r>
        <w:rPr>
          <w:rFonts w:ascii="Times New Roman" w:hAnsi="Times New Roman" w:cs="Times New Roman"/>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60" w:firstLineChars="200" w:firstLine="44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ListParagraph"/>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20" w:firstLineChars="200" w:firstLine="44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Cs w:val="20"/>
              </w:rPr>
            </w:pPr>
          </w:p>
        </w:tc>
        <w:tc>
          <w:tcPr>
            <w:tcW w:w="6472" w:type="dxa"/>
          </w:tcPr>
          <w:p w14:paraId="723FF8E9" w14:textId="77777777" w:rsidR="00E51C28" w:rsidRDefault="00E51C28">
            <w:pPr>
              <w:spacing w:before="120" w:after="120"/>
              <w:rPr>
                <w:rFonts w:ascii="Times New Roman" w:hAnsi="Times New Roman" w:cs="Times New Roman"/>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Cs w:val="20"/>
              </w:rPr>
            </w:pPr>
          </w:p>
        </w:tc>
        <w:tc>
          <w:tcPr>
            <w:tcW w:w="6472" w:type="dxa"/>
          </w:tcPr>
          <w:p w14:paraId="248DA641" w14:textId="77777777" w:rsidR="00E51C28" w:rsidRDefault="00E51C28">
            <w:pPr>
              <w:spacing w:before="120" w:after="120"/>
              <w:rPr>
                <w:rFonts w:ascii="Times New Roman" w:hAnsi="Times New Roman" w:cs="Times New Roman"/>
                <w:szCs w:val="20"/>
              </w:rPr>
            </w:pP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w:t>
      </w:r>
      <w:proofErr w:type="gramStart"/>
      <w:r>
        <w:rPr>
          <w:rFonts w:ascii="Times New Roman" w:hAnsi="Times New Roman" w:cs="Times New Roman"/>
          <w:szCs w:val="20"/>
        </w:rPr>
        <w:t>details</w:t>
      </w:r>
      <w:proofErr w:type="gramEnd"/>
      <w:r>
        <w:rPr>
          <w:rFonts w:ascii="Times New Roman" w:hAnsi="Times New Roman" w:cs="Times New Roman"/>
          <w:szCs w:val="20"/>
        </w:rPr>
        <w:t xml:space="preserve">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lastRenderedPageBreak/>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w:t>
      </w:r>
      <w:proofErr w:type="spellStart"/>
      <w:r>
        <w:rPr>
          <w:rFonts w:ascii="Times New Roman" w:hAnsi="Times New Roman" w:cs="Times New Roman" w:hint="eastAsia"/>
          <w:szCs w:val="20"/>
        </w:rPr>
        <w:t>InterDigital</w:t>
      </w:r>
      <w:proofErr w:type="spellEnd"/>
      <w:r>
        <w:rPr>
          <w:rFonts w:ascii="Times New Roman" w:hAnsi="Times New Roman" w:cs="Times New Roman" w:hint="eastAsia"/>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w:t>
      </w:r>
      <w:proofErr w:type="spellStart"/>
      <w:r>
        <w:rPr>
          <w:rFonts w:ascii="Times New Roman" w:hAnsi="Times New Roman" w:cs="Times New Roman" w:hint="eastAsia"/>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t>CEWiT</w:t>
      </w:r>
    </w:p>
    <w:p w14:paraId="215CE40F" w14:textId="77777777" w:rsidR="00E51C28" w:rsidRDefault="00D04239">
      <w:pPr>
        <w:pStyle w:val="Heading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宋体"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w:t>
      </w:r>
    </w:p>
    <w:p w14:paraId="0D073A9E" w14:textId="77777777" w:rsidR="00E51C28" w:rsidRDefault="006F10F5">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lastRenderedPageBreak/>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15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986AE6"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宋体" w:hAnsi="Times New Roman" w:cs="Times New Roman"/>
          <w:b/>
          <w:i/>
          <w:noProof/>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宋体" w:hAnsi="Times New Roman" w:cs="Times New Roman"/>
          <w:b/>
          <w:i/>
          <w:noProof/>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 xml:space="preserve">For </w:t>
      </w:r>
      <w:proofErr w:type="gramStart"/>
      <w:r>
        <w:rPr>
          <w:rFonts w:ascii="Times New Roman" w:hAnsi="Times New Roman" w:cs="Times New Roman"/>
          <w:bCs/>
          <w:szCs w:val="20"/>
        </w:rPr>
        <w:t>direct-path</w:t>
      </w:r>
      <w:proofErr w:type="gramEnd"/>
      <w:r>
        <w:rPr>
          <w:rFonts w:ascii="Times New Roman" w:hAnsi="Times New Roman" w:cs="Times New Roman"/>
          <w:bCs/>
          <w:szCs w:val="20"/>
        </w:rPr>
        <w:t>:</w:t>
      </w:r>
    </w:p>
    <w:tbl>
      <w:tblPr>
        <w:tblStyle w:val="TableGrid"/>
        <w:tblW w:w="0" w:type="auto"/>
        <w:jc w:val="center"/>
        <w:tblLook w:val="04A0" w:firstRow="1" w:lastRow="0" w:firstColumn="1" w:lastColumn="0" w:noHBand="0" w:noVBand="1"/>
      </w:tblPr>
      <w:tblGrid>
        <w:gridCol w:w="1271"/>
        <w:gridCol w:w="4394"/>
        <w:gridCol w:w="361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394" w:type="dxa"/>
          </w:tcPr>
          <w:p w14:paraId="3B818F04" w14:textId="77777777" w:rsidR="00E51C28" w:rsidRDefault="00000000">
            <w:pPr>
              <w:spacing w:before="60" w:after="60"/>
              <w:jc w:val="center"/>
              <w:rPr>
                <w:rFonts w:ascii="Times New Roman" w:eastAsia="MS Mincho" w:hAnsi="Times New Roman" w:cs="Times New Roman"/>
                <w:szCs w:val="20"/>
                <w:lang w:val="en-GB"/>
              </w:rPr>
            </w:pPr>
            <m:oMathPara>
              <m:oMath>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sSub>
                      <m:sSubPr>
                        <m:ctrlPr>
                          <w:rPr>
                            <w:rFonts w:ascii="Cambria Math" w:eastAsia="MS Mincho" w:hAnsi="Cambria Math" w:cs="Times New Roman"/>
                            <w:szCs w:val="20"/>
                          </w:rPr>
                        </m:ctrlPr>
                      </m:sSub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ZOA</m:t>
                        </m:r>
                      </m:sub>
                    </m:sSub>
                    <m:r>
                      <m:rPr>
                        <m:sty m:val="p"/>
                      </m:rPr>
                      <w:rPr>
                        <w:rFonts w:ascii="Cambria Math" w:eastAsia="MS Mincho" w:hAnsi="Cambria Math" w:cs="Times New Roman"/>
                        <w:szCs w:val="20"/>
                      </w:rPr>
                      <m:t>,</m:t>
                    </m:r>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AOA</m:t>
                    </m:r>
                  </m:sub>
                </m:sSub>
              </m:oMath>
            </m:oMathPara>
          </w:p>
        </w:tc>
        <w:tc>
          <w:tcPr>
            <w:tcW w:w="3395" w:type="dxa"/>
          </w:tcPr>
          <w:p w14:paraId="74585308" w14:textId="77777777" w:rsidR="00E51C28" w:rsidRDefault="00000000">
            <w:pPr>
              <w:spacing w:before="60" w:after="60"/>
              <w:jc w:val="center"/>
              <w:rPr>
                <w:rFonts w:ascii="Times New Roman" w:eastAsia="MS Mincho" w:hAnsi="Times New Roman" w:cs="Times New Roman"/>
                <w:szCs w:val="20"/>
                <w:lang w:val="en-GB"/>
              </w:rPr>
            </w:pPr>
            <m:oMathPara>
              <m:oMath>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lastRenderedPageBreak/>
              <w:t>Phase</w:t>
            </w:r>
          </w:p>
        </w:tc>
        <w:tc>
          <w:tcPr>
            <w:tcW w:w="4394" w:type="dxa"/>
          </w:tcPr>
          <w:p w14:paraId="30092EE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r>
                  <w:rPr>
                    <w:rFonts w:ascii="Cambria Math" w:hAnsi="Cambria Math" w:cs="Times New Roman"/>
                    <w:szCs w:val="20"/>
                  </w:rPr>
                  <m:t>∙</m:t>
                </m:r>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MS Mincho" w:hAnsi="Cambria Math" w:cs="Times New Roman"/>
                            <w:szCs w:val="20"/>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TableGrid"/>
        <w:tblW w:w="0" w:type="auto"/>
        <w:jc w:val="center"/>
        <w:tblLook w:val="04A0" w:firstRow="1" w:lastRow="0" w:firstColumn="1" w:lastColumn="0" w:noHBand="0" w:noVBand="1"/>
      </w:tblPr>
      <w:tblGrid>
        <w:gridCol w:w="1413"/>
        <w:gridCol w:w="4252"/>
        <w:gridCol w:w="3638"/>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252" w:type="dxa"/>
          </w:tcPr>
          <w:p w14:paraId="2818DC52" w14:textId="77777777" w:rsidR="00E51C28" w:rsidRDefault="00000000">
            <w:pPr>
              <w:spacing w:before="60" w:after="60"/>
              <w:jc w:val="center"/>
              <w:rPr>
                <w:rFonts w:ascii="Times New Roman" w:eastAsia="MS Mincho" w:hAnsi="Times New Roman" w:cs="Times New Roman"/>
                <w:szCs w:val="20"/>
                <w:lang w:val="en-GB"/>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000000">
            <w:pPr>
              <w:spacing w:before="60" w:after="60"/>
              <w:jc w:val="center"/>
              <w:rPr>
                <w:rFonts w:ascii="Times New Roman" w:eastAsia="MS Mincho" w:hAnsi="Times New Roman" w:cs="Times New Roman"/>
                <w:szCs w:val="20"/>
                <w:lang w:val="en-GB"/>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252" w:type="dxa"/>
          </w:tcPr>
          <w:p w14:paraId="0FD7E92D"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m:rPr>
                        <m:sty m:val="p"/>
                      </m:rPr>
                      <w:rPr>
                        <w:rFonts w:ascii="Cambria Math" w:eastAsia="MS Mincho" w:hAnsi="Cambria Math" w:cs="Times New Roman"/>
                        <w:szCs w:val="20"/>
                      </w:rPr>
                      <m:t>-</m:t>
                    </m:r>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s</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Cs w:val="20"/>
              </w:rPr>
            </w:pPr>
          </w:p>
        </w:tc>
        <w:tc>
          <w:tcPr>
            <w:tcW w:w="4252" w:type="dxa"/>
          </w:tcPr>
          <w:p w14:paraId="4DABAF1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0" distR="0" wp14:anchorId="362F3C5E" wp14:editId="2B3393FA">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[CEWiT]: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w:t>
      </w:r>
      <w:proofErr w:type="gramStart"/>
      <w:r>
        <w:rPr>
          <w:rFonts w:ascii="Times New Roman" w:hAnsi="Times New Roman" w:cs="Times New Roman" w:hint="eastAsia"/>
          <w:szCs w:val="20"/>
        </w:rPr>
        <w:t>step-wise</w:t>
      </w:r>
      <w:proofErr w:type="gramEnd"/>
      <w:r>
        <w:rPr>
          <w:rFonts w:ascii="Times New Roman" w:hAnsi="Times New Roman" w:cs="Times New Roman" w:hint="eastAsia"/>
          <w:szCs w:val="20"/>
        </w:rPr>
        <w:t xml:space="preserv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986AE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w:lastRenderedPageBreak/>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s,n,m</m:t>
                                    </m:r>
                                  </m:sub>
                                </m:sSub>
                                <m:rad>
                                  <m:radPr>
                                    <m:degHide m:val="1"/>
                                    <m:ctrlPr>
                                      <w:rPr>
                                        <w:rFonts w:ascii="Cambria Math" w:eastAsia="宋体" w:hAnsi="Cambria Math" w:cs="Times New Roman"/>
                                        <w:i/>
                                        <w:iCs/>
                                        <w:color w:val="000000"/>
                                        <w:kern w:val="24"/>
                                        <w:sz w:val="18"/>
                                        <w:szCs w:val="18"/>
                                      </w:rPr>
                                    </m:ctrlPr>
                                  </m:radPr>
                                  <m:deg/>
                                  <m:e>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宋体" w:hAnsi="Cambria Math" w:cs="Times New Roman"/>
                                        <w:i/>
                                        <w:iCs/>
                                        <w:color w:val="000000"/>
                                        <w:kern w:val="24"/>
                                        <w:sz w:val="18"/>
                                        <w:szCs w:val="18"/>
                                      </w:rPr>
                                    </m:ctrlPr>
                                  </m:sSupPr>
                                  <m:e>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宋体" w:hAnsi="Cambria Math" w:cs="Times New Roman"/>
                                        <w:i/>
                                        <w:iCs/>
                                        <w:color w:val="000000"/>
                                        <w:kern w:val="24"/>
                                        <w:sz w:val="18"/>
                                        <w:szCs w:val="18"/>
                                      </w:rPr>
                                    </m:ctrlPr>
                                  </m:dPr>
                                  <m:e>
                                    <m:m>
                                      <m:mPr>
                                        <m:mcs>
                                          <m:mc>
                                            <m:mcPr>
                                              <m:count m:val="2"/>
                                              <m:mcJc m:val="center"/>
                                            </m:mcPr>
                                          </m:mc>
                                        </m:mcs>
                                        <m:ctrlPr>
                                          <w:rPr>
                                            <w:rFonts w:ascii="Cambria Math" w:eastAsia="宋体" w:hAnsi="Cambria Math" w:cs="Times New Roman"/>
                                            <w:i/>
                                            <w:iCs/>
                                            <w:color w:val="000000"/>
                                            <w:kern w:val="24"/>
                                            <w:sz w:val="18"/>
                                            <w:szCs w:val="18"/>
                                          </w:rPr>
                                        </m:ctrlPr>
                                      </m:mPr>
                                      <m:mr>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Sup>
                                              <m:sSubSupPr>
                                                <m:ctrlPr>
                                                  <w:rPr>
                                                    <w:rFonts w:ascii="Cambria Math" w:eastAsia="宋体" w:hAnsi="Cambria Math" w:cs="Times New Roman"/>
                                                    <w:i/>
                                                    <w:iCs/>
                                                    <w:color w:val="000000"/>
                                                    <w:kern w:val="24"/>
                                                    <w:sz w:val="18"/>
                                                    <w:szCs w:val="18"/>
                                                  </w:rPr>
                                                </m:ctrlPr>
                                              </m:sSubSupPr>
                                              <m:e>
                                                <m:acc>
                                                  <m:accPr>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986AE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s,n,m</m:t>
                              </m:r>
                            </m:sub>
                          </m:sSub>
                          <m:rad>
                            <m:radPr>
                              <m:degHide m:val="1"/>
                              <m:ctrlPr>
                                <w:rPr>
                                  <w:rFonts w:ascii="Cambria Math" w:eastAsia="宋体" w:hAnsi="Cambria Math" w:cs="Times New Roman"/>
                                  <w:i/>
                                  <w:iCs/>
                                  <w:color w:val="000000"/>
                                  <w:kern w:val="24"/>
                                  <w:sz w:val="18"/>
                                  <w:szCs w:val="18"/>
                                </w:rPr>
                              </m:ctrlPr>
                            </m:radPr>
                            <m:deg/>
                            <m:e>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宋体" w:hAnsi="Cambria Math" w:cs="Times New Roman"/>
                                  <w:i/>
                                  <w:iCs/>
                                  <w:color w:val="000000"/>
                                  <w:kern w:val="24"/>
                                  <w:sz w:val="18"/>
                                  <w:szCs w:val="18"/>
                                </w:rPr>
                              </m:ctrlPr>
                            </m:sSupPr>
                            <m:e>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宋体" w:hAnsi="Cambria Math" w:cs="Times New Roman"/>
                                  <w:i/>
                                  <w:iCs/>
                                  <w:color w:val="000000"/>
                                  <w:kern w:val="24"/>
                                  <w:sz w:val="18"/>
                                  <w:szCs w:val="18"/>
                                </w:rPr>
                              </m:ctrlPr>
                            </m:dPr>
                            <m:e>
                              <m:m>
                                <m:mPr>
                                  <m:mcs>
                                    <m:mc>
                                      <m:mcPr>
                                        <m:count m:val="2"/>
                                        <m:mcJc m:val="center"/>
                                      </m:mcPr>
                                    </m:mc>
                                  </m:mcs>
                                  <m:ctrlPr>
                                    <w:rPr>
                                      <w:rFonts w:ascii="Cambria Math" w:eastAsia="宋体" w:hAnsi="Cambria Math" w:cs="Times New Roman"/>
                                      <w:i/>
                                      <w:iCs/>
                                      <w:color w:val="000000"/>
                                      <w:kern w:val="24"/>
                                      <w:sz w:val="18"/>
                                      <w:szCs w:val="18"/>
                                    </w:rPr>
                                  </m:ctrlPr>
                                </m:mPr>
                                <m:mr>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Sup>
                                        <m:sSubSupPr>
                                          <m:ctrlPr>
                                            <w:rPr>
                                              <w:rFonts w:ascii="Cambria Math" w:eastAsia="宋体" w:hAnsi="Cambria Math" w:cs="Times New Roman"/>
                                              <w:i/>
                                              <w:iCs/>
                                              <w:color w:val="000000"/>
                                              <w:kern w:val="24"/>
                                              <w:sz w:val="18"/>
                                              <w:szCs w:val="18"/>
                                            </w:rPr>
                                          </m:ctrlPr>
                                        </m:sSubSupPr>
                                        <m:e>
                                          <m:acc>
                                            <m:accPr>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proofErr w:type="gramStart"/>
      <w:r>
        <w:rPr>
          <w:rFonts w:ascii="Times New Roman" w:hAnsi="Times New Roman" w:cs="Times New Roman"/>
          <w:szCs w:val="20"/>
        </w:rPr>
        <w:t>step-5</w:t>
      </w:r>
      <w:proofErr w:type="gramEnd"/>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3F012D4C">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2E59" w14:textId="77777777" w:rsidR="00316D52" w:rsidRDefault="00316D52">
      <w:r>
        <w:separator/>
      </w:r>
    </w:p>
  </w:endnote>
  <w:endnote w:type="continuationSeparator" w:id="0">
    <w:p w14:paraId="5716944B" w14:textId="77777777" w:rsidR="00316D52" w:rsidRDefault="0031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948" w14:textId="77777777" w:rsidR="00986AE6" w:rsidRDefault="00986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986AE6" w:rsidRDefault="00986AE6">
    <w:pPr>
      <w:pStyle w:val="Footer"/>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64C" w14:textId="463D8DA4" w:rsidR="00986AE6" w:rsidRDefault="00986AE6">
    <w:pPr>
      <w:pStyle w:val="Footer"/>
      <w:ind w:right="360"/>
    </w:pPr>
    <w:r>
      <w:rPr>
        <w:rStyle w:val="PageNumber"/>
      </w:rPr>
      <w:fldChar w:fldCharType="begin"/>
    </w:r>
    <w:r>
      <w:rPr>
        <w:rStyle w:val="PageNumber"/>
      </w:rPr>
      <w:instrText xml:space="preserve"> PAGE </w:instrText>
    </w:r>
    <w:r>
      <w:rPr>
        <w:rStyle w:val="PageNumber"/>
      </w:rPr>
      <w:fldChar w:fldCharType="separate"/>
    </w:r>
    <w:r w:rsidR="0081537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373">
      <w:rPr>
        <w:rStyle w:val="PageNumber"/>
        <w:noProof/>
      </w:rPr>
      <w:t>30</w:t>
    </w:r>
    <w:r>
      <w:rPr>
        <w:rStyle w:val="PageNumber"/>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B323" w14:textId="77777777" w:rsidR="00316D52" w:rsidRDefault="00316D52">
      <w:r>
        <w:separator/>
      </w:r>
    </w:p>
  </w:footnote>
  <w:footnote w:type="continuationSeparator" w:id="0">
    <w:p w14:paraId="102AED55" w14:textId="77777777" w:rsidR="00316D52" w:rsidRDefault="00316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729673">
    <w:abstractNumId w:val="29"/>
  </w:num>
  <w:num w:numId="2" w16cid:durableId="695693941">
    <w:abstractNumId w:val="15"/>
  </w:num>
  <w:num w:numId="3" w16cid:durableId="261501081">
    <w:abstractNumId w:val="48"/>
  </w:num>
  <w:num w:numId="4" w16cid:durableId="74307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7259">
    <w:abstractNumId w:val="10"/>
  </w:num>
  <w:num w:numId="6" w16cid:durableId="1684359672">
    <w:abstractNumId w:val="40"/>
  </w:num>
  <w:num w:numId="7" w16cid:durableId="931746721">
    <w:abstractNumId w:val="11"/>
  </w:num>
  <w:num w:numId="8" w16cid:durableId="1419903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048383">
    <w:abstractNumId w:val="36"/>
  </w:num>
  <w:num w:numId="10" w16cid:durableId="400252257">
    <w:abstractNumId w:val="42"/>
  </w:num>
  <w:num w:numId="11" w16cid:durableId="1841652677">
    <w:abstractNumId w:val="25"/>
  </w:num>
  <w:num w:numId="12" w16cid:durableId="1476948289">
    <w:abstractNumId w:val="44"/>
  </w:num>
  <w:num w:numId="13" w16cid:durableId="2023506262">
    <w:abstractNumId w:val="23"/>
  </w:num>
  <w:num w:numId="14" w16cid:durableId="695739245">
    <w:abstractNumId w:val="6"/>
  </w:num>
  <w:num w:numId="15" w16cid:durableId="836186464">
    <w:abstractNumId w:val="47"/>
  </w:num>
  <w:num w:numId="16" w16cid:durableId="276958574">
    <w:abstractNumId w:val="13"/>
  </w:num>
  <w:num w:numId="17" w16cid:durableId="1901667840">
    <w:abstractNumId w:val="21"/>
  </w:num>
  <w:num w:numId="18" w16cid:durableId="1048801403">
    <w:abstractNumId w:val="27"/>
  </w:num>
  <w:num w:numId="19" w16cid:durableId="1730030291">
    <w:abstractNumId w:val="14"/>
  </w:num>
  <w:num w:numId="20" w16cid:durableId="1383557567">
    <w:abstractNumId w:val="35"/>
  </w:num>
  <w:num w:numId="21" w16cid:durableId="717896956">
    <w:abstractNumId w:val="16"/>
  </w:num>
  <w:num w:numId="22" w16cid:durableId="1594508584">
    <w:abstractNumId w:val="34"/>
  </w:num>
  <w:num w:numId="23" w16cid:durableId="66921655">
    <w:abstractNumId w:val="2"/>
  </w:num>
  <w:num w:numId="24" w16cid:durableId="2027822795">
    <w:abstractNumId w:val="0"/>
  </w:num>
  <w:num w:numId="25" w16cid:durableId="414397440">
    <w:abstractNumId w:val="22"/>
  </w:num>
  <w:num w:numId="26" w16cid:durableId="133452812">
    <w:abstractNumId w:val="31"/>
  </w:num>
  <w:num w:numId="27" w16cid:durableId="1943218004">
    <w:abstractNumId w:val="20"/>
  </w:num>
  <w:num w:numId="28" w16cid:durableId="2089497273">
    <w:abstractNumId w:val="30"/>
  </w:num>
  <w:num w:numId="29" w16cid:durableId="991177216">
    <w:abstractNumId w:val="9"/>
  </w:num>
  <w:num w:numId="30" w16cid:durableId="384260579">
    <w:abstractNumId w:val="28"/>
  </w:num>
  <w:num w:numId="31" w16cid:durableId="1216966304">
    <w:abstractNumId w:val="3"/>
  </w:num>
  <w:num w:numId="32" w16cid:durableId="1156335254">
    <w:abstractNumId w:val="39"/>
  </w:num>
  <w:num w:numId="33" w16cid:durableId="942496770">
    <w:abstractNumId w:val="43"/>
  </w:num>
  <w:num w:numId="34" w16cid:durableId="1758671054">
    <w:abstractNumId w:val="46"/>
  </w:num>
  <w:num w:numId="35" w16cid:durableId="1748729288">
    <w:abstractNumId w:val="49"/>
  </w:num>
  <w:num w:numId="36" w16cid:durableId="728385896">
    <w:abstractNumId w:val="18"/>
  </w:num>
  <w:num w:numId="37" w16cid:durableId="1976332821">
    <w:abstractNumId w:val="24"/>
  </w:num>
  <w:num w:numId="38" w16cid:durableId="110443608">
    <w:abstractNumId w:val="19"/>
  </w:num>
  <w:num w:numId="39" w16cid:durableId="363822403">
    <w:abstractNumId w:val="1"/>
  </w:num>
  <w:num w:numId="40" w16cid:durableId="1169641912">
    <w:abstractNumId w:val="4"/>
  </w:num>
  <w:num w:numId="41" w16cid:durableId="1790393951">
    <w:abstractNumId w:val="26"/>
  </w:num>
  <w:num w:numId="42" w16cid:durableId="1685399355">
    <w:abstractNumId w:val="12"/>
  </w:num>
  <w:num w:numId="43" w16cid:durableId="914435815">
    <w:abstractNumId w:val="38"/>
  </w:num>
  <w:num w:numId="44" w16cid:durableId="95561133">
    <w:abstractNumId w:val="17"/>
  </w:num>
  <w:num w:numId="45" w16cid:durableId="173108072">
    <w:abstractNumId w:val="41"/>
  </w:num>
  <w:num w:numId="46" w16cid:durableId="993948236">
    <w:abstractNumId w:val="8"/>
  </w:num>
  <w:num w:numId="47" w16cid:durableId="606011448">
    <w:abstractNumId w:val="5"/>
  </w:num>
  <w:num w:numId="48" w16cid:durableId="332340562">
    <w:abstractNumId w:val="7"/>
  </w:num>
  <w:num w:numId="49" w16cid:durableId="1001348436">
    <w:abstractNumId w:val="37"/>
  </w:num>
  <w:num w:numId="50" w16cid:durableId="2406049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6CB"/>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24"/>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8B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528"/>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5E99"/>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19"/>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0F"/>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01C"/>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B0A"/>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6B"/>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1BC"/>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414"/>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D52"/>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739"/>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0AB"/>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50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E47"/>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9B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8C6"/>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C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D7"/>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947"/>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09C"/>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0F5"/>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6EF7"/>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E8D"/>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6F2"/>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D23"/>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BAA"/>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4D"/>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317"/>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0CA"/>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3F32"/>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5D2"/>
    <w:rsid w:val="00874646"/>
    <w:rsid w:val="0087468F"/>
    <w:rsid w:val="008748F1"/>
    <w:rsid w:val="00874D1C"/>
    <w:rsid w:val="00874D5F"/>
    <w:rsid w:val="00874E1C"/>
    <w:rsid w:val="00874E33"/>
    <w:rsid w:val="00874F9B"/>
    <w:rsid w:val="00874FAC"/>
    <w:rsid w:val="0087504C"/>
    <w:rsid w:val="00875889"/>
    <w:rsid w:val="00875905"/>
    <w:rsid w:val="00875A4B"/>
    <w:rsid w:val="00875BC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5D0"/>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4FF"/>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84A"/>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07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060"/>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D00"/>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C64"/>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602"/>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76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B59"/>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A5"/>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087"/>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570"/>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C77"/>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14F"/>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8B"/>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D4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2B"/>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B38"/>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4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A9D"/>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5F"/>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51"/>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B43"/>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2A9"/>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B7AC0"/>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0F5"/>
    <w:rPr>
      <w:rFonts w:asciiTheme="minorHAnsi" w:eastAsiaTheme="minorEastAsia" w:hAnsiTheme="minorHAnsi" w:cstheme="minorBidi"/>
      <w:kern w:val="2"/>
      <w:sz w:val="22"/>
      <w:szCs w:val="22"/>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6F10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10F5"/>
  </w:style>
  <w:style w:type="paragraph" w:styleId="Header">
    <w:name w:val="header"/>
    <w:basedOn w:val="Normal"/>
    <w:link w:val="HeaderChar"/>
    <w:qFormat/>
    <w:pPr>
      <w:tabs>
        <w:tab w:val="center" w:pos="4153"/>
        <w:tab w:val="right" w:pos="8306"/>
      </w:tabs>
      <w:snapToGrid w:val="0"/>
    </w:pPr>
    <w:rPr>
      <w:rFonts w:ascii="Arial" w:eastAsia="宋体"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宋体"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宋体"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宋体"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宋体"/>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宋体"/>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楷体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宋体" w:hAnsi="宋体"/>
      <w:b/>
      <w:bCs/>
      <w:color w:val="000000"/>
      <w:sz w:val="36"/>
    </w:rPr>
  </w:style>
  <w:style w:type="character" w:customStyle="1" w:styleId="ae">
    <w:name w:val="样式二"/>
    <w:basedOn w:val="ad"/>
    <w:qFormat/>
    <w:rPr>
      <w:rFonts w:ascii="宋体" w:hAnsi="宋体"/>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39</Pages>
  <Words>10184</Words>
  <Characters>58052</Characters>
  <Application>Microsoft Office Word</Application>
  <DocSecurity>0</DocSecurity>
  <Lines>483</Lines>
  <Paragraphs>136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68100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Chenxi CX1 Zhu</cp:lastModifiedBy>
  <cp:revision>2</cp:revision>
  <cp:lastPrinted>2011-11-11T01:49:00Z</cp:lastPrinted>
  <dcterms:created xsi:type="dcterms:W3CDTF">2024-05-20T06:00:00Z</dcterms:created>
  <dcterms:modified xsi:type="dcterms:W3CDTF">2024-05-20T06:00:00Z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