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lang w:eastAsia="ja-JP"/>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lang w:eastAsia="ja-JP"/>
        </w:rPr>
        <w:t xml:space="preserve">– </w:t>
      </w:r>
      <w:r>
        <w:rPr>
          <w:rFonts w:ascii="Arial" w:hAnsi="Arial" w:cs="Arial"/>
          <w:bCs/>
        </w:rPr>
        <w:t>24</w:t>
      </w:r>
      <w:r>
        <w:rPr>
          <w:rFonts w:ascii="Arial" w:hAnsi="Arial" w:cs="Arial"/>
          <w:bCs/>
          <w:vertAlign w:val="superscript"/>
        </w:rPr>
        <w:t>th</w:t>
      </w:r>
      <w:r>
        <w:rPr>
          <w:rFonts w:ascii="Arial" w:eastAsia="MS Mincho" w:hAnsi="Arial" w:cs="Arial"/>
          <w:bCs/>
          <w:lang w:eastAsia="ja-JP"/>
        </w:rPr>
        <w:t>, 202</w:t>
      </w:r>
      <w:r>
        <w:rPr>
          <w:rFonts w:ascii="Arial" w:eastAsia="MS Mincho" w:hAnsi="Arial" w:cs="Arial"/>
          <w:bCs/>
        </w:rPr>
        <w:t>4</w:t>
      </w:r>
    </w:p>
    <w:bookmarkEnd w:id="0"/>
    <w:bookmarkEnd w:id="1"/>
    <w:p w14:paraId="027EF99A" w14:textId="77777777" w:rsidR="00E51C28" w:rsidRDefault="00D04239">
      <w:pPr>
        <w:tabs>
          <w:tab w:val="left" w:pos="1418"/>
        </w:tabs>
        <w:spacing w:after="0" w:line="240" w:lineRule="auto"/>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5C3A3D65" w14:textId="77777777" w:rsidR="00E51C28" w:rsidRDefault="00D04239">
      <w:pPr>
        <w:tabs>
          <w:tab w:val="left" w:pos="1418"/>
        </w:tabs>
        <w:spacing w:after="0" w:line="240" w:lineRule="auto"/>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41522B3A" w14:textId="77777777" w:rsidR="00E51C28" w:rsidRDefault="00D04239">
      <w:pPr>
        <w:tabs>
          <w:tab w:val="left" w:pos="1418"/>
        </w:tabs>
        <w:spacing w:after="0" w:line="240" w:lineRule="auto"/>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08513142" w14:textId="77777777" w:rsidR="00E51C28" w:rsidRDefault="00D04239">
      <w:pPr>
        <w:tabs>
          <w:tab w:val="left" w:pos="1418"/>
        </w:tabs>
        <w:spacing w:after="0" w:line="240" w:lineRule="auto"/>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after="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line="240" w:lineRule="auto"/>
        <w:rPr>
          <w:rFonts w:cs="Times New Roman"/>
          <w:szCs w:val="20"/>
        </w:rPr>
      </w:pPr>
      <w:r>
        <w:rPr>
          <w:rFonts w:ascii="Times New Roman" w:hAnsi="Times New Roman" w:cs="Times New Roman" w:hint="eastAsia"/>
          <w:sz w:val="20"/>
          <w:szCs w:val="20"/>
        </w:rPr>
        <w:t xml:space="preserve">In RAN#102 meeting, a study item on 7-24 GHz channel model is initialized as </w:t>
      </w:r>
      <w:r>
        <w:rPr>
          <w:rFonts w:ascii="Times New Roman" w:hAnsi="Times New Roman" w:cs="Times New Roman"/>
          <w:sz w:val="20"/>
          <w:szCs w:val="20"/>
        </w:rPr>
        <w:t>following</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 w:val="20"/>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 w:val="20"/>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Note: The validation may consider all existing scenarios: UMi-street canyon, UMa, Indoor-Office, RMa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 w:val="20"/>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 w:val="20"/>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 w:val="20"/>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 w:val="20"/>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line="240" w:lineRule="auto"/>
        <w:rPr>
          <w:rFonts w:cs="Times New Roman"/>
          <w:szCs w:val="20"/>
        </w:rPr>
      </w:pPr>
      <w:r>
        <w:rPr>
          <w:rFonts w:ascii="Times New Roman" w:hAnsi="Times New Roman" w:cs="Times New Roman" w:hint="eastAsia"/>
          <w:sz w:val="20"/>
          <w:szCs w:val="20"/>
        </w:rPr>
        <w:t>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7D8220FB" w14:textId="77777777" w:rsidR="00E51C28" w:rsidRDefault="00D04239">
      <w:pPr>
        <w:pStyle w:val="ListParagraph"/>
        <w:numPr>
          <w:ilvl w:val="0"/>
          <w:numId w:val="13"/>
        </w:numPr>
        <w:spacing w:line="240" w:lineRule="auto"/>
      </w:pPr>
      <w:r>
        <w:t>Channel model for Near field propagation</w:t>
      </w:r>
    </w:p>
    <w:p w14:paraId="04382B7B" w14:textId="77777777" w:rsidR="00E51C28" w:rsidRDefault="00D04239">
      <w:pPr>
        <w:pStyle w:val="ListParagraph"/>
        <w:numPr>
          <w:ilvl w:val="0"/>
          <w:numId w:val="13"/>
        </w:numPr>
        <w:spacing w:line="240" w:lineRule="auto"/>
      </w:pPr>
      <w:r>
        <w:t>Channel model for Spatial non-stationar</w:t>
      </w:r>
      <w:r>
        <w:rPr>
          <w:rFonts w:eastAsia="SimSun" w:hint="eastAsia"/>
          <w:lang w:val="en-US" w:eastAsia="zh-CN"/>
        </w:rPr>
        <w:t>it</w:t>
      </w:r>
      <w:r>
        <w:t>y</w:t>
      </w:r>
    </w:p>
    <w:p w14:paraId="79E8CF8B" w14:textId="77777777" w:rsidR="00E51C28" w:rsidRDefault="00D04239">
      <w:pPr>
        <w:pStyle w:val="ListParagraph"/>
        <w:numPr>
          <w:ilvl w:val="0"/>
          <w:numId w:val="13"/>
        </w:numPr>
        <w:spacing w:line="240" w:lineRule="auto"/>
      </w:pPr>
      <w:r>
        <w:t>Other aspects</w:t>
      </w:r>
    </w:p>
    <w:p w14:paraId="736EFABC" w14:textId="77777777" w:rsidR="00E51C28" w:rsidRDefault="00D04239">
      <w:pPr>
        <w:spacing w:beforeLines="50" w:before="120" w:afterLines="50" w:after="120" w:line="240" w:lineRule="auto"/>
        <w:rPr>
          <w:rFonts w:cs="Times New Roman"/>
          <w:szCs w:val="20"/>
        </w:rPr>
      </w:pPr>
      <w:r>
        <w:rPr>
          <w:rFonts w:ascii="Times New Roman" w:hAnsi="Times New Roman" w:cs="Times New Roman"/>
          <w:sz w:val="20"/>
          <w:szCs w:val="20"/>
        </w:rPr>
        <w:t xml:space="preserve">The details of each part are provided in corresponding section below.  </w:t>
      </w:r>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 w:val="20"/>
                <w:szCs w:val="20"/>
              </w:rPr>
            </w:pPr>
            <w:r>
              <w:rPr>
                <w:rFonts w:ascii="Times New Roman" w:eastAsia="DengXian" w:hAnsi="Times New Roman" w:cs="Times New Roman"/>
                <w:sz w:val="20"/>
                <w:szCs w:val="20"/>
              </w:rPr>
              <w:t>For the near-field channel model:</w:t>
            </w:r>
          </w:p>
          <w:p w14:paraId="1EE3F39C" w14:textId="77777777" w:rsidR="00E51C28" w:rsidRDefault="00D04239">
            <w:pPr>
              <w:widowControl/>
              <w:numPr>
                <w:ilvl w:val="0"/>
                <w:numId w:val="15"/>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line="240" w:lineRule="auto"/>
            </w:pPr>
            <w:r>
              <w:rPr>
                <w:rFonts w:ascii="Times New Roman" w:hAnsi="Times New Roman" w:cs="Times New Roman"/>
                <w:sz w:val="20"/>
                <w:szCs w:val="20"/>
              </w:rPr>
              <w:lastRenderedPageBreak/>
              <w:t>The near field for each element within the antenna array is not considered in this SI.</w:t>
            </w:r>
            <w:r>
              <w:t xml:space="preserve"> </w:t>
            </w:r>
          </w:p>
        </w:tc>
      </w:tr>
    </w:tbl>
    <w:p w14:paraId="0325B4F2" w14:textId="77777777" w:rsidR="00E51C28" w:rsidRDefault="00D04239">
      <w:pPr>
        <w:spacing w:before="120" w:line="240" w:lineRule="auto"/>
        <w:rPr>
          <w:rFonts w:ascii="Times New Roman" w:hAnsi="Times New Roman" w:cs="Times New Roman"/>
          <w:sz w:val="20"/>
          <w:szCs w:val="20"/>
        </w:rPr>
      </w:pPr>
      <w:r>
        <w:rPr>
          <w:rFonts w:ascii="Times New Roman" w:hAnsi="Times New Roman" w:cs="Times New Roman"/>
          <w:sz w:val="20"/>
          <w:szCs w:val="20"/>
        </w:rPr>
        <w:lastRenderedPageBreak/>
        <w:t>It’s aligned with the views from almost all companies. For example, [InterDigital,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Additionally, [Ericsson] mentions the antenna array gain loss under the planar wavefront and spherical wavefront approximation, and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lang w:eastAsia="zh-C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Then, the following is proposed:</w:t>
      </w:r>
    </w:p>
    <w:p w14:paraId="1BE6ABB2"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1-1-1:</w:t>
      </w:r>
      <w:r>
        <w:rPr>
          <w:rFonts w:ascii="Times New Roman" w:hAnsi="Times New Roman" w:cs="Times New Roman"/>
          <w:i/>
          <w:iCs/>
          <w:sz w:val="20"/>
          <w:szCs w:val="20"/>
          <w:highlight w:val="yellow"/>
        </w:rPr>
        <w:t xml:space="preserve"> The near-field propagation characteristics (i.e., characteristics of non-plan</w:t>
      </w:r>
      <w:r>
        <w:rPr>
          <w:rFonts w:ascii="Times New Roman" w:hAnsi="Times New Roman" w:cs="Times New Roman" w:hint="eastAsia"/>
          <w:i/>
          <w:iCs/>
          <w:sz w:val="20"/>
          <w:szCs w:val="20"/>
          <w:highlight w:val="yellow"/>
        </w:rPr>
        <w:t>ar</w:t>
      </w:r>
      <w:r>
        <w:rPr>
          <w:rFonts w:ascii="Times New Roman" w:hAnsi="Times New Roman" w:cs="Times New Roman"/>
          <w:i/>
          <w:iCs/>
          <w:sz w:val="20"/>
          <w:szCs w:val="20"/>
          <w:highlight w:val="yellow"/>
        </w:rPr>
        <w:t xml:space="preserve"> wavefront) should be supported for the channel modelling</w:t>
      </w:r>
      <w:r>
        <w:rPr>
          <w:rFonts w:ascii="Times New Roman" w:hAnsi="Times New Roman" w:cs="Times New Roman"/>
          <w:i/>
          <w:iCs/>
          <w:sz w:val="20"/>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bl>
    <w:p w14:paraId="6FCFC86C" w14:textId="77777777" w:rsidR="00E51C28" w:rsidRDefault="00D04239">
      <w:pPr>
        <w:pStyle w:val="Heading2"/>
        <w:tabs>
          <w:tab w:val="left" w:pos="576"/>
        </w:tabs>
        <w:spacing w:before="120" w:after="60" w:line="240" w:lineRule="auto"/>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eastAsia="zh-CN"/>
        </w:rPr>
      </w:pPr>
      <w:r>
        <w:rPr>
          <w:rFonts w:eastAsia="SimSun" w:hint="eastAsia"/>
          <w:lang w:val="en-US" w:eastAsia="zh-CN"/>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 w:val="20"/>
                <w:szCs w:val="24"/>
                <w:highlight w:val="green"/>
              </w:rPr>
              <w:t>Agreement</w:t>
            </w:r>
          </w:p>
          <w:p w14:paraId="3907A1E8" w14:textId="77777777" w:rsidR="00E51C28" w:rsidRDefault="00D04239">
            <w:pPr>
              <w:rPr>
                <w:rFonts w:cs="Times New Roman"/>
                <w:szCs w:val="24"/>
              </w:rPr>
            </w:pPr>
            <w:r>
              <w:rPr>
                <w:rFonts w:ascii="Times New Roman" w:hAnsi="Times New Roman" w:cs="Times New Roman"/>
                <w:sz w:val="20"/>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lastRenderedPageBreak/>
              <w:t>up to [TBD] m, or [TBD] lambda for UMi</w:t>
            </w:r>
          </w:p>
          <w:p w14:paraId="10EC3122" w14:textId="77777777" w:rsidR="00E51C28" w:rsidRDefault="00D04239">
            <w:pPr>
              <w:pStyle w:val="ListParagraph"/>
              <w:numPr>
                <w:ilvl w:val="0"/>
                <w:numId w:val="17"/>
              </w:numPr>
              <w:spacing w:beforeLines="0" w:afterLines="0"/>
            </w:pPr>
            <w:r>
              <w:t>up to [TBD] m, or [TBD] lambda for UMa</w:t>
            </w:r>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eastAsia="zh-CN"/>
        </w:rPr>
      </w:pPr>
      <w:r>
        <w:rPr>
          <w:rFonts w:eastAsia="SimSun" w:hint="eastAsia"/>
          <w:lang w:val="en-US" w:eastAsia="zh-CN"/>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eastAsia="zh-CN"/>
        </w:rPr>
      </w:pPr>
      <w:r>
        <w:rPr>
          <w:rFonts w:eastAsia="SimSun" w:hint="eastAsia"/>
          <w:lang w:val="en-US" w:eastAsia="zh-CN"/>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eastAsia="zh-CN"/>
        </w:rPr>
      </w:pPr>
      <w:r>
        <w:rPr>
          <w:rFonts w:eastAsia="SimSun" w:hint="eastAsia"/>
          <w:lang w:val="en-US" w:eastAsia="zh-CN"/>
        </w:rPr>
        <w:t>Following detailed values are summarized according to companies</w:t>
      </w:r>
      <w:r>
        <w:rPr>
          <w:rFonts w:eastAsia="SimSun"/>
          <w:lang w:val="en-US" w:eastAsia="zh-CN"/>
        </w:rPr>
        <w:t>’</w:t>
      </w:r>
      <w:r>
        <w:rPr>
          <w:rFonts w:eastAsia="SimSun" w:hint="eastAsia"/>
          <w:lang w:val="en-US" w:eastAsia="zh-CN"/>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UMi</w:t>
            </w:r>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0.71m,</w:t>
            </w:r>
            <w:r>
              <w:rPr>
                <w:rFonts w:eastAsia="SimSun" w:hint="eastAsia"/>
                <w:lang w:val="en-US" w:eastAsia="zh-CN"/>
              </w:rPr>
              <w:t xml:space="preserve"> </w:t>
            </w:r>
            <w:r>
              <w:rPr>
                <w:rFonts w:eastAsia="SimSun"/>
                <w:lang w:val="en-US" w:eastAsia="zh-CN"/>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eastAsia="zh-CN"/>
              </w:rPr>
            </w:pPr>
            <w:r>
              <w:rPr>
                <w:color w:val="000000" w:themeColor="text1"/>
                <w:lang w:eastAsia="ko-KR"/>
              </w:rPr>
              <w:t xml:space="preserve">1 m, or less than </w:t>
            </w:r>
            <w:r>
              <w:rPr>
                <w:rFonts w:eastAsia="SimSun"/>
                <w:color w:val="000000" w:themeColor="text1"/>
                <w:lang w:val="en-US" w:eastAsia="zh-CN"/>
              </w:rPr>
              <w:t>3</w:t>
            </w:r>
            <w:r>
              <w:rPr>
                <w:color w:val="000000" w:themeColor="text1"/>
                <w:lang w:eastAsia="ko-KR"/>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eastAsia="zh-CN"/>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eastAsia="zh-CN"/>
                <w:oMath/>
              </w:rPr>
            </w:pPr>
            <w:r>
              <w:rPr>
                <w:rFonts w:eastAsia="SimSun"/>
                <w:bCs w:val="0"/>
                <w:lang w:val="en-US" w:eastAsia="zh-CN"/>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eastAsia="zh-CN"/>
              </w:rPr>
            </w:pPr>
            <w:r>
              <w:rPr>
                <w:bCs w:val="0"/>
                <w:lang w:eastAsia="zh-CN"/>
              </w:rPr>
              <w:t>0.5m/10</w:t>
            </w:r>
            <w:r>
              <w:rPr>
                <w:rFonts w:eastAsia="SimSun"/>
                <w:bCs w:val="0"/>
                <w:lang w:eastAsia="zh-CN"/>
              </w:rPr>
              <w:t xml:space="preserve"> λ</w:t>
            </w:r>
          </w:p>
        </w:tc>
        <w:tc>
          <w:tcPr>
            <w:tcW w:w="1131" w:type="dxa"/>
            <w:vAlign w:val="center"/>
          </w:tcPr>
          <w:p w14:paraId="41A725D4" w14:textId="77777777" w:rsidR="00E51C28" w:rsidRDefault="00000000">
            <w:pPr>
              <w:pStyle w:val="ListParagraph"/>
              <w:numPr>
                <w:ilvl w:val="0"/>
                <w:numId w:val="0"/>
              </w:numPr>
              <w:spacing w:beforeLines="0" w:afterLines="0"/>
              <w:jc w:val="center"/>
              <w:rPr>
                <w:rFonts w:eastAsia="SimSun"/>
                <w:bCs w:val="0"/>
                <w:lang w:val="en-US" w:eastAsia="zh-CN"/>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UMa</w:t>
            </w:r>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eastAsia="zh-CN"/>
              </w:rPr>
            </w:pPr>
            <w:r>
              <w:rPr>
                <w:color w:val="000000" w:themeColor="text1"/>
                <w:lang w:eastAsia="ko-KR"/>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eastAsia="zh-CN"/>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eastAsia="zh-CN"/>
                <w:oMath/>
              </w:rPr>
            </w:pPr>
            <w:r>
              <w:rPr>
                <w:rFonts w:eastAsia="SimSun"/>
                <w:iCs/>
                <w:lang w:val="en-US" w:eastAsia="zh-CN"/>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eastAsia="zh-CN"/>
              </w:rPr>
            </w:pPr>
            <w:r>
              <w:rPr>
                <w:bCs w:val="0"/>
                <w:lang w:eastAsia="zh-CN"/>
              </w:rPr>
              <w:t>1m/20</w:t>
            </w:r>
            <w:r>
              <w:rPr>
                <w:rFonts w:eastAsia="SimSun"/>
                <w:bCs w:val="0"/>
                <w:lang w:eastAsia="zh-CN"/>
              </w:rPr>
              <w:t>λ</w:t>
            </w:r>
          </w:p>
        </w:tc>
        <w:tc>
          <w:tcPr>
            <w:tcW w:w="1131" w:type="dxa"/>
            <w:vAlign w:val="center"/>
          </w:tcPr>
          <w:p w14:paraId="724F798B" w14:textId="77777777" w:rsidR="00E51C28" w:rsidRDefault="00000000">
            <w:pPr>
              <w:pStyle w:val="ListParagraph"/>
              <w:numPr>
                <w:ilvl w:val="0"/>
                <w:numId w:val="0"/>
              </w:numPr>
              <w:spacing w:beforeLines="0" w:afterLines="0"/>
              <w:jc w:val="center"/>
              <w:rPr>
                <w:rFonts w:eastAsia="SimSun"/>
                <w:i/>
                <w:lang w:val="en-US" w:eastAsia="zh-CN"/>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eastAsia="zh-CN"/>
              </w:rPr>
            </w:pPr>
            <w:r>
              <w:rPr>
                <w:color w:val="000000" w:themeColor="text1"/>
                <w:lang w:eastAsia="ko-KR"/>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eastAsia="zh-CN"/>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eastAsia="zh-CN"/>
                <w:oMath/>
              </w:rPr>
            </w:pPr>
            <w:r>
              <w:rPr>
                <w:rFonts w:eastAsia="SimSun"/>
                <w:iCs/>
                <w:lang w:val="en-US" w:eastAsia="zh-CN"/>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eastAsia="zh-CN"/>
              </w:rPr>
            </w:pPr>
            <w:r>
              <w:rPr>
                <w:bCs w:val="0"/>
                <w:lang w:eastAsia="zh-CN"/>
              </w:rPr>
              <w:t>0.5m/10</w:t>
            </w:r>
            <w:r>
              <w:rPr>
                <w:rFonts w:eastAsia="SimSun"/>
                <w:bCs w:val="0"/>
                <w:lang w:eastAsia="zh-CN"/>
              </w:rPr>
              <w:t>λ</w:t>
            </w:r>
          </w:p>
        </w:tc>
        <w:tc>
          <w:tcPr>
            <w:tcW w:w="1131" w:type="dxa"/>
            <w:vAlign w:val="center"/>
          </w:tcPr>
          <w:p w14:paraId="2B9A9A20" w14:textId="77777777" w:rsidR="00E51C28" w:rsidRDefault="00000000">
            <w:pPr>
              <w:pStyle w:val="ListParagraph"/>
              <w:numPr>
                <w:ilvl w:val="0"/>
                <w:numId w:val="0"/>
              </w:numPr>
              <w:spacing w:beforeLines="0" w:afterLines="0"/>
              <w:jc w:val="center"/>
              <w:rPr>
                <w:rFonts w:eastAsia="SimSun"/>
                <w:i/>
                <w:lang w:val="en-US" w:eastAsia="zh-CN"/>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eastAsia="zh-CN"/>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0.71m, but no more than 2500 antenna 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eastAsia="zh-CN"/>
              </w:rPr>
            </w:pPr>
            <w:r>
              <w:rPr>
                <w:rFonts w:eastAsia="SimSun"/>
                <w:lang w:val="en-US" w:eastAsia="zh-CN"/>
              </w:rPr>
              <w:t>/</w:t>
            </w:r>
          </w:p>
        </w:tc>
        <w:tc>
          <w:tcPr>
            <w:tcW w:w="1396" w:type="dxa"/>
            <w:vAlign w:val="center"/>
          </w:tcPr>
          <w:p w14:paraId="58BF09F8"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eastAsia="zh-CN"/>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eastAsia="zh-CN"/>
                <w:oMath/>
              </w:rPr>
            </w:pPr>
            <w:r>
              <w:rPr>
                <w:rFonts w:eastAsia="SimSun"/>
                <w:iCs/>
                <w:lang w:val="en-US" w:eastAsia="zh-CN"/>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eastAsia="zh-CN"/>
              </w:rPr>
            </w:pPr>
            <w:r>
              <w:rPr>
                <w:bCs w:val="0"/>
                <w:lang w:eastAsia="zh-CN"/>
              </w:rPr>
              <w:t>0.5m/10</w:t>
            </w:r>
            <w:r>
              <w:rPr>
                <w:rFonts w:eastAsia="SimSun"/>
                <w:bCs w:val="0"/>
                <w:lang w:eastAsia="zh-CN"/>
              </w:rPr>
              <w:t>λ</w:t>
            </w:r>
          </w:p>
        </w:tc>
        <w:tc>
          <w:tcPr>
            <w:tcW w:w="1131" w:type="dxa"/>
            <w:vAlign w:val="center"/>
          </w:tcPr>
          <w:p w14:paraId="06B4198B" w14:textId="77777777" w:rsidR="00E51C28" w:rsidRDefault="00000000">
            <w:pPr>
              <w:pStyle w:val="ListParagraph"/>
              <w:numPr>
                <w:ilvl w:val="0"/>
                <w:numId w:val="0"/>
              </w:numPr>
              <w:spacing w:beforeLines="0" w:afterLines="0"/>
              <w:jc w:val="center"/>
              <w:rPr>
                <w:rFonts w:eastAsia="SimSun"/>
                <w:i/>
                <w:lang w:val="en-US" w:eastAsia="zh-CN"/>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eastAsia="zh-CN"/>
              </w:rPr>
              <w:t>m</w:t>
            </w:r>
          </w:p>
        </w:tc>
      </w:tr>
    </w:tbl>
    <w:p w14:paraId="53D91083"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 w:val="20"/>
          <w:szCs w:val="20"/>
        </w:rPr>
        <w:t xml:space="preserve"> λ</w:t>
      </w:r>
      <w:r>
        <w:rPr>
          <w:rFonts w:ascii="Times New Roman" w:hAnsi="Times New Roman" w:cs="Times New Roman"/>
          <w:sz w:val="20"/>
          <w:szCs w:val="20"/>
        </w:rPr>
        <w:t xml:space="preserve">, the following is proposed to provide the aperture size (i.e., diagonal) of reference antenna array: </w:t>
      </w:r>
    </w:p>
    <w:p w14:paraId="495B5A57"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1-2-1:</w:t>
      </w:r>
      <w:r>
        <w:rPr>
          <w:rFonts w:ascii="Times New Roman" w:hAnsi="Times New Roman" w:cs="Times New Roman"/>
          <w:i/>
          <w:iCs/>
          <w:sz w:val="20"/>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line="240" w:lineRule="auto"/>
        <w:rPr>
          <w:i/>
          <w:iCs/>
          <w:highlight w:val="yellow"/>
        </w:rPr>
      </w:pPr>
      <w:r>
        <w:rPr>
          <w:rFonts w:eastAsia="SimSun"/>
          <w:i/>
          <w:iCs/>
          <w:highlight w:val="yellow"/>
          <w:lang w:val="en-US" w:eastAsia="zh-CN"/>
        </w:rPr>
        <w:t xml:space="preserve">min(1.414m, </w:t>
      </w:r>
      <m:oMath>
        <m:r>
          <w:rPr>
            <w:rFonts w:ascii="Cambria Math" w:eastAsia="SimSun" w:hAnsi="Cambria Math"/>
            <w:highlight w:val="yellow"/>
            <w:lang w:val="en-US" w:eastAsia="zh-CN"/>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eastAsia="zh-CN"/>
        </w:rPr>
        <w:t xml:space="preserve">λ) </w:t>
      </w:r>
      <w:r>
        <w:rPr>
          <w:i/>
          <w:iCs/>
          <w:highlight w:val="yellow"/>
        </w:rPr>
        <w:t>for UMi</w:t>
      </w:r>
      <w:r>
        <w:rPr>
          <w:rFonts w:eastAsia="SimSun"/>
          <w:i/>
          <w:iCs/>
          <w:highlight w:val="yellow"/>
          <w:lang w:val="en-US" w:eastAsia="zh-CN"/>
        </w:rPr>
        <w:t xml:space="preserve"> </w:t>
      </w:r>
    </w:p>
    <w:p w14:paraId="7B014C7B" w14:textId="77777777" w:rsidR="00E51C28" w:rsidRDefault="00D04239">
      <w:pPr>
        <w:pStyle w:val="ListParagraph"/>
        <w:numPr>
          <w:ilvl w:val="0"/>
          <w:numId w:val="17"/>
        </w:numPr>
        <w:spacing w:beforeLines="0" w:afterLines="0" w:line="240" w:lineRule="auto"/>
        <w:rPr>
          <w:i/>
          <w:iCs/>
          <w:highlight w:val="yellow"/>
        </w:rPr>
      </w:pPr>
      <w:r>
        <w:rPr>
          <w:rFonts w:eastAsia="SimSun"/>
          <w:i/>
          <w:iCs/>
          <w:highlight w:val="yellow"/>
          <w:lang w:val="en-US" w:eastAsia="zh-CN"/>
        </w:rPr>
        <w:t xml:space="preserve">min(1.414m, </w:t>
      </w:r>
      <m:oMath>
        <m:r>
          <m:rPr>
            <m:sty m:val="p"/>
          </m:rPr>
          <w:rPr>
            <w:rFonts w:ascii="Cambria Math" w:eastAsia="SimSun" w:hAnsi="Cambria Math"/>
            <w:highlight w:val="yellow"/>
            <w:lang w:val="en-US" w:eastAsia="zh-CN"/>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eastAsia="zh-CN"/>
        </w:rPr>
        <w:t>λ)</w:t>
      </w:r>
      <w:r>
        <w:rPr>
          <w:i/>
          <w:iCs/>
          <w:highlight w:val="yellow"/>
        </w:rPr>
        <w:t xml:space="preserve"> for UMa</w:t>
      </w:r>
    </w:p>
    <w:p w14:paraId="7BDFFD19" w14:textId="77777777" w:rsidR="00E51C28" w:rsidRDefault="00D04239">
      <w:pPr>
        <w:pStyle w:val="ListParagraph"/>
        <w:numPr>
          <w:ilvl w:val="0"/>
          <w:numId w:val="17"/>
        </w:numPr>
        <w:spacing w:beforeLines="0" w:afterLines="0" w:line="240" w:lineRule="auto"/>
        <w:rPr>
          <w:i/>
          <w:iCs/>
          <w:highlight w:val="yellow"/>
          <w:lang w:val="en-US" w:eastAsia="zh-CN"/>
        </w:rPr>
      </w:pPr>
      <w:r>
        <w:rPr>
          <w:rFonts w:eastAsia="SimSun"/>
          <w:i/>
          <w:iCs/>
          <w:highlight w:val="yellow"/>
          <w:lang w:val="en-US" w:eastAsia="zh-CN"/>
        </w:rPr>
        <w:lastRenderedPageBreak/>
        <w:t xml:space="preserve">min(1m, </w:t>
      </w:r>
      <m:oMath>
        <m:r>
          <m:rPr>
            <m:sty m:val="p"/>
          </m:rPr>
          <w:rPr>
            <w:rFonts w:ascii="Cambria Math" w:eastAsia="SimSun" w:hAnsi="Cambria Math"/>
            <w:highlight w:val="yellow"/>
            <w:lang w:val="en-US" w:eastAsia="zh-CN"/>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eastAsia="zh-CN"/>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line="240" w:lineRule="auto"/>
        <w:rPr>
          <w:highlight w:val="yellow"/>
          <w:lang w:val="en-US" w:eastAsia="zh-CN"/>
        </w:rPr>
      </w:pPr>
      <w:r>
        <w:rPr>
          <w:rFonts w:eastAsia="SimSun"/>
          <w:i/>
          <w:iCs/>
          <w:highlight w:val="yellow"/>
          <w:lang w:val="en-US" w:eastAsia="zh-CN"/>
        </w:rPr>
        <w:t xml:space="preserve">min(1m, </w:t>
      </w:r>
      <m:oMath>
        <m:r>
          <m:rPr>
            <m:sty m:val="p"/>
          </m:rPr>
          <w:rPr>
            <w:rFonts w:ascii="Cambria Math" w:eastAsia="SimSun" w:hAnsi="Cambria Math"/>
            <w:highlight w:val="yellow"/>
            <w:lang w:val="en-US" w:eastAsia="zh-CN"/>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eastAsia="zh-CN"/>
        </w:rPr>
        <w:t>λ)</w:t>
      </w:r>
      <w:r>
        <w:rPr>
          <w:i/>
          <w:iCs/>
          <w:highlight w:val="yellow"/>
        </w:rPr>
        <w:t xml:space="preserve"> for Indoor factory</w:t>
      </w:r>
      <w:r>
        <w:rPr>
          <w:highlight w:val="yellow"/>
          <w:lang w:val="en-US" w:eastAsia="zh-CN"/>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r>
              <w:rPr>
                <w:rFonts w:cs="Times New Roman"/>
                <w:szCs w:val="20"/>
              </w:rPr>
              <w:t>U</w:t>
            </w:r>
            <w:r w:rsidR="0032115D">
              <w:rPr>
                <w:rFonts w:cs="Times New Roman"/>
                <w:szCs w:val="20"/>
              </w:rPr>
              <w:t>M</w:t>
            </w:r>
            <w:r>
              <w:rPr>
                <w:rFonts w:cs="Times New Roman"/>
                <w:szCs w:val="20"/>
              </w:rPr>
              <w:t xml:space="preserve">i deployments are </w:t>
            </w:r>
            <w:r w:rsidR="0032115D">
              <w:rPr>
                <w:rFonts w:cs="Times New Roman"/>
                <w:szCs w:val="20"/>
              </w:rPr>
              <w:t>at a lower height, mounted on streep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so too large compared to practical deployments. Suggest reduing U</w:t>
            </w:r>
            <w:r w:rsidR="000C1BFB">
              <w:rPr>
                <w:rFonts w:cs="Times New Roman"/>
                <w:szCs w:val="20"/>
              </w:rPr>
              <w:t>M</w:t>
            </w:r>
            <w:r w:rsidR="00324169">
              <w:rPr>
                <w:rFonts w:cs="Times New Roman"/>
                <w:szCs w:val="20"/>
              </w:rPr>
              <w:t>i and Indoor values by a factor of 2 at least.</w:t>
            </w:r>
          </w:p>
        </w:tc>
      </w:tr>
    </w:tbl>
    <w:p w14:paraId="020DE022" w14:textId="77777777" w:rsidR="00E51C28" w:rsidRDefault="00E51C28">
      <w:pPr>
        <w:pStyle w:val="ListParagraph"/>
        <w:numPr>
          <w:ilvl w:val="0"/>
          <w:numId w:val="0"/>
        </w:numPr>
        <w:spacing w:beforeLines="0" w:afterLines="0"/>
        <w:rPr>
          <w:rFonts w:eastAsia="SimSun"/>
          <w:lang w:val="en-US" w:eastAsia="zh-CN"/>
        </w:rPr>
      </w:pPr>
    </w:p>
    <w:p w14:paraId="695C3710" w14:textId="77777777" w:rsidR="00E51C28" w:rsidRDefault="00D04239">
      <w:pPr>
        <w:pStyle w:val="ListParagraph"/>
        <w:numPr>
          <w:ilvl w:val="0"/>
          <w:numId w:val="0"/>
        </w:numPr>
        <w:spacing w:beforeLines="0" w:afterLines="0"/>
        <w:rPr>
          <w:rFonts w:eastAsia="SimSun"/>
          <w:lang w:val="en-US" w:eastAsia="zh-CN"/>
        </w:rPr>
      </w:pPr>
      <w:r>
        <w:rPr>
          <w:rFonts w:eastAsia="SimSun" w:hint="eastAsia"/>
          <w:lang w:val="en-US" w:eastAsia="zh-CN"/>
        </w:rPr>
        <w:t>Additionally, regarding the RMa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eastAsia="zh-CN"/>
        </w:rPr>
        <w:t xml:space="preserve"> [ZTE] </w:t>
      </w:r>
      <w:r>
        <w:rPr>
          <w:rFonts w:eastAsia="SimSun" w:hint="eastAsia"/>
          <w:lang w:val="en-US" w:eastAsia="zh-CN"/>
        </w:rPr>
        <w:t>mentions</w:t>
      </w:r>
      <w:r>
        <w:rPr>
          <w:rFonts w:eastAsia="SimSun"/>
          <w:lang w:val="en-US" w:eastAsia="zh-CN"/>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We can reuse UMa guidance on panel sizes for RMa as well.</w:t>
            </w:r>
          </w:p>
        </w:tc>
      </w:tr>
    </w:tbl>
    <w:p w14:paraId="3F0249D8" w14:textId="77777777" w:rsidR="00E51C28" w:rsidRDefault="00D04239">
      <w:pPr>
        <w:pStyle w:val="Heading2"/>
        <w:tabs>
          <w:tab w:val="left" w:pos="576"/>
        </w:tabs>
        <w:spacing w:before="120" w:after="60" w:line="240" w:lineRule="auto"/>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Based on the existing procedure in TR38.901, when considering the near-field channel modeling, some companies mention that there may be changes on the existing large-scale parameters generation procedure. Specifically, [InterDigital,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Additionally, for the generation of correlated large-scale parameters (e.g., DS, ASD, SF, K), [InterDigital, CEWiT]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ListParagraph"/>
        <w:numPr>
          <w:ilvl w:val="0"/>
          <w:numId w:val="18"/>
        </w:numPr>
      </w:pPr>
      <w:r>
        <w:lastRenderedPageBreak/>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t>[MTK] proposes that large-scale fading is influenced by factors such as path loss, shadowing from large obstacles, and the overall propagation scenarios, rather than the intricate phase and amplitude variations seen in the near-field.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pathloss/SF model is to capture the power variation by considering the average power over the relative larger region and longer time duration, e.g., averaged over all antenna elements at Tx/Rx side. So, it’s should not be modelled in element-wise,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following is proposed:</w:t>
      </w:r>
    </w:p>
    <w:p w14:paraId="07B637D7" w14:textId="77777777" w:rsidR="00E51C28" w:rsidRDefault="00D04239">
      <w:pPr>
        <w:spacing w:before="120" w:after="120" w:line="240" w:lineRule="auto"/>
        <w:rPr>
          <w:rFonts w:cs="Times New Roman"/>
          <w:b/>
          <w:bCs/>
          <w:i/>
          <w:iCs/>
          <w:szCs w:val="20"/>
        </w:rPr>
      </w:pPr>
      <w:r>
        <w:rPr>
          <w:rFonts w:ascii="Times New Roman" w:hAnsi="Times New Roman" w:cs="Times New Roman"/>
          <w:b/>
          <w:bCs/>
          <w:i/>
          <w:iCs/>
          <w:sz w:val="20"/>
          <w:szCs w:val="20"/>
          <w:highlight w:val="yellow"/>
        </w:rPr>
        <w:t xml:space="preserve">Proposal </w:t>
      </w:r>
      <w:r w:rsidRPr="00645B72">
        <w:rPr>
          <w:rFonts w:ascii="Times New Roman" w:hAnsi="Times New Roman" w:cs="Times New Roman"/>
          <w:b/>
          <w:bCs/>
          <w:i/>
          <w:iCs/>
          <w:sz w:val="20"/>
          <w:szCs w:val="20"/>
          <w:highlight w:val="yellow"/>
        </w:rPr>
        <w:t>1-3-1-1</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 w:val="20"/>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281009F4" w14:textId="77777777">
        <w:trPr>
          <w:trHeight w:val="342"/>
          <w:jc w:val="center"/>
        </w:trPr>
        <w:tc>
          <w:tcPr>
            <w:tcW w:w="1926" w:type="dxa"/>
          </w:tcPr>
          <w:p w14:paraId="4557DE53" w14:textId="77777777" w:rsidR="00E51C28" w:rsidRDefault="00E51C28">
            <w:pPr>
              <w:rPr>
                <w:rFonts w:cs="Times New Roman"/>
                <w:szCs w:val="20"/>
              </w:rPr>
            </w:pPr>
          </w:p>
        </w:tc>
        <w:tc>
          <w:tcPr>
            <w:tcW w:w="6472" w:type="dxa"/>
          </w:tcPr>
          <w:p w14:paraId="56F8F65C" w14:textId="77777777" w:rsidR="00E51C28" w:rsidRDefault="00E51C28">
            <w:pPr>
              <w:rPr>
                <w:rFonts w:cs="Times New Roman"/>
                <w:szCs w:val="20"/>
              </w:rPr>
            </w:pP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 w:val="20"/>
          <w:szCs w:val="20"/>
        </w:rPr>
        <w:t>For this topic</w:t>
      </w:r>
      <w:r>
        <w:rPr>
          <w:rFonts w:ascii="Times New Roman" w:hAnsi="Times New Roman" w:cs="Times New Roman" w:hint="eastAsia"/>
          <w:sz w:val="20"/>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 w:val="20"/>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 w:val="20"/>
                <w:szCs w:val="20"/>
              </w:rPr>
            </w:pPr>
            <w:r>
              <w:rPr>
                <w:rFonts w:ascii="Times New Roman" w:eastAsia="DengXian" w:hAnsi="Times New Roman"/>
                <w:sz w:val="20"/>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AoA, AoD, ZoA, ZoD), Delay, </w:t>
            </w:r>
            <w:r>
              <w:rPr>
                <w:rFonts w:eastAsia="DengXian"/>
                <w:lang w:eastAsia="zh-C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 w:val="20"/>
                <w:szCs w:val="20"/>
              </w:rPr>
            </w:pPr>
            <w:r>
              <w:rPr>
                <w:rFonts w:ascii="Times New Roman" w:eastAsia="DengXian" w:hAnsi="Times New Roman"/>
                <w:sz w:val="20"/>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lastRenderedPageBreak/>
              <w:t xml:space="preserve">Option-2: Determined by the </w:t>
            </w:r>
            <w:r>
              <w:rPr>
                <w:rFonts w:eastAsia="DengXian"/>
                <w:lang w:eastAsia="zh-CN"/>
              </w:rPr>
              <w:t xml:space="preserve">antenna </w:t>
            </w:r>
            <w:r>
              <w:t>element locations of both TRP and UE</w:t>
            </w:r>
          </w:p>
        </w:tc>
      </w:tr>
    </w:tbl>
    <w:p w14:paraId="4CB462C7" w14:textId="77777777" w:rsidR="00E51C28" w:rsidRDefault="00D04239">
      <w:pPr>
        <w:spacing w:before="120" w:line="240" w:lineRule="auto"/>
        <w:rPr>
          <w:rFonts w:ascii="Times New Roman" w:hAnsi="Times New Roman" w:cs="Times New Roman"/>
          <w:bCs/>
          <w:sz w:val="20"/>
          <w:szCs w:val="20"/>
        </w:rPr>
      </w:pPr>
      <w:r>
        <w:rPr>
          <w:rFonts w:ascii="Times New Roman" w:hAnsi="Times New Roman" w:cs="Times New Roman"/>
          <w:bCs/>
          <w:sz w:val="20"/>
          <w:szCs w:val="20"/>
        </w:rPr>
        <w:lastRenderedPageBreak/>
        <w:t>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K_factor</w:t>
      </w:r>
      <w:r>
        <w:rPr>
          <w:rFonts w:ascii="Times New Roman" w:hAnsi="Times New Roman" w:cs="Times New Roman" w:hint="eastAsia"/>
          <w:bCs/>
          <w:sz w:val="20"/>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eastAsia="zh-CN"/>
        </w:rPr>
      </w:pPr>
      <w:r>
        <w:rPr>
          <w:rFonts w:hint="eastAsia"/>
          <w:lang w:val="en-US" w:eastAsia="zh-CN"/>
        </w:rPr>
        <w:t>Angular domain parameters:</w:t>
      </w:r>
    </w:p>
    <w:p w14:paraId="638278C7" w14:textId="77777777" w:rsidR="00E51C28" w:rsidRDefault="00D04239">
      <w:pPr>
        <w:pStyle w:val="ListParagraph"/>
        <w:numPr>
          <w:ilvl w:val="0"/>
          <w:numId w:val="23"/>
        </w:numPr>
        <w:rPr>
          <w:lang w:val="en-US" w:eastAsia="zh-CN"/>
        </w:rPr>
      </w:pPr>
      <w:r>
        <w:rPr>
          <w:rFonts w:hint="eastAsia"/>
          <w:lang w:val="en-US" w:eastAsia="zh-CN"/>
        </w:rPr>
        <w:t>[InterDigital,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eastAsia="zh-CN"/>
        </w:rPr>
      </w:pPr>
      <w:r>
        <w:rPr>
          <w:rFonts w:hint="eastAsia"/>
          <w:lang w:val="en-US" w:eastAsia="zh-CN"/>
        </w:rPr>
        <w:t>D</w:t>
      </w:r>
      <w:r>
        <w:rPr>
          <w:lang w:val="en-US" w:eastAsia="zh-CN"/>
        </w:rPr>
        <w:t xml:space="preserve">elay: </w:t>
      </w:r>
    </w:p>
    <w:p w14:paraId="4FC008DF" w14:textId="77777777" w:rsidR="00E51C28" w:rsidRDefault="00D04239">
      <w:pPr>
        <w:pStyle w:val="ListParagraph"/>
        <w:numPr>
          <w:ilvl w:val="0"/>
          <w:numId w:val="23"/>
        </w:numPr>
        <w:rPr>
          <w:lang w:val="en-US" w:eastAsia="zh-CN"/>
        </w:rPr>
      </w:pPr>
      <w:r>
        <w:rPr>
          <w:rFonts w:hint="eastAsia"/>
          <w:lang w:val="en-US" w:eastAsia="zh-CN"/>
        </w:rPr>
        <w:t>[ZTE, Lenovo, NVIDIA, CATT] propose to model the antenna element-wise delay parameters.</w:t>
      </w:r>
    </w:p>
    <w:p w14:paraId="152126A2" w14:textId="77777777" w:rsidR="00E51C28" w:rsidRDefault="00D04239">
      <w:pPr>
        <w:pStyle w:val="ListParagraph"/>
        <w:numPr>
          <w:ilvl w:val="0"/>
          <w:numId w:val="23"/>
        </w:numPr>
        <w:rPr>
          <w:lang w:val="en-US" w:eastAsia="zh-CN"/>
        </w:rPr>
      </w:pPr>
      <w:r>
        <w:rPr>
          <w:rFonts w:hint="eastAsia"/>
          <w:lang w:val="en-US" w:eastAsia="zh-CN"/>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eastAsia="zh-CN"/>
        </w:rPr>
      </w:pPr>
      <w:r>
        <w:rPr>
          <w:rFonts w:hint="eastAsia"/>
          <w:lang w:val="en-US" w:eastAsia="zh-CN"/>
        </w:rPr>
        <w:t>Phase:</w:t>
      </w:r>
    </w:p>
    <w:p w14:paraId="62CF611C" w14:textId="77777777" w:rsidR="00E51C28" w:rsidRDefault="00D04239">
      <w:pPr>
        <w:pStyle w:val="ListParagraph"/>
        <w:numPr>
          <w:ilvl w:val="0"/>
          <w:numId w:val="0"/>
        </w:numPr>
        <w:ind w:left="360"/>
        <w:rPr>
          <w:lang w:val="en-US" w:eastAsia="zh-CN"/>
        </w:rPr>
      </w:pPr>
      <w:r>
        <w:rPr>
          <w:rFonts w:hint="eastAsia"/>
          <w:lang w:val="en-US" w:eastAsia="zh-CN"/>
        </w:rPr>
        <w:t xml:space="preserve">  Regarding the phase, there are two aspects related to the phase,</w:t>
      </w:r>
    </w:p>
    <w:p w14:paraId="48CD6B07" w14:textId="77777777" w:rsidR="00E51C28" w:rsidRDefault="00D04239">
      <w:pPr>
        <w:pStyle w:val="ListParagraph"/>
        <w:numPr>
          <w:ilvl w:val="0"/>
          <w:numId w:val="23"/>
        </w:numPr>
        <w:rPr>
          <w:lang w:val="en-US" w:eastAsia="zh-CN"/>
        </w:rPr>
      </w:pPr>
      <w:r>
        <w:rPr>
          <w:rFonts w:hint="eastAsia"/>
          <w:lang w:val="en-US" w:eastAsia="zh-CN"/>
        </w:rPr>
        <w:t xml:space="preserve">The initial phase </w:t>
      </w:r>
      <w:r>
        <w:rPr>
          <w:lang w:val="en-US" w:eastAsia="zh-CN"/>
        </w:rPr>
        <w:t>part:</w:t>
      </w:r>
      <w:r>
        <w:rPr>
          <w:rFonts w:hint="eastAsia"/>
          <w:lang w:val="en-US" w:eastAsia="zh-CN"/>
        </w:rPr>
        <w:t xml:space="preserve"> </w:t>
      </w:r>
    </w:p>
    <w:p w14:paraId="0B8FCF0D" w14:textId="77777777" w:rsidR="00E51C28" w:rsidRDefault="00D04239">
      <w:pPr>
        <w:pStyle w:val="ListParagraph"/>
        <w:numPr>
          <w:ilvl w:val="0"/>
          <w:numId w:val="24"/>
        </w:numPr>
        <w:rPr>
          <w:lang w:val="en-US" w:eastAsia="zh-CN"/>
        </w:rPr>
      </w:pPr>
      <w:r>
        <w:rPr>
          <w:rFonts w:hint="eastAsia"/>
          <w:lang w:val="en-US" w:eastAsia="zh-CN"/>
        </w:rPr>
        <w:t>The initial phase in existing TR 38.901 is assumed to be zero for the direct path [ZTE], then [InterDigital,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eastAsia="zh-CN"/>
        </w:rPr>
      </w:pPr>
      <w:r>
        <w:rPr>
          <w:rFonts w:hint="eastAsia"/>
          <w:lang w:val="en-US" w:eastAsia="zh-CN"/>
        </w:rPr>
        <w:t>[NVIDIA] proposes to model the antenna element-wise initial phase.</w:t>
      </w:r>
    </w:p>
    <w:p w14:paraId="4E093CB7" w14:textId="77777777" w:rsidR="00E51C28" w:rsidRDefault="00D04239">
      <w:pPr>
        <w:pStyle w:val="ListParagraph"/>
        <w:numPr>
          <w:ilvl w:val="0"/>
          <w:numId w:val="25"/>
        </w:numPr>
        <w:rPr>
          <w:lang w:val="en-US" w:eastAsia="zh-CN"/>
        </w:rPr>
      </w:pPr>
      <w:r>
        <w:rPr>
          <w:rFonts w:hint="eastAsia"/>
          <w:lang w:val="en-US" w:eastAsia="zh-CN"/>
        </w:rPr>
        <w:t xml:space="preserve">The phase due to the propagation distance: </w:t>
      </w:r>
    </w:p>
    <w:p w14:paraId="536B10AC" w14:textId="77777777" w:rsidR="00E51C28" w:rsidRDefault="00D04239">
      <w:pPr>
        <w:pStyle w:val="ListParagraph"/>
        <w:numPr>
          <w:ilvl w:val="0"/>
          <w:numId w:val="26"/>
        </w:numPr>
        <w:rPr>
          <w:lang w:val="en-US" w:eastAsia="zh-CN"/>
        </w:rPr>
      </w:pPr>
      <w:r>
        <w:rPr>
          <w:rFonts w:hint="eastAsia"/>
          <w:lang w:val="en-US" w:eastAsia="zh-CN"/>
        </w:rPr>
        <w:t>[InterDigital, LG, Huawei, Intel, Samsung, vivo, ZTE, Apple, Lenovo</w:t>
      </w:r>
      <w:r>
        <w:rPr>
          <w:rFonts w:eastAsia="SimSun" w:hint="eastAsia"/>
          <w:lang w:val="en-US" w:eastAsia="zh-CN"/>
        </w:rPr>
        <w:t xml:space="preserve">, </w:t>
      </w:r>
      <w:r>
        <w:rPr>
          <w:rFonts w:hint="eastAsia"/>
          <w:lang w:val="en-US" w:eastAsia="zh-CN"/>
        </w:rPr>
        <w:t>CEWiT, Qualcomm] propose that it can be calculated according to the distance between the location of Tx antenna element and Rx antenna element;</w:t>
      </w:r>
    </w:p>
    <w:p w14:paraId="4D6B684E" w14:textId="77777777" w:rsidR="00E51C28" w:rsidRDefault="00D04239">
      <w:pPr>
        <w:pStyle w:val="ListParagraph"/>
        <w:numPr>
          <w:ilvl w:val="0"/>
          <w:numId w:val="22"/>
        </w:numPr>
        <w:rPr>
          <w:lang w:val="en-US" w:eastAsia="zh-CN"/>
        </w:rPr>
      </w:pPr>
      <w:r>
        <w:rPr>
          <w:rFonts w:hint="eastAsia"/>
          <w:lang w:val="en-US" w:eastAsia="zh-CN"/>
        </w:rPr>
        <w:t>Doppler shift:</w:t>
      </w:r>
    </w:p>
    <w:p w14:paraId="2C8D5FAA" w14:textId="77777777" w:rsidR="00E51C28" w:rsidRDefault="00D04239">
      <w:pPr>
        <w:pStyle w:val="ListParagraph"/>
        <w:numPr>
          <w:ilvl w:val="0"/>
          <w:numId w:val="23"/>
        </w:numPr>
        <w:rPr>
          <w:lang w:val="en-US" w:eastAsia="zh-CN"/>
        </w:rPr>
      </w:pPr>
      <w:r>
        <w:rPr>
          <w:rFonts w:hint="eastAsia"/>
          <w:lang w:val="en-US" w:eastAsia="zh-CN"/>
        </w:rPr>
        <w:lastRenderedPageBreak/>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eastAsia="zh-CN"/>
        </w:rPr>
      </w:pPr>
      <w:r>
        <w:rPr>
          <w:rFonts w:hint="eastAsia"/>
          <w:lang w:val="en-US" w:eastAsia="zh-CN"/>
        </w:rPr>
        <w:t>[Huawei, CEWiT] proposes that no change is needed on Doppler shift parameters.</w:t>
      </w:r>
    </w:p>
    <w:p w14:paraId="608ABF86" w14:textId="77777777" w:rsidR="00E51C28" w:rsidRDefault="00D04239">
      <w:pPr>
        <w:pStyle w:val="ListParagraph"/>
        <w:numPr>
          <w:ilvl w:val="0"/>
          <w:numId w:val="22"/>
        </w:numPr>
        <w:rPr>
          <w:lang w:val="en-US" w:eastAsia="zh-CN"/>
        </w:rPr>
      </w:pPr>
      <w:r>
        <w:rPr>
          <w:rFonts w:hint="eastAsia"/>
          <w:lang w:val="en-US" w:eastAsia="zh-CN"/>
        </w:rPr>
        <w:t>Amplitude:</w:t>
      </w:r>
    </w:p>
    <w:p w14:paraId="45E262FA" w14:textId="77777777" w:rsidR="00E51C28" w:rsidRDefault="00D04239">
      <w:pPr>
        <w:pStyle w:val="ListParagraph"/>
        <w:numPr>
          <w:ilvl w:val="0"/>
          <w:numId w:val="23"/>
        </w:numPr>
        <w:rPr>
          <w:lang w:val="en-US" w:eastAsia="zh-CN"/>
        </w:rPr>
      </w:pPr>
      <w:r>
        <w:rPr>
          <w:rFonts w:hint="eastAsia"/>
          <w:lang w:val="en-US" w:eastAsia="zh-CN"/>
        </w:rPr>
        <w:t xml:space="preserve">[InterDigital,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eastAsia="zh-CN"/>
        </w:rPr>
      </w:pPr>
      <w:r>
        <w:rPr>
          <w:rFonts w:hint="eastAsia"/>
          <w:lang w:val="en-US" w:eastAsia="zh-CN"/>
        </w:rPr>
        <w:t>[CATT] proposes to model the antenna element-wise amplitude of LOS ray/cluster.</w:t>
      </w:r>
    </w:p>
    <w:p w14:paraId="14071FD4"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Besides, [Qualcomm] proposes that the complexity of spherical-wavefront modeling can be executed to different degrees of accuracy, then different options can be considered based on overall impact on simulation outcomes. And considering the practical deployment scenarios and commercially relevant gNB antenna arrays, it is suggested that the phase/delay of a ray can be prioritized studied.</w:t>
      </w:r>
    </w:p>
    <w:p w14:paraId="705CBA71"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 xml:space="preserve">Moreover, as for how to determine the antenna element-wise parameters, almost all companies [InterDigital,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ListParagraph"/>
        <w:numPr>
          <w:ilvl w:val="0"/>
          <w:numId w:val="0"/>
        </w:numPr>
        <w:spacing w:beforeLines="0" w:afterLines="0" w:line="240" w:lineRule="auto"/>
        <w:rPr>
          <w:rFonts w:eastAsia="SimSun"/>
          <w:bCs w:val="0"/>
          <w:lang w:val="en-US" w:eastAsia="zh-CN"/>
        </w:rPr>
      </w:pPr>
      <w:r>
        <w:rPr>
          <w:rFonts w:hint="eastAsia"/>
          <w:lang w:val="en-US" w:eastAsia="zh-CN"/>
        </w:rPr>
        <w:t>According to companies</w:t>
      </w:r>
      <w:r>
        <w:rPr>
          <w:lang w:val="en-US" w:eastAsia="zh-CN"/>
        </w:rPr>
        <w:t>’</w:t>
      </w:r>
      <w:r>
        <w:rPr>
          <w:rFonts w:hint="eastAsia"/>
          <w:lang w:val="en-US" w:eastAsia="zh-CN"/>
        </w:rPr>
        <w:t xml:space="preserve"> views</w:t>
      </w:r>
      <w:r>
        <w:t xml:space="preserve">, </w:t>
      </w:r>
      <w:r>
        <w:rPr>
          <w:rFonts w:eastAsia="SimSun" w:hint="eastAsia"/>
          <w:bCs w:val="0"/>
          <w:lang w:val="en-US" w:eastAsia="zh-CN"/>
        </w:rPr>
        <w:t xml:space="preserve">following is proposed </w:t>
      </w:r>
      <w:r>
        <w:t>from FL’s perspective</w:t>
      </w:r>
      <w:r>
        <w:rPr>
          <w:rFonts w:eastAsia="SimSun" w:hint="eastAsia"/>
          <w:bCs w:val="0"/>
          <w:lang w:val="en-US" w:eastAsia="zh-CN"/>
        </w:rPr>
        <w:t>:</w:t>
      </w:r>
    </w:p>
    <w:p w14:paraId="5637FE55" w14:textId="77777777" w:rsidR="00E51C28" w:rsidRDefault="00D04239">
      <w:pPr>
        <w:pStyle w:val="ListParagraph"/>
        <w:numPr>
          <w:ilvl w:val="0"/>
          <w:numId w:val="0"/>
        </w:numPr>
        <w:spacing w:beforeLines="0" w:afterLines="0" w:line="240" w:lineRule="auto"/>
        <w:rPr>
          <w:rFonts w:eastAsia="SimSun"/>
          <w:i/>
          <w:iCs/>
          <w:highlight w:val="yellow"/>
          <w:lang w:val="en-US" w:eastAsia="zh-CN"/>
        </w:rPr>
      </w:pPr>
      <w:r>
        <w:rPr>
          <w:b/>
          <w:i/>
          <w:iCs/>
          <w:highlight w:val="yellow"/>
        </w:rPr>
        <w:t xml:space="preserve">Proposal </w:t>
      </w:r>
      <w:r>
        <w:rPr>
          <w:b/>
          <w:i/>
          <w:iCs/>
          <w:highlight w:val="yellow"/>
          <w:lang w:val="en-US" w:eastAsia="zh-CN"/>
        </w:rPr>
        <w:t>1-3-2-1-1</w:t>
      </w:r>
      <w:r>
        <w:rPr>
          <w:b/>
          <w:i/>
          <w:iCs/>
          <w:highlight w:val="yellow"/>
        </w:rPr>
        <w:t xml:space="preserve">: </w:t>
      </w:r>
      <w:r>
        <w:rPr>
          <w:rFonts w:eastAsia="DengXian"/>
          <w:i/>
          <w:iCs/>
          <w:highlight w:val="yellow"/>
          <w:lang w:eastAsia="zh-CN"/>
        </w:rPr>
        <w:t>For near-field channel, the following channel parameters of direct path between TRP and UE</w:t>
      </w:r>
      <w:r>
        <w:rPr>
          <w:rFonts w:eastAsia="DengXian"/>
          <w:i/>
          <w:iCs/>
          <w:highlight w:val="yellow"/>
          <w:lang w:val="en-US" w:eastAsia="zh-CN"/>
        </w:rPr>
        <w:t xml:space="preserve"> should be modeled as </w:t>
      </w:r>
      <w:r>
        <w:rPr>
          <w:rFonts w:eastAsia="DengXian"/>
          <w:i/>
          <w:iCs/>
          <w:highlight w:val="yellow"/>
          <w:lang w:eastAsia="zh-CN"/>
        </w:rPr>
        <w:t xml:space="preserve">antenna element-wise </w:t>
      </w:r>
      <w:r>
        <w:rPr>
          <w:rFonts w:eastAsia="DengXian"/>
          <w:i/>
          <w:iCs/>
          <w:highlight w:val="yellow"/>
          <w:lang w:val="en-US" w:eastAsia="zh-CN"/>
        </w:rPr>
        <w:t xml:space="preserve">parameter and </w:t>
      </w:r>
      <w:r>
        <w:rPr>
          <w:i/>
          <w:iCs/>
          <w:highlight w:val="yellow"/>
        </w:rPr>
        <w:t xml:space="preserve">determined by the </w:t>
      </w:r>
      <w:r>
        <w:rPr>
          <w:rFonts w:eastAsia="DengXian"/>
          <w:i/>
          <w:iCs/>
          <w:highlight w:val="yellow"/>
          <w:lang w:eastAsia="zh-CN"/>
        </w:rPr>
        <w:t xml:space="preserve">antenna </w:t>
      </w:r>
      <w:r>
        <w:rPr>
          <w:i/>
          <w:iCs/>
          <w:highlight w:val="yellow"/>
        </w:rPr>
        <w:t>element locations of both TRP and UE</w:t>
      </w:r>
      <w:r>
        <w:rPr>
          <w:rFonts w:eastAsia="SimSun"/>
          <w:i/>
          <w:iCs/>
          <w:highlight w:val="yellow"/>
          <w:lang w:val="en-US" w:eastAsia="zh-CN"/>
        </w:rPr>
        <w:t>.</w:t>
      </w:r>
    </w:p>
    <w:p w14:paraId="3D24F239" w14:textId="77777777" w:rsidR="00E51C28" w:rsidRDefault="00D04239">
      <w:pPr>
        <w:pStyle w:val="ListParagraph"/>
        <w:numPr>
          <w:ilvl w:val="0"/>
          <w:numId w:val="27"/>
        </w:numPr>
        <w:spacing w:beforeLines="0" w:afterLines="0" w:line="240" w:lineRule="auto"/>
        <w:rPr>
          <w:rFonts w:eastAsia="SimSun"/>
          <w:i/>
          <w:iCs/>
          <w:highlight w:val="yellow"/>
          <w:lang w:val="en-US" w:eastAsia="zh-CN"/>
        </w:rPr>
      </w:pPr>
      <w:r>
        <w:rPr>
          <w:i/>
          <w:iCs/>
          <w:highlight w:val="yellow"/>
          <w:lang w:val="en-US" w:eastAsia="zh-CN"/>
        </w:rPr>
        <w:t>Angular domain parameters, phase, delay, Doppler shift.</w:t>
      </w:r>
    </w:p>
    <w:p w14:paraId="4D6D4B66"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28B3564"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3BF2493F" w14:textId="77777777">
        <w:trPr>
          <w:trHeight w:val="342"/>
          <w:jc w:val="center"/>
        </w:trPr>
        <w:tc>
          <w:tcPr>
            <w:tcW w:w="1926" w:type="dxa"/>
          </w:tcPr>
          <w:p w14:paraId="724B4D5D"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4DE3EC6F" w14:textId="77777777" w:rsidR="00E51C28" w:rsidRDefault="00E51C28">
            <w:pPr>
              <w:spacing w:before="120" w:after="120" w:line="240" w:lineRule="auto"/>
              <w:rPr>
                <w:rFonts w:ascii="Times New Roman" w:hAnsi="Times New Roman" w:cs="Times New Roman"/>
                <w:sz w:val="20"/>
                <w:szCs w:val="20"/>
              </w:rPr>
            </w:pPr>
          </w:p>
        </w:tc>
      </w:tr>
    </w:tbl>
    <w:p w14:paraId="58F0D771" w14:textId="77777777" w:rsidR="00E51C28" w:rsidRDefault="00E51C28">
      <w:pPr>
        <w:rPr>
          <w:rFonts w:ascii="Times New Roman" w:hAnsi="Times New Roman" w:cs="Times New Roman"/>
          <w:bCs/>
          <w:sz w:val="20"/>
          <w:szCs w:val="20"/>
        </w:rPr>
      </w:pPr>
    </w:p>
    <w:p w14:paraId="2A85F6EC" w14:textId="77777777" w:rsidR="00E51C28" w:rsidRDefault="00D04239">
      <w:pPr>
        <w:rPr>
          <w:rFonts w:ascii="Times New Roman" w:eastAsia="DengXi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1-3-2-1-2: </w:t>
      </w:r>
      <w:r>
        <w:rPr>
          <w:rFonts w:ascii="Times New Roman" w:eastAsia="DengXian" w:hAnsi="Times New Roman" w:cs="Times New Roman"/>
          <w:i/>
          <w:iCs/>
          <w:sz w:val="20"/>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line="240" w:lineRule="auto"/>
        <w:rPr>
          <w:rFonts w:eastAsia="SimSun"/>
          <w:i/>
          <w:iCs/>
          <w:highlight w:val="yellow"/>
          <w:lang w:val="en-US" w:eastAsia="zh-CN"/>
        </w:rPr>
      </w:pPr>
      <w:r>
        <w:rPr>
          <w:i/>
          <w:iCs/>
          <w:highlight w:val="yellow"/>
          <w:lang w:val="en-US" w:eastAsia="zh-CN"/>
        </w:rPr>
        <w:t>Amplitude, initial phase.</w:t>
      </w:r>
    </w:p>
    <w:p w14:paraId="772CDF1D" w14:textId="77777777" w:rsidR="00E51C28" w:rsidRDefault="00D0423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line="240" w:lineRule="auto"/>
              <w:jc w:val="center"/>
              <w:rPr>
                <w:rFonts w:cs="Times New Roman"/>
                <w:szCs w:val="20"/>
              </w:rPr>
            </w:pPr>
            <w:r>
              <w:rPr>
                <w:rFonts w:ascii="Times New Roman" w:hAnsi="Times New Roman" w:cs="Times New Roman"/>
                <w:sz w:val="20"/>
                <w:szCs w:val="20"/>
              </w:rPr>
              <w:t>Companies</w:t>
            </w:r>
          </w:p>
        </w:tc>
        <w:tc>
          <w:tcPr>
            <w:tcW w:w="6472" w:type="dxa"/>
          </w:tcPr>
          <w:p w14:paraId="186CA783" w14:textId="77777777" w:rsidR="00E51C28" w:rsidRDefault="00D04239">
            <w:pPr>
              <w:spacing w:before="120" w:after="120" w:line="240" w:lineRule="auto"/>
              <w:jc w:val="center"/>
              <w:rPr>
                <w:rFonts w:cs="Times New Roman"/>
                <w:szCs w:val="20"/>
              </w:rPr>
            </w:pPr>
            <w:r>
              <w:rPr>
                <w:rFonts w:ascii="Times New Roman" w:hAnsi="Times New Roman" w:cs="Times New Roman"/>
                <w:sz w:val="20"/>
                <w:szCs w:val="20"/>
              </w:rPr>
              <w:t>Comments and Views</w:t>
            </w:r>
          </w:p>
        </w:tc>
      </w:tr>
      <w:tr w:rsidR="00E51C28" w14:paraId="75FE91BC" w14:textId="77777777">
        <w:trPr>
          <w:trHeight w:val="342"/>
          <w:jc w:val="center"/>
        </w:trPr>
        <w:tc>
          <w:tcPr>
            <w:tcW w:w="1926" w:type="dxa"/>
          </w:tcPr>
          <w:p w14:paraId="41ACEAD6" w14:textId="77777777" w:rsidR="00E51C28" w:rsidRDefault="00E51C28">
            <w:pPr>
              <w:spacing w:before="120" w:after="120" w:line="240" w:lineRule="auto"/>
              <w:rPr>
                <w:rFonts w:cs="Times New Roman"/>
                <w:szCs w:val="20"/>
              </w:rPr>
            </w:pPr>
          </w:p>
        </w:tc>
        <w:tc>
          <w:tcPr>
            <w:tcW w:w="6472" w:type="dxa"/>
          </w:tcPr>
          <w:p w14:paraId="21B9F527" w14:textId="77777777" w:rsidR="00E51C28" w:rsidRDefault="00E51C28">
            <w:pPr>
              <w:spacing w:before="120" w:after="120" w:line="240" w:lineRule="auto"/>
              <w:rPr>
                <w:rFonts w:cs="Times New Roman"/>
                <w:szCs w:val="20"/>
              </w:rPr>
            </w:pP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 w:val="20"/>
          <w:szCs w:val="20"/>
        </w:rPr>
        <w:t>Issue#2: small scale parameters determination of non-direct paths between BS and UE</w:t>
      </w:r>
    </w:p>
    <w:p w14:paraId="0A50F05B"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Regarding which channel parameters are considered to be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eastAsia="zh-CN"/>
        </w:rPr>
      </w:pPr>
      <w:r>
        <w:rPr>
          <w:rFonts w:hint="eastAsia"/>
          <w:lang w:val="en-US" w:eastAsia="zh-CN"/>
        </w:rPr>
        <w:t xml:space="preserve">Angular domain parameters: </w:t>
      </w:r>
    </w:p>
    <w:p w14:paraId="50728D99" w14:textId="77777777" w:rsidR="00E51C28" w:rsidRDefault="00D04239">
      <w:pPr>
        <w:pStyle w:val="ListParagraph"/>
        <w:numPr>
          <w:ilvl w:val="0"/>
          <w:numId w:val="23"/>
        </w:numPr>
        <w:rPr>
          <w:lang w:val="en-US" w:eastAsia="zh-CN"/>
        </w:rPr>
      </w:pPr>
      <w:r>
        <w:rPr>
          <w:rFonts w:hint="eastAsia"/>
          <w:lang w:val="en-US" w:eastAsia="zh-CN"/>
        </w:rPr>
        <w:t>[InterDigital,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eastAsia="zh-CN"/>
        </w:rPr>
      </w:pPr>
      <w:r>
        <w:rPr>
          <w:rFonts w:hint="eastAsia"/>
          <w:lang w:val="en-US" w:eastAsia="zh-CN"/>
        </w:rPr>
        <w:t>Delay:</w:t>
      </w:r>
    </w:p>
    <w:p w14:paraId="38FFFAC1" w14:textId="77777777" w:rsidR="00E51C28" w:rsidRDefault="00D04239">
      <w:pPr>
        <w:pStyle w:val="ListParagraph"/>
        <w:numPr>
          <w:ilvl w:val="0"/>
          <w:numId w:val="23"/>
        </w:numPr>
        <w:rPr>
          <w:lang w:val="en-US" w:eastAsia="zh-CN"/>
        </w:rPr>
      </w:pPr>
      <w:r>
        <w:rPr>
          <w:rFonts w:hint="eastAsia"/>
          <w:lang w:val="en-US" w:eastAsia="zh-CN"/>
        </w:rPr>
        <w:t xml:space="preserve">[vivo, Huawei, CEWiT] propose that there no change is needed on delay parameters. </w:t>
      </w:r>
    </w:p>
    <w:p w14:paraId="4F43A36A" w14:textId="77777777" w:rsidR="00E51C28" w:rsidRDefault="00D04239">
      <w:pPr>
        <w:pStyle w:val="ListParagraph"/>
        <w:numPr>
          <w:ilvl w:val="0"/>
          <w:numId w:val="23"/>
        </w:numPr>
        <w:rPr>
          <w:lang w:val="en-US" w:eastAsia="zh-CN"/>
        </w:rPr>
      </w:pPr>
      <w:r>
        <w:rPr>
          <w:rFonts w:hint="eastAsia"/>
          <w:lang w:val="en-US" w:eastAsia="zh-CN"/>
        </w:rPr>
        <w:t>[ZTE, Lenovo, CATT, NVIDIA] propose to model the antenna element-wise delay parameters.</w:t>
      </w:r>
    </w:p>
    <w:p w14:paraId="70E10986" w14:textId="77777777" w:rsidR="00E51C28" w:rsidRDefault="00D04239">
      <w:pPr>
        <w:pStyle w:val="ListParagraph"/>
        <w:numPr>
          <w:ilvl w:val="0"/>
          <w:numId w:val="22"/>
        </w:numPr>
        <w:rPr>
          <w:lang w:val="en-US" w:eastAsia="zh-CN"/>
        </w:rPr>
      </w:pPr>
      <w:r>
        <w:rPr>
          <w:rFonts w:hint="eastAsia"/>
          <w:lang w:val="en-US" w:eastAsia="zh-CN"/>
        </w:rPr>
        <w:t>Phase:</w:t>
      </w:r>
    </w:p>
    <w:p w14:paraId="043748BA" w14:textId="77777777" w:rsidR="00E51C28" w:rsidRDefault="00D04239">
      <w:pPr>
        <w:pStyle w:val="ListParagraph"/>
        <w:numPr>
          <w:ilvl w:val="0"/>
          <w:numId w:val="23"/>
        </w:numPr>
        <w:rPr>
          <w:lang w:val="en-US" w:eastAsia="zh-CN"/>
        </w:rPr>
      </w:pPr>
      <w:r>
        <w:rPr>
          <w:rFonts w:hint="eastAsia"/>
          <w:lang w:val="en-US" w:eastAsia="zh-CN"/>
        </w:rPr>
        <w:t>For the initial phase:</w:t>
      </w:r>
    </w:p>
    <w:p w14:paraId="57EDC28A" w14:textId="77777777" w:rsidR="00E51C28" w:rsidRDefault="00D04239">
      <w:pPr>
        <w:pStyle w:val="ListParagraph"/>
        <w:numPr>
          <w:ilvl w:val="0"/>
          <w:numId w:val="28"/>
        </w:numPr>
        <w:rPr>
          <w:lang w:val="en-US" w:eastAsia="zh-CN"/>
        </w:rPr>
      </w:pPr>
      <w:r>
        <w:rPr>
          <w:rFonts w:hint="eastAsia"/>
          <w:lang w:val="en-US" w:eastAsia="zh-CN"/>
        </w:rPr>
        <w:t xml:space="preserve"> [InterDigital, Huawei, Intel, vivo, ZTE, CEWiT] propose that no change is needed on initial phase part;</w:t>
      </w:r>
    </w:p>
    <w:p w14:paraId="574D0019" w14:textId="77777777" w:rsidR="00E51C28" w:rsidRDefault="00D04239">
      <w:pPr>
        <w:pStyle w:val="ListParagraph"/>
        <w:numPr>
          <w:ilvl w:val="0"/>
          <w:numId w:val="25"/>
        </w:numPr>
        <w:rPr>
          <w:lang w:val="en-US" w:eastAsia="zh-CN"/>
        </w:rPr>
      </w:pPr>
      <w:r>
        <w:rPr>
          <w:rFonts w:hint="eastAsia"/>
          <w:lang w:val="en-US" w:eastAsia="zh-CN"/>
        </w:rPr>
        <w:t xml:space="preserve">For the phase due to the propagation distance: </w:t>
      </w:r>
    </w:p>
    <w:p w14:paraId="4009A25D" w14:textId="77777777" w:rsidR="00E51C28" w:rsidRDefault="00D04239">
      <w:pPr>
        <w:pStyle w:val="ListParagraph"/>
        <w:numPr>
          <w:ilvl w:val="0"/>
          <w:numId w:val="29"/>
        </w:numPr>
        <w:rPr>
          <w:lang w:val="en-US" w:eastAsia="zh-CN"/>
        </w:rPr>
      </w:pPr>
      <w:r>
        <w:rPr>
          <w:rFonts w:hint="eastAsia"/>
          <w:lang w:val="en-US" w:eastAsia="zh-CN"/>
        </w:rPr>
        <w:t xml:space="preserve"> [InterDigital,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eastAsia="zh-CN"/>
        </w:rPr>
      </w:pPr>
      <w:r>
        <w:rPr>
          <w:rFonts w:hint="eastAsia"/>
          <w:lang w:val="en-US" w:eastAsia="zh-CN"/>
        </w:rPr>
        <w:t>Amplitude:</w:t>
      </w:r>
    </w:p>
    <w:p w14:paraId="2DFFF865" w14:textId="77777777" w:rsidR="00E51C28" w:rsidRDefault="00D04239">
      <w:pPr>
        <w:pStyle w:val="ListParagraph"/>
        <w:numPr>
          <w:ilvl w:val="0"/>
          <w:numId w:val="23"/>
        </w:numPr>
        <w:rPr>
          <w:lang w:val="en-US" w:eastAsia="zh-CN"/>
        </w:rPr>
      </w:pPr>
      <w:r>
        <w:rPr>
          <w:rFonts w:hint="eastAsia"/>
          <w:lang w:val="en-US" w:eastAsia="zh-CN"/>
        </w:rPr>
        <w:t xml:space="preserve"> [InterDigital,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eastAsia="zh-CN"/>
        </w:rPr>
      </w:pPr>
      <w:r>
        <w:rPr>
          <w:rFonts w:hint="eastAsia"/>
          <w:lang w:val="en-US" w:eastAsia="zh-CN"/>
        </w:rPr>
        <w:t>Doppler shift:</w:t>
      </w:r>
    </w:p>
    <w:p w14:paraId="3B5B1BDD" w14:textId="77777777" w:rsidR="00E51C28" w:rsidRDefault="00D04239">
      <w:pPr>
        <w:pStyle w:val="ListParagraph"/>
        <w:numPr>
          <w:ilvl w:val="0"/>
          <w:numId w:val="23"/>
        </w:numPr>
        <w:rPr>
          <w:lang w:val="en-US" w:eastAsia="zh-CN"/>
        </w:rPr>
      </w:pPr>
      <w:r>
        <w:rPr>
          <w:rFonts w:hint="eastAsia"/>
          <w:lang w:val="en-US" w:eastAsia="zh-CN"/>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And similar as the direct path, [Qualcomm] proposes that </w:t>
      </w:r>
      <w:r>
        <w:rPr>
          <w:rFonts w:ascii="Times New Roman" w:hAnsi="Times New Roman" w:cs="Times New Roman"/>
          <w:bCs/>
          <w:sz w:val="20"/>
          <w:szCs w:val="20"/>
        </w:rPr>
        <w:t>different options can be considered based on overall impact on simulation outcomes. And considering the practical deployment scenarios and commercially relevant gNB antenna arrays, it is suggested that the phase/delay of a ray can be prioritized studied.</w:t>
      </w:r>
    </w:p>
    <w:p w14:paraId="4FD54AC1" w14:textId="77777777" w:rsidR="00E51C28" w:rsidRDefault="00D04239">
      <w:pPr>
        <w:rPr>
          <w:rFonts w:ascii="Times New Roman" w:hAnsi="Times New Roman" w:cs="Times New Roman"/>
          <w:bCs/>
          <w:sz w:val="20"/>
          <w:szCs w:val="20"/>
        </w:rPr>
      </w:pPr>
      <w:r>
        <w:rPr>
          <w:rFonts w:ascii="Times New Roman" w:hAnsi="Times New Roman" w:cs="Times New Roman"/>
          <w:sz w:val="20"/>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eastAsia="zh-CN"/>
        </w:rPr>
        <w:t xml:space="preserve">Option-1: </w:t>
      </w:r>
      <w:r>
        <w:t>The cluster location-based approach is used to determine the antenna element-wise channel parameters</w:t>
      </w:r>
      <w:r>
        <w:rPr>
          <w:rFonts w:hint="eastAsia"/>
          <w:szCs w:val="24"/>
          <w:lang w:val="en-US" w:eastAsia="zh-CN"/>
        </w:rPr>
        <w:t xml:space="preserve"> [InterDigital,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lastRenderedPageBreak/>
        <w:t>Alt-1: [</w:t>
      </w:r>
      <w:r>
        <w:rPr>
          <w:rFonts w:eastAsia="SimSun" w:hint="eastAsia"/>
          <w:lang w:val="en-US" w:eastAsia="zh-CN"/>
        </w:rPr>
        <w:t>InterDigital,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eastAsia="zh-CN"/>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eastAsia="zh-CN"/>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t>[CEW</w:t>
      </w:r>
      <w:r>
        <w:rPr>
          <w:rFonts w:eastAsia="SimSun" w:hint="eastAsia"/>
          <w:lang w:val="en-US" w:eastAsia="zh-CN"/>
        </w:rPr>
        <w:t>i</w:t>
      </w:r>
      <w:r>
        <w:rPr>
          <w:rFonts w:eastAsia="SimSun" w:hint="eastAsia"/>
        </w:rPr>
        <w:t>T, CATT] mention that the generation of cluster location shall consider the effect of cluster delay generated in TR 38.901, e.g., a cluster dropping boundary can be identified according to the shorted delay of all paths [CEW</w:t>
      </w:r>
      <w:r>
        <w:rPr>
          <w:rFonts w:eastAsia="SimSun" w:hint="eastAsia"/>
          <w:lang w:val="en-US" w:eastAsia="zh-CN"/>
        </w:rPr>
        <w:t>i</w:t>
      </w:r>
      <w:r>
        <w:rPr>
          <w:rFonts w:eastAsia="SimSun" w:hint="eastAsia"/>
        </w:rPr>
        <w:t>T].</w:t>
      </w:r>
    </w:p>
    <w:p w14:paraId="51F54236" w14:textId="77777777" w:rsidR="00E51C28" w:rsidRDefault="00D04239">
      <w:pPr>
        <w:pStyle w:val="ListParagraph"/>
        <w:numPr>
          <w:ilvl w:val="0"/>
          <w:numId w:val="22"/>
        </w:numPr>
      </w:pPr>
      <w:r>
        <w:t>Option-2: The parameter-based approach is used to determine the antenna element-wise channel parameters [ZTE, LGE, MTK]. More specifically, [ZTE, MTK] propose to model the element-wise parameters with considering on the existing spatial consistency procedure of TR 38.901</w:t>
      </w:r>
      <w:r>
        <w:rPr>
          <w:rFonts w:eastAsia="SimSun" w:hint="eastAsia"/>
          <w:lang w:val="en-US" w:eastAsia="zh-CN"/>
        </w:rPr>
        <w:t>,</w:t>
      </w:r>
      <w:r>
        <w:t xml:space="preserve"> or model the variation over the element in statistic way</w:t>
      </w:r>
      <w:r>
        <w:rPr>
          <w:rFonts w:eastAsia="SimSun" w:hint="eastAsia"/>
          <w:lang w:val="en-US" w:eastAsia="zh-CN"/>
        </w:rPr>
        <w:t xml:space="preserve"> [ZTE]</w:t>
      </w:r>
      <w:r>
        <w:t xml:space="preserve">. </w:t>
      </w:r>
      <w:r>
        <w:rPr>
          <w:rFonts w:hint="eastAsia"/>
        </w:rPr>
        <w:t>[</w:t>
      </w:r>
      <w:r>
        <w:t>LG</w:t>
      </w:r>
      <w:r>
        <w:rPr>
          <w:rFonts w:eastAsia="SimSun" w:hint="eastAsia"/>
          <w:lang w:val="en-US" w:eastAsia="zh-CN"/>
        </w:rPr>
        <w:t>E</w:t>
      </w:r>
      <w:r>
        <w:t>] propose</w:t>
      </w:r>
      <w:r>
        <w:rPr>
          <w:rFonts w:eastAsia="SimSun" w:hint="eastAsia"/>
          <w:lang w:val="en-US" w:eastAsia="zh-CN"/>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line="240" w:lineRule="auto"/>
        <w:rPr>
          <w:rFonts w:eastAsia="SimSun"/>
          <w:lang w:val="en-US" w:eastAsia="zh-CN"/>
        </w:rPr>
      </w:pPr>
      <w:r>
        <w:rPr>
          <w:rFonts w:eastAsia="SimSun"/>
          <w:lang w:val="en-US" w:eastAsia="zh-CN"/>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line="240" w:lineRule="auto"/>
        <w:rPr>
          <w:rFonts w:eastAsia="DengXian"/>
          <w:i/>
          <w:iCs/>
          <w:highlight w:val="yellow"/>
          <w:lang w:val="en-US" w:eastAsia="zh-CN"/>
        </w:rPr>
      </w:pPr>
      <w:r>
        <w:rPr>
          <w:b/>
          <w:i/>
          <w:iCs/>
          <w:highlight w:val="yellow"/>
        </w:rPr>
        <w:t xml:space="preserve">Proposal </w:t>
      </w:r>
      <w:r>
        <w:rPr>
          <w:b/>
          <w:i/>
          <w:iCs/>
          <w:highlight w:val="yellow"/>
          <w:lang w:val="en-US" w:eastAsia="zh-CN"/>
        </w:rPr>
        <w:t>1-3-2-1-3</w:t>
      </w:r>
      <w:r>
        <w:rPr>
          <w:b/>
          <w:i/>
          <w:iCs/>
          <w:highlight w:val="yellow"/>
        </w:rPr>
        <w:t xml:space="preserve">: </w:t>
      </w:r>
      <w:r>
        <w:rPr>
          <w:rFonts w:eastAsia="DengXian"/>
          <w:i/>
          <w:iCs/>
          <w:highlight w:val="yellow"/>
          <w:lang w:eastAsia="zh-CN"/>
        </w:rPr>
        <w:t>For near-field channel,</w:t>
      </w:r>
      <w:r>
        <w:rPr>
          <w:rFonts w:eastAsia="DengXian"/>
          <w:i/>
          <w:iCs/>
          <w:highlight w:val="yellow"/>
          <w:lang w:val="en-US" w:eastAsia="zh-CN"/>
        </w:rPr>
        <w:t xml:space="preserve"> the </w:t>
      </w:r>
      <w:r>
        <w:rPr>
          <w:rFonts w:eastAsia="DengXian"/>
          <w:i/>
          <w:iCs/>
          <w:highlight w:val="yellow"/>
          <w:lang w:eastAsia="zh-CN"/>
        </w:rPr>
        <w:t xml:space="preserve">following parameters </w:t>
      </w:r>
      <w:r>
        <w:rPr>
          <w:rFonts w:eastAsia="DengXian"/>
          <w:i/>
          <w:iCs/>
          <w:highlight w:val="yellow"/>
          <w:lang w:val="en-US" w:eastAsia="zh-CN"/>
        </w:rPr>
        <w:t>of the</w:t>
      </w:r>
      <w:r>
        <w:rPr>
          <w:rFonts w:eastAsia="DengXian"/>
          <w:i/>
          <w:iCs/>
          <w:highlight w:val="yellow"/>
          <w:lang w:eastAsia="zh-CN"/>
        </w:rPr>
        <w:t xml:space="preserve"> </w:t>
      </w:r>
      <w:r>
        <w:rPr>
          <w:rFonts w:eastAsia="DengXian"/>
          <w:i/>
          <w:iCs/>
          <w:highlight w:val="yellow"/>
          <w:lang w:val="en-US" w:eastAsia="zh-CN"/>
        </w:rPr>
        <w:t>non-</w:t>
      </w:r>
      <w:r>
        <w:rPr>
          <w:rFonts w:eastAsia="DengXian"/>
          <w:i/>
          <w:iCs/>
          <w:highlight w:val="yellow"/>
          <w:lang w:eastAsia="zh-CN"/>
        </w:rPr>
        <w:t>direct path between TRP and UE</w:t>
      </w:r>
      <w:r>
        <w:rPr>
          <w:rFonts w:eastAsia="DengXian"/>
          <w:i/>
          <w:iCs/>
          <w:highlight w:val="yellow"/>
          <w:lang w:val="en-US" w:eastAsia="zh-CN"/>
        </w:rPr>
        <w:t xml:space="preserve"> should be modeled as </w:t>
      </w:r>
      <w:r>
        <w:rPr>
          <w:rFonts w:eastAsia="DengXian"/>
          <w:i/>
          <w:iCs/>
          <w:highlight w:val="yellow"/>
          <w:lang w:eastAsia="zh-CN"/>
        </w:rPr>
        <w:t xml:space="preserve">antenna element-wise </w:t>
      </w:r>
      <w:r>
        <w:rPr>
          <w:rFonts w:eastAsia="DengXian"/>
          <w:i/>
          <w:iCs/>
          <w:highlight w:val="yellow"/>
          <w:lang w:val="en-US" w:eastAsia="zh-CN"/>
        </w:rPr>
        <w:t>parameter</w:t>
      </w:r>
      <w:r>
        <w:rPr>
          <w:rFonts w:eastAsia="DengXian"/>
          <w:i/>
          <w:iCs/>
          <w:highlight w:val="yellow"/>
          <w:lang w:eastAsia="zh-CN"/>
        </w:rPr>
        <w:t>.</w:t>
      </w:r>
    </w:p>
    <w:p w14:paraId="702D2893" w14:textId="77777777" w:rsidR="00E51C28" w:rsidRDefault="00D04239">
      <w:pPr>
        <w:pStyle w:val="ListParagraph"/>
        <w:numPr>
          <w:ilvl w:val="0"/>
          <w:numId w:val="30"/>
        </w:numPr>
        <w:spacing w:beforeLines="0" w:afterLines="0" w:line="240" w:lineRule="auto"/>
        <w:rPr>
          <w:i/>
          <w:iCs/>
          <w:highlight w:val="yellow"/>
          <w:lang w:val="en-US" w:eastAsia="zh-CN"/>
        </w:rPr>
      </w:pPr>
      <w:r>
        <w:rPr>
          <w:i/>
          <w:iCs/>
          <w:highlight w:val="yellow"/>
          <w:lang w:val="en-US" w:eastAsia="zh-CN"/>
        </w:rPr>
        <w:t xml:space="preserve">Angular domain parameters, delay, </w:t>
      </w:r>
      <w:r>
        <w:rPr>
          <w:rFonts w:hint="eastAsia"/>
          <w:i/>
          <w:iCs/>
          <w:highlight w:val="yellow"/>
          <w:lang w:val="en-US" w:eastAsia="zh-CN"/>
        </w:rPr>
        <w:t xml:space="preserve">phase, </w:t>
      </w:r>
      <w:r>
        <w:rPr>
          <w:i/>
          <w:iCs/>
          <w:highlight w:val="yellow"/>
          <w:lang w:val="en-US" w:eastAsia="zh-CN"/>
        </w:rPr>
        <w:t>Doppler shift</w:t>
      </w:r>
    </w:p>
    <w:p w14:paraId="0F7A93A7" w14:textId="77777777" w:rsidR="00E51C28" w:rsidRDefault="00D0423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796F28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1C6C9A2" w14:textId="77777777">
        <w:trPr>
          <w:trHeight w:val="342"/>
          <w:jc w:val="center"/>
        </w:trPr>
        <w:tc>
          <w:tcPr>
            <w:tcW w:w="1926" w:type="dxa"/>
          </w:tcPr>
          <w:p w14:paraId="4544A75F" w14:textId="77777777" w:rsidR="00E51C28" w:rsidRDefault="00E51C28">
            <w:pPr>
              <w:rPr>
                <w:rFonts w:ascii="Times New Roman" w:hAnsi="Times New Roman" w:cs="Times New Roman"/>
                <w:sz w:val="20"/>
                <w:szCs w:val="20"/>
              </w:rPr>
            </w:pPr>
          </w:p>
        </w:tc>
        <w:tc>
          <w:tcPr>
            <w:tcW w:w="6472" w:type="dxa"/>
          </w:tcPr>
          <w:p w14:paraId="75D5AFD1" w14:textId="77777777" w:rsidR="00E51C28" w:rsidRDefault="00E51C28">
            <w:pPr>
              <w:rPr>
                <w:rFonts w:ascii="Times New Roman" w:hAnsi="Times New Roman" w:cs="Times New Roman"/>
                <w:sz w:val="20"/>
                <w:szCs w:val="20"/>
              </w:rPr>
            </w:pPr>
          </w:p>
        </w:tc>
      </w:tr>
    </w:tbl>
    <w:p w14:paraId="6232041F" w14:textId="77777777" w:rsidR="00E51C28" w:rsidRDefault="00D04239">
      <w:pPr>
        <w:pStyle w:val="ListParagraph"/>
        <w:numPr>
          <w:ilvl w:val="0"/>
          <w:numId w:val="0"/>
        </w:numPr>
        <w:spacing w:beforeLines="0" w:afterLines="0" w:line="240" w:lineRule="auto"/>
        <w:rPr>
          <w:rFonts w:eastAsia="DengXian"/>
          <w:i/>
          <w:iCs/>
          <w:highlight w:val="yellow"/>
          <w:lang w:val="en-US" w:eastAsia="zh-CN"/>
        </w:rPr>
      </w:pPr>
      <w:r>
        <w:rPr>
          <w:b/>
          <w:i/>
          <w:iCs/>
          <w:highlight w:val="yellow"/>
        </w:rPr>
        <w:t xml:space="preserve">Proposal </w:t>
      </w:r>
      <w:r>
        <w:rPr>
          <w:b/>
          <w:i/>
          <w:iCs/>
          <w:highlight w:val="yellow"/>
          <w:lang w:val="en-US" w:eastAsia="zh-CN"/>
        </w:rPr>
        <w:t>1-3-2-1-4</w:t>
      </w:r>
      <w:r>
        <w:rPr>
          <w:b/>
          <w:i/>
          <w:iCs/>
          <w:highlight w:val="yellow"/>
        </w:rPr>
        <w:t xml:space="preserve">: </w:t>
      </w:r>
      <w:r>
        <w:rPr>
          <w:rFonts w:eastAsia="DengXian"/>
          <w:i/>
          <w:iCs/>
          <w:highlight w:val="yellow"/>
          <w:lang w:eastAsia="zh-CN"/>
        </w:rPr>
        <w:t>For near-field channel,</w:t>
      </w:r>
      <w:r>
        <w:rPr>
          <w:rFonts w:eastAsia="DengXian"/>
          <w:i/>
          <w:iCs/>
          <w:highlight w:val="yellow"/>
          <w:lang w:val="en-US" w:eastAsia="zh-CN"/>
        </w:rPr>
        <w:t xml:space="preserve"> </w:t>
      </w:r>
      <w:r>
        <w:rPr>
          <w:rFonts w:eastAsia="DengXian"/>
          <w:i/>
          <w:iCs/>
          <w:highlight w:val="yellow"/>
          <w:lang w:eastAsia="zh-CN"/>
        </w:rPr>
        <w:t xml:space="preserve">following parameters of the non-direct path between TRP and UE </w:t>
      </w:r>
      <w:r>
        <w:rPr>
          <w:rFonts w:eastAsia="DengXian"/>
          <w:i/>
          <w:iCs/>
          <w:highlight w:val="yellow"/>
          <w:lang w:val="en-US" w:eastAsia="zh-CN"/>
        </w:rPr>
        <w:t>are not necessary to be modeled as antenna element-wise parameter:</w:t>
      </w:r>
    </w:p>
    <w:p w14:paraId="33D502E9" w14:textId="77777777" w:rsidR="00E51C28" w:rsidRDefault="00D04239">
      <w:pPr>
        <w:pStyle w:val="ListParagraph"/>
        <w:numPr>
          <w:ilvl w:val="0"/>
          <w:numId w:val="30"/>
        </w:numPr>
        <w:spacing w:beforeLines="0" w:afterLines="0" w:line="240" w:lineRule="auto"/>
        <w:rPr>
          <w:i/>
          <w:iCs/>
          <w:highlight w:val="yellow"/>
          <w:lang w:val="en-US" w:eastAsia="zh-CN"/>
        </w:rPr>
      </w:pPr>
      <w:r>
        <w:rPr>
          <w:i/>
          <w:iCs/>
          <w:highlight w:val="yellow"/>
          <w:lang w:val="en-US" w:eastAsia="zh-CN"/>
        </w:rPr>
        <w:t>Amplitude, initial phase.</w:t>
      </w:r>
    </w:p>
    <w:p w14:paraId="0DDD82D5" w14:textId="77777777" w:rsidR="00E51C28" w:rsidRDefault="00D0423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59665E5"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665B8B2F" w14:textId="77777777">
        <w:trPr>
          <w:trHeight w:val="342"/>
          <w:jc w:val="center"/>
        </w:trPr>
        <w:tc>
          <w:tcPr>
            <w:tcW w:w="1926" w:type="dxa"/>
          </w:tcPr>
          <w:p w14:paraId="3DFD4156" w14:textId="77777777" w:rsidR="00E51C28" w:rsidRDefault="00E51C28">
            <w:pPr>
              <w:rPr>
                <w:rFonts w:ascii="Times New Roman" w:hAnsi="Times New Roman" w:cs="Times New Roman"/>
                <w:sz w:val="20"/>
                <w:szCs w:val="20"/>
              </w:rPr>
            </w:pPr>
          </w:p>
        </w:tc>
        <w:tc>
          <w:tcPr>
            <w:tcW w:w="6472" w:type="dxa"/>
          </w:tcPr>
          <w:p w14:paraId="37C04673" w14:textId="77777777" w:rsidR="00E51C28" w:rsidRDefault="00E51C28">
            <w:pPr>
              <w:rPr>
                <w:rFonts w:ascii="Times New Roman" w:hAnsi="Times New Roman" w:cs="Times New Roman"/>
                <w:sz w:val="20"/>
                <w:szCs w:val="20"/>
              </w:rPr>
            </w:pPr>
          </w:p>
        </w:tc>
      </w:tr>
    </w:tbl>
    <w:p w14:paraId="60F76902" w14:textId="77777777" w:rsidR="00E51C28" w:rsidRDefault="00D04239">
      <w:pPr>
        <w:spacing w:beforeLines="50" w:before="120" w:afterLines="5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1-3-2-1-5: </w:t>
      </w:r>
      <w:r>
        <w:rPr>
          <w:rFonts w:ascii="Times New Roman" w:eastAsia="DengXian"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DengXian"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spacing w:line="240" w:lineRule="auto"/>
        <w:rPr>
          <w:i/>
          <w:iCs/>
          <w:highlight w:val="yellow"/>
        </w:rPr>
      </w:pPr>
      <w:r>
        <w:rPr>
          <w:i/>
          <w:iCs/>
          <w:highlight w:val="yellow"/>
        </w:rPr>
        <w:t>Alt-</w:t>
      </w:r>
      <w:r>
        <w:rPr>
          <w:rFonts w:eastAsia="SimSun"/>
          <w:i/>
          <w:iCs/>
          <w:highlight w:val="yellow"/>
          <w:lang w:val="en-US" w:eastAsia="zh-CN"/>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spacing w:line="240" w:lineRule="auto"/>
        <w:rPr>
          <w:i/>
          <w:iCs/>
          <w:highlight w:val="yellow"/>
        </w:rPr>
      </w:pPr>
      <w:r>
        <w:rPr>
          <w:i/>
          <w:iCs/>
          <w:highlight w:val="yellow"/>
        </w:rPr>
        <w:t>FFS: How to obtain the distance</w:t>
      </w:r>
      <w:r>
        <w:rPr>
          <w:rFonts w:eastAsia="SimSun"/>
          <w:i/>
          <w:iCs/>
          <w:highlight w:val="yellow"/>
          <w:lang w:val="en-US" w:eastAsia="zh-CN"/>
        </w:rPr>
        <w:t>.</w:t>
      </w:r>
      <w:r>
        <w:rPr>
          <w:i/>
          <w:iCs/>
          <w:highlight w:val="yellow"/>
        </w:rPr>
        <w:t xml:space="preserve"> </w:t>
      </w:r>
    </w:p>
    <w:p w14:paraId="78793BD3" w14:textId="77777777" w:rsidR="00E51C28" w:rsidRDefault="00D04239">
      <w:pPr>
        <w:pStyle w:val="ListParagraph"/>
        <w:numPr>
          <w:ilvl w:val="1"/>
          <w:numId w:val="33"/>
        </w:numPr>
        <w:spacing w:line="240" w:lineRule="auto"/>
        <w:rPr>
          <w:i/>
          <w:iCs/>
          <w:highlight w:val="yellow"/>
        </w:rPr>
      </w:pPr>
      <w:r>
        <w:rPr>
          <w:i/>
          <w:iCs/>
          <w:highlight w:val="yellow"/>
        </w:rPr>
        <w:t>FFS: Other parameters</w:t>
      </w:r>
      <w:r>
        <w:rPr>
          <w:rFonts w:eastAsia="SimSun"/>
          <w:i/>
          <w:iCs/>
          <w:highlight w:val="yellow"/>
          <w:lang w:val="en-US" w:eastAsia="zh-CN"/>
        </w:rPr>
        <w:t>.</w:t>
      </w:r>
    </w:p>
    <w:p w14:paraId="5DF91246" w14:textId="77777777" w:rsidR="00E51C28" w:rsidRDefault="00D04239">
      <w:pPr>
        <w:pStyle w:val="ListParagraph"/>
        <w:numPr>
          <w:ilvl w:val="0"/>
          <w:numId w:val="32"/>
        </w:numPr>
        <w:spacing w:line="240" w:lineRule="auto"/>
        <w:rPr>
          <w:i/>
          <w:iCs/>
          <w:highlight w:val="yellow"/>
        </w:rPr>
      </w:pPr>
      <w:r>
        <w:rPr>
          <w:i/>
          <w:iCs/>
          <w:highlight w:val="yellow"/>
        </w:rPr>
        <w:t xml:space="preserve">Alt-2: cluster location is </w:t>
      </w:r>
      <w:r>
        <w:rPr>
          <w:rFonts w:eastAsia="SimSun"/>
          <w:i/>
          <w:iCs/>
          <w:highlight w:val="yellow"/>
          <w:lang w:val="en-US" w:eastAsia="zh-CN"/>
        </w:rPr>
        <w:t>directly dropped and generated</w:t>
      </w:r>
      <w:r>
        <w:rPr>
          <w:i/>
          <w:iCs/>
          <w:highlight w:val="yellow"/>
        </w:rPr>
        <w:t>.</w:t>
      </w:r>
    </w:p>
    <w:p w14:paraId="373EF4C0" w14:textId="77777777" w:rsidR="00E51C28" w:rsidRDefault="00D04239">
      <w:pPr>
        <w:pStyle w:val="ListParagraph"/>
        <w:numPr>
          <w:ilvl w:val="0"/>
          <w:numId w:val="34"/>
        </w:numPr>
        <w:spacing w:line="240" w:lineRule="auto"/>
        <w:rPr>
          <w:i/>
          <w:iCs/>
          <w:highlight w:val="yellow"/>
        </w:rPr>
      </w:pPr>
      <w:r>
        <w:rPr>
          <w:i/>
          <w:iCs/>
          <w:highlight w:val="yellow"/>
        </w:rPr>
        <w:lastRenderedPageBreak/>
        <w:t>Option-2: The parameter-based approach with following detailed alternatives:</w:t>
      </w:r>
    </w:p>
    <w:p w14:paraId="0540441E" w14:textId="77777777" w:rsidR="00E51C28" w:rsidRDefault="00D04239">
      <w:pPr>
        <w:pStyle w:val="ListParagraph"/>
        <w:numPr>
          <w:ilvl w:val="0"/>
          <w:numId w:val="32"/>
        </w:numPr>
        <w:spacing w:line="240" w:lineRule="auto"/>
        <w:rPr>
          <w:i/>
          <w:iCs/>
          <w:highlight w:val="yellow"/>
        </w:rPr>
      </w:pPr>
      <w:r>
        <w:rPr>
          <w:i/>
          <w:iCs/>
          <w:highlight w:val="yellow"/>
        </w:rPr>
        <w:t xml:space="preserve">Alt-1: Introduce the model of variation rate of parameter over </w:t>
      </w:r>
      <w:r>
        <w:rPr>
          <w:rFonts w:eastAsia="SimSun"/>
          <w:i/>
          <w:iCs/>
          <w:highlight w:val="yellow"/>
          <w:lang w:val="en-US" w:eastAsia="zh-CN"/>
        </w:rPr>
        <w:t xml:space="preserve">antenna </w:t>
      </w:r>
      <w:r>
        <w:rPr>
          <w:i/>
          <w:iCs/>
          <w:highlight w:val="yellow"/>
        </w:rPr>
        <w:t>element</w:t>
      </w:r>
      <w:r>
        <w:rPr>
          <w:rFonts w:eastAsia="SimSun"/>
          <w:i/>
          <w:iCs/>
          <w:highlight w:val="yellow"/>
          <w:lang w:val="en-US" w:eastAsia="zh-CN"/>
        </w:rPr>
        <w:t>s.</w:t>
      </w:r>
      <w:r>
        <w:rPr>
          <w:i/>
          <w:iCs/>
          <w:highlight w:val="yellow"/>
        </w:rPr>
        <w:t xml:space="preserve"> </w:t>
      </w:r>
    </w:p>
    <w:p w14:paraId="0D81E8A0" w14:textId="77777777" w:rsidR="00E51C28" w:rsidRDefault="00D04239">
      <w:pPr>
        <w:pStyle w:val="ListParagraph"/>
        <w:numPr>
          <w:ilvl w:val="0"/>
          <w:numId w:val="32"/>
        </w:numPr>
        <w:spacing w:line="240" w:lineRule="auto"/>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785F6F9" w14:textId="77777777">
        <w:trPr>
          <w:trHeight w:val="342"/>
          <w:jc w:val="center"/>
        </w:trPr>
        <w:tc>
          <w:tcPr>
            <w:tcW w:w="1926" w:type="dxa"/>
          </w:tcPr>
          <w:p w14:paraId="35089313" w14:textId="77777777" w:rsidR="00E51C28" w:rsidRDefault="00E51C28">
            <w:pPr>
              <w:rPr>
                <w:rFonts w:cs="Times New Roman"/>
                <w:szCs w:val="20"/>
              </w:rPr>
            </w:pPr>
          </w:p>
        </w:tc>
        <w:tc>
          <w:tcPr>
            <w:tcW w:w="6472" w:type="dxa"/>
          </w:tcPr>
          <w:p w14:paraId="24FF0C42" w14:textId="77777777" w:rsidR="00E51C28" w:rsidRDefault="00E51C28">
            <w:pPr>
              <w:rPr>
                <w:rFonts w:cs="Times New Roman"/>
                <w:szCs w:val="20"/>
              </w:rPr>
            </w:pPr>
          </w:p>
        </w:tc>
      </w:tr>
    </w:tbl>
    <w:p w14:paraId="196094BD" w14:textId="77777777" w:rsidR="00E51C28" w:rsidRDefault="00D04239">
      <w:pPr>
        <w:spacing w:beforeLines="50" w:before="120" w:afterLines="50" w:after="12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spacing w:line="240" w:lineRule="auto"/>
      </w:pPr>
      <w:r>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spacing w:line="240" w:lineRule="auto"/>
      </w:pPr>
      <w:r>
        <w:t>[CEWiT] proposes that the number of strongest clusters, cluster delay offset, ray mapping, power association to rays within a cluster for the near-field from measurements shall be validated.</w:t>
      </w:r>
    </w:p>
    <w:p w14:paraId="49AB46BE" w14:textId="77777777" w:rsidR="00E51C28" w:rsidRDefault="00D04239">
      <w:pPr>
        <w:pStyle w:val="ListParagraph"/>
        <w:numPr>
          <w:ilvl w:val="0"/>
          <w:numId w:val="35"/>
        </w:numPr>
        <w:tabs>
          <w:tab w:val="left" w:pos="576"/>
        </w:tabs>
        <w:spacing w:line="240" w:lineRule="auto"/>
      </w:pPr>
      <w:r>
        <w:t xml:space="preserve">[InterDigital, CEWiT] propose that the exponential decay behaviors of cluster power with respect to their delays are not observed in </w:t>
      </w:r>
      <w:r>
        <w:rPr>
          <w:rFonts w:eastAsia="SimSun" w:hint="eastAsia"/>
          <w:lang w:val="en-US" w:eastAsia="zh-CN"/>
        </w:rPr>
        <w:t>n</w:t>
      </w:r>
      <w:r>
        <w:t>ear-</w:t>
      </w:r>
      <w:r>
        <w:rPr>
          <w:rFonts w:eastAsia="SimSun" w:hint="eastAsia"/>
          <w:lang w:val="en-US" w:eastAsia="zh-CN"/>
        </w:rPr>
        <w:t>f</w:t>
      </w:r>
      <w:r>
        <w:t>ield measurements, which may need to be revisited for near-field effect.</w:t>
      </w:r>
    </w:p>
    <w:p w14:paraId="4AC5CFFF" w14:textId="77777777" w:rsidR="00E51C28" w:rsidRDefault="00D0423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line="240" w:lineRule="auto"/>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 w:val="20"/>
                <w:szCs w:val="20"/>
              </w:rPr>
            </w:pPr>
            <w:r>
              <w:rPr>
                <w:rFonts w:ascii="Times New Roman" w:hAnsi="Times New Roman" w:cs="Times New Roman"/>
                <w:b/>
                <w:bCs/>
                <w:sz w:val="20"/>
                <w:szCs w:val="20"/>
                <w:highlight w:val="green"/>
              </w:rPr>
              <w:t>Agreement</w:t>
            </w:r>
          </w:p>
          <w:p w14:paraId="243C14B7" w14:textId="77777777" w:rsidR="00E51C28" w:rsidRDefault="00D04239">
            <w:pPr>
              <w:rPr>
                <w:rFonts w:cs="Times New Roman"/>
                <w:sz w:val="20"/>
                <w:szCs w:val="20"/>
              </w:rPr>
            </w:pPr>
            <w:r>
              <w:rPr>
                <w:rFonts w:ascii="Times New Roman" w:hAnsi="Times New Roman" w:cs="Times New Roman"/>
                <w:sz w:val="20"/>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line="240" w:lineRule="auto"/>
        <w:rPr>
          <w:b/>
          <w:szCs w:val="20"/>
        </w:rPr>
      </w:pPr>
      <w:r>
        <w:rPr>
          <w:rFonts w:ascii="Times New Roman" w:hAnsi="Times New Roman" w:cs="Times New Roman"/>
          <w:sz w:val="20"/>
          <w:szCs w:val="20"/>
        </w:rPr>
        <w:t xml:space="preserve">In this meeting, </w:t>
      </w:r>
      <w:r>
        <w:rPr>
          <w:rFonts w:ascii="Times New Roman" w:hAnsi="Times New Roman" w:cs="Times New Roman" w:hint="eastAsia"/>
          <w:sz w:val="20"/>
          <w:szCs w:val="20"/>
        </w:rPr>
        <w:t xml:space="preserve">[Intel, Samsung, Lenovo, ZTE, CATT, vivo, Apple, CEWiT, Qualcomm] propose that the near-field region shall be defined using a </w:t>
      </w:r>
      <w:r>
        <w:rPr>
          <w:rFonts w:ascii="Times New Roman" w:hAnsi="Times New Roman" w:cs="Times New Roman"/>
          <w:sz w:val="20"/>
          <w:szCs w:val="20"/>
        </w:rPr>
        <w:t>criterion</w:t>
      </w:r>
      <w:r>
        <w:rPr>
          <w:rFonts w:cs="Times New Roman" w:hint="eastAsia"/>
          <w:sz w:val="20"/>
          <w:szCs w:val="20"/>
        </w:rPr>
        <w:t xml:space="preserve">. </w:t>
      </w:r>
      <w:r>
        <w:rPr>
          <w:rFonts w:ascii="Times New Roman" w:hAnsi="Times New Roman" w:cs="Times New Roman" w:hint="eastAsia"/>
          <w:sz w:val="20"/>
          <w:szCs w:val="20"/>
        </w:rPr>
        <w:t>[Samsung] highlights that whether the near-field region of the BS remains unchanged regardless of the configuration of the actual antenna array being used shall also be discussed</w:t>
      </w:r>
      <w:r>
        <w:rPr>
          <w:rFonts w:cs="Times New Roman" w:hint="eastAsia"/>
          <w:sz w:val="20"/>
          <w:szCs w:val="20"/>
        </w:rPr>
        <w:t xml:space="preserve">, </w:t>
      </w:r>
      <w:r w:rsidRPr="00645B72">
        <w:rPr>
          <w:rFonts w:ascii="Times New Roman" w:hAnsi="Times New Roman" w:cs="Times New Roman"/>
          <w:sz w:val="20"/>
          <w:szCs w:val="20"/>
        </w:rPr>
        <w:t xml:space="preserve">and </w:t>
      </w:r>
      <w:r>
        <w:rPr>
          <w:rFonts w:ascii="Times New Roman" w:hAnsi="Times New Roman" w:cs="Times New Roman" w:hint="eastAsia"/>
          <w:sz w:val="20"/>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 w:val="20"/>
          <w:szCs w:val="20"/>
        </w:rPr>
        <w:t xml:space="preserve"> [CATT]</w:t>
      </w:r>
      <w:r>
        <w:rPr>
          <w:rFonts w:ascii="Times New Roman" w:hAnsi="Times New Roman" w:cs="Times New Roman" w:hint="eastAsia"/>
          <w:sz w:val="20"/>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line="240" w:lineRule="auto"/>
        <w:rPr>
          <w:bCs/>
          <w:szCs w:val="20"/>
        </w:rPr>
      </w:pPr>
      <w:r>
        <w:rPr>
          <w:rFonts w:ascii="Times New Roman" w:hAnsi="Times New Roman" w:hint="eastAsia"/>
          <w:bCs/>
          <w:sz w:val="20"/>
          <w:szCs w:val="20"/>
        </w:rPr>
        <w:t xml:space="preserve">Regarding how to define the near-field region, [Intel, Lenovo, CATT, ZTE, Apple,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w:t>
      </w:r>
      <w:r>
        <w:rPr>
          <w:rFonts w:ascii="Times New Roman" w:hAnsi="Times New Roman" w:cs="Times New Roman"/>
          <w:sz w:val="20"/>
          <w:szCs w:val="20"/>
        </w:rPr>
        <w:t>(e.g., phase, amplitude, angle</w:t>
      </w:r>
      <w:r>
        <w:rPr>
          <w:rFonts w:ascii="Times New Roman" w:hAnsi="Times New Roman" w:cs="Times New Roman" w:hint="eastAsia"/>
          <w:sz w:val="20"/>
          <w:szCs w:val="20"/>
        </w:rPr>
        <w:t xml:space="preserve"> error-based</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hint="eastAsia"/>
          <w:bCs/>
          <w:sz w:val="20"/>
          <w:szCs w:val="20"/>
        </w:rPr>
        <w:t>can be used to determine the boundary. More specifically,</w:t>
      </w:r>
    </w:p>
    <w:p w14:paraId="19949550" w14:textId="77777777" w:rsidR="00E51C28" w:rsidRDefault="00D04239">
      <w:pPr>
        <w:pStyle w:val="ListParagraph"/>
        <w:numPr>
          <w:ilvl w:val="0"/>
          <w:numId w:val="37"/>
        </w:numPr>
        <w:spacing w:beforeLines="0" w:afterLines="0" w:line="240" w:lineRule="auto"/>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line="240" w:lineRule="auto"/>
      </w:pPr>
      <w:r>
        <w:rPr>
          <w:rFonts w:hint="eastAsia"/>
        </w:rPr>
        <w:lastRenderedPageBreak/>
        <w:t>[Lenovo]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center of the antenna array.</w:t>
      </w:r>
    </w:p>
    <w:p w14:paraId="11C37736" w14:textId="77777777" w:rsidR="00E51C28" w:rsidRDefault="00D04239">
      <w:pPr>
        <w:pStyle w:val="ListParagraph"/>
        <w:numPr>
          <w:ilvl w:val="0"/>
          <w:numId w:val="37"/>
        </w:numPr>
        <w:spacing w:beforeLines="0" w:afterLines="0" w:line="240" w:lineRule="auto"/>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line="240" w:lineRule="auto"/>
      </w:pPr>
      <w:r>
        <w:rPr>
          <w:rFonts w:hint="eastAsia"/>
        </w:rPr>
        <w:t>[Apple] proposes that the Rayleigh distance can be used to determine the boundary.</w:t>
      </w:r>
    </w:p>
    <w:p w14:paraId="125E5508" w14:textId="77777777" w:rsidR="00E51C28" w:rsidRDefault="00D04239">
      <w:pPr>
        <w:pStyle w:val="ListParagraph"/>
        <w:numPr>
          <w:ilvl w:val="0"/>
          <w:numId w:val="37"/>
        </w:numPr>
        <w:spacing w:beforeLines="0" w:afterLines="0" w:line="240" w:lineRule="auto"/>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line="240" w:lineRule="auto"/>
        <w:rPr>
          <w:rFonts w:ascii="Times New Roman" w:hAnsi="Times New Roman" w:cs="Times New Roman"/>
          <w:bCs/>
        </w:rPr>
      </w:pPr>
      <w:r>
        <w:rPr>
          <w:rFonts w:ascii="Times New Roman" w:hAnsi="Times New Roman" w:cs="Times New Roman"/>
          <w:bCs/>
          <w:sz w:val="20"/>
          <w:szCs w:val="20"/>
        </w:rPr>
        <w:t xml:space="preserve">Further, [Lenovo, ZTE] highlight that the boundary determination of near-field region shall not be based on the performance metric of particular technologies,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line="240" w:lineRule="auto"/>
        <w:rPr>
          <w:rFonts w:ascii="Times New Roman" w:hAnsi="Times New Roman" w:cs="Times New Roman"/>
          <w:szCs w:val="20"/>
        </w:rPr>
      </w:pPr>
      <w:r>
        <w:rPr>
          <w:rFonts w:ascii="Times New Roman" w:hAnsi="Times New Roman" w:cs="Times New Roman"/>
          <w:sz w:val="20"/>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line="240" w:lineRule="auto"/>
        <w:rPr>
          <w:rFonts w:ascii="Times New Roman" w:hAnsi="Times New Roman" w:cs="Times New Roman"/>
          <w:szCs w:val="20"/>
        </w:rPr>
      </w:pPr>
      <w:r>
        <w:rPr>
          <w:rFonts w:ascii="Times New Roman" w:hAnsi="Times New Roman" w:cs="Times New Roman"/>
          <w:sz w:val="20"/>
          <w:szCs w:val="20"/>
        </w:rPr>
        <w:t>From FL’s perspective, for the performance metric-based way, the impact on near-field region determination is diverse due to the different performance metric</w:t>
      </w:r>
      <w:r>
        <w:rPr>
          <w:rFonts w:ascii="Times New Roman" w:hAnsi="Times New Roman" w:cs="Times New Roman" w:hint="eastAsia"/>
          <w:sz w:val="20"/>
          <w:szCs w:val="20"/>
        </w:rPr>
        <w:t>s</w:t>
      </w:r>
      <w:r>
        <w:rPr>
          <w:rFonts w:ascii="Times New Roman" w:hAnsi="Times New Roman" w:cs="Times New Roman"/>
          <w:sz w:val="20"/>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line="240" w:lineRule="auto"/>
        <w:rPr>
          <w:rFonts w:ascii="Times New Roman" w:hAnsi="Times New Roman" w:cs="Times New Roman"/>
          <w:i/>
          <w:iCs/>
          <w:sz w:val="20"/>
          <w:szCs w:val="20"/>
        </w:rPr>
      </w:pPr>
      <w:r>
        <w:rPr>
          <w:rFonts w:ascii="Times New Roman" w:hAnsi="Times New Roman" w:cs="Times New Roman"/>
          <w:b/>
          <w:bCs/>
          <w:i/>
          <w:iCs/>
          <w:sz w:val="20"/>
          <w:szCs w:val="20"/>
          <w:highlight w:val="yellow"/>
        </w:rPr>
        <w:t>Observation 1-4-1-1:</w:t>
      </w:r>
      <w:r>
        <w:rPr>
          <w:rFonts w:ascii="Times New Roman" w:hAnsi="Times New Roman" w:cs="Times New Roman"/>
          <w:i/>
          <w:iCs/>
          <w:sz w:val="20"/>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76F58991" w14:textId="77777777">
        <w:trPr>
          <w:trHeight w:val="342"/>
          <w:jc w:val="center"/>
        </w:trPr>
        <w:tc>
          <w:tcPr>
            <w:tcW w:w="1926" w:type="dxa"/>
          </w:tcPr>
          <w:p w14:paraId="5074DFBF" w14:textId="77777777" w:rsidR="00E51C28" w:rsidRDefault="00E51C28">
            <w:pPr>
              <w:rPr>
                <w:rFonts w:cs="Times New Roman"/>
                <w:szCs w:val="20"/>
              </w:rPr>
            </w:pPr>
          </w:p>
        </w:tc>
        <w:tc>
          <w:tcPr>
            <w:tcW w:w="6472" w:type="dxa"/>
          </w:tcPr>
          <w:p w14:paraId="2EB87F39" w14:textId="77777777" w:rsidR="00E51C28" w:rsidRDefault="00E51C28">
            <w:pPr>
              <w:rPr>
                <w:rFonts w:cs="Times New Roman"/>
                <w:szCs w:val="20"/>
              </w:rPr>
            </w:pPr>
          </w:p>
        </w:tc>
      </w:tr>
    </w:tbl>
    <w:p w14:paraId="44AB740A"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b/>
          <w:i/>
          <w:iCs/>
          <w:sz w:val="20"/>
          <w:szCs w:val="20"/>
          <w:highlight w:val="yellow"/>
        </w:rPr>
        <w:t>Proposal 1-4-1-1:</w:t>
      </w:r>
      <w:r>
        <w:rPr>
          <w:rFonts w:ascii="Times New Roman" w:hAnsi="Times New Roman" w:cs="Times New Roman"/>
          <w:i/>
          <w:iCs/>
          <w:sz w:val="20"/>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455B7371" w14:textId="77777777">
        <w:trPr>
          <w:trHeight w:val="342"/>
          <w:jc w:val="center"/>
        </w:trPr>
        <w:tc>
          <w:tcPr>
            <w:tcW w:w="1926" w:type="dxa"/>
          </w:tcPr>
          <w:p w14:paraId="47355C9B" w14:textId="77777777" w:rsidR="00E51C28" w:rsidRDefault="00E51C28">
            <w:pPr>
              <w:rPr>
                <w:rFonts w:cs="Times New Roman"/>
                <w:szCs w:val="20"/>
              </w:rPr>
            </w:pPr>
          </w:p>
        </w:tc>
        <w:tc>
          <w:tcPr>
            <w:tcW w:w="6472" w:type="dxa"/>
          </w:tcPr>
          <w:p w14:paraId="652E8970" w14:textId="77777777" w:rsidR="00E51C28" w:rsidRDefault="00E51C28">
            <w:pPr>
              <w:rPr>
                <w:rFonts w:cs="Times New Roman"/>
                <w:szCs w:val="20"/>
              </w:rPr>
            </w:pP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line="240" w:lineRule="auto"/>
              <w:rPr>
                <w:rFonts w:eastAsia="DengXian"/>
                <w:sz w:val="20"/>
                <w:szCs w:val="20"/>
              </w:rPr>
            </w:pPr>
            <w:r>
              <w:rPr>
                <w:rFonts w:ascii="Times New Roman" w:eastAsia="DengXian" w:hAnsi="Times New Roman"/>
                <w:sz w:val="20"/>
                <w:szCs w:val="20"/>
              </w:rPr>
              <w:t>The near- or far-field condition should be studied for the direct path and non-direct paths between BS and UE.</w:t>
            </w:r>
          </w:p>
          <w:p w14:paraId="04E42CFE" w14:textId="77777777" w:rsidR="00E51C28" w:rsidRDefault="00D04239">
            <w:pPr>
              <w:numPr>
                <w:ilvl w:val="0"/>
                <w:numId w:val="38"/>
              </w:numPr>
              <w:spacing w:before="120" w:line="240" w:lineRule="auto"/>
              <w:rPr>
                <w:sz w:val="20"/>
                <w:szCs w:val="20"/>
              </w:rPr>
            </w:pPr>
            <w:r>
              <w:rPr>
                <w:rFonts w:ascii="Times New Roman" w:hAnsi="Times New Roman"/>
                <w:sz w:val="20"/>
                <w:szCs w:val="20"/>
              </w:rPr>
              <w:t>The near-/far-field condition for the direct path may be assessed by using the 3D BS-UE distance.</w:t>
            </w:r>
          </w:p>
          <w:p w14:paraId="409EC6B8" w14:textId="77777777" w:rsidR="00E51C28" w:rsidRDefault="00D04239">
            <w:pPr>
              <w:numPr>
                <w:ilvl w:val="1"/>
                <w:numId w:val="38"/>
              </w:numPr>
              <w:spacing w:before="120" w:line="240" w:lineRule="auto"/>
              <w:rPr>
                <w:sz w:val="20"/>
                <w:szCs w:val="20"/>
              </w:rPr>
            </w:pPr>
            <w:r>
              <w:rPr>
                <w:rFonts w:ascii="Times New Roman" w:hAnsi="Times New Roman"/>
                <w:sz w:val="20"/>
                <w:szCs w:val="20"/>
              </w:rPr>
              <w:t>FFS: The determination of near-/far-field condition for the non-direct paths</w:t>
            </w:r>
          </w:p>
          <w:p w14:paraId="263A4E65" w14:textId="77777777" w:rsidR="00E51C28" w:rsidRDefault="00D04239">
            <w:pPr>
              <w:numPr>
                <w:ilvl w:val="0"/>
                <w:numId w:val="38"/>
              </w:numPr>
              <w:spacing w:before="120" w:line="240" w:lineRule="auto"/>
              <w:rPr>
                <w:sz w:val="20"/>
                <w:szCs w:val="20"/>
              </w:rPr>
            </w:pPr>
            <w:r>
              <w:rPr>
                <w:rFonts w:ascii="Times New Roman" w:hAnsi="Times New Roman"/>
                <w:sz w:val="20"/>
                <w:szCs w:val="20"/>
              </w:rPr>
              <w:lastRenderedPageBreak/>
              <w:t>Note</w:t>
            </w:r>
            <w:r>
              <w:rPr>
                <w:rFonts w:ascii="Times New Roman" w:eastAsia="DengXian" w:hAnsi="Times New Roman"/>
                <w:sz w:val="20"/>
                <w:szCs w:val="20"/>
              </w:rPr>
              <w:t>:</w:t>
            </w:r>
            <w:r>
              <w:rPr>
                <w:rFonts w:ascii="Times New Roman" w:hAnsi="Times New Roman"/>
                <w:sz w:val="20"/>
                <w:szCs w:val="20"/>
              </w:rPr>
              <w:t xml:space="preserve"> The direct path is </w:t>
            </w:r>
            <w:r>
              <w:rPr>
                <w:rFonts w:ascii="Times New Roman" w:eastAsia="DengXian" w:hAnsi="Times New Roman"/>
                <w:sz w:val="20"/>
                <w:szCs w:val="20"/>
              </w:rPr>
              <w:t xml:space="preserve">referring to </w:t>
            </w:r>
            <w:r>
              <w:rPr>
                <w:rFonts w:ascii="Times New Roman" w:hAnsi="Times New Roman"/>
                <w:sz w:val="20"/>
                <w:szCs w:val="20"/>
              </w:rPr>
              <w:t>the LoS ray in the TR 38.901</w:t>
            </w:r>
            <w:r>
              <w:rPr>
                <w:rFonts w:ascii="Times New Roman" w:eastAsia="DengXian" w:hAnsi="Times New Roman"/>
                <w:sz w:val="20"/>
                <w:szCs w:val="20"/>
              </w:rPr>
              <w:t xml:space="preserve"> in principle</w:t>
            </w:r>
            <w:r>
              <w:rPr>
                <w:rFonts w:ascii="Times New Roman" w:hAnsi="Times New Roman"/>
                <w:sz w:val="20"/>
                <w:szCs w:val="20"/>
              </w:rPr>
              <w:t>.</w:t>
            </w:r>
          </w:p>
          <w:p w14:paraId="25DE5275" w14:textId="77777777" w:rsidR="00E51C28" w:rsidRDefault="00D04239">
            <w:pPr>
              <w:numPr>
                <w:ilvl w:val="0"/>
                <w:numId w:val="38"/>
              </w:numPr>
              <w:spacing w:before="120" w:line="240" w:lineRule="auto"/>
            </w:pPr>
            <w:r>
              <w:rPr>
                <w:rFonts w:ascii="Times New Roman" w:hAnsi="Times New Roman"/>
                <w:sz w:val="20"/>
                <w:szCs w:val="20"/>
              </w:rPr>
              <w:t>Note: The non-direct path</w:t>
            </w:r>
            <w:r>
              <w:rPr>
                <w:rFonts w:ascii="Times New Roman" w:eastAsia="DengXian" w:hAnsi="Times New Roman"/>
                <w:sz w:val="20"/>
                <w:szCs w:val="20"/>
              </w:rPr>
              <w:t xml:space="preserve">s </w:t>
            </w:r>
            <w:r>
              <w:rPr>
                <w:rFonts w:ascii="Times New Roman" w:hAnsi="Times New Roman"/>
                <w:sz w:val="20"/>
                <w:szCs w:val="20"/>
              </w:rPr>
              <w:t xml:space="preserve">are </w:t>
            </w:r>
            <w:r>
              <w:rPr>
                <w:rFonts w:ascii="Times New Roman" w:eastAsia="DengXian" w:hAnsi="Times New Roman"/>
                <w:sz w:val="20"/>
                <w:szCs w:val="20"/>
              </w:rPr>
              <w:t xml:space="preserve">referring to </w:t>
            </w:r>
            <w:r>
              <w:rPr>
                <w:rFonts w:ascii="Times New Roman" w:hAnsi="Times New Roman"/>
                <w:sz w:val="20"/>
                <w:szCs w:val="20"/>
              </w:rPr>
              <w:t>the cluster/ray(s</w:t>
            </w:r>
            <w:r>
              <w:rPr>
                <w:rFonts w:ascii="Times New Roman" w:eastAsia="DengXian" w:hAnsi="Times New Roman"/>
                <w:sz w:val="20"/>
                <w:szCs w:val="20"/>
              </w:rPr>
              <w:t xml:space="preserve">) without including LoS ray </w:t>
            </w:r>
            <w:r>
              <w:rPr>
                <w:rFonts w:ascii="Times New Roman" w:hAnsi="Times New Roman"/>
                <w:sz w:val="20"/>
                <w:szCs w:val="20"/>
              </w:rPr>
              <w:t>in the TR 38.901.</w:t>
            </w:r>
          </w:p>
        </w:tc>
      </w:tr>
    </w:tbl>
    <w:p w14:paraId="018357C5" w14:textId="77777777" w:rsidR="00E51C28" w:rsidRDefault="00D04239">
      <w:pPr>
        <w:spacing w:before="120" w:after="120" w:line="240" w:lineRule="auto"/>
        <w:rPr>
          <w:rFonts w:ascii="Times New Roman" w:eastAsia="SimSun" w:hAnsi="Times New Roman" w:cs="Times New Roman"/>
          <w:sz w:val="20"/>
          <w:szCs w:val="20"/>
        </w:rPr>
      </w:pPr>
      <w:r>
        <w:rPr>
          <w:rFonts w:ascii="Times New Roman" w:eastAsia="DengXian" w:hAnsi="Times New Roman" w:cs="Times New Roman"/>
          <w:sz w:val="20"/>
          <w:szCs w:val="20"/>
        </w:rPr>
        <w:lastRenderedPageBreak/>
        <w:t xml:space="preserve">In this meeting, the granularity </w:t>
      </w:r>
      <w:r>
        <w:rPr>
          <w:rFonts w:ascii="Times New Roman" w:eastAsia="SimSun" w:hAnsi="Times New Roman" w:cs="Times New Roman"/>
          <w:sz w:val="20"/>
          <w:szCs w:val="20"/>
        </w:rPr>
        <w:t xml:space="preserve">to determine the </w:t>
      </w:r>
      <w:r>
        <w:rPr>
          <w:rFonts w:ascii="Times New Roman" w:eastAsia="DengXian" w:hAnsi="Times New Roman" w:cs="Times New Roman"/>
          <w:sz w:val="20"/>
          <w:szCs w:val="20"/>
        </w:rPr>
        <w:t>near-/far-field condition</w:t>
      </w:r>
      <w:r>
        <w:rPr>
          <w:rFonts w:ascii="Times New Roman" w:eastAsia="SimSun" w:hAnsi="Times New Roman" w:cs="Times New Roman"/>
          <w:sz w:val="20"/>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 w:val="20"/>
          <w:szCs w:val="20"/>
        </w:rPr>
        <w:t>f</w:t>
      </w:r>
      <w:r>
        <w:rPr>
          <w:rFonts w:ascii="Times New Roman" w:eastAsia="DengXian" w:hAnsi="Times New Roman" w:cs="Times New Roman"/>
          <w:sz w:val="20"/>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[ZTE, Lenovo, CATT] propose that the near-/far-field condition shall be determined per cluster.</w:t>
      </w:r>
    </w:p>
    <w:p w14:paraId="08D40582" w14:textId="77777777" w:rsidR="00E51C28" w:rsidRDefault="00D04239">
      <w:pPr>
        <w:numPr>
          <w:ilvl w:val="0"/>
          <w:numId w:val="39"/>
        </w:num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[Qualcomm] proposes that different options, e.g., per subset of NLOS paths, per entire NLOS paths, shall be considered.</w:t>
      </w:r>
    </w:p>
    <w:p w14:paraId="70CF2BCA" w14:textId="77777777" w:rsidR="00E51C28" w:rsidRDefault="00D0423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 w:val="20"/>
          <w:szCs w:val="20"/>
        </w:rPr>
      </w:pPr>
      <w:r>
        <w:rPr>
          <w:rFonts w:ascii="Times New Roman" w:eastAsia="DengXian" w:hAnsi="Times New Roman" w:cs="Times New Roman"/>
          <w:sz w:val="20"/>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 w:val="20"/>
          <w:szCs w:val="20"/>
        </w:rPr>
      </w:pPr>
      <w:r>
        <w:rPr>
          <w:rFonts w:ascii="Times New Roman" w:eastAsia="DengXian" w:hAnsi="Times New Roman" w:cs="Times New Roman"/>
          <w:sz w:val="20"/>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spacing w:line="240" w:lineRule="auto"/>
        <w:rPr>
          <w:rFonts w:ascii="Times New Roman" w:hAnsi="Times New Roman" w:cs="Times New Roman"/>
          <w:sz w:val="20"/>
          <w:szCs w:val="20"/>
        </w:rPr>
      </w:pPr>
      <w:r>
        <w:rPr>
          <w:rFonts w:ascii="Times New Roman" w:eastAsia="DengXian" w:hAnsi="Times New Roman" w:cs="Times New Roman"/>
          <w:sz w:val="20"/>
          <w:szCs w:val="20"/>
        </w:rPr>
        <w:t>Option-3: Introduce the near-field probability to measure the probability that the non-direct paths between BS and UE are in near-field condition [ZTE].</w:t>
      </w:r>
      <w:r>
        <w:rPr>
          <w:rFonts w:ascii="Times New Roman" w:hAnsi="Times New Roman" w:cs="Times New Roman"/>
          <w:sz w:val="20"/>
          <w:szCs w:val="20"/>
        </w:rPr>
        <w:t xml:space="preserve"> </w:t>
      </w:r>
    </w:p>
    <w:p w14:paraId="16F7F4C9" w14:textId="77777777" w:rsidR="00E51C28" w:rsidRDefault="00D04239">
      <w:pPr>
        <w:rPr>
          <w:rFonts w:ascii="Times New Roman" w:eastAsia="SimSun" w:hAnsi="Times New Roman" w:cs="Times New Roman"/>
          <w:sz w:val="20"/>
          <w:szCs w:val="20"/>
        </w:rPr>
      </w:pPr>
      <w:r>
        <w:rPr>
          <w:rFonts w:ascii="Times New Roman" w:eastAsia="SimSun" w:hAnsi="Times New Roman" w:cs="Times New Roman"/>
          <w:sz w:val="20"/>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 w:val="20"/>
          <w:szCs w:val="20"/>
          <w:highlight w:val="yellow"/>
        </w:rPr>
      </w:pPr>
      <w:r>
        <w:rPr>
          <w:rFonts w:ascii="Times New Roman" w:hAnsi="Times New Roman" w:cs="Times New Roman"/>
          <w:b/>
          <w:bCs/>
          <w:i/>
          <w:iCs/>
          <w:sz w:val="20"/>
          <w:szCs w:val="20"/>
          <w:highlight w:val="yellow"/>
        </w:rPr>
        <w:t>Proposal 1-4-2-1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w:t>
      </w:r>
      <w:r>
        <w:rPr>
          <w:rFonts w:ascii="Times New Roman" w:hAnsi="Times New Roman" w:cs="Times New Roman"/>
          <w:i/>
          <w:iCs/>
          <w:sz w:val="20"/>
          <w:szCs w:val="20"/>
          <w:highlight w:val="yellow"/>
        </w:rPr>
        <w:t xml:space="preserve"> </w:t>
      </w:r>
      <w:r>
        <w:rPr>
          <w:rFonts w:ascii="Times New Roman" w:eastAsia="DengXian" w:hAnsi="Times New Roman" w:cs="Times New Roman"/>
          <w:i/>
          <w:iCs/>
          <w:sz w:val="20"/>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E75C130"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5B38288" w14:textId="77777777">
        <w:trPr>
          <w:trHeight w:val="342"/>
          <w:jc w:val="center"/>
        </w:trPr>
        <w:tc>
          <w:tcPr>
            <w:tcW w:w="1926" w:type="dxa"/>
          </w:tcPr>
          <w:p w14:paraId="19064316" w14:textId="77777777" w:rsidR="00E51C28" w:rsidRDefault="00E51C28">
            <w:pPr>
              <w:rPr>
                <w:rFonts w:ascii="Times New Roman" w:hAnsi="Times New Roman" w:cs="Times New Roman"/>
                <w:sz w:val="20"/>
                <w:szCs w:val="20"/>
              </w:rPr>
            </w:pPr>
          </w:p>
        </w:tc>
        <w:tc>
          <w:tcPr>
            <w:tcW w:w="6472" w:type="dxa"/>
          </w:tcPr>
          <w:p w14:paraId="20486E13" w14:textId="77777777" w:rsidR="00E51C28" w:rsidRDefault="00E51C28">
            <w:pPr>
              <w:rPr>
                <w:rFonts w:ascii="Times New Roman" w:hAnsi="Times New Roman" w:cs="Times New Roman"/>
                <w:sz w:val="20"/>
                <w:szCs w:val="20"/>
              </w:rPr>
            </w:pPr>
          </w:p>
        </w:tc>
      </w:tr>
    </w:tbl>
    <w:p w14:paraId="22A354A7" w14:textId="77777777" w:rsidR="00E51C28" w:rsidRDefault="00D04239">
      <w:pPr>
        <w:spacing w:before="120" w:after="120" w:line="240" w:lineRule="auto"/>
        <w:rPr>
          <w:rFonts w:ascii="Times New Roman" w:eastAsia="DengXian" w:hAnsi="Times New Roman" w:cs="Times New Roman"/>
          <w:i/>
          <w:iCs/>
          <w:sz w:val="20"/>
          <w:szCs w:val="20"/>
          <w:highlight w:val="yellow"/>
        </w:rPr>
      </w:pPr>
      <w:r>
        <w:rPr>
          <w:rFonts w:ascii="Times New Roman" w:hAnsi="Times New Roman" w:cs="Times New Roman"/>
          <w:b/>
          <w:bCs/>
          <w:i/>
          <w:iCs/>
          <w:sz w:val="20"/>
          <w:szCs w:val="20"/>
          <w:highlight w:val="yellow"/>
        </w:rPr>
        <w:t>Proposal 1-</w:t>
      </w:r>
      <w:r>
        <w:rPr>
          <w:rFonts w:ascii="Times New Roman" w:hAnsi="Times New Roman" w:cs="Times New Roman" w:hint="eastAsia"/>
          <w:b/>
          <w:bCs/>
          <w:i/>
          <w:iCs/>
          <w:sz w:val="20"/>
          <w:szCs w:val="20"/>
          <w:highlight w:val="yellow"/>
        </w:rPr>
        <w:t>4-2-1</w:t>
      </w:r>
      <w:r>
        <w:rPr>
          <w:rFonts w:ascii="Times New Roman" w:hAnsi="Times New Roman" w:cs="Times New Roman"/>
          <w:b/>
          <w:bCs/>
          <w:i/>
          <w:iCs/>
          <w:sz w:val="20"/>
          <w:szCs w:val="20"/>
          <w:highlight w:val="yellow"/>
        </w:rPr>
        <w:t>-2:</w:t>
      </w:r>
      <w:r>
        <w:rPr>
          <w:rFonts w:ascii="Times New Roman" w:hAnsi="Times New Roman" w:cs="Times New Roman"/>
          <w:i/>
          <w:iCs/>
          <w:sz w:val="20"/>
          <w:szCs w:val="20"/>
          <w:highlight w:val="yellow"/>
        </w:rPr>
        <w:t xml:space="preserve"> </w:t>
      </w:r>
      <w:r>
        <w:rPr>
          <w:rFonts w:ascii="Times New Roman" w:eastAsia="DengXian" w:hAnsi="Times New Roman" w:cs="Times New Roman"/>
          <w:i/>
          <w:iCs/>
          <w:sz w:val="20"/>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Alt-1: Follow the near- or far-field condition for the direct path</w:t>
      </w:r>
    </w:p>
    <w:p w14:paraId="09162FE7" w14:textId="77777777" w:rsidR="00E51C28" w:rsidRDefault="00D04239">
      <w:pPr>
        <w:numPr>
          <w:ilvl w:val="0"/>
          <w:numId w:val="41"/>
        </w:num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line="240" w:lineRule="auto"/>
        <w:rPr>
          <w:rFonts w:ascii="Times New Roman" w:eastAsia="DengXian" w:hAnsi="Times New Roman" w:cs="Times New Roman"/>
          <w:i/>
          <w:iCs/>
          <w:sz w:val="20"/>
          <w:szCs w:val="20"/>
          <w:highlight w:val="yellow"/>
        </w:rPr>
      </w:pPr>
      <w:r>
        <w:rPr>
          <w:rFonts w:ascii="Times New Roman" w:eastAsia="DengXian" w:hAnsi="Times New Roman" w:cs="Times New Roman"/>
          <w:i/>
          <w:iCs/>
          <w:sz w:val="20"/>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D1DC89D"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5A404ADA" w14:textId="77777777">
        <w:trPr>
          <w:trHeight w:val="342"/>
          <w:jc w:val="center"/>
        </w:trPr>
        <w:tc>
          <w:tcPr>
            <w:tcW w:w="1926" w:type="dxa"/>
          </w:tcPr>
          <w:p w14:paraId="309DB4CE" w14:textId="77777777" w:rsidR="00E51C28" w:rsidRDefault="00E51C28">
            <w:pPr>
              <w:rPr>
                <w:rFonts w:ascii="Times New Roman" w:hAnsi="Times New Roman" w:cs="Times New Roman"/>
                <w:sz w:val="20"/>
                <w:szCs w:val="20"/>
              </w:rPr>
            </w:pPr>
          </w:p>
        </w:tc>
        <w:tc>
          <w:tcPr>
            <w:tcW w:w="6472" w:type="dxa"/>
          </w:tcPr>
          <w:p w14:paraId="2D2E09F2" w14:textId="77777777" w:rsidR="00E51C28" w:rsidRDefault="00E51C28">
            <w:pPr>
              <w:rPr>
                <w:rFonts w:ascii="Times New Roman" w:hAnsi="Times New Roman" w:cs="Times New Roman"/>
                <w:sz w:val="20"/>
                <w:szCs w:val="20"/>
              </w:rPr>
            </w:pPr>
          </w:p>
        </w:tc>
      </w:tr>
    </w:tbl>
    <w:p w14:paraId="6F84610A" w14:textId="77777777" w:rsidR="00E51C28" w:rsidRDefault="00E51C28">
      <w:pPr>
        <w:tabs>
          <w:tab w:val="left" w:pos="576"/>
        </w:tabs>
        <w:spacing w:before="120" w:after="60" w:line="240" w:lineRule="auto"/>
        <w:rPr>
          <w:rFonts w:ascii="Times New Roman" w:hAnsi="Times New Roman" w:cs="Times New Roman"/>
          <w:b/>
          <w:sz w:val="20"/>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 w:val="20"/>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 w:val="20"/>
                <w:szCs w:val="20"/>
                <w:highlight w:val="green"/>
              </w:rPr>
            </w:pPr>
            <w:r>
              <w:rPr>
                <w:rFonts w:ascii="Times New Roman" w:eastAsia="DengXian" w:hAnsi="Times New Roman"/>
                <w:sz w:val="20"/>
                <w:szCs w:val="20"/>
                <w:highlight w:val="green"/>
              </w:rPr>
              <w:t>Agreement</w:t>
            </w:r>
          </w:p>
          <w:p w14:paraId="0E5BAC3B" w14:textId="77777777" w:rsidR="00E51C28" w:rsidRDefault="00D04239">
            <w:pPr>
              <w:rPr>
                <w:rFonts w:eastAsia="DengXian"/>
                <w:sz w:val="20"/>
                <w:szCs w:val="20"/>
              </w:rPr>
            </w:pPr>
            <w:r>
              <w:rPr>
                <w:rFonts w:ascii="Times New Roman" w:eastAsia="DengXian" w:hAnsi="Times New Roman"/>
                <w:sz w:val="20"/>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lang w:eastAsia="zh-C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line="240" w:lineRule="auto"/>
        <w:rPr>
          <w:rFonts w:ascii="Times New Roman" w:hAnsi="Times New Roman" w:cs="Times New Roman"/>
          <w:sz w:val="20"/>
          <w:szCs w:val="20"/>
        </w:rPr>
      </w:pPr>
      <w:r>
        <w:rPr>
          <w:rFonts w:ascii="Times New Roman" w:eastAsia="DengXian" w:hAnsi="Times New Roman" w:cs="Times New Roman"/>
          <w:sz w:val="20"/>
          <w:szCs w:val="20"/>
        </w:rPr>
        <w:t xml:space="preserve">In this meeting, regarding whether the same or different implementations are used for near-field and far-field channel realization, [InterDigital, vivo, MTK] propose that the same implementation </w:t>
      </w:r>
      <w:r>
        <w:rPr>
          <w:rFonts w:ascii="Times New Roman" w:hAnsi="Times New Roman" w:cs="Times New Roman"/>
          <w:sz w:val="20"/>
          <w:szCs w:val="20"/>
        </w:rPr>
        <w:t xml:space="preserve">are used to ensure the consistency, while </w:t>
      </w:r>
      <w:r>
        <w:rPr>
          <w:rFonts w:ascii="Times New Roman" w:eastAsia="DengXian" w:hAnsi="Times New Roman" w:cs="Times New Roman"/>
          <w:sz w:val="20"/>
          <w:szCs w:val="20"/>
        </w:rPr>
        <w:t>[Huawei, Intel, ZTE, CATT, CEWiT] propose that different implementation</w:t>
      </w:r>
      <w:r>
        <w:rPr>
          <w:rFonts w:ascii="Times New Roman" w:eastAsia="DengXian" w:hAnsi="Times New Roman" w:cs="Times New Roman" w:hint="eastAsia"/>
          <w:sz w:val="20"/>
          <w:szCs w:val="20"/>
        </w:rPr>
        <w:t>s</w:t>
      </w:r>
      <w:r>
        <w:rPr>
          <w:rFonts w:ascii="Times New Roman" w:eastAsia="DengXian" w:hAnsi="Times New Roman" w:cs="Times New Roman"/>
          <w:sz w:val="20"/>
          <w:szCs w:val="20"/>
        </w:rPr>
        <w:t xml:space="preserve"> are used since the complexity of model will significantly increase if using the same procedures.</w:t>
      </w:r>
    </w:p>
    <w:p w14:paraId="558A2FB3"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[InterDigital] proposes that the independent modelling of Tx-scatter and </w:t>
      </w:r>
      <w:r>
        <w:rPr>
          <w:rFonts w:ascii="Times New Roman" w:hAnsi="Times New Roman" w:cs="Times New Roman" w:hint="eastAsia"/>
          <w:sz w:val="20"/>
          <w:szCs w:val="20"/>
        </w:rPr>
        <w:t>s</w:t>
      </w:r>
      <w:r>
        <w:rPr>
          <w:rFonts w:ascii="Times New Roman" w:hAnsi="Times New Roman" w:cs="Times New Roman"/>
          <w:sz w:val="20"/>
          <w:szCs w:val="20"/>
        </w:rPr>
        <w:t>catter-Rx channels based on near-field and far-field approximation can be considered.</w:t>
      </w:r>
    </w:p>
    <w:p w14:paraId="3154C749"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considering the model complexity, following is proposed from FL’s perspective:</w:t>
      </w:r>
    </w:p>
    <w:p w14:paraId="44E30B5B"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b/>
          <w:bCs/>
          <w:i/>
          <w:iCs/>
          <w:sz w:val="20"/>
          <w:szCs w:val="20"/>
          <w:highlight w:val="yellow"/>
        </w:rPr>
        <w:t>Proposal 1-4-3-1:</w:t>
      </w:r>
      <w:r>
        <w:rPr>
          <w:rFonts w:ascii="Times New Roman" w:hAnsi="Times New Roman" w:cs="Times New Roman"/>
          <w:i/>
          <w:iCs/>
          <w:sz w:val="20"/>
          <w:szCs w:val="20"/>
          <w:highlight w:val="yellow"/>
        </w:rPr>
        <w:t xml:space="preserve"> </w:t>
      </w:r>
      <w:r>
        <w:rPr>
          <w:rFonts w:ascii="Times New Roman" w:eastAsia="DengXian" w:hAnsi="Times New Roman" w:cs="Times New Roman"/>
          <w:i/>
          <w:iCs/>
          <w:sz w:val="20"/>
          <w:szCs w:val="20"/>
          <w:highlight w:val="yellow"/>
        </w:rPr>
        <w:t>D</w:t>
      </w:r>
      <w:r>
        <w:rPr>
          <w:rFonts w:ascii="Times New Roman" w:hAnsi="Times New Roman" w:cs="Times New Roman"/>
          <w:i/>
          <w:iCs/>
          <w:sz w:val="20"/>
          <w:szCs w:val="20"/>
          <w:highlight w:val="yellow"/>
        </w:rPr>
        <w:t>ifferent implementations, e.g., procedures/equations, are used for near- and far-field channel realization.</w:t>
      </w:r>
    </w:p>
    <w:p w14:paraId="55376F02"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5083AB7" w14:textId="77777777">
        <w:trPr>
          <w:trHeight w:val="342"/>
          <w:jc w:val="center"/>
        </w:trPr>
        <w:tc>
          <w:tcPr>
            <w:tcW w:w="1620" w:type="dxa"/>
          </w:tcPr>
          <w:p w14:paraId="78559D06" w14:textId="77777777" w:rsidR="00E51C28" w:rsidRDefault="00E51C28">
            <w:pPr>
              <w:rPr>
                <w:rFonts w:cs="Times New Roman"/>
                <w:szCs w:val="20"/>
              </w:rPr>
            </w:pPr>
          </w:p>
        </w:tc>
        <w:tc>
          <w:tcPr>
            <w:tcW w:w="4107" w:type="dxa"/>
          </w:tcPr>
          <w:p w14:paraId="0775E725" w14:textId="77777777" w:rsidR="00E51C28" w:rsidRDefault="00E51C28">
            <w:pPr>
              <w:rPr>
                <w:rFonts w:cs="Times New Roman"/>
                <w:szCs w:val="20"/>
              </w:rPr>
            </w:pPr>
          </w:p>
        </w:tc>
        <w:tc>
          <w:tcPr>
            <w:tcW w:w="4433" w:type="dxa"/>
          </w:tcPr>
          <w:p w14:paraId="51312293" w14:textId="77777777" w:rsidR="00E51C28" w:rsidRDefault="00E51C28">
            <w:pPr>
              <w:rPr>
                <w:rFonts w:cs="Times New Roman"/>
                <w:szCs w:val="20"/>
              </w:rPr>
            </w:pPr>
          </w:p>
        </w:tc>
      </w:tr>
    </w:tbl>
    <w:p w14:paraId="07C16C1B" w14:textId="77777777" w:rsidR="00E51C28" w:rsidRDefault="00D04239">
      <w:p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Regarding the detailed channel coefficient generation procedure, the companies’ inputs are summarized and shown in Appendix-A.</w:t>
      </w:r>
    </w:p>
    <w:p w14:paraId="225CF152"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line="240" w:lineRule="auto"/>
        <w:rPr>
          <w:rFonts w:ascii="Times New Roman" w:hAnsi="Times New Roman"/>
          <w:b/>
          <w:bCs/>
          <w:sz w:val="22"/>
          <w:szCs w:val="22"/>
        </w:rPr>
      </w:pPr>
      <w:r>
        <w:rPr>
          <w:rFonts w:ascii="Times New Roman" w:hAnsi="Times New Roman"/>
          <w:b/>
          <w:bCs/>
          <w:sz w:val="22"/>
          <w:szCs w:val="22"/>
        </w:rPr>
        <w:lastRenderedPageBreak/>
        <w:t>1.5 Others</w:t>
      </w:r>
    </w:p>
    <w:p w14:paraId="1AABD2D5"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In addition, some proposal from individual company is also provided:</w:t>
      </w:r>
    </w:p>
    <w:p w14:paraId="4CC3EEC6" w14:textId="77777777" w:rsidR="00E51C28" w:rsidRDefault="00D04239">
      <w:pPr>
        <w:pStyle w:val="ListParagraph"/>
        <w:numPr>
          <w:ilvl w:val="0"/>
          <w:numId w:val="43"/>
        </w:numPr>
        <w:spacing w:line="240" w:lineRule="auto"/>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4534394C" w14:textId="77777777">
        <w:trPr>
          <w:trHeight w:val="342"/>
          <w:jc w:val="center"/>
        </w:trPr>
        <w:tc>
          <w:tcPr>
            <w:tcW w:w="1926" w:type="dxa"/>
          </w:tcPr>
          <w:p w14:paraId="0524015D" w14:textId="77777777" w:rsidR="00E51C28" w:rsidRDefault="00E51C28">
            <w:pPr>
              <w:rPr>
                <w:rFonts w:cs="Times New Roman"/>
                <w:szCs w:val="20"/>
              </w:rPr>
            </w:pPr>
          </w:p>
        </w:tc>
        <w:tc>
          <w:tcPr>
            <w:tcW w:w="6472" w:type="dxa"/>
          </w:tcPr>
          <w:p w14:paraId="515501D5" w14:textId="77777777" w:rsidR="00E51C28" w:rsidRDefault="00E51C28">
            <w:pPr>
              <w:rPr>
                <w:rFonts w:cs="Times New Roman"/>
                <w:szCs w:val="20"/>
              </w:rPr>
            </w:pPr>
          </w:p>
        </w:tc>
      </w:tr>
    </w:tbl>
    <w:p w14:paraId="7F86E82E" w14:textId="77777777" w:rsidR="00E51C28" w:rsidRDefault="00D04239">
      <w:pPr>
        <w:pStyle w:val="Heading1"/>
        <w:keepLines w:val="0"/>
        <w:numPr>
          <w:ilvl w:val="0"/>
          <w:numId w:val="11"/>
        </w:numPr>
        <w:tabs>
          <w:tab w:val="left" w:pos="0"/>
        </w:tabs>
        <w:spacing w:before="120" w:after="120" w:line="240" w:lineRule="auto"/>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Heading2"/>
        <w:spacing w:before="120" w:after="120" w:line="240" w:lineRule="auto"/>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eastAsia="zh-CN"/>
        </w:rPr>
      </w:pPr>
      <w:r>
        <w:rPr>
          <w:lang w:val="en-US" w:eastAsia="zh-CN"/>
        </w:rPr>
        <w:t xml:space="preserve">[BUPT, CMCC, vivo]: </w:t>
      </w:r>
      <w:r>
        <w:rPr>
          <w:color w:val="000000"/>
          <w:lang w:eastAsia="zh-CN"/>
        </w:rPr>
        <w:t>In the UMa scenario, spatial non-stationarity caused by obstacles can be observed</w:t>
      </w:r>
      <w:r>
        <w:rPr>
          <w:color w:val="000000"/>
          <w:lang w:val="en-US" w:eastAsia="zh-CN"/>
        </w:rPr>
        <w:t xml:space="preserve"> with </w:t>
      </w:r>
      <w:r>
        <w:rPr>
          <w:rFonts w:eastAsia="SimSun"/>
          <w:lang w:eastAsia="zh-CN"/>
        </w:rPr>
        <w:t>over 15 dB between maximum power and minimum power of LOS path</w:t>
      </w:r>
      <w:r>
        <w:rPr>
          <w:color w:val="000000"/>
          <w:lang w:eastAsia="zh-CN"/>
        </w:rPr>
        <w:t>.</w:t>
      </w:r>
    </w:p>
    <w:p w14:paraId="3759C962" w14:textId="77777777" w:rsidR="00E51C28" w:rsidRDefault="00D04239">
      <w:pPr>
        <w:pStyle w:val="ListParagraph"/>
        <w:numPr>
          <w:ilvl w:val="0"/>
          <w:numId w:val="44"/>
        </w:numPr>
        <w:rPr>
          <w:lang w:val="en-US" w:eastAsia="zh-CN"/>
        </w:rPr>
      </w:pPr>
      <w:r>
        <w:rPr>
          <w:lang w:val="en-US" w:eastAsia="zh-CN"/>
        </w:rPr>
        <w:t>[Huawei]: In the typical UMa scenario, ray-tracing simulation is conducted to draw visible probability curve with regard to max(Pm)-Pm</w:t>
      </w:r>
      <w:r>
        <w:rPr>
          <w:rFonts w:hint="eastAsia"/>
          <w:lang w:val="en-US" w:eastAsia="zh-CN"/>
        </w:rPr>
        <w:t>.</w:t>
      </w:r>
    </w:p>
    <w:p w14:paraId="0A8F77E4" w14:textId="77777777" w:rsidR="00E51C28" w:rsidRDefault="00D04239">
      <w:pPr>
        <w:pStyle w:val="ListParagraph"/>
        <w:numPr>
          <w:ilvl w:val="0"/>
          <w:numId w:val="44"/>
        </w:numPr>
        <w:rPr>
          <w:lang w:val="en-US" w:eastAsia="zh-CN"/>
        </w:rPr>
      </w:pPr>
      <w:r>
        <w:rPr>
          <w:lang w:val="en-US" w:eastAsia="zh-CN"/>
        </w:rPr>
        <w:t>[ZTE]: In U</w:t>
      </w:r>
      <w:r>
        <w:rPr>
          <w:rFonts w:hint="eastAsia"/>
          <w:lang w:val="en-US" w:eastAsia="zh-CN"/>
        </w:rPr>
        <w:t>M</w:t>
      </w:r>
      <w:r>
        <w:rPr>
          <w:lang w:val="en-US" w:eastAsia="zh-CN"/>
        </w:rPr>
        <w:t>i scenario, the power variation can be observed in antenna element-wise with RT simulation due to a blocker between gNB and UE</w:t>
      </w:r>
      <w:r>
        <w:rPr>
          <w:rFonts w:hint="eastAsia"/>
          <w:lang w:val="en-US" w:eastAsia="zh-CN"/>
        </w:rPr>
        <w:t>.</w:t>
      </w:r>
    </w:p>
    <w:p w14:paraId="3CF71DA6" w14:textId="77777777" w:rsidR="00E51C28" w:rsidRDefault="00D04239">
      <w:pPr>
        <w:pStyle w:val="ListParagraph"/>
        <w:numPr>
          <w:ilvl w:val="0"/>
          <w:numId w:val="44"/>
        </w:numPr>
        <w:rPr>
          <w:lang w:val="en-US" w:eastAsia="zh-CN"/>
        </w:rPr>
      </w:pPr>
      <w:r>
        <w:rPr>
          <w:lang w:val="en-US" w:eastAsia="zh-CN"/>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In addition, [Nokia] also conducts measurement under the assumption of realistic smartphone antenna pattern, it can be seen that the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5559D5F5"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2-1-1:</w:t>
      </w:r>
      <w:r>
        <w:rPr>
          <w:rFonts w:ascii="Times New Roman" w:hAnsi="Times New Roman" w:cs="Times New Roman"/>
          <w:i/>
          <w:iCs/>
          <w:sz w:val="20"/>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 w:val="20"/>
          <w:szCs w:val="20"/>
        </w:rPr>
        <w:t>.</w:t>
      </w:r>
    </w:p>
    <w:p w14:paraId="727204A6"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809BA1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 w:val="20"/>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 w:val="20"/>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lastRenderedPageBreak/>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eastAsia="zh-CN"/>
        </w:rPr>
      </w:pPr>
      <w:r>
        <w:rPr>
          <w:lang w:val="en-US" w:eastAsia="zh-CN"/>
        </w:rPr>
        <w:t>Option 1: Reduced power [Huawei, Apple, Qualcomm, CEWiT]</w:t>
      </w:r>
    </w:p>
    <w:p w14:paraId="491196AE" w14:textId="77777777" w:rsidR="00E51C28" w:rsidRDefault="00D04239">
      <w:pPr>
        <w:pStyle w:val="ListParagraph"/>
        <w:numPr>
          <w:ilvl w:val="1"/>
          <w:numId w:val="44"/>
        </w:numPr>
        <w:rPr>
          <w:lang w:val="en-US" w:eastAsia="zh-CN"/>
        </w:rPr>
      </w:pPr>
      <w:r>
        <w:rPr>
          <w:lang w:val="en-US" w:eastAsia="zh-CN"/>
        </w:rPr>
        <w:t>[Huawei]: The power attenuation factor is modelled as below:</w:t>
      </w:r>
    </w:p>
    <w:p w14:paraId="42CE6641" w14:textId="77777777" w:rsidR="00E51C28" w:rsidRDefault="00000000">
      <w:pPr>
        <w:pStyle w:val="ListParagraph"/>
        <w:numPr>
          <w:ilvl w:val="0"/>
          <w:numId w:val="0"/>
        </w:numPr>
        <w:ind w:left="400"/>
        <w:jc w:val="center"/>
        <w:rPr>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α</m:t>
              </m:r>
            </m:e>
            <m:sub>
              <m:r>
                <m:rPr>
                  <m:sty m:val="p"/>
                </m:rPr>
                <w:rPr>
                  <w:rFonts w:ascii="Cambria Math" w:hAnsi="Cambria Math"/>
                  <w:lang w:val="en-US" w:eastAsia="zh-CN"/>
                </w:rPr>
                <m:t>s,n,m</m:t>
              </m:r>
            </m:sub>
          </m:sSub>
          <m:r>
            <m:rPr>
              <m:sty m:val="p"/>
            </m:rPr>
            <w:rPr>
              <w:rFonts w:ascii="Cambria Math" w:hAnsi="Cambria Math"/>
              <w:lang w:val="en-US" w:eastAsia="zh-CN"/>
            </w:rPr>
            <m:t>=</m:t>
          </m:r>
          <m:f>
            <m:fPr>
              <m:ctrlPr>
                <w:rPr>
                  <w:rFonts w:ascii="Cambria Math" w:hAnsi="Cambria Math"/>
                  <w:lang w:val="en-US" w:eastAsia="zh-CN"/>
                </w:rPr>
              </m:ctrlPr>
            </m:fPr>
            <m:num>
              <m:r>
                <m:rPr>
                  <m:sty m:val="p"/>
                </m:rPr>
                <w:rPr>
                  <w:rFonts w:ascii="Cambria Math" w:hAnsi="Cambria Math"/>
                  <w:lang w:val="en-US" w:eastAsia="zh-CN"/>
                </w:rPr>
                <m:t>1</m:t>
              </m:r>
            </m:num>
            <m:den>
              <m:r>
                <m:rPr>
                  <m:sty m:val="p"/>
                </m:rPr>
                <w:rPr>
                  <w:rFonts w:ascii="Cambria Math" w:hAnsi="Cambria Math"/>
                  <w:lang w:val="en-US" w:eastAsia="zh-CN"/>
                </w:rPr>
                <m:t>1+</m:t>
              </m:r>
              <m:sSup>
                <m:sSupPr>
                  <m:ctrlPr>
                    <w:rPr>
                      <w:rFonts w:ascii="Cambria Math" w:hAnsi="Cambria Math"/>
                      <w:lang w:val="en-US" w:eastAsia="zh-CN"/>
                    </w:rPr>
                  </m:ctrlPr>
                </m:sSupPr>
                <m:e>
                  <m:r>
                    <m:rPr>
                      <m:sty m:val="p"/>
                    </m:rPr>
                    <w:rPr>
                      <w:rFonts w:ascii="Cambria Math" w:hAnsi="Cambria Math"/>
                      <w:lang w:val="en-US" w:eastAsia="zh-CN"/>
                    </w:rPr>
                    <m:t>e</m:t>
                  </m:r>
                </m:e>
                <m:sup>
                  <m:r>
                    <m:rPr>
                      <m:sty m:val="p"/>
                    </m:rPr>
                    <w:rPr>
                      <w:rFonts w:ascii="Cambria Math" w:hAnsi="Cambria Math"/>
                      <w:lang w:val="en-US" w:eastAsia="zh-CN"/>
                    </w:rPr>
                    <m:t>(</m:t>
                  </m:r>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d</m:t>
                          </m:r>
                        </m:e>
                        <m:sub>
                          <m:r>
                            <m:rPr>
                              <m:sty m:val="p"/>
                            </m:rPr>
                            <w:rPr>
                              <w:rFonts w:ascii="Cambria Math" w:hAnsi="Cambria Math"/>
                              <w:lang w:val="en-US" w:eastAsia="zh-CN"/>
                            </w:rPr>
                            <m:t>s,n,m</m:t>
                          </m:r>
                        </m:sub>
                      </m:sSub>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num>
                    <m:den>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max</m:t>
                          </m: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den>
                  </m:f>
                  <m:r>
                    <m:rPr>
                      <m:sty m:val="p"/>
                    </m:rPr>
                    <w:rPr>
                      <w:rFonts w:ascii="Cambria Math" w:hAnsi="Cambria Math"/>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V</m:t>
                      </m:r>
                    </m:e>
                    <m:sub>
                      <m:r>
                        <m:rPr>
                          <m:sty m:val="p"/>
                        </m:rPr>
                        <w:rPr>
                          <w:rFonts w:ascii="Cambria Math" w:hAnsi="Cambria Math"/>
                          <w:lang w:val="en-US" w:eastAsia="zh-CN"/>
                        </w:rPr>
                        <m:t>n</m:t>
                      </m:r>
                    </m:sub>
                  </m:sSub>
                  <m:r>
                    <m:rPr>
                      <m:sty m:val="p"/>
                    </m:rPr>
                    <w:rPr>
                      <w:rFonts w:ascii="Cambria Math" w:hAnsi="Cambria Math"/>
                      <w:lang w:val="en-US" w:eastAsia="zh-CN"/>
                    </w:rPr>
                    <m:t>)*C</m:t>
                  </m:r>
                </m:sup>
              </m:sSup>
            </m:den>
          </m:f>
        </m:oMath>
      </m:oMathPara>
    </w:p>
    <w:p w14:paraId="0335ABAD" w14:textId="77777777" w:rsidR="00E51C28" w:rsidRDefault="00D04239">
      <w:pPr>
        <w:pStyle w:val="ListParagraph"/>
        <w:numPr>
          <w:ilvl w:val="1"/>
          <w:numId w:val="44"/>
        </w:numPr>
        <w:rPr>
          <w:lang w:val="en-US" w:eastAsia="zh-CN"/>
        </w:rPr>
      </w:pPr>
      <w:r>
        <w:rPr>
          <w:lang w:val="en-US" w:eastAsia="zh-CN"/>
        </w:rPr>
        <w:t xml:space="preserve">[Apple]: To support spatial non-stationarity, in the step of “generate cluster power”, a cluster in near-field of base station has reduced cluster power. </w:t>
      </w:r>
    </w:p>
    <w:p w14:paraId="3D07BA14" w14:textId="77777777" w:rsidR="00E51C28" w:rsidRDefault="00D04239">
      <w:pPr>
        <w:pStyle w:val="ListParagraph"/>
        <w:numPr>
          <w:ilvl w:val="1"/>
          <w:numId w:val="44"/>
        </w:numPr>
        <w:rPr>
          <w:lang w:val="en-US" w:eastAsia="zh-CN"/>
        </w:rPr>
      </w:pPr>
      <w:r>
        <w:rPr>
          <w:lang w:val="en-US" w:eastAsia="zh-CN"/>
        </w:rPr>
        <w:t xml:space="preserve">[Qualcomm]: Portions of the array that fall outside the visibility region of a cluster see paths to/from that cluster with a high attenuation factor, for e.g. 30 dB. </w:t>
      </w:r>
    </w:p>
    <w:p w14:paraId="6C7A6DE0" w14:textId="77777777" w:rsidR="00E51C28" w:rsidRDefault="00D04239">
      <w:pPr>
        <w:pStyle w:val="ListParagraph"/>
        <w:numPr>
          <w:ilvl w:val="1"/>
          <w:numId w:val="44"/>
        </w:numPr>
        <w:rPr>
          <w:lang w:val="en-US" w:eastAsia="zh-CN"/>
        </w:rPr>
      </w:pPr>
      <w:r>
        <w:rPr>
          <w:lang w:val="en-US" w:eastAsia="zh-CN"/>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eastAsia="zh-CN"/>
        </w:rPr>
      </w:pPr>
      <w:r>
        <w:rPr>
          <w:lang w:val="en-US" w:eastAsia="zh-CN"/>
        </w:rPr>
        <w:t>Option 2: Set to zero [CATT, Qualcomm, ZTE]</w:t>
      </w:r>
    </w:p>
    <w:p w14:paraId="46CA5A79" w14:textId="77777777" w:rsidR="00E51C28" w:rsidRDefault="00D04239">
      <w:pPr>
        <w:pStyle w:val="ListParagraph"/>
        <w:numPr>
          <w:ilvl w:val="1"/>
          <w:numId w:val="44"/>
        </w:numPr>
        <w:rPr>
          <w:lang w:val="en-US" w:eastAsia="zh-CN"/>
        </w:rPr>
      </w:pPr>
      <w:r>
        <w:rPr>
          <w:lang w:val="en-US" w:eastAsia="zh-CN"/>
        </w:rPr>
        <w:t xml:space="preserve">[ZTE]: If a ray/cluster is blocked, the power of the ray/cluster will decrease significantly. From the simulation results, it can be seen that the power of penetration ray/cluster is small enough to ignore in the spatial non-stationary model. </w:t>
      </w:r>
    </w:p>
    <w:p w14:paraId="5BFDBECE" w14:textId="77777777" w:rsidR="00E51C28" w:rsidRDefault="00D04239">
      <w:pPr>
        <w:pStyle w:val="ListParagraph"/>
        <w:numPr>
          <w:ilvl w:val="1"/>
          <w:numId w:val="44"/>
        </w:numPr>
        <w:rPr>
          <w:lang w:val="en-US" w:eastAsia="zh-CN"/>
        </w:rPr>
      </w:pPr>
      <w:r>
        <w:rPr>
          <w:lang w:val="en-US" w:eastAsia="zh-CN"/>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eastAsia="zh-CN"/>
        </w:rPr>
      </w:pPr>
      <w:r>
        <w:rPr>
          <w:lang w:val="en-US" w:eastAsia="zh-CN"/>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Additionally, [Intel] highlights that large-scale properties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2-2-1:</w:t>
      </w:r>
      <w:r>
        <w:rPr>
          <w:rFonts w:ascii="Times New Roman" w:hAnsi="Times New Roman" w:cs="Times New Roman"/>
          <w:i/>
          <w:iCs/>
          <w:sz w:val="20"/>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spacing w:line="240" w:lineRule="auto"/>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 w:val="20"/>
                <w:szCs w:val="20"/>
              </w:rPr>
            </w:pPr>
            <w:r>
              <w:rPr>
                <w:rFonts w:ascii="Times New Roman" w:hAnsi="Times New Roman" w:cs="Times New Roman"/>
                <w:sz w:val="20"/>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 w:val="20"/>
                <w:szCs w:val="20"/>
              </w:rPr>
            </w:pPr>
            <w:r w:rsidRPr="005B372B">
              <w:rPr>
                <w:rFonts w:ascii="Times New Roman" w:hAnsi="Times New Roman" w:cs="Times New Roman"/>
                <w:i/>
                <w:iCs/>
                <w:sz w:val="20"/>
                <w:szCs w:val="20"/>
              </w:rPr>
              <w:t>Support with one small change:</w:t>
            </w:r>
            <w:r w:rsidR="00F5410D" w:rsidRPr="005B372B">
              <w:rPr>
                <w:rFonts w:ascii="Times New Roman" w:hAnsi="Times New Roman" w:cs="Times New Roman"/>
                <w:i/>
                <w:iCs/>
                <w:sz w:val="20"/>
                <w:szCs w:val="20"/>
              </w:rPr>
              <w:t xml:space="preserve"> </w:t>
            </w:r>
            <w:r>
              <w:rPr>
                <w:rFonts w:ascii="Times New Roman" w:hAnsi="Times New Roman" w:cs="Times New Roman"/>
                <w:i/>
                <w:iCs/>
                <w:sz w:val="20"/>
                <w:szCs w:val="20"/>
              </w:rPr>
              <w:t>“</w:t>
            </w:r>
            <w:r w:rsidR="00F5410D" w:rsidRPr="005B372B">
              <w:rPr>
                <w:rFonts w:ascii="Times New Roman" w:hAnsi="Times New Roman" w:cs="Times New Roman"/>
                <w:i/>
                <w:iCs/>
                <w:sz w:val="20"/>
                <w:szCs w:val="20"/>
              </w:rPr>
              <w:t>For the modelling of spatial non-stationary</w:t>
            </w:r>
            <w:r w:rsidR="00F5410D" w:rsidRPr="005B372B">
              <w:rPr>
                <w:rFonts w:ascii="Times New Roman" w:hAnsi="Times New Roman" w:cs="Times New Roman"/>
                <w:i/>
                <w:iCs/>
                <w:sz w:val="20"/>
                <w:szCs w:val="20"/>
              </w:rPr>
              <w:t xml:space="preserve"> </w:t>
            </w:r>
            <w:r w:rsidR="00F5410D" w:rsidRPr="005B372B">
              <w:rPr>
                <w:rFonts w:ascii="Times New Roman" w:hAnsi="Times New Roman" w:cs="Times New Roman"/>
                <w:i/>
                <w:iCs/>
                <w:color w:val="FF0000"/>
                <w:sz w:val="20"/>
                <w:szCs w:val="20"/>
              </w:rPr>
              <w:lastRenderedPageBreak/>
              <w:t>caused by blockage</w:t>
            </w:r>
            <w:r w:rsidR="00F5410D" w:rsidRPr="005B372B">
              <w:rPr>
                <w:rFonts w:ascii="Times New Roman" w:hAnsi="Times New Roman" w:cs="Times New Roman"/>
                <w:i/>
                <w:iCs/>
                <w:sz w:val="20"/>
                <w:szCs w:val="20"/>
              </w:rPr>
              <w:t>, the reduction of power for the impacted ray/cluster within the element-pair link should be modelled.</w:t>
            </w:r>
            <w:r>
              <w:rPr>
                <w:rFonts w:ascii="Times New Roman" w:hAnsi="Times New Roman" w:cs="Times New Roman"/>
                <w:i/>
                <w:iCs/>
                <w:sz w:val="20"/>
                <w:szCs w:val="20"/>
              </w:rPr>
              <w:t>”</w:t>
            </w:r>
          </w:p>
          <w:p w14:paraId="5B351AAD" w14:textId="7119992B" w:rsidR="00E51C28" w:rsidRDefault="00E51C28">
            <w:pPr>
              <w:spacing w:before="120" w:line="280" w:lineRule="atLeast"/>
              <w:rPr>
                <w:rFonts w:ascii="Times New Roman" w:hAnsi="Times New Roman" w:cs="Times New Roman"/>
                <w:sz w:val="20"/>
                <w:szCs w:val="20"/>
              </w:rPr>
            </w:pPr>
          </w:p>
          <w:p w14:paraId="0B882B01" w14:textId="77777777" w:rsidR="005B372B" w:rsidRDefault="005B372B">
            <w:pPr>
              <w:spacing w:before="120" w:line="280" w:lineRule="atLeast"/>
              <w:rPr>
                <w:rFonts w:ascii="Times New Roman" w:hAnsi="Times New Roman" w:cs="Times New Roman"/>
                <w:sz w:val="20"/>
                <w:szCs w:val="20"/>
              </w:rPr>
            </w:pPr>
          </w:p>
        </w:tc>
      </w:tr>
      <w:tr w:rsidR="00E51C28" w14:paraId="6F9F2397" w14:textId="77777777">
        <w:trPr>
          <w:trHeight w:val="335"/>
          <w:jc w:val="center"/>
        </w:trPr>
        <w:tc>
          <w:tcPr>
            <w:tcW w:w="1926" w:type="dxa"/>
          </w:tcPr>
          <w:p w14:paraId="034ECF6B" w14:textId="77777777" w:rsidR="00E51C28" w:rsidRDefault="00E51C28">
            <w:pPr>
              <w:spacing w:before="120" w:line="280" w:lineRule="atLeast"/>
              <w:rPr>
                <w:rFonts w:ascii="Times New Roman" w:hAnsi="Times New Roman" w:cs="Times New Roman"/>
                <w:sz w:val="20"/>
                <w:szCs w:val="20"/>
              </w:rPr>
            </w:pPr>
          </w:p>
        </w:tc>
        <w:tc>
          <w:tcPr>
            <w:tcW w:w="6472" w:type="dxa"/>
          </w:tcPr>
          <w:p w14:paraId="0177E52A" w14:textId="77777777" w:rsidR="00E51C28" w:rsidRDefault="00E51C28">
            <w:pPr>
              <w:spacing w:before="120" w:line="280" w:lineRule="atLeast"/>
              <w:rPr>
                <w:rFonts w:ascii="Times New Roman" w:hAnsi="Times New Roman" w:cs="Times New Roman"/>
                <w:sz w:val="20"/>
                <w:szCs w:val="20"/>
              </w:rPr>
            </w:pPr>
          </w:p>
        </w:tc>
      </w:tr>
    </w:tbl>
    <w:p w14:paraId="472537EE" w14:textId="77777777" w:rsidR="00E51C28" w:rsidRDefault="00D04239" w:rsidP="00645B72">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line="240" w:lineRule="auto"/>
        <w:rPr>
          <w:rFonts w:ascii="Times New Roman" w:hAnsi="Times New Roman" w:cs="Times New Roman"/>
          <w:sz w:val="20"/>
          <w:szCs w:val="20"/>
        </w:rPr>
      </w:pPr>
      <w:r>
        <w:rPr>
          <w:rFonts w:ascii="Times New Roman" w:hAnsi="Times New Roman" w:cs="Times New Roman"/>
          <w:sz w:val="20"/>
          <w:szCs w:val="20"/>
          <w:lang w:eastAsia="ja-JP"/>
        </w:rPr>
        <w:t>Option 1</w:t>
      </w:r>
      <w:r>
        <w:rPr>
          <w:rFonts w:ascii="Times New Roman" w:hAnsi="Times New Roman" w:cs="Times New Roman"/>
          <w:sz w:val="20"/>
          <w:szCs w:val="20"/>
        </w:rPr>
        <w:t>: Do not consider new paths introduced by blocker.</w:t>
      </w:r>
    </w:p>
    <w:p w14:paraId="0CC4CE6D" w14:textId="77777777" w:rsidR="00E51C28" w:rsidRDefault="00D04239" w:rsidP="00645B72">
      <w:pPr>
        <w:numPr>
          <w:ilvl w:val="0"/>
          <w:numId w:val="45"/>
        </w:numPr>
        <w:tabs>
          <w:tab w:val="left" w:pos="840"/>
        </w:tabs>
        <w:spacing w:before="120" w:after="120" w:line="240" w:lineRule="auto"/>
        <w:rPr>
          <w:rFonts w:ascii="Times New Roman" w:hAnsi="Times New Roman" w:cs="Times New Roman"/>
          <w:sz w:val="20"/>
          <w:szCs w:val="20"/>
        </w:rPr>
      </w:pPr>
      <w:r>
        <w:rPr>
          <w:rFonts w:ascii="Times New Roman" w:hAnsi="Times New Roman" w:cs="Times New Roman"/>
          <w:sz w:val="20"/>
          <w:szCs w:val="20"/>
          <w:lang w:eastAsia="ja-JP"/>
        </w:rPr>
        <w:t xml:space="preserve">Option </w:t>
      </w:r>
      <w:r>
        <w:rPr>
          <w:rFonts w:ascii="Times New Roman" w:hAnsi="Times New Roman" w:cs="Times New Roman"/>
          <w:sz w:val="20"/>
          <w:szCs w:val="20"/>
        </w:rPr>
        <w:t>2: Use the blockage attenuation determination process in blockage model B to emulate the impact (e.g., power) of the new paths.</w:t>
      </w:r>
    </w:p>
    <w:p w14:paraId="752FE2AB"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 on whether or not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 w:val="20"/>
                <w:szCs w:val="20"/>
              </w:rPr>
            </w:pPr>
          </w:p>
        </w:tc>
        <w:tc>
          <w:tcPr>
            <w:tcW w:w="6472" w:type="dxa"/>
          </w:tcPr>
          <w:p w14:paraId="0E2E9983" w14:textId="77777777" w:rsidR="00E51C28" w:rsidRDefault="00E51C28">
            <w:pPr>
              <w:spacing w:before="120" w:line="280" w:lineRule="atLeast"/>
              <w:rPr>
                <w:rFonts w:ascii="Times New Roman" w:hAnsi="Times New Roman" w:cs="Times New Roman"/>
                <w:sz w:val="20"/>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 w:val="20"/>
                <w:szCs w:val="20"/>
              </w:rPr>
            </w:pPr>
          </w:p>
        </w:tc>
        <w:tc>
          <w:tcPr>
            <w:tcW w:w="6472" w:type="dxa"/>
          </w:tcPr>
          <w:p w14:paraId="678DADFA" w14:textId="77777777" w:rsidR="00E51C28" w:rsidRDefault="00E51C28">
            <w:pPr>
              <w:spacing w:before="120" w:line="280" w:lineRule="atLeast"/>
              <w:rPr>
                <w:rFonts w:ascii="Times New Roman" w:hAnsi="Times New Roman" w:cs="Times New Roman"/>
                <w:sz w:val="20"/>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line="240" w:lineRule="auto"/>
              <w:rPr>
                <w:rFonts w:ascii="Times New Roman" w:eastAsia="DengXian" w:hAnsi="Times New Roman" w:cs="Times New Roman"/>
                <w:sz w:val="20"/>
                <w:szCs w:val="20"/>
                <w:highlight w:val="green"/>
              </w:rPr>
            </w:pPr>
            <w:r>
              <w:rPr>
                <w:rFonts w:ascii="Times New Roman" w:eastAsia="DengXian" w:hAnsi="Times New Roman" w:cs="Times New Roman"/>
                <w:sz w:val="20"/>
                <w:szCs w:val="20"/>
                <w:highlight w:val="green"/>
              </w:rPr>
              <w:t>Agreement</w:t>
            </w:r>
          </w:p>
          <w:p w14:paraId="5E283981" w14:textId="77777777" w:rsidR="00E51C28" w:rsidRDefault="00D04239">
            <w:pPr>
              <w:spacing w:before="120" w:after="120" w:line="240" w:lineRule="auto"/>
              <w:rPr>
                <w:rFonts w:ascii="Times New Roman" w:eastAsia="DengXian" w:hAnsi="Times New Roman" w:cs="Times New Roman"/>
                <w:sz w:val="20"/>
                <w:szCs w:val="20"/>
              </w:rPr>
            </w:pPr>
            <w:r>
              <w:rPr>
                <w:rFonts w:ascii="Times New Roman" w:eastAsia="DengXian" w:hAnsi="Times New Roman" w:cs="Times New Roman"/>
                <w:sz w:val="20"/>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66BA6678" w14:textId="77777777" w:rsidR="00E51C28" w:rsidRDefault="00D04239">
            <w:pPr>
              <w:numPr>
                <w:ilvl w:val="0"/>
                <w:numId w:val="15"/>
              </w:numPr>
              <w:autoSpaceDE/>
              <w:autoSpaceDN/>
              <w:adjustRightInd/>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17F9F066"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tc>
      </w:tr>
    </w:tbl>
    <w:p w14:paraId="0657A11D"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DengXian"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DengXian"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DengXian" w:hAnsi="Times New Roman" w:cs="Times New Roman"/>
          <w:sz w:val="20"/>
          <w:szCs w:val="20"/>
        </w:rPr>
        <w:t xml:space="preserve"> </w:t>
      </w:r>
      <w:r>
        <w:rPr>
          <w:rFonts w:ascii="Times New Roman" w:hAnsi="Times New Roman" w:cs="Times New Roman"/>
          <w:sz w:val="20"/>
          <w:szCs w:val="20"/>
        </w:rPr>
        <w:t>for set of antenna element</w:t>
      </w:r>
    </w:p>
    <w:p w14:paraId="45EA3028"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Supported by InterDigital, Huawei, vivo, Apple, BUPT, CMCC, Qualcomm, CEWiT</w:t>
      </w:r>
    </w:p>
    <w:p w14:paraId="44463D95"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DengXian"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55B548CE"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Supported by Intel, ZTE, Ericsson, Lenovo, MediaTek, Qualcomm</w:t>
      </w:r>
    </w:p>
    <w:p w14:paraId="26B6F236"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lastRenderedPageBreak/>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032C3349"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21142D4A"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[Huawei]: Visible probability can be calculated per ray</w:t>
      </w:r>
    </w:p>
    <w:p w14:paraId="1E1A259C"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Apple, InterDigital, BUPT, CMCC, vivo]: Visibility region or visible probability is per cluster.</w:t>
      </w:r>
    </w:p>
    <w:p w14:paraId="6C218E36"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Visibility region shape</w:t>
      </w:r>
    </w:p>
    <w:p w14:paraId="5E59A4D4"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[vivo]: Circle or quadrilateral</w:t>
      </w:r>
    </w:p>
    <w:p w14:paraId="3015328E"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Rectangular</w:t>
      </w:r>
    </w:p>
    <w:p w14:paraId="38414DC0"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[BUPT, CMCC]: Necessary to be considered</w:t>
      </w:r>
    </w:p>
    <w:p w14:paraId="3C508243"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Visibility region size</w:t>
      </w:r>
    </w:p>
    <w:p w14:paraId="77A21110"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[BUPT, CMCC, vivo]: Depends on the distance between the TRP and cluster</w:t>
      </w:r>
    </w:p>
    <w:p w14:paraId="1F759304"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[Qualcomm]: Randomly determined with a minimum size limit; </w:t>
      </w:r>
    </w:p>
    <w:p w14:paraId="7C95D232"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discussion of visible probability or visibility region.</w:t>
      </w:r>
    </w:p>
    <w:p w14:paraId="18E6A4B9"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2-3-1-1: </w:t>
      </w:r>
      <w:r>
        <w:rPr>
          <w:rFonts w:ascii="Times New Roman" w:hAnsi="Times New Roman" w:cs="Times New Roman"/>
          <w:i/>
          <w:iCs/>
          <w:sz w:val="20"/>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Determination of visible probability (e.g., distribution) or visibility region (e.g., size, location)</w:t>
      </w:r>
    </w:p>
    <w:p w14:paraId="25D486F3"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F47CCAD"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07168BE1" w14:textId="77777777">
        <w:trPr>
          <w:trHeight w:val="342"/>
          <w:jc w:val="center"/>
        </w:trPr>
        <w:tc>
          <w:tcPr>
            <w:tcW w:w="1926" w:type="dxa"/>
          </w:tcPr>
          <w:p w14:paraId="3EC489CD"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14E74389" w14:textId="77777777" w:rsidR="00E51C28" w:rsidRDefault="00E51C28">
            <w:pPr>
              <w:spacing w:before="120" w:after="120" w:line="240" w:lineRule="auto"/>
              <w:rPr>
                <w:rFonts w:ascii="Times New Roman" w:hAnsi="Times New Roman" w:cs="Times New Roman"/>
                <w:sz w:val="20"/>
                <w:szCs w:val="20"/>
              </w:rPr>
            </w:pPr>
          </w:p>
        </w:tc>
      </w:tr>
      <w:tr w:rsidR="00E51C28" w14:paraId="0175AD99" w14:textId="77777777">
        <w:trPr>
          <w:trHeight w:val="335"/>
          <w:jc w:val="center"/>
        </w:trPr>
        <w:tc>
          <w:tcPr>
            <w:tcW w:w="1926" w:type="dxa"/>
          </w:tcPr>
          <w:p w14:paraId="0700F78E"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4B25BAA2" w14:textId="77777777" w:rsidR="00E51C28" w:rsidRDefault="00E51C28">
            <w:pPr>
              <w:spacing w:before="120" w:after="120" w:line="240" w:lineRule="auto"/>
              <w:rPr>
                <w:rFonts w:ascii="Times New Roman" w:hAnsi="Times New Roman" w:cs="Times New Roman"/>
                <w:sz w:val="20"/>
                <w:szCs w:val="20"/>
              </w:rPr>
            </w:pPr>
          </w:p>
        </w:tc>
      </w:tr>
    </w:tbl>
    <w:p w14:paraId="1A918AC5"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b/>
          <w:bCs/>
          <w:sz w:val="20"/>
          <w:szCs w:val="20"/>
          <w:u w:val="single"/>
        </w:rPr>
        <w:t>Methodology</w:t>
      </w:r>
    </w:p>
    <w:p w14:paraId="5C856648"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In addition, more detailed approaches are proposed for generat</w:t>
      </w:r>
      <w:r>
        <w:rPr>
          <w:rFonts w:ascii="Times New Roman" w:hAnsi="Times New Roman" w:cs="Times New Roman" w:hint="eastAsia"/>
          <w:sz w:val="20"/>
          <w:szCs w:val="20"/>
        </w:rPr>
        <w:t>ing</w:t>
      </w:r>
      <w:r>
        <w:rPr>
          <w:rFonts w:ascii="Times New Roman" w:hAnsi="Times New Roman" w:cs="Times New Roman"/>
          <w:sz w:val="20"/>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Alt 1: Generate visible probability per ray/cluster</w:t>
      </w:r>
    </w:p>
    <w:p w14:paraId="31F06F39"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[Huawei]: For each ray: (1) Locate the first-bounce scatterer. (</w:t>
      </w:r>
      <w:r>
        <w:rPr>
          <w:rFonts w:ascii="Times New Roman" w:hAnsi="Times New Roman" w:cs="Times New Roman" w:hint="eastAsia"/>
          <w:sz w:val="20"/>
          <w:szCs w:val="20"/>
        </w:rPr>
        <w:t>2</w:t>
      </w:r>
      <w:r>
        <w:rPr>
          <w:rFonts w:ascii="Times New Roman" w:hAnsi="Times New Roman" w:cs="Times New Roman"/>
          <w:sz w:val="20"/>
          <w:szCs w:val="20"/>
        </w:rPr>
        <w:t>) Calculate the visible probability as well as the distances between the first-bounce scatterer and each BS antenna elements. (</w:t>
      </w:r>
      <w:r>
        <w:rPr>
          <w:rFonts w:ascii="Times New Roman" w:hAnsi="Times New Roman" w:cs="Times New Roman" w:hint="eastAsia"/>
          <w:sz w:val="20"/>
          <w:szCs w:val="20"/>
        </w:rPr>
        <w:t>3</w:t>
      </w:r>
      <w:r>
        <w:rPr>
          <w:rFonts w:ascii="Times New Roman" w:hAnsi="Times New Roman" w:cs="Times New Roman"/>
          <w:sz w:val="20"/>
          <w:szCs w:val="20"/>
        </w:rPr>
        <w:t>) Calculate the power attenuation factor.</w:t>
      </w:r>
    </w:p>
    <w:p w14:paraId="6FE7A782" w14:textId="77777777" w:rsidR="00E51C28" w:rsidRDefault="00D04239">
      <w:pPr>
        <w:numPr>
          <w:ilvl w:val="7"/>
          <w:numId w:val="0"/>
        </w:numPr>
        <w:spacing w:before="120" w:after="120" w:line="240" w:lineRule="auto"/>
        <w:ind w:leftChars="400" w:left="880"/>
        <w:rPr>
          <w:rFonts w:ascii="Times New Roman" w:hAnsi="Times New Roman" w:cs="Times New Roman"/>
          <w:sz w:val="20"/>
          <w:szCs w:val="20"/>
        </w:rPr>
      </w:pPr>
      <w:r>
        <w:rPr>
          <w:rFonts w:ascii="Times New Roman" w:hAnsi="Times New Roman" w:cs="Times New Roman"/>
          <w:sz w:val="20"/>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line="240" w:lineRule="auto"/>
        <w:ind w:leftChars="200" w:left="440" w:firstLineChars="230" w:firstLine="46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m</m:t>
            </m:r>
          </m:sub>
        </m:sSub>
        <m:r>
          <m:rPr>
            <m:sty m:val="p"/>
          </m:rPr>
          <w:rPr>
            <w:rFonts w:ascii="Cambria Math" w:hAnsi="Cambria Math" w:cs="Times New Roman"/>
            <w:sz w:val="20"/>
            <w:szCs w:val="20"/>
          </w:rPr>
          <m:t>=Α*</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max</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num>
              <m:den>
                <m:r>
                  <m:rPr>
                    <m:sty m:val="p"/>
                  </m:rPr>
                  <w:rPr>
                    <w:rFonts w:ascii="Cambria Math" w:hAnsi="Cambria Math" w:cs="Times New Roman"/>
                    <w:sz w:val="20"/>
                    <w:szCs w:val="20"/>
                  </w:rPr>
                  <m:t>λ</m:t>
                </m:r>
              </m:den>
            </m:f>
          </m:sup>
        </m:sSup>
        <m:r>
          <m:rPr>
            <m:sty m:val="p"/>
          </m:rPr>
          <w:rPr>
            <w:rFonts w:ascii="Cambria Math" w:hAnsi="Cambria Math" w:cs="Times New Roman"/>
            <w:sz w:val="20"/>
            <w:szCs w:val="20"/>
          </w:rPr>
          <m:t>+Β+δ</m:t>
        </m:r>
      </m:oMath>
      <w:r w:rsidR="00D04239">
        <w:rPr>
          <w:rFonts w:ascii="Times New Roman" w:hAnsi="Times New Roman" w:cs="Times New Roman"/>
          <w:sz w:val="20"/>
          <w:szCs w:val="20"/>
        </w:rPr>
        <w:t xml:space="preserve">                                                                      </w:t>
      </w:r>
    </w:p>
    <w:p w14:paraId="43DD8132" w14:textId="77777777" w:rsidR="00E51C28" w:rsidRDefault="00D04239">
      <w:pPr>
        <w:numPr>
          <w:ilvl w:val="7"/>
          <w:numId w:val="0"/>
        </w:numPr>
        <w:spacing w:before="120" w:after="120" w:line="240" w:lineRule="auto"/>
        <w:ind w:leftChars="400" w:left="880"/>
        <w:rPr>
          <w:rFonts w:ascii="Times New Roman" w:hAnsi="Times New Roman" w:cs="Times New Roman"/>
          <w:sz w:val="20"/>
          <w:szCs w:val="20"/>
        </w:rPr>
      </w:pPr>
      <w:r>
        <w:rPr>
          <w:rFonts w:ascii="Times New Roman" w:hAnsi="Times New Roman" w:cs="Times New Roman"/>
          <w:sz w:val="20"/>
          <w:szCs w:val="20"/>
        </w:rPr>
        <w:t xml:space="preserve">where A and λ are the parameters of exponential distribution, Pm is the ray power, B is the lower bound of visible probability, and </w:t>
      </w:r>
      <m:oMath>
        <m:r>
          <m:rPr>
            <m:sty m:val="p"/>
          </m:rPr>
          <w:rPr>
            <w:rFonts w:ascii="Cambria Math" w:hAnsi="Cambria Math" w:cs="Times New Roman"/>
            <w:sz w:val="20"/>
            <w:szCs w:val="20"/>
          </w:rPr>
          <m:t xml:space="preserve">δ~N(0, </m:t>
        </m:r>
        <m:sSup>
          <m:sSupPr>
            <m:ctrlPr>
              <w:rPr>
                <w:rFonts w:ascii="Cambria Math" w:hAnsi="Cambria Math" w:cs="Times New Roman"/>
                <w:sz w:val="20"/>
                <w:szCs w:val="20"/>
              </w:rPr>
            </m:ctrlPr>
          </m:sSupPr>
          <m:e>
            <m:r>
              <m:rPr>
                <m:sty m:val="p"/>
              </m:rPr>
              <w:rPr>
                <w:rFonts w:ascii="Cambria Math" w:hAnsi="Cambria Math" w:cs="Times New Roman"/>
                <w:sz w:val="20"/>
                <w:szCs w:val="20"/>
              </w:rPr>
              <m:t>ξ</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oMath>
      <w:r>
        <w:rPr>
          <w:rFonts w:ascii="Times New Roman" w:hAnsi="Times New Roman" w:cs="Times New Roman"/>
          <w:sz w:val="20"/>
          <w:szCs w:val="20"/>
        </w:rPr>
        <w:t>.</w:t>
      </w:r>
    </w:p>
    <w:p w14:paraId="23B225F2" w14:textId="77777777" w:rsidR="00E51C28" w:rsidRDefault="00D04239">
      <w:pPr>
        <w:numPr>
          <w:ilvl w:val="7"/>
          <w:numId w:val="0"/>
        </w:numPr>
        <w:spacing w:before="120" w:after="120" w:line="240" w:lineRule="auto"/>
        <w:ind w:leftChars="400" w:left="880"/>
        <w:rPr>
          <w:rFonts w:ascii="Times New Roman" w:hAnsi="Times New Roman" w:cs="Times New Roman"/>
          <w:sz w:val="20"/>
          <w:szCs w:val="20"/>
        </w:rPr>
      </w:pPr>
      <w:r>
        <w:rPr>
          <w:rFonts w:ascii="Times New Roman" w:hAnsi="Times New Roman" w:cs="Times New Roman"/>
          <w:sz w:val="20"/>
          <w:szCs w:val="20"/>
        </w:rPr>
        <w:lastRenderedPageBreak/>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[BUPT, CMCC, vivo]: Initializes the visible probability of each cluster in the reference element/subarray, and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Alt 2: Generate visibility region per cluster</w:t>
      </w:r>
    </w:p>
    <w:p w14:paraId="66F913DD"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2-3-1-2: </w:t>
      </w:r>
      <w:r>
        <w:rPr>
          <w:rFonts w:ascii="Times New Roman" w:hAnsi="Times New Roman" w:cs="Times New Roman"/>
          <w:i/>
          <w:iCs/>
          <w:sz w:val="20"/>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region, to generate the visible </w:t>
      </w:r>
      <w:r w:rsidR="00645B72">
        <w:rPr>
          <w:rFonts w:ascii="Times New Roman" w:hAnsi="Times New Roman" w:cs="Times New Roman"/>
          <w:i/>
          <w:iCs/>
          <w:sz w:val="20"/>
          <w:szCs w:val="20"/>
          <w:highlight w:val="yellow"/>
        </w:rPr>
        <w:t xml:space="preserve">region </w:t>
      </w:r>
      <w:r>
        <w:rPr>
          <w:rFonts w:ascii="Times New Roman" w:hAnsi="Times New Roman" w:cs="Times New Roman"/>
          <w:i/>
          <w:iCs/>
          <w:sz w:val="20"/>
          <w:szCs w:val="20"/>
          <w:highlight w:val="yellow"/>
        </w:rPr>
        <w:t>per cluster</w:t>
      </w:r>
    </w:p>
    <w:p w14:paraId="3AD95F91"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Alt 2-1: Visibility regions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randomly determined with </w:t>
      </w:r>
      <w:r>
        <w:rPr>
          <w:rFonts w:ascii="Times New Roman" w:hAnsi="Times New Roman" w:cs="Times New Roman" w:hint="eastAsia"/>
          <w:i/>
          <w:iCs/>
          <w:sz w:val="20"/>
          <w:szCs w:val="20"/>
          <w:highlight w:val="yellow"/>
        </w:rPr>
        <w:t>certain</w:t>
      </w:r>
      <w:r>
        <w:rPr>
          <w:rFonts w:ascii="Times New Roman" w:hAnsi="Times New Roman" w:cs="Times New Roman"/>
          <w:i/>
          <w:iCs/>
          <w:sz w:val="20"/>
          <w:szCs w:val="20"/>
          <w:highlight w:val="yellow"/>
        </w:rPr>
        <w:t xml:space="preserve"> limitation on the size</w:t>
      </w:r>
    </w:p>
    <w:p w14:paraId="403410FF"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C6D8F8A"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5241314" w14:textId="77777777">
        <w:trPr>
          <w:trHeight w:val="342"/>
          <w:jc w:val="center"/>
        </w:trPr>
        <w:tc>
          <w:tcPr>
            <w:tcW w:w="1926" w:type="dxa"/>
          </w:tcPr>
          <w:p w14:paraId="73D1ED58"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578B46B3" w14:textId="77777777" w:rsidR="00E51C28" w:rsidRDefault="00E51C28">
            <w:pPr>
              <w:spacing w:before="120" w:after="120" w:line="240" w:lineRule="auto"/>
              <w:rPr>
                <w:rFonts w:ascii="Times New Roman" w:hAnsi="Times New Roman" w:cs="Times New Roman"/>
                <w:sz w:val="20"/>
                <w:szCs w:val="20"/>
              </w:rPr>
            </w:pPr>
          </w:p>
        </w:tc>
      </w:tr>
      <w:tr w:rsidR="00E51C28" w14:paraId="2AD89CDA" w14:textId="77777777">
        <w:trPr>
          <w:trHeight w:val="335"/>
          <w:jc w:val="center"/>
        </w:trPr>
        <w:tc>
          <w:tcPr>
            <w:tcW w:w="1926" w:type="dxa"/>
          </w:tcPr>
          <w:p w14:paraId="23FC95C6"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2C0A868D" w14:textId="77777777" w:rsidR="00E51C28" w:rsidRDefault="00E51C28">
            <w:pPr>
              <w:spacing w:before="120" w:after="120" w:line="240" w:lineRule="auto"/>
              <w:rPr>
                <w:rFonts w:ascii="Times New Roman" w:hAnsi="Times New Roman" w:cs="Times New Roman"/>
                <w:sz w:val="20"/>
                <w:szCs w:val="20"/>
              </w:rPr>
            </w:pPr>
          </w:p>
        </w:tc>
      </w:tr>
    </w:tbl>
    <w:p w14:paraId="53061190"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2ADCAE43"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line="240" w:lineRule="auto"/>
        <w:ind w:left="442"/>
        <w:textAlignment w:val="baseline"/>
        <w:rPr>
          <w:rFonts w:ascii="Times New Roman" w:eastAsia="SimSun" w:hAnsi="Times New Roman" w:cs="Times New Roman"/>
          <w:sz w:val="20"/>
          <w:szCs w:val="20"/>
        </w:rPr>
      </w:pPr>
      <w:r>
        <w:rPr>
          <w:rFonts w:ascii="Times New Roman" w:hAnsi="Times New Roman" w:cs="Times New Roman"/>
          <w:sz w:val="20"/>
          <w:szCs w:val="20"/>
        </w:rPr>
        <w:t>[Huawei]: Define the attenuation factor as a function of distance between the elements and the first-bounce scatterer so as to guarantee the consistency across elements and clusters.</w:t>
      </w:r>
    </w:p>
    <w:p w14:paraId="38D2A39D" w14:textId="77777777" w:rsidR="00E51C28" w:rsidRDefault="00D0423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sz w:val="20"/>
          <w:szCs w:val="20"/>
        </w:rPr>
        <w:t>[BUPT, CMCC, vivo]: Markov process can be used to guarantee the consistency across antenna elements. And the initial VP of adjacent clusters are similar to ensure the consistency of clusters in spatial non-stationary modeling.</w:t>
      </w:r>
    </w:p>
    <w:p w14:paraId="03DB9F12" w14:textId="77777777" w:rsidR="00E51C28" w:rsidRDefault="00D0423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sz w:val="20"/>
          <w:szCs w:val="20"/>
        </w:rPr>
        <w:lastRenderedPageBreak/>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line="240" w:lineRule="auto"/>
        <w:ind w:left="442"/>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Companies are invited to provide views on whether or how to guarantee the consistency for each alternative listed in </w:t>
      </w:r>
      <w:r>
        <w:rPr>
          <w:rFonts w:ascii="Times New Roman" w:hAnsi="Times New Roman" w:cs="Times New Roman"/>
          <w:b/>
          <w:bCs/>
          <w:i/>
          <w:iCs/>
          <w:sz w:val="20"/>
          <w:szCs w:val="20"/>
          <w:highlight w:val="yellow"/>
        </w:rPr>
        <w:t>Proposal 2-3-1-2</w:t>
      </w:r>
      <w:r>
        <w:rPr>
          <w:rFonts w:ascii="Times New Roman" w:hAnsi="Times New Roman" w:cs="Times New Roman"/>
          <w:sz w:val="20"/>
          <w:szCs w:val="20"/>
        </w:rPr>
        <w:t>.</w:t>
      </w:r>
    </w:p>
    <w:p w14:paraId="09073000" w14:textId="77777777" w:rsidR="00E51C28" w:rsidRDefault="00E51C28">
      <w:pPr>
        <w:spacing w:before="120" w:after="120" w:line="240" w:lineRule="auto"/>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6D2EBF4"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666BE680" w14:textId="77777777">
        <w:trPr>
          <w:trHeight w:val="342"/>
          <w:jc w:val="center"/>
        </w:trPr>
        <w:tc>
          <w:tcPr>
            <w:tcW w:w="1926" w:type="dxa"/>
          </w:tcPr>
          <w:p w14:paraId="330354C3"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21D79495" w14:textId="77777777" w:rsidR="00E51C28" w:rsidRDefault="00E51C28">
            <w:pPr>
              <w:spacing w:before="120" w:after="120" w:line="240" w:lineRule="auto"/>
              <w:rPr>
                <w:rFonts w:ascii="Times New Roman" w:hAnsi="Times New Roman" w:cs="Times New Roman"/>
                <w:sz w:val="20"/>
                <w:szCs w:val="20"/>
              </w:rPr>
            </w:pPr>
          </w:p>
        </w:tc>
      </w:tr>
      <w:tr w:rsidR="00E51C28" w14:paraId="421EC66C" w14:textId="77777777">
        <w:trPr>
          <w:trHeight w:val="335"/>
          <w:jc w:val="center"/>
        </w:trPr>
        <w:tc>
          <w:tcPr>
            <w:tcW w:w="1926" w:type="dxa"/>
          </w:tcPr>
          <w:p w14:paraId="5476BC8D"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6A2C5752" w14:textId="77777777" w:rsidR="00E51C28" w:rsidRDefault="00E51C28">
            <w:pPr>
              <w:spacing w:before="120" w:after="120" w:line="240" w:lineRule="auto"/>
              <w:rPr>
                <w:rFonts w:ascii="Times New Roman" w:hAnsi="Times New Roman" w:cs="Times New Roman"/>
                <w:sz w:val="20"/>
                <w:szCs w:val="20"/>
              </w:rPr>
            </w:pPr>
          </w:p>
        </w:tc>
      </w:tr>
    </w:tbl>
    <w:p w14:paraId="31AEEAB6" w14:textId="77777777" w:rsidR="00E51C28" w:rsidRDefault="00E51C28">
      <w:pPr>
        <w:spacing w:before="120" w:after="120" w:line="240" w:lineRule="auto"/>
        <w:rPr>
          <w:rFonts w:ascii="Times New Roman" w:hAnsi="Times New Roman" w:cs="Times New Roman"/>
          <w:sz w:val="20"/>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03C9DA54"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Regarding the definition of blocker, the following aspects are discussed by companies:</w:t>
      </w:r>
    </w:p>
    <w:p w14:paraId="71C98607" w14:textId="77777777" w:rsidR="00E51C28" w:rsidRDefault="00D04239">
      <w:pPr>
        <w:numPr>
          <w:ilvl w:val="0"/>
          <w:numId w:val="47"/>
        </w:numPr>
        <w:spacing w:before="120" w:after="120" w:line="240" w:lineRule="auto"/>
        <w:ind w:left="0" w:firstLine="0"/>
        <w:rPr>
          <w:rFonts w:ascii="Times New Roman" w:hAnsi="Times New Roman" w:cs="Times New Roman"/>
          <w:sz w:val="20"/>
          <w:szCs w:val="20"/>
        </w:rPr>
      </w:pPr>
      <w:r>
        <w:rPr>
          <w:rFonts w:ascii="Times New Roman" w:hAnsi="Times New Roman" w:cs="Times New Roman"/>
          <w:sz w:val="20"/>
          <w:szCs w:val="20"/>
        </w:rPr>
        <w:t xml:space="preserve"> Size of blockage [InterDigital, Qualcomm, vivo, Lenovo] </w:t>
      </w:r>
    </w:p>
    <w:p w14:paraId="5B27BF9D"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Location of blockage </w:t>
      </w:r>
    </w:p>
    <w:p w14:paraId="1EEEDAA8"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[Nokia]: Single hand blockage effect to the UE should be considered</w:t>
      </w:r>
    </w:p>
    <w:p w14:paraId="4C4712BB"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5DA67682"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antenna array and their sizes.</w:t>
      </w:r>
    </w:p>
    <w:p w14:paraId="561D4C9D"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definition of blocker.</w:t>
      </w:r>
    </w:p>
    <w:p w14:paraId="3D1118BF"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2-3-2-1: </w:t>
      </w:r>
      <w:r>
        <w:rPr>
          <w:rFonts w:ascii="Times New Roman" w:hAnsi="Times New Roman" w:cs="Times New Roman"/>
          <w:i/>
          <w:iCs/>
          <w:sz w:val="20"/>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size: </w:t>
      </w:r>
    </w:p>
    <w:p w14:paraId="1C4E5814" w14:textId="77777777" w:rsidR="00E51C28" w:rsidRDefault="00D04239">
      <w:pPr>
        <w:numPr>
          <w:ilvl w:val="1"/>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location, e.g. relative distance between </w:t>
      </w:r>
      <w:r>
        <w:rPr>
          <w:rFonts w:ascii="Times New Roman" w:hAnsi="Times New Roman" w:cs="Times New Roman" w:hint="eastAsia"/>
          <w:i/>
          <w:iCs/>
          <w:sz w:val="20"/>
          <w:szCs w:val="20"/>
          <w:highlight w:val="yellow"/>
        </w:rPr>
        <w:t>blocker</w:t>
      </w:r>
      <w:r>
        <w:rPr>
          <w:rFonts w:ascii="Times New Roman" w:hAnsi="Times New Roman" w:cs="Times New Roman"/>
          <w:i/>
          <w:iCs/>
          <w:sz w:val="20"/>
          <w:szCs w:val="20"/>
          <w:highlight w:val="yellow"/>
        </w:rPr>
        <w:t xml:space="preserve"> and BS or UE</w:t>
      </w:r>
    </w:p>
    <w:p w14:paraId="7EA9D6D6"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A78F3BB"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518587AE" w14:textId="77777777">
        <w:trPr>
          <w:trHeight w:val="342"/>
          <w:jc w:val="center"/>
        </w:trPr>
        <w:tc>
          <w:tcPr>
            <w:tcW w:w="1926" w:type="dxa"/>
          </w:tcPr>
          <w:p w14:paraId="78818DDF"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1D2C8F63" w14:textId="77777777" w:rsidR="00E51C28" w:rsidRDefault="00E51C28">
            <w:pPr>
              <w:spacing w:before="120" w:after="120" w:line="240" w:lineRule="auto"/>
              <w:rPr>
                <w:rFonts w:ascii="Times New Roman" w:hAnsi="Times New Roman" w:cs="Times New Roman"/>
                <w:sz w:val="20"/>
                <w:szCs w:val="20"/>
              </w:rPr>
            </w:pPr>
          </w:p>
        </w:tc>
      </w:tr>
      <w:tr w:rsidR="00E51C28" w14:paraId="02DAF03A" w14:textId="77777777">
        <w:trPr>
          <w:trHeight w:val="335"/>
          <w:jc w:val="center"/>
        </w:trPr>
        <w:tc>
          <w:tcPr>
            <w:tcW w:w="1926" w:type="dxa"/>
          </w:tcPr>
          <w:p w14:paraId="0AB2F954"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0F13BA33" w14:textId="77777777" w:rsidR="00E51C28" w:rsidRDefault="00E51C28">
            <w:pPr>
              <w:spacing w:before="120" w:after="120" w:line="240" w:lineRule="auto"/>
              <w:rPr>
                <w:rFonts w:ascii="Times New Roman" w:hAnsi="Times New Roman" w:cs="Times New Roman"/>
                <w:sz w:val="20"/>
                <w:szCs w:val="20"/>
              </w:rPr>
            </w:pPr>
          </w:p>
        </w:tc>
      </w:tr>
    </w:tbl>
    <w:p w14:paraId="243E8F4E"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b/>
          <w:bCs/>
          <w:sz w:val="20"/>
          <w:szCs w:val="20"/>
          <w:u w:val="single"/>
        </w:rPr>
        <w:t>Methodology</w:t>
      </w:r>
    </w:p>
    <w:p w14:paraId="0F0C5997"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4B260199"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[Intel]: Given that the blockage framework is already implemented in TR 38.901 but requires updates for SnS modelling, this approach is preferable.</w:t>
      </w:r>
    </w:p>
    <w:p w14:paraId="2142848D"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line="240" w:lineRule="auto"/>
        <w:rPr>
          <w:b/>
          <w:lang w:val="en-US" w:eastAsia="zh-CN"/>
        </w:rPr>
      </w:pPr>
      <w:r>
        <w:rPr>
          <w:lang w:val="en-US" w:eastAsia="zh-CN"/>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line="240" w:lineRule="auto"/>
        <w:ind w:leftChars="300" w:left="66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1"/>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line="240" w:lineRule="auto"/>
        <w:ind w:left="0"/>
        <w:jc w:val="center"/>
        <w:rPr>
          <w:lang w:val="en-US" w:eastAsia="zh-CN"/>
        </w:rPr>
      </w:pPr>
      <w:r>
        <w:rPr>
          <w:lang w:val="en-US" w:eastAsia="zh-CN"/>
        </w:rPr>
        <w:t>Figure x. Rotation of the blocker changes with the element pair</w:t>
      </w:r>
    </w:p>
    <w:p w14:paraId="7C818D09" w14:textId="77777777" w:rsidR="00E51C28" w:rsidRDefault="00D04239">
      <w:pPr>
        <w:pStyle w:val="ListParagraph"/>
        <w:numPr>
          <w:ilvl w:val="0"/>
          <w:numId w:val="44"/>
        </w:numPr>
        <w:spacing w:beforeLines="0" w:afterLines="0" w:line="240" w:lineRule="auto"/>
        <w:rPr>
          <w:b/>
          <w:lang w:val="en-US" w:eastAsia="zh-CN"/>
        </w:rPr>
      </w:pPr>
      <w:r>
        <w:rPr>
          <w:lang w:val="en-US" w:eastAsia="zh-CN"/>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line="240" w:lineRule="auto"/>
        <w:ind w:leftChars="100" w:left="220" w:firstLineChars="200" w:firstLine="40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2"/>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line="240" w:lineRule="auto"/>
        <w:ind w:left="0"/>
        <w:jc w:val="center"/>
      </w:pPr>
      <w:r>
        <w:rPr>
          <w:lang w:val="en-US" w:eastAsia="zh-CN"/>
        </w:rPr>
        <w:t>Figure y. Rotation of the blocker is determined according to reference element pair</w:t>
      </w:r>
    </w:p>
    <w:p w14:paraId="715157BD"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08D15BEB"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lastRenderedPageBreak/>
        <w:t>Option 1: For each ray/clsuter,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2: For each ray/clsuter, rotating the blocker to ensure the arrival/departure direction at the reference Receive/Transmit antenna element is perpendicular to the screen. For other antenna</w:t>
      </w:r>
      <w:r>
        <w:rPr>
          <w:rFonts w:ascii="Times New Roman" w:hAnsi="Times New Roman" w:cs="Times New Roman" w:hint="eastAsia"/>
          <w:i/>
          <w:iCs/>
          <w:sz w:val="20"/>
          <w:szCs w:val="20"/>
          <w:highlight w:val="yellow"/>
        </w:rPr>
        <w:t xml:space="preserve"> element</w:t>
      </w:r>
      <w:r>
        <w:rPr>
          <w:rFonts w:ascii="Times New Roman" w:hAnsi="Times New Roman" w:cs="Times New Roman"/>
          <w:i/>
          <w:iCs/>
          <w:sz w:val="20"/>
          <w:szCs w:val="20"/>
          <w:highlight w:val="yellow"/>
        </w:rPr>
        <w:t xml:space="preserve">s, the blockage conditions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determined under such rotation.</w:t>
      </w:r>
    </w:p>
    <w:p w14:paraId="714AE773"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B1C3F01"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723FF8E9" w14:textId="77777777" w:rsidR="00E51C28" w:rsidRDefault="00E51C28">
            <w:pPr>
              <w:spacing w:before="120" w:after="120" w:line="240" w:lineRule="auto"/>
              <w:rPr>
                <w:rFonts w:ascii="Times New Roman" w:hAnsi="Times New Roman" w:cs="Times New Roman"/>
                <w:sz w:val="20"/>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248DA641" w14:textId="77777777" w:rsidR="00E51C28" w:rsidRDefault="00E51C28">
            <w:pPr>
              <w:spacing w:before="120" w:after="120" w:line="240" w:lineRule="auto"/>
              <w:rPr>
                <w:rFonts w:ascii="Times New Roman" w:hAnsi="Times New Roman" w:cs="Times New Roman"/>
                <w:sz w:val="20"/>
                <w:szCs w:val="20"/>
              </w:rPr>
            </w:pPr>
          </w:p>
        </w:tc>
      </w:tr>
    </w:tbl>
    <w:p w14:paraId="6971D3A0"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4ED09C88"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sz w:val="20"/>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7371F543"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details of model is stable. </w:t>
      </w:r>
    </w:p>
    <w:p w14:paraId="6C8245D5"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7B34640D"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69327A65" w14:textId="77777777">
        <w:trPr>
          <w:trHeight w:val="342"/>
          <w:jc w:val="center"/>
        </w:trPr>
        <w:tc>
          <w:tcPr>
            <w:tcW w:w="1926" w:type="dxa"/>
          </w:tcPr>
          <w:p w14:paraId="2CA36DE1" w14:textId="77777777" w:rsidR="00E51C28" w:rsidRDefault="00E51C28">
            <w:pPr>
              <w:rPr>
                <w:rFonts w:ascii="Times New Roman" w:hAnsi="Times New Roman" w:cs="Times New Roman"/>
                <w:sz w:val="20"/>
                <w:szCs w:val="20"/>
              </w:rPr>
            </w:pPr>
          </w:p>
        </w:tc>
        <w:tc>
          <w:tcPr>
            <w:tcW w:w="6472" w:type="dxa"/>
          </w:tcPr>
          <w:p w14:paraId="14BB1C1E" w14:textId="77777777" w:rsidR="00E51C28" w:rsidRDefault="00E51C28">
            <w:pPr>
              <w:rPr>
                <w:rFonts w:ascii="Times New Roman" w:hAnsi="Times New Roman" w:cs="Times New Roman"/>
                <w:sz w:val="20"/>
                <w:szCs w:val="20"/>
              </w:rPr>
            </w:pP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R1-2403857</w:t>
      </w:r>
      <w:r>
        <w:rPr>
          <w:rFonts w:ascii="Times New Roman" w:hAnsi="Times New Roman" w:cs="Times New Roman" w:hint="eastAsia"/>
          <w:sz w:val="20"/>
          <w:szCs w:val="20"/>
        </w:rPr>
        <w:tab/>
        <w:t xml:space="preserve">Discussion </w:t>
      </w:r>
      <w:r>
        <w:rPr>
          <w:rFonts w:ascii="Times New Roman" w:hAnsi="Times New Roman" w:cs="Times New Roman"/>
          <w:sz w:val="20"/>
          <w:szCs w:val="20"/>
        </w:rPr>
        <w:t>on Channel</w:t>
      </w:r>
      <w:r>
        <w:rPr>
          <w:rFonts w:ascii="Times New Roman" w:hAnsi="Times New Roman" w:cs="Times New Roman" w:hint="eastAsia"/>
          <w:sz w:val="20"/>
          <w:szCs w:val="20"/>
        </w:rPr>
        <w:t xml:space="preserve"> Model Extension of TR38.901 for FR3</w:t>
      </w:r>
      <w:r>
        <w:rPr>
          <w:rFonts w:ascii="Times New Roman" w:hAnsi="Times New Roman" w:cs="Times New Roman" w:hint="eastAsia"/>
          <w:sz w:val="20"/>
          <w:szCs w:val="20"/>
        </w:rPr>
        <w:tab/>
        <w:t xml:space="preserve"> InterDigital,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R1-2403908</w:t>
      </w:r>
      <w:r>
        <w:rPr>
          <w:rFonts w:ascii="Times New Roman" w:hAnsi="Times New Roman" w:cs="Times New Roman" w:hint="eastAsia"/>
          <w:sz w:val="20"/>
          <w:szCs w:val="20"/>
        </w:rPr>
        <w:tab/>
        <w:t>Discussion on channel modelling adaptation/extension for 7-24GHz</w:t>
      </w:r>
      <w:r>
        <w:rPr>
          <w:rFonts w:ascii="Times New Roman" w:hAnsi="Times New Roman" w:cs="Times New Roman" w:hint="eastAsia"/>
          <w:sz w:val="20"/>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R1-2403926</w:t>
      </w:r>
      <w:r>
        <w:rPr>
          <w:rFonts w:ascii="Times New Roman" w:hAnsi="Times New Roman" w:cs="Times New Roman" w:hint="eastAsia"/>
          <w:sz w:val="20"/>
          <w:szCs w:val="20"/>
        </w:rPr>
        <w:tab/>
        <w:t>Considerations on the 7-24GHz channel model extension</w:t>
      </w:r>
      <w:r>
        <w:rPr>
          <w:rFonts w:ascii="Times New Roman" w:hAnsi="Times New Roman" w:cs="Times New Roman" w:hint="eastAsia"/>
          <w:sz w:val="20"/>
          <w:szCs w:val="20"/>
        </w:rPr>
        <w:tab/>
        <w:t xml:space="preserve"> Huawei, HiSilicon</w:t>
      </w:r>
    </w:p>
    <w:p w14:paraId="192B1C0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R1-2403963</w:t>
      </w:r>
      <w:r>
        <w:rPr>
          <w:rFonts w:ascii="Times New Roman" w:hAnsi="Times New Roman" w:cs="Times New Roman" w:hint="eastAsia"/>
          <w:sz w:val="20"/>
          <w:szCs w:val="20"/>
        </w:rPr>
        <w:tab/>
        <w:t>Discussion on channel model adaptation/extension</w:t>
      </w:r>
      <w:r>
        <w:rPr>
          <w:rFonts w:ascii="Times New Roman" w:hAnsi="Times New Roman" w:cs="Times New Roman" w:hint="eastAsia"/>
          <w:sz w:val="20"/>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lastRenderedPageBreak/>
        <w:t>R1-2403992</w:t>
      </w:r>
      <w:r>
        <w:rPr>
          <w:rFonts w:ascii="Times New Roman" w:hAnsi="Times New Roman" w:cs="Times New Roman" w:hint="eastAsia"/>
          <w:sz w:val="20"/>
          <w:szCs w:val="20"/>
        </w:rPr>
        <w:tab/>
        <w:t>Discussion on adaptation and extension of channel model</w:t>
      </w:r>
      <w:r>
        <w:rPr>
          <w:rFonts w:ascii="Times New Roman" w:hAnsi="Times New Roman" w:cs="Times New Roman" w:hint="eastAsia"/>
          <w:sz w:val="20"/>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R1-2403997</w:t>
      </w:r>
      <w:r>
        <w:rPr>
          <w:rFonts w:ascii="Times New Roman" w:hAnsi="Times New Roman" w:cs="Times New Roman" w:hint="eastAsia"/>
          <w:sz w:val="20"/>
          <w:szCs w:val="20"/>
        </w:rPr>
        <w:tab/>
        <w:t>Discussion on Channel model adaptation/extension of TR38.901 for 7-24GHz</w:t>
      </w:r>
      <w:r>
        <w:rPr>
          <w:rFonts w:ascii="Times New Roman" w:hAnsi="Times New Roman" w:cs="Times New Roman" w:hint="eastAsia"/>
          <w:sz w:val="20"/>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R1-2404130</w:t>
      </w:r>
      <w:r>
        <w:rPr>
          <w:rFonts w:ascii="Times New Roman" w:hAnsi="Times New Roman" w:cs="Times New Roman" w:hint="eastAsia"/>
          <w:sz w:val="20"/>
          <w:szCs w:val="20"/>
        </w:rPr>
        <w:tab/>
        <w:t>Discussion on channel model adaptation/extension of TR38.901 for 7 - 24 GHz</w:t>
      </w:r>
      <w:r>
        <w:rPr>
          <w:rFonts w:ascii="Times New Roman" w:hAnsi="Times New Roman" w:cs="Times New Roman" w:hint="eastAsia"/>
          <w:sz w:val="20"/>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R1-2404192</w:t>
      </w:r>
      <w:r>
        <w:rPr>
          <w:rFonts w:ascii="Times New Roman" w:hAnsi="Times New Roman" w:cs="Times New Roman" w:hint="eastAsia"/>
          <w:sz w:val="20"/>
          <w:szCs w:val="20"/>
        </w:rPr>
        <w:tab/>
        <w:t>Views on channel model adaptation/extension of TR38.901 for 7-24GHz</w:t>
      </w:r>
      <w:r>
        <w:rPr>
          <w:rFonts w:ascii="Times New Roman" w:hAnsi="Times New Roman" w:cs="Times New Roman" w:hint="eastAsia"/>
          <w:sz w:val="20"/>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R1-2404213</w:t>
      </w:r>
      <w:r>
        <w:rPr>
          <w:rFonts w:ascii="Times New Roman" w:hAnsi="Times New Roman" w:cs="Times New Roman" w:hint="eastAsia"/>
          <w:sz w:val="20"/>
          <w:szCs w:val="20"/>
        </w:rPr>
        <w:tab/>
        <w:t>Discussion on the channel model adaptation and extension</w:t>
      </w:r>
      <w:r>
        <w:rPr>
          <w:rFonts w:ascii="Times New Roman" w:hAnsi="Times New Roman" w:cs="Times New Roman" w:hint="eastAsia"/>
          <w:sz w:val="20"/>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R1-2404305</w:t>
      </w:r>
      <w:r>
        <w:rPr>
          <w:rFonts w:ascii="Times New Roman" w:hAnsi="Times New Roman" w:cs="Times New Roman" w:hint="eastAsia"/>
          <w:sz w:val="20"/>
          <w:szCs w:val="20"/>
        </w:rPr>
        <w:tab/>
        <w:t>Channel Model Adaptation and Extension of TR38.901 for 7-24 GHz</w:t>
      </w:r>
      <w:r>
        <w:rPr>
          <w:rFonts w:ascii="Times New Roman" w:hAnsi="Times New Roman" w:cs="Times New Roman" w:hint="eastAsia"/>
          <w:sz w:val="20"/>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R1-2404330</w:t>
      </w:r>
      <w:r>
        <w:rPr>
          <w:rFonts w:ascii="Times New Roman" w:hAnsi="Times New Roman" w:cs="Times New Roman" w:hint="eastAsia"/>
          <w:sz w:val="20"/>
          <w:szCs w:val="20"/>
        </w:rPr>
        <w:tab/>
        <w:t>Discussion on modeling near-field propagation and spatial non-stationarity in TR38.901 for 7-24GHz</w:t>
      </w:r>
      <w:r>
        <w:rPr>
          <w:rFonts w:ascii="Times New Roman" w:hAnsi="Times New Roman" w:cs="Times New Roman" w:hint="eastAsia"/>
          <w:sz w:val="20"/>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R1-2404340</w:t>
      </w:r>
      <w:r>
        <w:rPr>
          <w:rFonts w:ascii="Times New Roman" w:hAnsi="Times New Roman" w:cs="Times New Roman" w:hint="eastAsia"/>
          <w:sz w:val="20"/>
          <w:szCs w:val="20"/>
        </w:rPr>
        <w:tab/>
        <w:t>Discussion of FR3 channel model</w:t>
      </w:r>
      <w:r>
        <w:rPr>
          <w:rFonts w:ascii="Times New Roman" w:hAnsi="Times New Roman" w:cs="Times New Roman" w:hint="eastAsia"/>
          <w:sz w:val="20"/>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R1-2404416</w:t>
      </w:r>
      <w:r>
        <w:rPr>
          <w:rFonts w:ascii="Times New Roman" w:hAnsi="Times New Roman" w:cs="Times New Roman" w:hint="eastAsia"/>
          <w:sz w:val="20"/>
          <w:szCs w:val="20"/>
        </w:rPr>
        <w:tab/>
        <w:t>On channel model adaptation/extension of TR38.901 for 7-24GHz</w:t>
      </w:r>
      <w:r>
        <w:rPr>
          <w:rFonts w:ascii="Times New Roman" w:hAnsi="Times New Roman" w:cs="Times New Roman" w:hint="eastAsia"/>
          <w:sz w:val="20"/>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R1-2404437</w:t>
      </w:r>
      <w:r>
        <w:rPr>
          <w:rFonts w:ascii="Times New Roman" w:hAnsi="Times New Roman" w:cs="Times New Roman" w:hint="eastAsia"/>
          <w:sz w:val="20"/>
          <w:szCs w:val="20"/>
        </w:rPr>
        <w:tab/>
        <w:t>Discussion on channel modeling for single road bridge (SRB) scenario</w:t>
      </w:r>
      <w:r>
        <w:rPr>
          <w:rFonts w:ascii="Times New Roman" w:hAnsi="Times New Roman" w:cs="Times New Roman" w:hint="eastAsia"/>
          <w:sz w:val="20"/>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R1-2404544</w:t>
      </w:r>
      <w:r>
        <w:rPr>
          <w:rFonts w:ascii="Times New Roman" w:hAnsi="Times New Roman" w:cs="Times New Roman" w:hint="eastAsia"/>
          <w:sz w:val="20"/>
          <w:szCs w:val="20"/>
        </w:rPr>
        <w:tab/>
        <w:t>Channel model adaptation of TR 38901 for 7-24 GHz</w:t>
      </w:r>
      <w:r>
        <w:rPr>
          <w:rFonts w:ascii="Times New Roman" w:hAnsi="Times New Roman" w:cs="Times New Roman" w:hint="eastAsia"/>
          <w:sz w:val="20"/>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R1-2405082</w:t>
      </w:r>
      <w:r>
        <w:rPr>
          <w:rFonts w:ascii="Times New Roman" w:hAnsi="Times New Roman" w:cs="Times New Roman" w:hint="eastAsia"/>
          <w:sz w:val="20"/>
          <w:szCs w:val="20"/>
        </w:rPr>
        <w:tab/>
        <w:t>Discussion on channel modelling enhancements for 7-24GHz for NR</w:t>
      </w:r>
      <w:r>
        <w:rPr>
          <w:rFonts w:ascii="Times New Roman" w:hAnsi="Times New Roman" w:cs="Times New Roman" w:hint="eastAsia"/>
          <w:sz w:val="20"/>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R1-2405170</w:t>
      </w:r>
      <w:r>
        <w:rPr>
          <w:rFonts w:ascii="Times New Roman" w:hAnsi="Times New Roman" w:cs="Times New Roman" w:hint="eastAsia"/>
          <w:sz w:val="20"/>
          <w:szCs w:val="20"/>
        </w:rPr>
        <w:tab/>
        <w:t>Channel Model Adaptation/Extension of TR38.901 for 7-24GHz</w:t>
      </w:r>
      <w:r>
        <w:rPr>
          <w:rFonts w:ascii="Times New Roman" w:hAnsi="Times New Roman" w:cs="Times New Roman" w:hint="eastAsia"/>
          <w:sz w:val="20"/>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R1-2405250</w:t>
      </w:r>
      <w:r>
        <w:rPr>
          <w:rFonts w:ascii="Times New Roman" w:hAnsi="Times New Roman" w:cs="Times New Roman" w:hint="eastAsia"/>
          <w:sz w:val="20"/>
          <w:szCs w:val="20"/>
        </w:rPr>
        <w:tab/>
        <w:t>Channel model adaptation/extension of TR38.901 for 7-24 GHz</w:t>
      </w:r>
      <w:r>
        <w:rPr>
          <w:rFonts w:ascii="Times New Roman" w:hAnsi="Times New Roman" w:cs="Times New Roman" w:hint="eastAsia"/>
          <w:sz w:val="20"/>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[InterDigital]:</w:t>
      </w:r>
    </w:p>
    <w:p w14:paraId="0D073A9E" w14:textId="77777777" w:rsidR="00E51C28" w:rsidRDefault="00653C3F">
      <w:pPr>
        <w:tabs>
          <w:tab w:val="left" w:pos="576"/>
        </w:tabs>
        <w:spacing w:before="120" w:after="60" w:line="240" w:lineRule="auto"/>
        <w:jc w:val="center"/>
        <w:rPr>
          <w:rFonts w:ascii="Times New Roman" w:hAnsi="Times New Roman" w:cs="Times New Roman"/>
          <w:bCs/>
          <w:sz w:val="20"/>
          <w:szCs w:val="20"/>
        </w:rPr>
      </w:pPr>
      <w:r>
        <w:rPr>
          <w:rFonts w:ascii="Times New Roman" w:hAnsi="Times New Roman" w:cs="Times New Roman"/>
          <w:sz w:val="20"/>
          <w:szCs w:val="20"/>
        </w:rPr>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35pt">
            <v:imagedata r:id="rId13" o:title=""/>
          </v:shape>
        </w:pict>
      </w:r>
    </w:p>
    <w:p w14:paraId="69606503" w14:textId="77777777" w:rsidR="00E51C28" w:rsidRDefault="00D04239">
      <w:pPr>
        <w:numPr>
          <w:ilvl w:val="0"/>
          <w:numId w:val="48"/>
        </w:numPr>
        <w:tabs>
          <w:tab w:val="left" w:pos="576"/>
        </w:tabs>
        <w:spacing w:before="120" w:after="60" w:line="240" w:lineRule="auto"/>
        <w:rPr>
          <w:rFonts w:ascii="Times New Roman" w:hAnsi="Times New Roman" w:cs="Times New Roman"/>
          <w:sz w:val="20"/>
          <w:szCs w:val="20"/>
        </w:rPr>
      </w:pPr>
      <w:r>
        <w:rPr>
          <w:rFonts w:ascii="Times New Roman" w:hAnsi="Times New Roman" w:cs="Times New Roman"/>
          <w:bCs/>
          <w:sz w:val="20"/>
          <w:szCs w:val="20"/>
        </w:rPr>
        <w:t xml:space="preserve">[Huawei]: </w:t>
      </w:r>
      <w:r>
        <w:rPr>
          <w:rFonts w:ascii="Times New Roman" w:hAnsi="Times New Roman" w:cs="Times New Roman"/>
          <w:sz w:val="20"/>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 w:val="20"/>
          <w:szCs w:val="20"/>
          <w:lang w:val="zh-CN"/>
        </w:rPr>
      </w:pPr>
      <w:r>
        <w:rPr>
          <w:rFonts w:ascii="Times New Roman" w:hAnsi="Times New Roman" w:cs="Times New Roman"/>
          <w:noProof/>
          <w:sz w:val="20"/>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E51C28"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E51C28" w:rsidRDefault="00D04239">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E51C28"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E51C28" w:rsidRDefault="00D04239">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 w:val="20"/>
          <w:szCs w:val="20"/>
          <w:lang w:val="zh-CN"/>
        </w:rPr>
        <w:t>(1)</w:t>
      </w:r>
    </w:p>
    <w:p w14:paraId="2B9B98FA" w14:textId="77777777" w:rsidR="00E51C28" w:rsidRDefault="00D04239">
      <w:pPr>
        <w:jc w:val="right"/>
        <w:rPr>
          <w:rFonts w:ascii="Times New Roman" w:hAnsi="Times New Roman" w:cs="Times New Roman"/>
          <w:sz w:val="20"/>
          <w:szCs w:val="20"/>
          <w:lang w:val="zh-CN"/>
        </w:rPr>
      </w:pPr>
      <w:r>
        <w:rPr>
          <w:rFonts w:ascii="Times New Roman" w:eastAsia="SimSun" w:hAnsi="Times New Roman" w:cs="Times New Roman"/>
          <w:b/>
          <w:i/>
          <w:noProof/>
          <w:sz w:val="20"/>
          <w:szCs w:val="20"/>
        </w:rPr>
        <w:lastRenderedPageBreak/>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E51C28"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E51C28"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 w:val="20"/>
          <w:szCs w:val="20"/>
          <w:lang w:val="zh-CN"/>
        </w:rPr>
        <w:t xml:space="preserve">       (2)</w:t>
      </w:r>
    </w:p>
    <w:p w14:paraId="0B488478" w14:textId="77777777" w:rsidR="00E51C28" w:rsidRDefault="00D04239">
      <w:pPr>
        <w:jc w:val="right"/>
        <w:rPr>
          <w:rFonts w:ascii="Times New Roman" w:hAnsi="Times New Roman" w:cs="Times New Roman"/>
          <w:sz w:val="20"/>
          <w:szCs w:val="20"/>
          <w:lang w:val="zh-CN"/>
        </w:rPr>
      </w:pPr>
      <w:r>
        <w:rPr>
          <w:rFonts w:ascii="Times New Roman" w:eastAsia="SimSun" w:hAnsi="Times New Roman" w:cs="Times New Roman"/>
          <w:b/>
          <w:i/>
          <w:noProof/>
          <w:sz w:val="20"/>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E51C28"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 w:val="20"/>
          <w:szCs w:val="20"/>
          <w:lang w:val="zh-CN"/>
        </w:rPr>
        <w:t>(3)</w:t>
      </w:r>
    </w:p>
    <w:p w14:paraId="780E944E" w14:textId="77777777" w:rsidR="00E51C28" w:rsidRDefault="00E51C28">
      <w:pPr>
        <w:rPr>
          <w:rFonts w:ascii="Times New Roman" w:hAnsi="Times New Roman" w:cs="Times New Roman"/>
          <w:sz w:val="20"/>
          <w:szCs w:val="20"/>
        </w:rPr>
      </w:pPr>
    </w:p>
    <w:p w14:paraId="625C74B0" w14:textId="77777777" w:rsidR="00E51C28" w:rsidRDefault="00D04239">
      <w:pPr>
        <w:numPr>
          <w:ilvl w:val="0"/>
          <w:numId w:val="48"/>
        </w:num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[Vivo]:</w:t>
      </w:r>
    </w:p>
    <w:p w14:paraId="0FF563A0" w14:textId="77777777" w:rsidR="00E51C28" w:rsidRDefault="00D04239">
      <w:p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For direct-path:</w:t>
      </w:r>
    </w:p>
    <w:tbl>
      <w:tblPr>
        <w:tblStyle w:val="TableGrid"/>
        <w:tblW w:w="0" w:type="auto"/>
        <w:jc w:val="center"/>
        <w:tblLook w:val="04A0" w:firstRow="1" w:lastRow="0" w:firstColumn="1" w:lastColumn="0" w:noHBand="0" w:noVBand="1"/>
      </w:tblPr>
      <w:tblGrid>
        <w:gridCol w:w="1271"/>
        <w:gridCol w:w="4394"/>
        <w:gridCol w:w="339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394" w:type="dxa"/>
          </w:tcPr>
          <w:p w14:paraId="3B818F04"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ZOA</m:t>
                        </m:r>
                      </m:sub>
                    </m:sSub>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AOA</m:t>
                    </m:r>
                  </m:sub>
                </m:sSub>
              </m:oMath>
            </m:oMathPara>
          </w:p>
        </w:tc>
        <w:tc>
          <w:tcPr>
            <w:tcW w:w="3395" w:type="dxa"/>
          </w:tcPr>
          <w:p w14:paraId="74585308"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394" w:type="dxa"/>
          </w:tcPr>
          <w:p w14:paraId="30092EE7"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r>
                  <w:rPr>
                    <w:rFonts w:ascii="Cambria Math" w:hAnsi="Cambria Math" w:cs="Times New Roman"/>
                    <w:sz w:val="20"/>
                    <w:szCs w:val="20"/>
                  </w:rPr>
                  <m:t>∙</m:t>
                </m:r>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u,s</m:t>
                                </m:r>
                              </m:sub>
                            </m:sSub>
                          </m:e>
                        </m:d>
                        <m:r>
                          <m:rPr>
                            <m:sty m:val="p"/>
                          </m:rPr>
                          <w:rPr>
                            <w:rFonts w:ascii="Cambria Math" w:eastAsia="MS Mincho" w:hAnsi="Cambria Math" w:cs="Times New Roman"/>
                            <w:sz w:val="20"/>
                            <w:szCs w:val="20"/>
                            <w:lang w:eastAsia="ja-JP"/>
                          </w:rPr>
                          <m:t>-</m:t>
                        </m:r>
                        <m:d>
                          <m:dPr>
                            <m:begChr m:val="|"/>
                            <m:endChr m:val="|"/>
                            <m:ctrlPr>
                              <w:rPr>
                                <w:rFonts w:ascii="Cambria Math" w:hAnsi="Cambria Math" w:cs="Times New Roman"/>
                                <w:bCs/>
                                <w:i/>
                                <w:sz w:val="20"/>
                                <w:szCs w:val="20"/>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r>
    </w:tbl>
    <w:p w14:paraId="6707801C" w14:textId="77777777" w:rsidR="00E51C28" w:rsidRDefault="00D04239">
      <w:p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For non-direct path:</w:t>
      </w:r>
    </w:p>
    <w:tbl>
      <w:tblPr>
        <w:tblStyle w:val="TableGrid"/>
        <w:tblW w:w="0" w:type="auto"/>
        <w:jc w:val="center"/>
        <w:tblLook w:val="04A0" w:firstRow="1" w:lastRow="0" w:firstColumn="1" w:lastColumn="0" w:noHBand="0" w:noVBand="1"/>
      </w:tblPr>
      <w:tblGrid>
        <w:gridCol w:w="1413"/>
        <w:gridCol w:w="4252"/>
        <w:gridCol w:w="3395"/>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252" w:type="dxa"/>
          </w:tcPr>
          <w:p w14:paraId="2818DC52"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sSub>
                      <m:sSubPr>
                        <m:ctrlPr>
                          <w:rPr>
                            <w:rFonts w:ascii="Cambria Math" w:hAnsi="Cambria Math" w:cs="Times New Roman"/>
                            <w:sz w:val="20"/>
                            <w:szCs w:val="20"/>
                          </w:rPr>
                        </m:ctrlPr>
                      </m:sSub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ZOA</m:t>
                        </m:r>
                      </m:sub>
                    </m:sSub>
                    <m:r>
                      <m:rPr>
                        <m:sty m:val="p"/>
                      </m:rPr>
                      <w:rPr>
                        <w:rFonts w:ascii="Cambria Math" w:hAnsi="Cambria Math" w:cs="Times New Roman"/>
                        <w:sz w:val="20"/>
                        <w:szCs w:val="20"/>
                      </w:rPr>
                      <m:t>,</m:t>
                    </m:r>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AOA</m:t>
                    </m:r>
                  </m:sub>
                </m:sSub>
              </m:oMath>
            </m:oMathPara>
          </w:p>
        </w:tc>
        <w:tc>
          <w:tcPr>
            <w:tcW w:w="3395" w:type="dxa"/>
          </w:tcPr>
          <w:p w14:paraId="5CC8FAB9" w14:textId="77777777" w:rsidR="00E51C28" w:rsidRDefault="00000000">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ZOA</m:t>
                    </m:r>
                  </m:sub>
                  <m:sup>
                    <m:r>
                      <w:rPr>
                        <w:rFonts w:ascii="Cambria Math" w:hAnsi="Cambria Math" w:cs="Times New Roman"/>
                        <w:sz w:val="20"/>
                        <w:szCs w:val="20"/>
                      </w:rPr>
                      <m:t>u</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AOA</m:t>
                    </m:r>
                  </m:sub>
                  <m:sup>
                    <m:r>
                      <w:rPr>
                        <w:rFonts w:ascii="Cambria Math" w:hAnsi="Cambria Math" w:cs="Times New Roman"/>
                        <w:sz w:val="20"/>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252" w:type="dxa"/>
          </w:tcPr>
          <w:p w14:paraId="0FD7E92D"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 w:val="20"/>
                <w:szCs w:val="20"/>
                <w:lang w:eastAsia="ja-JP"/>
              </w:rPr>
            </w:pPr>
          </w:p>
        </w:tc>
        <w:tc>
          <w:tcPr>
            <w:tcW w:w="4252" w:type="dxa"/>
          </w:tcPr>
          <w:p w14:paraId="4DABAF1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u</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r>
    </w:tbl>
    <w:p w14:paraId="4EF26626" w14:textId="77777777" w:rsidR="00E51C28" w:rsidRDefault="00E51C28">
      <w:pPr>
        <w:tabs>
          <w:tab w:val="left" w:pos="576"/>
        </w:tabs>
        <w:spacing w:before="120" w:after="60" w:line="240" w:lineRule="auto"/>
        <w:rPr>
          <w:rFonts w:ascii="Times New Roman" w:hAnsi="Times New Roman" w:cs="Times New Roman"/>
          <w:bCs/>
          <w:sz w:val="20"/>
          <w:szCs w:val="20"/>
        </w:rPr>
      </w:pPr>
    </w:p>
    <w:p w14:paraId="44458DA8" w14:textId="77777777" w:rsidR="00E51C28" w:rsidRDefault="00D04239">
      <w:pPr>
        <w:numPr>
          <w:ilvl w:val="0"/>
          <w:numId w:val="48"/>
        </w:num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lastRenderedPageBreak/>
        <w:t>[CATT]:</w:t>
      </w:r>
    </w:p>
    <w:p w14:paraId="3B58354E" w14:textId="77777777" w:rsidR="00E51C28" w:rsidRDefault="00D04239">
      <w:pPr>
        <w:keepNext/>
        <w:spacing w:after="1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62F3C5E" wp14:editId="50B2FB67">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line="240" w:lineRule="auto"/>
        <w:rPr>
          <w:rFonts w:ascii="Times New Roman" w:hAnsi="Times New Roman" w:cs="Times New Roman"/>
          <w:bCs/>
          <w:sz w:val="20"/>
          <w:szCs w:val="20"/>
        </w:rPr>
      </w:pPr>
    </w:p>
    <w:p w14:paraId="5ADF0361" w14:textId="77777777" w:rsidR="00E51C28" w:rsidRDefault="00D04239">
      <w:pPr>
        <w:numPr>
          <w:ilvl w:val="0"/>
          <w:numId w:val="48"/>
        </w:num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[CEWiT]:</w:t>
      </w:r>
    </w:p>
    <w:p w14:paraId="3891865E" w14:textId="77777777" w:rsidR="00E51C28" w:rsidRDefault="00D04239">
      <w:pPr>
        <w:tabs>
          <w:tab w:val="left" w:pos="576"/>
        </w:tabs>
        <w:spacing w:before="120" w:after="60" w:line="240" w:lineRule="auto"/>
        <w:jc w:val="center"/>
        <w:rPr>
          <w:rFonts w:ascii="Times New Roman" w:hAnsi="Times New Roman" w:cs="Times New Roman"/>
          <w:bCs/>
          <w:sz w:val="20"/>
          <w:szCs w:val="20"/>
        </w:rPr>
      </w:pPr>
      <w:r>
        <w:rPr>
          <w:rFonts w:ascii="Times New Roman" w:hAnsi="Times New Roman" w:cs="Times New Roman"/>
          <w:noProof/>
          <w:sz w:val="20"/>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5"/>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[ZTE]:</w:t>
      </w:r>
    </w:p>
    <w:p w14:paraId="453600A5" w14:textId="77777777" w:rsidR="00E51C28" w:rsidRDefault="00E51C28">
      <w:pPr>
        <w:tabs>
          <w:tab w:val="left" w:pos="576"/>
        </w:tabs>
        <w:spacing w:before="120" w:after="60" w:line="240" w:lineRule="auto"/>
        <w:rPr>
          <w:rFonts w:ascii="Times New Roman" w:hAnsi="Times New Roman" w:cs="Times New Roman"/>
          <w:bCs/>
          <w:sz w:val="20"/>
          <w:szCs w:val="20"/>
        </w:rPr>
      </w:pPr>
    </w:p>
    <w:p w14:paraId="43C39F3F"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6"/>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 w:val="20"/>
          <w:szCs w:val="20"/>
        </w:rPr>
        <w:t xml:space="preserve">[ZTE]: </w:t>
      </w:r>
      <w:r>
        <w:rPr>
          <w:rFonts w:ascii="Times New Roman" w:hAnsi="Times New Roman" w:cs="Times New Roman" w:hint="eastAsia"/>
          <w:sz w:val="20"/>
          <w:szCs w:val="20"/>
        </w:rPr>
        <w:t>The blockage model B in TR 38.901</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can be reused to establish the spatial </w:t>
      </w:r>
      <w:r>
        <w:rPr>
          <w:rFonts w:ascii="Times New Roman" w:hAnsi="Times New Roman" w:cs="Times New Roman"/>
          <w:sz w:val="20"/>
          <w:szCs w:val="20"/>
        </w:rPr>
        <w:t>non-stationary</w:t>
      </w:r>
      <w:r>
        <w:rPr>
          <w:rFonts w:ascii="Times New Roman" w:hAnsi="Times New Roman" w:cs="Times New Roman" w:hint="eastAsia"/>
          <w:sz w:val="20"/>
          <w:szCs w:val="20"/>
        </w:rPr>
        <w:t xml:space="preserve"> model with the following step-wise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7"/>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 w:val="20"/>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E51C28"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E51C28" w:rsidRDefault="00D0423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E51C28"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E51C28" w:rsidRDefault="00D0423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 w:val="20"/>
          <w:szCs w:val="20"/>
        </w:rPr>
        <w:t xml:space="preserve">     </w:t>
      </w:r>
      <w:r>
        <w:rPr>
          <w:rFonts w:ascii="Times New Roman" w:hAnsi="Times New Roman" w:cs="Times New Roman" w:hint="eastAsia"/>
          <w:sz w:val="20"/>
          <w:szCs w:val="20"/>
        </w:rPr>
        <w:t>(6)</w:t>
      </w:r>
    </w:p>
    <w:p w14:paraId="2A2E1858"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E51C28"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E51C28"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E51C28"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E51C28"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 w:val="20"/>
          <w:szCs w:val="20"/>
        </w:rPr>
        <w:t xml:space="preserve">   </w:t>
      </w:r>
      <w:r>
        <w:rPr>
          <w:rFonts w:cs="Times New Roman" w:hint="eastAsia"/>
          <w:sz w:val="20"/>
          <w:szCs w:val="20"/>
        </w:rPr>
        <w:t xml:space="preserve">  </w:t>
      </w:r>
      <w:r>
        <w:rPr>
          <w:rFonts w:ascii="Times New Roman" w:hAnsi="Times New Roman" w:cs="Times New Roman" w:hint="eastAsia"/>
          <w:sz w:val="20"/>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 w:val="20"/>
          <w:szCs w:val="20"/>
        </w:rPr>
        <w:t>[Apple]</w:t>
      </w:r>
      <w:r>
        <w:rPr>
          <w:rFonts w:ascii="Times New Roman" w:hAnsi="Times New Roman" w:cs="Times New Roman" w:hint="eastAsia"/>
          <w:sz w:val="20"/>
          <w:szCs w:val="20"/>
        </w:rPr>
        <w:t xml:space="preserve">: To support spatial non-stationarity, in the step of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w:t>
      </w:r>
      <w:r>
        <w:rPr>
          <w:rFonts w:ascii="Times New Roman" w:hAnsi="Times New Roman" w:cs="Times New Roman" w:hint="eastAsia"/>
          <w:sz w:val="20"/>
          <w:szCs w:val="20"/>
        </w:rPr>
        <w:t>”</w:t>
      </w:r>
      <w:r>
        <w:rPr>
          <w:rFonts w:ascii="Times New Roman" w:hAnsi="Times New Roman" w:cs="Times New Roman" w:hint="eastAsia"/>
          <w:sz w:val="20"/>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 w:val="20"/>
          <w:szCs w:val="20"/>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w:t>
      </w:r>
      <w:r>
        <w:rPr>
          <w:rFonts w:ascii="Times New Roman" w:hAnsi="Times New Roman" w:cs="Times New Roman" w:hint="eastAsia"/>
          <w:sz w:val="20"/>
          <w:szCs w:val="20"/>
        </w:rPr>
        <w:t xml:space="preserve"> location information</w:t>
      </w:r>
      <w:r>
        <w:rPr>
          <w:rFonts w:ascii="Times New Roman" w:hAnsi="Times New Roman" w:cs="Times New Roman"/>
          <w:sz w:val="20"/>
          <w:szCs w:val="20"/>
        </w:rPr>
        <w:t xml:space="preserve"> for each cluster</w:t>
      </w:r>
      <w:r>
        <w:rPr>
          <w:rFonts w:ascii="Times New Roman" w:hAnsi="Times New Roman" w:cs="Times New Roman" w:hint="eastAsia"/>
          <w:sz w:val="20"/>
          <w:szCs w:val="20"/>
        </w:rPr>
        <w:t xml:space="preserve"> and each antenna element/sub-array in </w:t>
      </w:r>
      <w:r>
        <w:rPr>
          <w:rFonts w:ascii="Times New Roman" w:hAnsi="Times New Roman" w:cs="Times New Roman"/>
          <w:sz w:val="20"/>
          <w:szCs w:val="20"/>
        </w:rPr>
        <w:t>step-5</w:t>
      </w:r>
      <w:r>
        <w:rPr>
          <w:rFonts w:ascii="Times New Roman" w:hAnsi="Times New Roman" w:cs="Times New Roman" w:hint="eastAsia"/>
          <w:sz w:val="20"/>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 visibility region of the antenna array for each cluster</w:t>
      </w:r>
      <w:r>
        <w:rPr>
          <w:rFonts w:ascii="Times New Roman" w:hAnsi="Times New Roman" w:cs="Times New Roman" w:hint="eastAsia"/>
          <w:sz w:val="20"/>
          <w:szCs w:val="20"/>
        </w:rPr>
        <w:t xml:space="preserve"> in </w:t>
      </w:r>
      <w:r>
        <w:rPr>
          <w:rFonts w:ascii="Times New Roman" w:hAnsi="Times New Roman" w:cs="Times New Roman"/>
          <w:sz w:val="20"/>
          <w:szCs w:val="20"/>
        </w:rPr>
        <w:t>step-</w:t>
      </w:r>
      <w:r>
        <w:rPr>
          <w:rFonts w:ascii="Times New Roman" w:hAnsi="Times New Roman" w:cs="Times New Roman" w:hint="eastAsia"/>
          <w:sz w:val="20"/>
          <w:szCs w:val="20"/>
        </w:rPr>
        <w:t>7,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 xml:space="preserve">enerate the </w:t>
      </w:r>
      <w:r>
        <w:rPr>
          <w:rFonts w:ascii="Times New Roman" w:hAnsi="Times New Roman" w:cs="Times New Roman" w:hint="eastAsia"/>
          <w:sz w:val="20"/>
          <w:szCs w:val="20"/>
        </w:rPr>
        <w:t xml:space="preserve">blocker and blockage impact in </w:t>
      </w:r>
      <w:r>
        <w:rPr>
          <w:rFonts w:ascii="Times New Roman" w:hAnsi="Times New Roman" w:cs="Times New Roman"/>
          <w:sz w:val="20"/>
          <w:szCs w:val="20"/>
        </w:rPr>
        <w:t>step-</w:t>
      </w:r>
      <w:r>
        <w:rPr>
          <w:rFonts w:ascii="Times New Roman" w:hAnsi="Times New Roman" w:cs="Times New Roman" w:hint="eastAsia"/>
          <w:sz w:val="20"/>
          <w:szCs w:val="20"/>
        </w:rPr>
        <w:t>7,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7554C914">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 w:val="21"/>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5"/>
                    <a:stretch>
                      <a:fillRect/>
                    </a:stretch>
                  </pic:blipFill>
                  <pic:spPr>
                    <a:xfrm>
                      <a:off x="0" y="0"/>
                      <a:ext cx="3839845" cy="2566035"/>
                    </a:xfrm>
                    <a:prstGeom prst="rect">
                      <a:avLst/>
                    </a:prstGeom>
                  </pic:spPr>
                </pic:pic>
              </a:graphicData>
            </a:graphic>
          </wp:inline>
        </w:drawing>
      </w:r>
    </w:p>
    <w:sectPr w:rsidR="00E51C28">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575D" w14:textId="77777777" w:rsidR="00FB0FDE" w:rsidRDefault="00FB0FDE">
      <w:pPr>
        <w:spacing w:line="240" w:lineRule="auto"/>
      </w:pPr>
      <w:r>
        <w:separator/>
      </w:r>
    </w:p>
  </w:endnote>
  <w:endnote w:type="continuationSeparator" w:id="0">
    <w:p w14:paraId="461FA36B" w14:textId="77777777" w:rsidR="00FB0FDE" w:rsidRDefault="00FB0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E51C28" w:rsidRDefault="00D0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E51C28" w:rsidRDefault="00E51C28">
    <w:pPr>
      <w:pStyle w:val="Footer"/>
      <w:ind w:right="360"/>
    </w:pPr>
  </w:p>
  <w:p w14:paraId="51BE8841" w14:textId="77777777" w:rsidR="00E51C28" w:rsidRDefault="00E51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77777777" w:rsidR="00E51C28" w:rsidRDefault="00D0423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50006A84" w14:textId="77777777" w:rsidR="00E51C28" w:rsidRDefault="00E51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D8B1" w14:textId="77777777" w:rsidR="00FB0FDE" w:rsidRDefault="00FB0FDE">
      <w:pPr>
        <w:spacing w:line="240" w:lineRule="auto"/>
      </w:pPr>
      <w:r>
        <w:separator/>
      </w:r>
    </w:p>
  </w:footnote>
  <w:footnote w:type="continuationSeparator" w:id="0">
    <w:p w14:paraId="26F703D1" w14:textId="77777777" w:rsidR="00FB0FDE" w:rsidRDefault="00FB0F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E51C28" w:rsidRDefault="00D04239">
    <w:r>
      <w:t xml:space="preserve">Page </w:t>
    </w:r>
    <w:r>
      <w:fldChar w:fldCharType="begin"/>
    </w:r>
    <w:r>
      <w:instrText>PAGE</w:instrText>
    </w:r>
    <w:r>
      <w:fldChar w:fldCharType="separate"/>
    </w:r>
    <w:r>
      <w:t>1</w:t>
    </w:r>
    <w:r>
      <w:fldChar w:fldCharType="end"/>
    </w:r>
  </w:p>
  <w:p w14:paraId="4EB11E30" w14:textId="77777777" w:rsidR="00E51C28" w:rsidRDefault="00E51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6932414">
    <w:abstractNumId w:val="29"/>
  </w:num>
  <w:num w:numId="2" w16cid:durableId="2166424">
    <w:abstractNumId w:val="15"/>
  </w:num>
  <w:num w:numId="3" w16cid:durableId="410007065">
    <w:abstractNumId w:val="48"/>
  </w:num>
  <w:num w:numId="4" w16cid:durableId="21402224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463458">
    <w:abstractNumId w:val="10"/>
  </w:num>
  <w:num w:numId="6" w16cid:durableId="1635258585">
    <w:abstractNumId w:val="40"/>
  </w:num>
  <w:num w:numId="7" w16cid:durableId="1870994414">
    <w:abstractNumId w:val="11"/>
  </w:num>
  <w:num w:numId="8" w16cid:durableId="9551372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026074">
    <w:abstractNumId w:val="36"/>
  </w:num>
  <w:num w:numId="10" w16cid:durableId="1281300106">
    <w:abstractNumId w:val="42"/>
  </w:num>
  <w:num w:numId="11" w16cid:durableId="1265072194">
    <w:abstractNumId w:val="25"/>
  </w:num>
  <w:num w:numId="12" w16cid:durableId="1776092101">
    <w:abstractNumId w:val="44"/>
  </w:num>
  <w:num w:numId="13" w16cid:durableId="341859601">
    <w:abstractNumId w:val="23"/>
  </w:num>
  <w:num w:numId="14" w16cid:durableId="2095319257">
    <w:abstractNumId w:val="6"/>
  </w:num>
  <w:num w:numId="15" w16cid:durableId="416750415">
    <w:abstractNumId w:val="47"/>
  </w:num>
  <w:num w:numId="16" w16cid:durableId="839856848">
    <w:abstractNumId w:val="13"/>
  </w:num>
  <w:num w:numId="17" w16cid:durableId="1585799779">
    <w:abstractNumId w:val="21"/>
  </w:num>
  <w:num w:numId="18" w16cid:durableId="338192141">
    <w:abstractNumId w:val="27"/>
  </w:num>
  <w:num w:numId="19" w16cid:durableId="1289361139">
    <w:abstractNumId w:val="14"/>
  </w:num>
  <w:num w:numId="20" w16cid:durableId="301928734">
    <w:abstractNumId w:val="35"/>
  </w:num>
  <w:num w:numId="21" w16cid:durableId="1850563633">
    <w:abstractNumId w:val="16"/>
  </w:num>
  <w:num w:numId="22" w16cid:durableId="1294825621">
    <w:abstractNumId w:val="34"/>
  </w:num>
  <w:num w:numId="23" w16cid:durableId="1187140263">
    <w:abstractNumId w:val="2"/>
  </w:num>
  <w:num w:numId="24" w16cid:durableId="204760685">
    <w:abstractNumId w:val="0"/>
  </w:num>
  <w:num w:numId="25" w16cid:durableId="1187137866">
    <w:abstractNumId w:val="22"/>
  </w:num>
  <w:num w:numId="26" w16cid:durableId="740910539">
    <w:abstractNumId w:val="31"/>
  </w:num>
  <w:num w:numId="27" w16cid:durableId="1216966346">
    <w:abstractNumId w:val="20"/>
  </w:num>
  <w:num w:numId="28" w16cid:durableId="128717888">
    <w:abstractNumId w:val="30"/>
  </w:num>
  <w:num w:numId="29" w16cid:durableId="1883052107">
    <w:abstractNumId w:val="9"/>
  </w:num>
  <w:num w:numId="30" w16cid:durableId="1408960668">
    <w:abstractNumId w:val="28"/>
  </w:num>
  <w:num w:numId="31" w16cid:durableId="353657314">
    <w:abstractNumId w:val="3"/>
  </w:num>
  <w:num w:numId="32" w16cid:durableId="1040983428">
    <w:abstractNumId w:val="39"/>
  </w:num>
  <w:num w:numId="33" w16cid:durableId="915744205">
    <w:abstractNumId w:val="43"/>
  </w:num>
  <w:num w:numId="34" w16cid:durableId="864901508">
    <w:abstractNumId w:val="46"/>
  </w:num>
  <w:num w:numId="35" w16cid:durableId="1104762159">
    <w:abstractNumId w:val="49"/>
  </w:num>
  <w:num w:numId="36" w16cid:durableId="1525630821">
    <w:abstractNumId w:val="18"/>
  </w:num>
  <w:num w:numId="37" w16cid:durableId="601496959">
    <w:abstractNumId w:val="24"/>
  </w:num>
  <w:num w:numId="38" w16cid:durableId="1071807333">
    <w:abstractNumId w:val="19"/>
  </w:num>
  <w:num w:numId="39" w16cid:durableId="1679115917">
    <w:abstractNumId w:val="1"/>
  </w:num>
  <w:num w:numId="40" w16cid:durableId="887646526">
    <w:abstractNumId w:val="4"/>
  </w:num>
  <w:num w:numId="41" w16cid:durableId="1043870742">
    <w:abstractNumId w:val="26"/>
  </w:num>
  <w:num w:numId="42" w16cid:durableId="1721317837">
    <w:abstractNumId w:val="12"/>
  </w:num>
  <w:num w:numId="43" w16cid:durableId="252662887">
    <w:abstractNumId w:val="38"/>
  </w:num>
  <w:num w:numId="44" w16cid:durableId="448740861">
    <w:abstractNumId w:val="17"/>
  </w:num>
  <w:num w:numId="45" w16cid:durableId="1102728319">
    <w:abstractNumId w:val="41"/>
  </w:num>
  <w:num w:numId="46" w16cid:durableId="1268584173">
    <w:abstractNumId w:val="8"/>
  </w:num>
  <w:num w:numId="47" w16cid:durableId="979919762">
    <w:abstractNumId w:val="5"/>
  </w:num>
  <w:num w:numId="48" w16cid:durableId="842092376">
    <w:abstractNumId w:val="7"/>
  </w:num>
  <w:num w:numId="49" w16cid:durableId="2067870165">
    <w:abstractNumId w:val="37"/>
  </w:num>
  <w:num w:numId="50" w16cid:durableId="183718552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C3F"/>
    <w:rPr>
      <w:rFonts w:asciiTheme="minorHAnsi" w:eastAsiaTheme="minorHAnsi" w:hAnsiTheme="minorHAnsi" w:cstheme="minorBidi"/>
      <w:kern w:val="2"/>
      <w:sz w:val="22"/>
      <w:szCs w:val="22"/>
      <w:lang w:eastAsia="en-US"/>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653C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3C3F"/>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17CDA3-AB85-4AE9-9D71-D75AC98D8E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27</Pages>
  <Words>8360</Words>
  <Characters>47658</Characters>
  <Application>Microsoft Office Word</Application>
  <DocSecurity>0</DocSecurity>
  <Lines>397</Lines>
  <Paragraphs>111</Paragraphs>
  <ScaleCrop>false</ScaleCrop>
  <Company>ZTE</Company>
  <LinksUpToDate>false</LinksUpToDate>
  <CharactersWithSpaces>55907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Gokul Sridharan</cp:lastModifiedBy>
  <cp:revision>12</cp:revision>
  <cp:lastPrinted>2011-11-11T01:49:00Z</cp:lastPrinted>
  <dcterms:created xsi:type="dcterms:W3CDTF">2024-05-19T02:10:00Z</dcterms:created>
  <dcterms:modified xsi:type="dcterms:W3CDTF">2024-05-19T23:58:00Z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0EF296C1E5624BB5BC2929DEE6130A8F</vt:lpwstr>
  </property>
</Properties>
</file>