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A824B3" w:rsidRDefault="00196D31" w:rsidP="00196D31">
      <w:pPr>
        <w:pStyle w:val="3GPPHeader"/>
        <w:spacing w:after="60"/>
        <w:rPr>
          <w:sz w:val="32"/>
          <w:szCs w:val="32"/>
          <w:lang w:val="en-US"/>
        </w:rPr>
      </w:pPr>
      <w:r w:rsidRPr="00A824B3">
        <w:rPr>
          <w:lang w:val="en-US"/>
        </w:rPr>
        <w:t>3GPP TSG-RAN WG1#11</w:t>
      </w:r>
      <w:r w:rsidR="00675903" w:rsidRPr="00A824B3">
        <w:rPr>
          <w:lang w:val="en-US"/>
        </w:rPr>
        <w:t>7</w:t>
      </w:r>
      <w:r w:rsidRPr="00A824B3">
        <w:rPr>
          <w:lang w:val="en-US"/>
        </w:rPr>
        <w:tab/>
      </w:r>
      <w:r w:rsidR="000A1638" w:rsidRPr="00A824B3">
        <w:rPr>
          <w:sz w:val="32"/>
          <w:szCs w:val="32"/>
          <w:lang w:val="en-US"/>
        </w:rPr>
        <w:t>R1-24</w:t>
      </w:r>
      <w:r w:rsidR="00675903" w:rsidRPr="00A824B3">
        <w:rPr>
          <w:sz w:val="32"/>
          <w:szCs w:val="32"/>
          <w:lang w:val="en-US"/>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Heading1"/>
      </w:pPr>
      <w:r w:rsidRPr="00CE0424">
        <w:t>Introduction</w:t>
      </w:r>
    </w:p>
    <w:p w14:paraId="357C2697" w14:textId="77777777" w:rsidR="00196D31" w:rsidRDefault="00196D31" w:rsidP="00196D31">
      <w:pPr>
        <w:pStyle w:val="BodyText"/>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Heading1"/>
      </w:pPr>
      <w:r>
        <w:t>Adaptation of SSB in time domain</w:t>
      </w:r>
    </w:p>
    <w:p w14:paraId="694F8D8A" w14:textId="77777777" w:rsidR="00F94770" w:rsidRPr="00EF1DEB" w:rsidRDefault="00F94770" w:rsidP="00F94770">
      <w:pPr>
        <w:pStyle w:val="Heading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BodyText"/>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Xiaomi, Fujitsu, Nokia, Apple, DCM,QC,CMCC, Ericsson, CATT, ZTE, Interdigital, Panasonic, Lenovo?, SPRD, Fraunhofer, Sharp, Transsion, Google, LG</w:t>
      </w:r>
      <w:r w:rsidR="004C61AE" w:rsidRPr="009D785B">
        <w:rPr>
          <w:rFonts w:ascii="Times" w:eastAsia="Batang" w:hAnsi="Times" w:cs="Times"/>
          <w:lang w:eastAsia="x-none"/>
        </w:rPr>
        <w:t>, Mediatek</w:t>
      </w:r>
      <w:r w:rsidR="005E0675" w:rsidRPr="009D785B">
        <w:rPr>
          <w:rFonts w:ascii="Times" w:eastAsia="Batang" w:hAnsi="Times" w:cs="Times"/>
          <w:lang w:eastAsia="x-none"/>
        </w:rPr>
        <w:t>, Sony, ETRI, Honor</w:t>
      </w:r>
      <w:r w:rsidR="003C7F25" w:rsidRPr="009D785B">
        <w:rPr>
          <w:rFonts w:ascii="Times" w:eastAsia="Batang" w:hAnsi="Times" w:cs="Times"/>
          <w:lang w:eastAsia="x-none"/>
        </w:rPr>
        <w:t>, Tejas</w:t>
      </w:r>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Nokia, CMCC, Samsung?, Ericsson, CATT?, Huawei, NEC?, Honor, Lenovo?, Fraunhofer, Intel, Sharp, KT, LG, Tejas</w:t>
      </w:r>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ZTE, Tejas</w:t>
      </w:r>
      <w:r w:rsidR="00996DC5" w:rsidRPr="009D785B">
        <w:rPr>
          <w:rFonts w:ascii="Times" w:eastAsia="Batang" w:hAnsi="Times" w:cs="Times"/>
          <w:lang w:eastAsia="x-none"/>
        </w:rPr>
        <w:t>, Mediatek</w:t>
      </w:r>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Xiaomi?,Fujitsu,QC, Interdigital, Oppo, Transsion, KT, Cewit,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FW, CMCC, Samsung, NEC, LG, Tejas</w:t>
      </w:r>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Fujitsu, vivo, Transsion, Tejas</w:t>
      </w:r>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Apple?,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(i.e.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Panasonic?, Honor,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Panasonic?, Honor?,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Heading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BodyText"/>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BodyText"/>
      </w:pPr>
      <w:r>
        <w:rPr>
          <w:rFonts w:ascii="Times New Roman" w:hAnsi="Times New Roman"/>
        </w:rPr>
        <w:t xml:space="preserve"> </w:t>
      </w:r>
    </w:p>
    <w:tbl>
      <w:tblPr>
        <w:tblStyle w:val="TableGrid"/>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BodyText"/>
              <w:rPr>
                <w:rFonts w:ascii="Times New Roman" w:eastAsia="Batang" w:hAnsi="Times New Roman"/>
                <w:szCs w:val="24"/>
                <w:lang w:eastAsia="x-none"/>
              </w:rPr>
            </w:pPr>
          </w:p>
        </w:tc>
        <w:tc>
          <w:tcPr>
            <w:tcW w:w="2011" w:type="dxa"/>
          </w:tcPr>
          <w:p w14:paraId="07809446" w14:textId="54047EDE" w:rsidR="007169E7" w:rsidRDefault="007169E7" w:rsidP="00731C09">
            <w:pPr>
              <w:pStyle w:val="BodyText"/>
              <w:rPr>
                <w:rFonts w:ascii="Times New Roman" w:eastAsia="Batang" w:hAnsi="Times New Roman"/>
                <w:szCs w:val="24"/>
                <w:lang w:eastAsia="x-none"/>
              </w:rPr>
            </w:pPr>
          </w:p>
        </w:tc>
        <w:tc>
          <w:tcPr>
            <w:tcW w:w="4359" w:type="dxa"/>
          </w:tcPr>
          <w:p w14:paraId="6AC4F1FB" w14:textId="23ABD21E"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BodyText"/>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3D9CCADB"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Xiaomi, Nokia (to no larger than 20ms), FW, Huawei, Interdigital, DCM, Panasonic, ZTE, CMCC?, CATT, Tejas, ETRI, Cewit, Sharp</w:t>
            </w:r>
          </w:p>
        </w:tc>
        <w:tc>
          <w:tcPr>
            <w:tcW w:w="1483" w:type="dxa"/>
          </w:tcPr>
          <w:p w14:paraId="29E3EFBC" w14:textId="22358B26"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vivo, Transsion, Mediatek?</w:t>
            </w:r>
            <w:r w:rsidR="00D6081B">
              <w:rPr>
                <w:rFonts w:ascii="Times New Roman" w:eastAsia="Batang" w:hAnsi="Times New Roman"/>
                <w:szCs w:val="24"/>
                <w:lang w:eastAsia="x-none"/>
              </w:rPr>
              <w:t>, Apple?</w:t>
            </w:r>
          </w:p>
        </w:tc>
      </w:tr>
      <w:tr w:rsidR="007169E7" w14:paraId="58AEC757" w14:textId="40BD6768" w:rsidTr="00D6081B">
        <w:trPr>
          <w:trHeight w:val="275"/>
        </w:trPr>
        <w:tc>
          <w:tcPr>
            <w:tcW w:w="1530" w:type="dxa"/>
          </w:tcPr>
          <w:p w14:paraId="2F137352" w14:textId="105D05A1" w:rsidR="007169E7" w:rsidRDefault="007169E7" w:rsidP="00731C09">
            <w:pPr>
              <w:pStyle w:val="BodyText"/>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02AC0D22" w14:textId="77777777" w:rsidR="007169E7" w:rsidRDefault="007169E7" w:rsidP="00731C09">
            <w:pPr>
              <w:pStyle w:val="BodyText"/>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BodyText"/>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Nokia?,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Samsung, Fujitsu, Huawei, QC, Panasonic,  CMCC?, CATT, Mediatek, Fraunhofer</w:t>
            </w:r>
          </w:p>
        </w:tc>
        <w:tc>
          <w:tcPr>
            <w:tcW w:w="1483" w:type="dxa"/>
          </w:tcPr>
          <w:p w14:paraId="3D34D7B3" w14:textId="747B0E05"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BodyText"/>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45C22A89"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Huawei, QC, Panasonic, Mediatek, Transsion</w:t>
            </w:r>
          </w:p>
        </w:tc>
        <w:tc>
          <w:tcPr>
            <w:tcW w:w="1483" w:type="dxa"/>
          </w:tcPr>
          <w:p w14:paraId="654FF41D" w14:textId="5F7A55E4"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439D2CB7"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Xiaomi, Nokia (to no larger than 20ms), FW, Huawei, Interdigital, DCM, Panasonic, ZTE, CMCC, CATT, Tejas, ETRI, Cewit, Sharp</w:t>
            </w:r>
          </w:p>
        </w:tc>
        <w:tc>
          <w:tcPr>
            <w:tcW w:w="1483" w:type="dxa"/>
          </w:tcPr>
          <w:p w14:paraId="10DE684F" w14:textId="5D28A411"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vivo, Transsion, Mediatek?</w:t>
            </w:r>
            <w:r w:rsidR="00D6081B">
              <w:rPr>
                <w:rFonts w:ascii="Times New Roman" w:eastAsia="Batang" w:hAnsi="Times New Roman"/>
                <w:szCs w:val="24"/>
                <w:lang w:eastAsia="x-none"/>
              </w:rPr>
              <w:t>, Apple?</w:t>
            </w:r>
          </w:p>
        </w:tc>
      </w:tr>
      <w:tr w:rsidR="007169E7" w14:paraId="4EC44C90" w14:textId="2D7B25F6" w:rsidTr="00D6081B">
        <w:trPr>
          <w:trHeight w:val="267"/>
        </w:trPr>
        <w:tc>
          <w:tcPr>
            <w:tcW w:w="1530" w:type="dxa"/>
          </w:tcPr>
          <w:p w14:paraId="566A3EA4" w14:textId="1A0CDB8E"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785B26A9"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Xiaomi, Nokia, Ericsson (at least), LG, Samsung, Fujitsu, Huawei, QC, Panasonic, CMCC?, CATT, Mediatek, Fraunhofer</w:t>
            </w:r>
          </w:p>
        </w:tc>
        <w:tc>
          <w:tcPr>
            <w:tcW w:w="1483" w:type="dxa"/>
          </w:tcPr>
          <w:p w14:paraId="686C0836" w14:textId="478C7516"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2B5BC596"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Xiaomi, LG, Apple, Huawei, QC, Panasonic, Mediatek, Transsion</w:t>
            </w:r>
          </w:p>
        </w:tc>
        <w:tc>
          <w:tcPr>
            <w:tcW w:w="1483" w:type="dxa"/>
          </w:tcPr>
          <w:p w14:paraId="6FA73A67" w14:textId="00258B93"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BodyText"/>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BodyText"/>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Interdigital,Intel DCM, ZTE, Panasonic, CATT?, Honor (prioritize), SPRD, Tejas?, ETRI, Fraunhofer, Sony, KT</w:t>
            </w:r>
          </w:p>
        </w:tc>
        <w:tc>
          <w:tcPr>
            <w:tcW w:w="1483" w:type="dxa"/>
          </w:tcPr>
          <w:p w14:paraId="0CBFC3D9" w14:textId="6B12651D" w:rsidR="007169E7" w:rsidRDefault="007169E7" w:rsidP="00731C09">
            <w:pPr>
              <w:pStyle w:val="BodyText"/>
              <w:rPr>
                <w:rFonts w:ascii="Times New Roman" w:eastAsia="Batang" w:hAnsi="Times New Roman"/>
                <w:szCs w:val="24"/>
                <w:lang w:eastAsia="x-none"/>
              </w:rPr>
            </w:pPr>
            <w:r>
              <w:rPr>
                <w:rFonts w:ascii="Times New Roman" w:hAnsi="Times New Roman"/>
              </w:rPr>
              <w:t>QC, vivo, Apple, Mediatek, LG</w:t>
            </w:r>
          </w:p>
        </w:tc>
      </w:tr>
    </w:tbl>
    <w:p w14:paraId="5017F243" w14:textId="77777777" w:rsidR="00706CEC" w:rsidRDefault="00706CEC" w:rsidP="00A37C6E">
      <w:pPr>
        <w:pStyle w:val="BodyText"/>
        <w:rPr>
          <w:rFonts w:ascii="Times New Roman" w:eastAsia="Batang" w:hAnsi="Times New Roman"/>
          <w:szCs w:val="24"/>
          <w:lang w:eastAsia="x-none"/>
        </w:rPr>
      </w:pPr>
    </w:p>
    <w:p w14:paraId="6841AB6B" w14:textId="497148C4" w:rsidR="001240AD" w:rsidRDefault="00A70080" w:rsidP="00A37C6E">
      <w:pPr>
        <w:pStyle w:val="BodyText"/>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BodyText"/>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BodyText"/>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BodyText"/>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r w:rsidR="005E77C7">
        <w:rPr>
          <w:rFonts w:ascii="Times New Roman" w:eastAsia="Batang" w:hAnsi="Times New Roman"/>
          <w:szCs w:val="24"/>
          <w:lang w:eastAsia="x-none"/>
        </w:rPr>
        <w:t>gNB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BodyText"/>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(e.g.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BodyText"/>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BodyText"/>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Heading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BodyText"/>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BodyText"/>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BodyText"/>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PCell (Connected mode) </w:t>
      </w:r>
    </w:p>
    <w:p w14:paraId="64B30CC7" w14:textId="042046DC" w:rsidR="00B37152" w:rsidRPr="008B0986" w:rsidRDefault="002F338E" w:rsidP="00B37152">
      <w:pPr>
        <w:pStyle w:val="BodyText"/>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BodyText"/>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SCell </w:t>
      </w:r>
    </w:p>
    <w:p w14:paraId="3DA53384" w14:textId="04694F71" w:rsidR="00B37152" w:rsidRPr="008B0986" w:rsidRDefault="002F338E" w:rsidP="00B37152">
      <w:pPr>
        <w:pStyle w:val="BodyText"/>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BodyText"/>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ListParagraph"/>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Heading1"/>
      </w:pPr>
      <w:r>
        <w:t xml:space="preserve">Adaptation of PRACH </w:t>
      </w:r>
    </w:p>
    <w:p w14:paraId="55A5490E" w14:textId="771357B0" w:rsidR="00FA271D" w:rsidRPr="00EF1DEB" w:rsidRDefault="00FA271D" w:rsidP="00FA271D">
      <w:pPr>
        <w:pStyle w:val="BodyText"/>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Heading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BodyText"/>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BodyText"/>
              <w:spacing w:after="0"/>
              <w:rPr>
                <w:rFonts w:ascii="Times New Roman" w:hAnsi="Times New Roman"/>
              </w:rPr>
            </w:pPr>
            <w:r>
              <w:rPr>
                <w:rFonts w:ascii="Times New Roman" w:hAnsi="Times New Roman"/>
              </w:rPr>
              <w:t>Tejas Networks</w:t>
            </w:r>
          </w:p>
        </w:tc>
        <w:tc>
          <w:tcPr>
            <w:tcW w:w="850" w:type="dxa"/>
          </w:tcPr>
          <w:p w14:paraId="5B63451B" w14:textId="74287257" w:rsidR="0042754F" w:rsidRDefault="0062057D" w:rsidP="00644BD5">
            <w:pPr>
              <w:pStyle w:val="BodyText"/>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BodyText"/>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BodyText"/>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BodyText"/>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BodyText"/>
              <w:spacing w:after="0"/>
              <w:rPr>
                <w:rFonts w:ascii="Times New Roman" w:eastAsiaTheme="minorEastAsia" w:hAnsi="Times New Roman"/>
              </w:rPr>
            </w:pPr>
          </w:p>
        </w:tc>
        <w:tc>
          <w:tcPr>
            <w:tcW w:w="6779" w:type="dxa"/>
          </w:tcPr>
          <w:p w14:paraId="726A5F6E" w14:textId="461E2259" w:rsidR="001142A6" w:rsidRDefault="001142A6" w:rsidP="001142A6">
            <w:pPr>
              <w:pStyle w:val="BodyText"/>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BodyText"/>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3A934637" w14:textId="6B87719A" w:rsidR="001142A6" w:rsidRDefault="001142A6" w:rsidP="001142A6">
            <w:pPr>
              <w:pStyle w:val="BodyText"/>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BodyText"/>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BodyText"/>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BodyText"/>
              <w:spacing w:after="0"/>
              <w:rPr>
                <w:rFonts w:ascii="Times New Roman" w:eastAsiaTheme="minorEastAsia" w:hAnsi="Times New Roman"/>
              </w:rPr>
            </w:pPr>
          </w:p>
        </w:tc>
        <w:tc>
          <w:tcPr>
            <w:tcW w:w="6779" w:type="dxa"/>
          </w:tcPr>
          <w:p w14:paraId="18BF999C"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933CA8" w14:paraId="53F3EDD1" w14:textId="77777777" w:rsidTr="00E672FB">
        <w:trPr>
          <w:trHeight w:val="421"/>
        </w:trPr>
        <w:tc>
          <w:tcPr>
            <w:tcW w:w="1828" w:type="dxa"/>
          </w:tcPr>
          <w:p w14:paraId="3CF08BBA" w14:textId="528C74F1" w:rsidR="00933CA8" w:rsidRDefault="00933CA8" w:rsidP="0031035F">
            <w:pPr>
              <w:pStyle w:val="BodyText"/>
              <w:spacing w:after="0"/>
              <w:rPr>
                <w:rFonts w:ascii="Times New Roman" w:hAnsi="Times New Roman"/>
              </w:rPr>
            </w:pPr>
            <w:r>
              <w:rPr>
                <w:rFonts w:ascii="Times New Roman" w:hAnsi="Times New Roman"/>
              </w:rPr>
              <w:t>Spreadtrum</w:t>
            </w:r>
          </w:p>
        </w:tc>
        <w:tc>
          <w:tcPr>
            <w:tcW w:w="850" w:type="dxa"/>
          </w:tcPr>
          <w:p w14:paraId="732D4106" w14:textId="5FDB01E9" w:rsidR="00933CA8" w:rsidRDefault="00933CA8" w:rsidP="0031035F">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A2476F2" w14:textId="77777777" w:rsidR="00933CA8" w:rsidRDefault="00933CA8" w:rsidP="0031035F">
            <w:pPr>
              <w:pStyle w:val="BodyText"/>
              <w:spacing w:after="0"/>
              <w:rPr>
                <w:rFonts w:ascii="Times New Roman" w:eastAsia="Yu Mincho" w:hAnsi="Times New Roman"/>
                <w:lang w:eastAsia="ja-JP"/>
              </w:rPr>
            </w:pPr>
          </w:p>
        </w:tc>
      </w:tr>
      <w:tr w:rsidR="00F33593" w14:paraId="0B8845AD" w14:textId="77777777" w:rsidTr="00E672FB">
        <w:trPr>
          <w:trHeight w:val="421"/>
        </w:trPr>
        <w:tc>
          <w:tcPr>
            <w:tcW w:w="1828" w:type="dxa"/>
          </w:tcPr>
          <w:p w14:paraId="7E3A0ADA" w14:textId="364ED639"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3BF46A8" w14:textId="097D2C37"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2C065F71" w14:textId="77777777" w:rsidR="00F33593" w:rsidRDefault="00F33593" w:rsidP="0031035F">
            <w:pPr>
              <w:pStyle w:val="BodyText"/>
              <w:spacing w:after="0"/>
              <w:rPr>
                <w:rFonts w:ascii="Times New Roman" w:eastAsia="Yu Mincho" w:hAnsi="Times New Roman"/>
                <w:lang w:eastAsia="ja-JP"/>
              </w:rPr>
            </w:pPr>
          </w:p>
        </w:tc>
      </w:tr>
      <w:tr w:rsidR="00A824B3" w14:paraId="118533B0" w14:textId="77777777" w:rsidTr="00E672FB">
        <w:trPr>
          <w:trHeight w:val="421"/>
        </w:trPr>
        <w:tc>
          <w:tcPr>
            <w:tcW w:w="1828" w:type="dxa"/>
          </w:tcPr>
          <w:p w14:paraId="341AB62D" w14:textId="30BC99A2" w:rsidR="00A824B3" w:rsidRDefault="00A824B3" w:rsidP="0031035F">
            <w:pPr>
              <w:pStyle w:val="BodyText"/>
              <w:spacing w:after="0"/>
              <w:rPr>
                <w:rFonts w:ascii="Times New Roman" w:eastAsia="Yu Mincho" w:hAnsi="Times New Roman" w:hint="eastAsia"/>
                <w:lang w:eastAsia="ja-JP"/>
              </w:rPr>
            </w:pPr>
            <w:r>
              <w:rPr>
                <w:rFonts w:ascii="Times New Roman" w:eastAsia="Yu Mincho" w:hAnsi="Times New Roman"/>
                <w:lang w:eastAsia="ja-JP"/>
              </w:rPr>
              <w:t>Panasonic</w:t>
            </w:r>
          </w:p>
        </w:tc>
        <w:tc>
          <w:tcPr>
            <w:tcW w:w="850" w:type="dxa"/>
          </w:tcPr>
          <w:p w14:paraId="7FCBB835" w14:textId="4E5EB53E" w:rsidR="00A824B3" w:rsidRDefault="00A824B3" w:rsidP="0031035F">
            <w:pPr>
              <w:pStyle w:val="BodyText"/>
              <w:spacing w:after="0"/>
              <w:rPr>
                <w:rFonts w:ascii="Times New Roman" w:eastAsia="Yu Mincho" w:hAnsi="Times New Roman" w:hint="eastAsia"/>
                <w:lang w:eastAsia="ja-JP"/>
              </w:rPr>
            </w:pPr>
            <w:r>
              <w:rPr>
                <w:rFonts w:ascii="Times New Roman" w:eastAsia="Yu Mincho" w:hAnsi="Times New Roman"/>
                <w:lang w:eastAsia="ja-JP"/>
              </w:rPr>
              <w:t>Y</w:t>
            </w:r>
          </w:p>
        </w:tc>
        <w:tc>
          <w:tcPr>
            <w:tcW w:w="6779" w:type="dxa"/>
          </w:tcPr>
          <w:p w14:paraId="4566BD9E" w14:textId="77777777" w:rsidR="00A824B3" w:rsidRDefault="00A824B3" w:rsidP="0031035F">
            <w:pPr>
              <w:pStyle w:val="BodyText"/>
              <w:spacing w:after="0"/>
              <w:rPr>
                <w:rFonts w:ascii="Times New Roman" w:eastAsia="Yu Mincho" w:hAnsi="Times New Roman"/>
                <w:lang w:eastAsia="ja-JP"/>
              </w:rPr>
            </w:pPr>
          </w:p>
        </w:tc>
      </w:tr>
    </w:tbl>
    <w:p w14:paraId="6BD3F910" w14:textId="77777777" w:rsidR="0042754F" w:rsidRPr="00622E1A" w:rsidRDefault="0042754F" w:rsidP="008B292D">
      <w:pPr>
        <w:pStyle w:val="BodyText"/>
        <w:spacing w:after="0"/>
        <w:jc w:val="left"/>
        <w:rPr>
          <w:rFonts w:ascii="Times New Roman" w:hAnsi="Times New Roman"/>
        </w:rPr>
      </w:pPr>
    </w:p>
    <w:p w14:paraId="2D9E1CDE" w14:textId="4EC6EE5D" w:rsidR="00622E1A" w:rsidRPr="00364739" w:rsidRDefault="00622E1A" w:rsidP="00622E1A">
      <w:pPr>
        <w:pStyle w:val="Heading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BodyText"/>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BodyText"/>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BodyText"/>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BodyText"/>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BodyText"/>
        <w:spacing w:after="0"/>
        <w:ind w:left="360"/>
        <w:jc w:val="left"/>
        <w:rPr>
          <w:rFonts w:ascii="Times New Roman" w:hAnsi="Times New Roman"/>
        </w:rPr>
      </w:pPr>
    </w:p>
    <w:tbl>
      <w:tblPr>
        <w:tblStyle w:val="TableGrid"/>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lastRenderedPageBreak/>
              <w:t>CATT</w:t>
            </w:r>
          </w:p>
        </w:tc>
        <w:tc>
          <w:tcPr>
            <w:tcW w:w="850" w:type="dxa"/>
          </w:tcPr>
          <w:p w14:paraId="4D0FA05E" w14:textId="3E3745D6"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BodyText"/>
              <w:spacing w:after="0"/>
              <w:rPr>
                <w:rFonts w:ascii="Times New Roman" w:hAnsi="Times New Roman"/>
              </w:rPr>
            </w:pPr>
            <w:r>
              <w:rPr>
                <w:rFonts w:ascii="Times New Roman" w:hAnsi="Times New Roman"/>
              </w:rPr>
              <w:t>Tejas Networks</w:t>
            </w:r>
          </w:p>
        </w:tc>
        <w:tc>
          <w:tcPr>
            <w:tcW w:w="850" w:type="dxa"/>
          </w:tcPr>
          <w:p w14:paraId="33C8A142" w14:textId="346D7588" w:rsidR="0042754F" w:rsidRDefault="00EE3DBB" w:rsidP="00644BD5">
            <w:pPr>
              <w:pStyle w:val="BodyText"/>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BodyText"/>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BodyText"/>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BodyText"/>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BodyText"/>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BodyText"/>
              <w:spacing w:after="0"/>
              <w:rPr>
                <w:rFonts w:ascii="Times New Roman" w:eastAsia="Yu Mincho" w:hAnsi="Times New Roman"/>
                <w:lang w:eastAsia="ja-JP"/>
              </w:rPr>
            </w:pPr>
            <w:r w:rsidRPr="000340F4">
              <w:rPr>
                <w:rFonts w:ascii="Times New Roman" w:hAnsi="Times New Roman"/>
              </w:rPr>
              <w:t>Resource configuration can overlap as long as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6A4F8F7D"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09409F68" w14:textId="77777777" w:rsidR="00E672FB" w:rsidRDefault="00E672FB" w:rsidP="0031035F">
            <w:pPr>
              <w:pStyle w:val="BodyText"/>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BodyText"/>
              <w:spacing w:after="0"/>
              <w:rPr>
                <w:rFonts w:ascii="Times New Roman" w:hAnsi="Times New Roman"/>
              </w:rPr>
            </w:pPr>
            <w:r>
              <w:rPr>
                <w:rFonts w:ascii="Times New Roman" w:hAnsi="Times New Roman"/>
              </w:rPr>
              <w:t>For RedCap or CovE, additional PRACH resources can be configured. There was similar discussion. It is up to gNB to handle the configuration of additional PRACH resources. Hence, the same method can be used.</w:t>
            </w:r>
          </w:p>
          <w:p w14:paraId="40D49757" w14:textId="77777777" w:rsidR="00E672FB" w:rsidRDefault="00E672FB" w:rsidP="0031035F">
            <w:pPr>
              <w:pStyle w:val="BodyText"/>
              <w:spacing w:after="0"/>
              <w:ind w:left="720"/>
              <w:jc w:val="left"/>
              <w:rPr>
                <w:rFonts w:ascii="Times New Roman" w:eastAsia="Yu Mincho" w:hAnsi="Times New Roman"/>
                <w:lang w:eastAsia="ja-JP"/>
              </w:rPr>
            </w:pPr>
          </w:p>
        </w:tc>
      </w:tr>
      <w:tr w:rsidR="00680316" w14:paraId="6993EC75" w14:textId="77777777" w:rsidTr="00E672FB">
        <w:trPr>
          <w:trHeight w:val="235"/>
        </w:trPr>
        <w:tc>
          <w:tcPr>
            <w:tcW w:w="1828" w:type="dxa"/>
          </w:tcPr>
          <w:p w14:paraId="7A4E04A5" w14:textId="005689E6" w:rsidR="00680316" w:rsidRDefault="00680316" w:rsidP="0031035F">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E152A2D" w14:textId="77777777" w:rsidR="00680316" w:rsidRDefault="00680316" w:rsidP="0031035F">
            <w:pPr>
              <w:pStyle w:val="BodyText"/>
              <w:spacing w:after="0"/>
              <w:rPr>
                <w:rFonts w:ascii="Times New Roman" w:eastAsia="Yu Mincho" w:hAnsi="Times New Roman"/>
                <w:lang w:eastAsia="ja-JP"/>
              </w:rPr>
            </w:pPr>
          </w:p>
        </w:tc>
        <w:tc>
          <w:tcPr>
            <w:tcW w:w="6779" w:type="dxa"/>
          </w:tcPr>
          <w:p w14:paraId="1C0E331C" w14:textId="2C9460B7" w:rsidR="0008698D" w:rsidRDefault="007172F7" w:rsidP="0031035F">
            <w:pPr>
              <w:pStyle w:val="BodyText"/>
              <w:spacing w:after="0"/>
              <w:rPr>
                <w:rFonts w:ascii="Times New Roman" w:eastAsia="Yu Mincho" w:hAnsi="Times New Roman"/>
                <w:lang w:eastAsia="ja-JP"/>
              </w:rPr>
            </w:pPr>
            <w:r>
              <w:rPr>
                <w:rFonts w:ascii="Times New Roman" w:eastAsia="Yu Mincho" w:hAnsi="Times New Roman"/>
                <w:lang w:eastAsia="ja-JP"/>
              </w:rPr>
              <w:t xml:space="preserve">We are okay with first two bullets. On the third one, </w:t>
            </w:r>
            <w:r w:rsidR="0008698D">
              <w:rPr>
                <w:rFonts w:ascii="Times New Roman" w:eastAsia="Yu Mincho" w:hAnsi="Times New Roman"/>
                <w:lang w:eastAsia="ja-JP"/>
              </w:rPr>
              <w:t>we propose to change to “</w:t>
            </w:r>
            <w:r w:rsidR="0008698D">
              <w:rPr>
                <w:rFonts w:ascii="Times New Roman" w:hAnsi="Times New Roman"/>
              </w:rPr>
              <w:t>FFS: whether o</w:t>
            </w:r>
            <w:r w:rsidR="0008698D" w:rsidRPr="00622E1A">
              <w:rPr>
                <w:rFonts w:ascii="Times New Roman" w:hAnsi="Times New Roman"/>
              </w:rPr>
              <w:t>verlap in both time and frequency</w:t>
            </w:r>
            <w:r w:rsidR="0008698D">
              <w:rPr>
                <w:rFonts w:ascii="Times New Roman" w:hAnsi="Times New Roman"/>
              </w:rPr>
              <w:t xml:space="preserve"> is </w:t>
            </w:r>
            <w:r w:rsidR="0008698D">
              <w:rPr>
                <w:rFonts w:ascii="Times New Roman" w:hAnsi="Times New Roman"/>
              </w:rPr>
              <w:t>allowed</w:t>
            </w:r>
            <w:r w:rsidR="0008698D">
              <w:rPr>
                <w:rFonts w:ascii="Times New Roman" w:eastAsia="Yu Mincho" w:hAnsi="Times New Roman"/>
                <w:lang w:eastAsia="ja-JP"/>
              </w:rPr>
              <w:t>”</w:t>
            </w:r>
            <w:r w:rsidR="00053C35">
              <w:rPr>
                <w:rFonts w:ascii="Times New Roman" w:eastAsia="Yu Mincho" w:hAnsi="Times New Roman"/>
                <w:lang w:eastAsia="ja-JP"/>
              </w:rPr>
              <w:t>, as this is not some</w:t>
            </w:r>
            <w:r w:rsidR="00000B2C">
              <w:rPr>
                <w:rFonts w:ascii="Times New Roman" w:eastAsia="Yu Mincho" w:hAnsi="Times New Roman"/>
                <w:lang w:eastAsia="ja-JP"/>
              </w:rPr>
              <w:t>thing to support for a purpose.</w:t>
            </w:r>
          </w:p>
          <w:p w14:paraId="03E59908" w14:textId="77777777" w:rsidR="0008698D" w:rsidRDefault="0008698D" w:rsidP="0031035F">
            <w:pPr>
              <w:pStyle w:val="BodyText"/>
              <w:spacing w:after="0"/>
              <w:rPr>
                <w:rFonts w:ascii="Times New Roman" w:eastAsia="Yu Mincho" w:hAnsi="Times New Roman"/>
                <w:lang w:eastAsia="ja-JP"/>
              </w:rPr>
            </w:pPr>
          </w:p>
          <w:p w14:paraId="2CFFBA1E" w14:textId="27415F6F" w:rsidR="0008698D" w:rsidRDefault="0008698D" w:rsidP="0031035F">
            <w:pPr>
              <w:pStyle w:val="BodyText"/>
              <w:spacing w:after="0"/>
              <w:rPr>
                <w:rFonts w:ascii="Times New Roman" w:eastAsia="Yu Mincho" w:hAnsi="Times New Roman"/>
                <w:lang w:eastAsia="ja-JP"/>
              </w:rPr>
            </w:pPr>
          </w:p>
        </w:tc>
      </w:tr>
    </w:tbl>
    <w:p w14:paraId="01FC9975" w14:textId="2008C4E3" w:rsidR="00622E1A" w:rsidRDefault="00622E1A" w:rsidP="00622E1A">
      <w:pPr>
        <w:pStyle w:val="BodyText"/>
        <w:spacing w:after="0"/>
        <w:ind w:left="360"/>
        <w:jc w:val="left"/>
        <w:rPr>
          <w:rFonts w:ascii="Times New Roman" w:hAnsi="Times New Roman"/>
        </w:rPr>
      </w:pPr>
    </w:p>
    <w:p w14:paraId="3F6A0820" w14:textId="16C0FBD7" w:rsidR="00A838BB" w:rsidRPr="00364739" w:rsidRDefault="00A838BB" w:rsidP="00A838BB">
      <w:pPr>
        <w:pStyle w:val="Heading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TableGrid"/>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BodyText"/>
              <w:spacing w:after="0"/>
              <w:rPr>
                <w:rFonts w:ascii="Times New Roman" w:hAnsi="Times New Roman"/>
              </w:rPr>
            </w:pPr>
          </w:p>
        </w:tc>
        <w:tc>
          <w:tcPr>
            <w:tcW w:w="6779" w:type="dxa"/>
          </w:tcPr>
          <w:p w14:paraId="0139D311" w14:textId="77777777" w:rsidR="0042754F" w:rsidRDefault="00BC2246" w:rsidP="00BC2246">
            <w:pPr>
              <w:pStyle w:val="BodyText"/>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BodyText"/>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BodyText"/>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BodyText"/>
              <w:spacing w:after="0"/>
              <w:rPr>
                <w:rFonts w:ascii="Times New Roman" w:hAnsi="Times New Roman"/>
              </w:rPr>
            </w:pPr>
            <w:r>
              <w:rPr>
                <w:rFonts w:ascii="Times New Roman" w:hAnsi="Times New Roman"/>
              </w:rPr>
              <w:lastRenderedPageBreak/>
              <w:t>Tejas Network</w:t>
            </w:r>
          </w:p>
        </w:tc>
        <w:tc>
          <w:tcPr>
            <w:tcW w:w="850" w:type="dxa"/>
          </w:tcPr>
          <w:p w14:paraId="2F839024" w14:textId="7FDA949D" w:rsidR="0042754F" w:rsidRDefault="00281F72" w:rsidP="00644BD5">
            <w:pPr>
              <w:pStyle w:val="BodyText"/>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0EE56BF2" w14:textId="5FDB7778" w:rsidR="00FC4012" w:rsidRDefault="00FC4012" w:rsidP="00FC4012">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BodyText"/>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BodyText"/>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7314D68"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973670C" w14:textId="77777777" w:rsidR="00E672FB" w:rsidRDefault="00E672FB" w:rsidP="0031035F">
            <w:pPr>
              <w:pStyle w:val="BodyText"/>
              <w:spacing w:after="0"/>
              <w:rPr>
                <w:rFonts w:ascii="Times New Roman" w:eastAsia="Yu Mincho" w:hAnsi="Times New Roman"/>
                <w:lang w:eastAsia="ja-JP"/>
              </w:rPr>
            </w:pPr>
          </w:p>
        </w:tc>
      </w:tr>
      <w:tr w:rsidR="00780782" w14:paraId="28114192" w14:textId="77777777" w:rsidTr="00E672FB">
        <w:trPr>
          <w:trHeight w:val="235"/>
        </w:trPr>
        <w:tc>
          <w:tcPr>
            <w:tcW w:w="1828" w:type="dxa"/>
          </w:tcPr>
          <w:p w14:paraId="5FD9433E" w14:textId="0D84FC43" w:rsidR="00780782" w:rsidRPr="00780782" w:rsidRDefault="00780782" w:rsidP="0031035F">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50" w:type="dxa"/>
          </w:tcPr>
          <w:p w14:paraId="2CF5852E" w14:textId="5685E949" w:rsidR="00780782" w:rsidRPr="00780782" w:rsidRDefault="00780782" w:rsidP="0031035F">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6202FF83" w14:textId="77777777" w:rsidR="00780782" w:rsidRDefault="00780782" w:rsidP="0031035F">
            <w:pPr>
              <w:pStyle w:val="BodyText"/>
              <w:spacing w:after="0"/>
              <w:rPr>
                <w:rFonts w:ascii="Times New Roman" w:eastAsia="Yu Mincho" w:hAnsi="Times New Roman"/>
                <w:lang w:eastAsia="ja-JP"/>
              </w:rPr>
            </w:pPr>
          </w:p>
        </w:tc>
      </w:tr>
      <w:tr w:rsidR="00F33593" w14:paraId="43C359F8" w14:textId="77777777" w:rsidTr="00E672FB">
        <w:trPr>
          <w:trHeight w:val="235"/>
        </w:trPr>
        <w:tc>
          <w:tcPr>
            <w:tcW w:w="1828" w:type="dxa"/>
          </w:tcPr>
          <w:p w14:paraId="46F05D98" w14:textId="60C1340D"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0E43778C" w14:textId="6EF6AF83"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4DFBD8" w14:textId="32054856" w:rsidR="00F33593" w:rsidRDefault="00F33593" w:rsidP="0031035F">
            <w:pPr>
              <w:pStyle w:val="BodyText"/>
              <w:spacing w:after="0"/>
              <w:rPr>
                <w:rFonts w:ascii="Times New Roman" w:eastAsia="Yu Mincho" w:hAnsi="Times New Roman"/>
                <w:lang w:eastAsia="ja-JP"/>
              </w:rPr>
            </w:pPr>
          </w:p>
        </w:tc>
      </w:tr>
      <w:tr w:rsidR="00C74260" w14:paraId="2A117FD3" w14:textId="77777777" w:rsidTr="00E672FB">
        <w:trPr>
          <w:trHeight w:val="235"/>
        </w:trPr>
        <w:tc>
          <w:tcPr>
            <w:tcW w:w="1828" w:type="dxa"/>
          </w:tcPr>
          <w:p w14:paraId="01886C8E" w14:textId="68C9D621" w:rsidR="00C74260" w:rsidRDefault="00C74260" w:rsidP="0031035F">
            <w:pPr>
              <w:pStyle w:val="BodyText"/>
              <w:spacing w:after="0"/>
              <w:rPr>
                <w:rFonts w:ascii="Times New Roman" w:eastAsia="Yu Mincho" w:hAnsi="Times New Roman" w:hint="eastAsia"/>
                <w:lang w:eastAsia="ja-JP"/>
              </w:rPr>
            </w:pPr>
            <w:r>
              <w:rPr>
                <w:rFonts w:ascii="Times New Roman" w:eastAsia="Yu Mincho" w:hAnsi="Times New Roman"/>
                <w:lang w:eastAsia="ja-JP"/>
              </w:rPr>
              <w:t>Panasonic</w:t>
            </w:r>
          </w:p>
        </w:tc>
        <w:tc>
          <w:tcPr>
            <w:tcW w:w="850" w:type="dxa"/>
          </w:tcPr>
          <w:p w14:paraId="69B9387C" w14:textId="77777777" w:rsidR="00C74260" w:rsidRDefault="00C74260" w:rsidP="0031035F">
            <w:pPr>
              <w:pStyle w:val="BodyText"/>
              <w:spacing w:after="0"/>
              <w:rPr>
                <w:rFonts w:ascii="Times New Roman" w:eastAsia="Yu Mincho" w:hAnsi="Times New Roman" w:hint="eastAsia"/>
                <w:lang w:eastAsia="ja-JP"/>
              </w:rPr>
            </w:pPr>
          </w:p>
        </w:tc>
        <w:tc>
          <w:tcPr>
            <w:tcW w:w="6779" w:type="dxa"/>
          </w:tcPr>
          <w:p w14:paraId="01B8D008" w14:textId="6B37C692" w:rsidR="00C74260" w:rsidRDefault="00C74260" w:rsidP="0031035F">
            <w:pPr>
              <w:pStyle w:val="BodyText"/>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w:t>
            </w:r>
            <w:r w:rsidR="00591969">
              <w:rPr>
                <w:rFonts w:ascii="Times New Roman" w:eastAsia="Yu Mincho" w:hAnsi="Times New Roman"/>
                <w:lang w:eastAsia="ja-JP"/>
              </w:rPr>
              <w:t xml:space="preserve"> of the second last bullet for energy saving?</w:t>
            </w: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Heading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BodyText"/>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BodyText"/>
        <w:numPr>
          <w:ilvl w:val="0"/>
          <w:numId w:val="32"/>
        </w:numPr>
        <w:spacing w:after="0"/>
        <w:jc w:val="left"/>
        <w:rPr>
          <w:rFonts w:ascii="Times New Roman" w:hAnsi="Times New Roman"/>
        </w:rPr>
      </w:pPr>
      <w:r>
        <w:rPr>
          <w:rFonts w:ascii="Times New Roman" w:hAnsi="Times New Roman"/>
        </w:rPr>
        <w:t xml:space="preserve">Option 1: No adaptation mechanism, i.e.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BodyText"/>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BodyText"/>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BodyText"/>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BodyText"/>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BodyText"/>
        <w:numPr>
          <w:ilvl w:val="1"/>
          <w:numId w:val="32"/>
        </w:numPr>
        <w:spacing w:after="0"/>
        <w:jc w:val="left"/>
        <w:rPr>
          <w:rFonts w:ascii="Times New Roman" w:hAnsi="Times New Roman"/>
        </w:rPr>
      </w:pPr>
      <w:r>
        <w:rPr>
          <w:rFonts w:ascii="Times New Roman" w:hAnsi="Times New Roman"/>
        </w:rPr>
        <w:t>FFS:details</w:t>
      </w:r>
    </w:p>
    <w:p w14:paraId="5C14A09A" w14:textId="77777777" w:rsidR="0042754F" w:rsidRDefault="0042754F" w:rsidP="0042754F">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BodyText"/>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BodyText"/>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BodyText"/>
              <w:spacing w:after="0"/>
              <w:rPr>
                <w:rFonts w:ascii="Times New Roman" w:hAnsi="Times New Roman"/>
              </w:rPr>
            </w:pPr>
            <w:r>
              <w:rPr>
                <w:rFonts w:ascii="Times New Roman" w:hAnsi="Times New Roman"/>
              </w:rPr>
              <w:t>Tejas Networks</w:t>
            </w:r>
          </w:p>
        </w:tc>
        <w:tc>
          <w:tcPr>
            <w:tcW w:w="850" w:type="dxa"/>
          </w:tcPr>
          <w:p w14:paraId="42F39A37" w14:textId="30DBC3EE" w:rsidR="0042754F" w:rsidRDefault="006709DA" w:rsidP="00644BD5">
            <w:pPr>
              <w:pStyle w:val="BodyText"/>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BodyText"/>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BodyText"/>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BodyText"/>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10D3CF4"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33E83BBA"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780782" w14:paraId="2A4218A4" w14:textId="77777777" w:rsidTr="00E672FB">
        <w:trPr>
          <w:trHeight w:val="235"/>
        </w:trPr>
        <w:tc>
          <w:tcPr>
            <w:tcW w:w="1828" w:type="dxa"/>
          </w:tcPr>
          <w:p w14:paraId="6504C97E" w14:textId="33B10428" w:rsidR="00780782" w:rsidRPr="00780782" w:rsidRDefault="00780782" w:rsidP="0031035F">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50" w:type="dxa"/>
          </w:tcPr>
          <w:p w14:paraId="03B2D585" w14:textId="6DC5AC75" w:rsidR="00780782" w:rsidRPr="00780782" w:rsidRDefault="00780782" w:rsidP="0031035F">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EB6149F" w14:textId="77777777" w:rsidR="00780782" w:rsidRDefault="00780782" w:rsidP="0031035F">
            <w:pPr>
              <w:pStyle w:val="BodyText"/>
              <w:spacing w:after="0"/>
              <w:rPr>
                <w:rFonts w:ascii="Times New Roman" w:eastAsia="Yu Mincho" w:hAnsi="Times New Roman"/>
                <w:lang w:eastAsia="ja-JP"/>
              </w:rPr>
            </w:pPr>
          </w:p>
        </w:tc>
      </w:tr>
      <w:tr w:rsidR="00F33593" w14:paraId="0218F2AB" w14:textId="77777777" w:rsidTr="00E672FB">
        <w:trPr>
          <w:trHeight w:val="235"/>
        </w:trPr>
        <w:tc>
          <w:tcPr>
            <w:tcW w:w="1828" w:type="dxa"/>
          </w:tcPr>
          <w:p w14:paraId="610BB6ED" w14:textId="625BC8AB"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9758AC6" w14:textId="762E398F"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121338" w14:textId="0A931B97" w:rsidR="00F33593" w:rsidRDefault="00F33593" w:rsidP="0031035F">
            <w:pPr>
              <w:pStyle w:val="BodyText"/>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075A9A4B" w14:textId="4574C442" w:rsidR="00F33593" w:rsidRDefault="00F33593" w:rsidP="00F33593">
            <w:pPr>
              <w:pStyle w:val="BodyText"/>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4D599E41" w14:textId="5312A1BB" w:rsidR="00F33593" w:rsidRDefault="00F33593" w:rsidP="00F33593">
            <w:pPr>
              <w:pStyle w:val="BodyText"/>
              <w:spacing w:after="0"/>
              <w:rPr>
                <w:rFonts w:ascii="Times New Roman" w:eastAsia="Yu Mincho" w:hAnsi="Times New Roman"/>
                <w:lang w:eastAsia="ja-JP"/>
              </w:rPr>
            </w:pPr>
            <w:r>
              <w:rPr>
                <w:rFonts w:ascii="Times New Roman" w:eastAsia="Yu Mincho" w:hAnsi="Times New Roman"/>
                <w:lang w:eastAsia="ja-JP"/>
              </w:rPr>
              <w:t>On top of that, the only thing that additional PRACH resources can/shall offer is that they can dynamically provided.</w:t>
            </w:r>
          </w:p>
        </w:tc>
      </w:tr>
      <w:tr w:rsidR="009C6454" w14:paraId="6304590D" w14:textId="77777777" w:rsidTr="00E672FB">
        <w:trPr>
          <w:trHeight w:val="235"/>
        </w:trPr>
        <w:tc>
          <w:tcPr>
            <w:tcW w:w="1828" w:type="dxa"/>
          </w:tcPr>
          <w:p w14:paraId="3564AD8B" w14:textId="1B7214C8" w:rsidR="009C6454" w:rsidRDefault="009C6454" w:rsidP="0031035F">
            <w:pPr>
              <w:pStyle w:val="BodyText"/>
              <w:spacing w:after="0"/>
              <w:rPr>
                <w:rFonts w:ascii="Times New Roman" w:eastAsia="Yu Mincho" w:hAnsi="Times New Roman" w:hint="eastAsia"/>
                <w:lang w:eastAsia="ja-JP"/>
              </w:rPr>
            </w:pPr>
            <w:r>
              <w:rPr>
                <w:rFonts w:ascii="Times New Roman" w:eastAsia="Yu Mincho" w:hAnsi="Times New Roman"/>
                <w:lang w:eastAsia="ja-JP"/>
              </w:rPr>
              <w:lastRenderedPageBreak/>
              <w:t>Panasonic</w:t>
            </w:r>
          </w:p>
        </w:tc>
        <w:tc>
          <w:tcPr>
            <w:tcW w:w="850" w:type="dxa"/>
          </w:tcPr>
          <w:p w14:paraId="72628216" w14:textId="0293F229" w:rsidR="009C6454" w:rsidRDefault="009C6454" w:rsidP="0031035F">
            <w:pPr>
              <w:pStyle w:val="BodyText"/>
              <w:spacing w:after="0"/>
              <w:rPr>
                <w:rFonts w:ascii="Times New Roman" w:eastAsia="Yu Mincho" w:hAnsi="Times New Roman" w:hint="eastAsia"/>
                <w:lang w:eastAsia="ja-JP"/>
              </w:rPr>
            </w:pPr>
            <w:r>
              <w:rPr>
                <w:rFonts w:ascii="Times New Roman" w:eastAsia="Yu Mincho" w:hAnsi="Times New Roman"/>
                <w:lang w:eastAsia="ja-JP"/>
              </w:rPr>
              <w:t>Y</w:t>
            </w:r>
          </w:p>
        </w:tc>
        <w:tc>
          <w:tcPr>
            <w:tcW w:w="6779" w:type="dxa"/>
          </w:tcPr>
          <w:p w14:paraId="482588F7" w14:textId="77777777" w:rsidR="009C6454" w:rsidRDefault="009C6454" w:rsidP="0031035F">
            <w:pPr>
              <w:pStyle w:val="BodyText"/>
              <w:spacing w:after="0"/>
              <w:rPr>
                <w:rFonts w:ascii="Times New Roman" w:eastAsia="Yu Mincho" w:hAnsi="Times New Roman"/>
                <w:lang w:eastAsia="ja-JP"/>
              </w:rPr>
            </w:pPr>
          </w:p>
        </w:tc>
      </w:tr>
    </w:tbl>
    <w:p w14:paraId="361BC2A3" w14:textId="77777777" w:rsidR="0042754F" w:rsidRPr="00F21FAC" w:rsidRDefault="0042754F" w:rsidP="0042754F">
      <w:pPr>
        <w:pStyle w:val="BodyText"/>
        <w:spacing w:after="0"/>
        <w:jc w:val="left"/>
        <w:rPr>
          <w:rFonts w:ascii="Times New Roman" w:hAnsi="Times New Roman"/>
        </w:rPr>
      </w:pPr>
    </w:p>
    <w:p w14:paraId="2DAF10DD" w14:textId="7723EDBB" w:rsidR="00082490" w:rsidRDefault="001F1AAA" w:rsidP="001F1AAA">
      <w:pPr>
        <w:pStyle w:val="Heading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tdocs mentioned that distribution of UEs in different beams can be different/non-uniform [Nokia, Intel, Qualcomm, Samsung, </w:t>
      </w:r>
      <w:r w:rsidR="00E3400A">
        <w:t xml:space="preserve">DCM, </w:t>
      </w:r>
      <w:r>
        <w:t>Apple, Ericsson]. Three tdocs showed data/analysis that the number of UEs in coverage of different SSB indices may be different</w:t>
      </w:r>
      <w:r w:rsidR="00E3400A">
        <w:t xml:space="preserve"> </w:t>
      </w:r>
      <w:r>
        <w:t xml:space="preserve">[Intel, Qualcomm, </w:t>
      </w:r>
      <w:r w:rsidR="00E3400A">
        <w:t>Ericsson</w:t>
      </w:r>
      <w:r>
        <w:t xml:space="preserve">]. </w:t>
      </w:r>
      <w:r w:rsidR="00E3400A">
        <w:t>Some tdocs raised the question that it is not clear how</w:t>
      </w:r>
      <w:r w:rsidR="00E3400A" w:rsidRPr="002004F6">
        <w:t xml:space="preserve"> gNB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r w:rsidR="00E3400A" w:rsidRPr="00914D9E">
        <w:rPr>
          <w:lang w:eastAsia="ko-KR"/>
        </w:rPr>
        <w:t>gNB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tdocs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ListParagraph"/>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ListParagraph"/>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ListParagraph"/>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ListParagraph"/>
        <w:numPr>
          <w:ilvl w:val="2"/>
          <w:numId w:val="36"/>
        </w:numPr>
      </w:pPr>
      <w:r w:rsidRPr="00D87C95">
        <w:rPr>
          <w:color w:val="FF0000"/>
        </w:rPr>
        <w:t>-4% to -45.6%</w:t>
      </w:r>
      <w:r>
        <w:t xml:space="preserve"> [CATT] </w:t>
      </w:r>
    </w:p>
    <w:p w14:paraId="72E80704" w14:textId="75CEF7B2" w:rsidR="0014611C" w:rsidRDefault="00130389" w:rsidP="00130389">
      <w:pPr>
        <w:pStyle w:val="ListParagraph"/>
        <w:numPr>
          <w:ilvl w:val="2"/>
          <w:numId w:val="36"/>
        </w:numPr>
      </w:pPr>
      <w:r w:rsidRPr="00CC71D5">
        <w:rPr>
          <w:color w:val="FF0000"/>
        </w:rPr>
        <w:t xml:space="preserve">-10% </w:t>
      </w:r>
      <w:r w:rsidRPr="00CC71D5">
        <w:t>[Ericsson]</w:t>
      </w:r>
    </w:p>
    <w:p w14:paraId="6AF78B5E" w14:textId="23505B02" w:rsidR="00B71D2F" w:rsidRDefault="00B71D2F" w:rsidP="00E3400A">
      <w:pPr>
        <w:pStyle w:val="ListParagraph"/>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ListParagraph"/>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ListParagraph"/>
        <w:numPr>
          <w:ilvl w:val="2"/>
          <w:numId w:val="36"/>
        </w:numPr>
      </w:pPr>
      <w:r w:rsidRPr="00310E56">
        <w:rPr>
          <w:color w:val="4472C4" w:themeColor="accent1"/>
        </w:rPr>
        <w:t xml:space="preserve">0% to 5.87% </w:t>
      </w:r>
      <w:r>
        <w:t>[vivo]</w:t>
      </w:r>
    </w:p>
    <w:p w14:paraId="46B7B657" w14:textId="20A8B851" w:rsidR="00E3518E" w:rsidRDefault="00E3518E" w:rsidP="00E3400A">
      <w:pPr>
        <w:pStyle w:val="ListParagraph"/>
        <w:numPr>
          <w:ilvl w:val="2"/>
          <w:numId w:val="36"/>
        </w:numPr>
      </w:pPr>
      <w:r w:rsidRPr="00310E56">
        <w:rPr>
          <w:color w:val="4472C4" w:themeColor="accent1"/>
        </w:rPr>
        <w:t xml:space="preserve">1.0%~8.8% </w:t>
      </w:r>
      <w:r>
        <w:t>[CMCC]</w:t>
      </w:r>
    </w:p>
    <w:p w14:paraId="5C3F4795" w14:textId="294FDE38" w:rsidR="0014611C" w:rsidRDefault="0014611C" w:rsidP="00E3400A">
      <w:pPr>
        <w:pStyle w:val="ListParagraph"/>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ListParagraph"/>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ListParagraph"/>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ListParagraph"/>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ListParagraph"/>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ListParagraph"/>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ListParagraph"/>
        <w:numPr>
          <w:ilvl w:val="2"/>
          <w:numId w:val="36"/>
        </w:numPr>
      </w:pPr>
      <w:r w:rsidRPr="00310E56">
        <w:rPr>
          <w:color w:val="4472C4" w:themeColor="accent1"/>
        </w:rPr>
        <w:t xml:space="preserve">&lt;0.2% </w:t>
      </w:r>
      <w:r>
        <w:t>[Ericsson]</w:t>
      </w:r>
    </w:p>
    <w:p w14:paraId="4B2EB6C5" w14:textId="708C0D9B" w:rsidR="00C96167" w:rsidRDefault="00B71D2F" w:rsidP="00E3400A">
      <w:pPr>
        <w:pStyle w:val="ListParagraph"/>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ListParagraph"/>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ListParagraph"/>
        <w:numPr>
          <w:ilvl w:val="2"/>
          <w:numId w:val="36"/>
        </w:numPr>
      </w:pPr>
      <w:r w:rsidRPr="00310E56">
        <w:rPr>
          <w:color w:val="4472C4" w:themeColor="accent1"/>
        </w:rPr>
        <w:t xml:space="preserve">0%~0.2% </w:t>
      </w:r>
      <w:r>
        <w:t>[CMCC]</w:t>
      </w:r>
    </w:p>
    <w:p w14:paraId="4D942028" w14:textId="77777777" w:rsidR="00BA3CC7" w:rsidRDefault="00BA3CC7" w:rsidP="00BA3CC7">
      <w:pPr>
        <w:pStyle w:val="ListParagraph"/>
        <w:numPr>
          <w:ilvl w:val="2"/>
          <w:numId w:val="36"/>
        </w:numPr>
      </w:pPr>
      <w:r w:rsidRPr="00310E56">
        <w:rPr>
          <w:color w:val="4472C4" w:themeColor="accent1"/>
        </w:rPr>
        <w:t xml:space="preserve">0.62% to 0.77% </w:t>
      </w:r>
      <w:r>
        <w:t>[ZTE]</w:t>
      </w:r>
    </w:p>
    <w:p w14:paraId="200B2F13" w14:textId="3585A50E" w:rsidR="00E3518E" w:rsidRDefault="00E3518E" w:rsidP="00E3400A">
      <w:pPr>
        <w:pStyle w:val="ListParagraph"/>
        <w:numPr>
          <w:ilvl w:val="2"/>
          <w:numId w:val="36"/>
        </w:numPr>
      </w:pPr>
      <w:r w:rsidRPr="00310E56">
        <w:rPr>
          <w:color w:val="4472C4" w:themeColor="accent1"/>
        </w:rPr>
        <w:t xml:space="preserve">&lt;1.25% </w:t>
      </w:r>
      <w:r>
        <w:t>[Nokia]</w:t>
      </w:r>
    </w:p>
    <w:p w14:paraId="122CEA61" w14:textId="3231154E" w:rsidR="00C96167" w:rsidRDefault="00E3518E" w:rsidP="00E3400A">
      <w:pPr>
        <w:pStyle w:val="ListParagraph"/>
        <w:numPr>
          <w:ilvl w:val="2"/>
          <w:numId w:val="36"/>
        </w:numPr>
      </w:pPr>
      <w:r w:rsidRPr="00310E56">
        <w:rPr>
          <w:color w:val="4472C4" w:themeColor="accent1"/>
        </w:rPr>
        <w:t xml:space="preserve">1.78%~3.45% </w:t>
      </w:r>
      <w:r>
        <w:t>[Huawei]</w:t>
      </w:r>
    </w:p>
    <w:p w14:paraId="60283C64" w14:textId="77777777" w:rsidR="00C96167" w:rsidRDefault="00C96167" w:rsidP="00E3400A">
      <w:pPr>
        <w:pStyle w:val="ListParagraph"/>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ListParagraph"/>
        <w:numPr>
          <w:ilvl w:val="2"/>
          <w:numId w:val="36"/>
        </w:numPr>
      </w:pPr>
      <w:r w:rsidRPr="00310E56">
        <w:rPr>
          <w:color w:val="4472C4" w:themeColor="accent1"/>
        </w:rPr>
        <w:t xml:space="preserve">0.16% to 0.23% </w:t>
      </w:r>
      <w:r>
        <w:t>[Huawei]</w:t>
      </w:r>
    </w:p>
    <w:p w14:paraId="025BD287" w14:textId="041882FD" w:rsidR="00B71D2F" w:rsidRDefault="00992F6E" w:rsidP="00E3400A">
      <w:pPr>
        <w:pStyle w:val="ListParagraph"/>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ListParagraph"/>
        <w:numPr>
          <w:ilvl w:val="1"/>
          <w:numId w:val="36"/>
        </w:numPr>
      </w:pPr>
      <w:r>
        <w:t xml:space="preserve">For TDD, </w:t>
      </w:r>
    </w:p>
    <w:p w14:paraId="431DC805" w14:textId="092C497C" w:rsidR="002B70B2" w:rsidRDefault="002B70B2" w:rsidP="00E3400A">
      <w:pPr>
        <w:pStyle w:val="ListParagraph"/>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ListParagraph"/>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ListParagraph"/>
        <w:numPr>
          <w:ilvl w:val="2"/>
          <w:numId w:val="36"/>
        </w:numPr>
      </w:pPr>
      <w:r>
        <w:t>For CAT1, C1 vs B1/A1-2</w:t>
      </w:r>
      <w:r w:rsidR="00BB302A">
        <w:t xml:space="preserve"> for different loads [ZTE]</w:t>
      </w:r>
    </w:p>
    <w:p w14:paraId="74393DB7" w14:textId="01DD34A6" w:rsidR="002B70B2" w:rsidRDefault="002B70B2" w:rsidP="00E3400A">
      <w:pPr>
        <w:pStyle w:val="ListParagraph"/>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ListParagraph"/>
        <w:numPr>
          <w:ilvl w:val="2"/>
          <w:numId w:val="36"/>
        </w:numPr>
      </w:pPr>
      <w:r>
        <w:t>For CAT2, C1 vs B1/A1-2</w:t>
      </w:r>
      <w:r w:rsidR="00BB302A">
        <w:t xml:space="preserve"> for different load [ZTE]</w:t>
      </w:r>
    </w:p>
    <w:p w14:paraId="7B153791" w14:textId="53B9AF7E" w:rsidR="002B70B2" w:rsidRPr="00B71D2F" w:rsidRDefault="002B70B2" w:rsidP="00E3400A">
      <w:pPr>
        <w:pStyle w:val="ListParagraph"/>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ListParagraph"/>
        <w:numPr>
          <w:ilvl w:val="1"/>
          <w:numId w:val="36"/>
        </w:numPr>
      </w:pPr>
      <w:r>
        <w:t xml:space="preserve">For FDD, </w:t>
      </w:r>
    </w:p>
    <w:p w14:paraId="2A10BEE6" w14:textId="15F38D79" w:rsidR="00153178" w:rsidRDefault="00AE6016" w:rsidP="00E3400A">
      <w:pPr>
        <w:pStyle w:val="ListParagraph"/>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ListParagraph"/>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ListParagraph"/>
        <w:numPr>
          <w:ilvl w:val="1"/>
          <w:numId w:val="36"/>
        </w:numPr>
      </w:pPr>
      <w:r>
        <w:t xml:space="preserve">For FR2, </w:t>
      </w:r>
    </w:p>
    <w:p w14:paraId="68BC4190" w14:textId="20AE6B30" w:rsidR="00C96167" w:rsidRDefault="00F059E9" w:rsidP="00E3400A">
      <w:pPr>
        <w:pStyle w:val="ListParagraph"/>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Heading2"/>
        <w:numPr>
          <w:ilvl w:val="0"/>
          <w:numId w:val="0"/>
        </w:numPr>
        <w:ind w:left="576" w:hanging="576"/>
        <w:rPr>
          <w:sz w:val="20"/>
          <w:szCs w:val="20"/>
        </w:rPr>
      </w:pPr>
      <w:r w:rsidRPr="003B7A5D">
        <w:rPr>
          <w:sz w:val="20"/>
          <w:szCs w:val="20"/>
        </w:rPr>
        <w:lastRenderedPageBreak/>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ListParagraph"/>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ListParagraph"/>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ListParagraph"/>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ListParagraph"/>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r w:rsidR="00191B65">
        <w:rPr>
          <w:rFonts w:ascii="Times New Roman" w:hAnsi="Times New Roman"/>
        </w:rPr>
        <w:t>, , zero load</w:t>
      </w:r>
    </w:p>
    <w:p w14:paraId="5FB31C96" w14:textId="6B7C03BC" w:rsidR="00E81E1A" w:rsidRPr="00596012" w:rsidRDefault="00E81E1A" w:rsidP="00E81E1A">
      <w:pPr>
        <w:pStyle w:val="ListParagraph"/>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ListParagraph"/>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ListParagraph"/>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ListParagraph"/>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ListParagraph"/>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ListParagraph"/>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ListParagraph"/>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ListParagraph"/>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ListParagraph"/>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ListParagraph"/>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ListParagraph"/>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ListParagraph"/>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ListParagraph"/>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r w:rsidR="001754C5" w:rsidRPr="003105E5">
        <w:t>Mavenir</w:t>
      </w:r>
      <w:r w:rsidR="00EA2CF7" w:rsidRPr="003105E5">
        <w:t>?</w:t>
      </w:r>
      <w:r w:rsidR="00743FC9">
        <w:t>,</w:t>
      </w:r>
      <w:r w:rsidR="001754C5" w:rsidRPr="003105E5">
        <w:t xml:space="preserve"> KT</w:t>
      </w:r>
      <w:r w:rsidR="00EA2CF7" w:rsidRPr="003105E5">
        <w:t>?</w:t>
      </w:r>
      <w:r w:rsidR="001754C5" w:rsidRPr="003105E5">
        <w:t>, Cewit</w:t>
      </w:r>
    </w:p>
    <w:p w14:paraId="47CC89BD" w14:textId="51B018AC" w:rsidR="002C4F42" w:rsidRPr="003105E5" w:rsidRDefault="002C4F42" w:rsidP="002C4F42">
      <w:r w:rsidRPr="003105E5">
        <w:t>No/deprioritise: Huawei, vivo, Honor,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Heading1"/>
      </w:pPr>
      <w:r>
        <w:rPr>
          <w:rFonts w:ascii="Times New Roman" w:eastAsia="Batang"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BodyText"/>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BodyText"/>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Heading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Heading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Heading1"/>
      </w:pPr>
      <w:r>
        <w:lastRenderedPageBreak/>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Tejas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common channel/signal adaptation for eNES</w:t>
            </w:r>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Huawei, HiSilicon</w:t>
            </w:r>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Spreadtrum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InterDigital,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ZTE, Sanechips</w:t>
            </w:r>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Transsion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Mavenir</w:t>
            </w:r>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CEWiT</w:t>
            </w:r>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Heading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r>
      <w:r w:rsidR="00175748">
        <w:rPr>
          <w:rFonts w:ascii="Times New Roman" w:hAnsi="Times New Roman" w:cs="Times New Roman"/>
          <w:u w:val="single"/>
        </w:rPr>
        <w:fldChar w:fldCharType="separate"/>
      </w:r>
      <w:r w:rsidR="00175748" w:rsidRPr="00F14A6B">
        <w:rPr>
          <w:rStyle w:val="Hyperlink"/>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Heading1"/>
      </w:pPr>
      <w:r>
        <w:lastRenderedPageBreak/>
        <w:t xml:space="preserve">List of RAN1 agreements </w:t>
      </w:r>
    </w:p>
    <w:p w14:paraId="20A38300" w14:textId="77777777" w:rsidR="008B3254" w:rsidRDefault="008B3254" w:rsidP="008B3254">
      <w:pPr>
        <w:pStyle w:val="Heading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(i.e.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PCell and/or SCell(s)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mechanism indicated or configured by gNB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FFS: Details of associated signaling/indication/configuration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Support at least PRACH adaptation provided by gNB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signaling and/or semi-static signaling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(e.g.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Heading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Support at least SSB adaptation provided by gNB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scenario(s):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PCell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SCell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D: CORESET0/SSB multiplexing pattern including controlResourceSetZero (index) in 38.213 Table 13-6, and searchSpaceZero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2: It is up to company to report the SSB-RO mapping ratio and FDMed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Other frameworks for network energy evaluation are not precluded, e.g.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57B" w14:textId="77777777" w:rsidR="00235D4B" w:rsidRDefault="00235D4B">
      <w:pPr>
        <w:spacing w:after="0"/>
      </w:pPr>
      <w:r>
        <w:separator/>
      </w:r>
    </w:p>
  </w:endnote>
  <w:endnote w:type="continuationSeparator" w:id="0">
    <w:p w14:paraId="2A8542F7" w14:textId="77777777" w:rsidR="00235D4B" w:rsidRDefault="00235D4B">
      <w:pPr>
        <w:spacing w:after="0"/>
      </w:pPr>
      <w:r>
        <w:continuationSeparator/>
      </w:r>
    </w:p>
  </w:endnote>
  <w:endnote w:type="continuationNotice" w:id="1">
    <w:p w14:paraId="60B18407" w14:textId="77777777" w:rsidR="00235D4B" w:rsidRDefault="00235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21F0DC97" w:rsidR="00644BD5" w:rsidRDefault="00644BD5">
        <w:pPr>
          <w:pStyle w:val="Footer"/>
        </w:pPr>
        <w:r>
          <w:rPr>
            <w:noProof w:val="0"/>
          </w:rPr>
          <w:fldChar w:fldCharType="begin"/>
        </w:r>
        <w:r>
          <w:instrText xml:space="preserve"> PAGE   \* MERGEFORMAT </w:instrText>
        </w:r>
        <w:r>
          <w:rPr>
            <w:noProof w:val="0"/>
          </w:rPr>
          <w:fldChar w:fldCharType="separate"/>
        </w:r>
        <w:r w:rsidR="00780782">
          <w:t>3</w:t>
        </w:r>
        <w:r>
          <w:fldChar w:fldCharType="end"/>
        </w:r>
      </w:p>
    </w:sdtContent>
  </w:sdt>
  <w:p w14:paraId="23311029" w14:textId="77777777" w:rsidR="00644BD5" w:rsidRDefault="00644BD5" w:rsidP="00644BD5">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FC0F" w14:textId="77777777" w:rsidR="00235D4B" w:rsidRDefault="00235D4B">
      <w:pPr>
        <w:spacing w:after="0"/>
      </w:pPr>
      <w:r>
        <w:separator/>
      </w:r>
    </w:p>
  </w:footnote>
  <w:footnote w:type="continuationSeparator" w:id="0">
    <w:p w14:paraId="1A417C46" w14:textId="77777777" w:rsidR="00235D4B" w:rsidRDefault="00235D4B">
      <w:pPr>
        <w:spacing w:after="0"/>
      </w:pPr>
      <w:r>
        <w:continuationSeparator/>
      </w:r>
    </w:p>
  </w:footnote>
  <w:footnote w:type="continuationNotice" w:id="1">
    <w:p w14:paraId="5F19B1C9" w14:textId="77777777" w:rsidR="00235D4B" w:rsidRDefault="00235D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028504">
    <w:abstractNumId w:val="0"/>
  </w:num>
  <w:num w:numId="2" w16cid:durableId="653263454">
    <w:abstractNumId w:val="3"/>
  </w:num>
  <w:num w:numId="3" w16cid:durableId="623079456">
    <w:abstractNumId w:val="4"/>
  </w:num>
  <w:num w:numId="4" w16cid:durableId="1934968405">
    <w:abstractNumId w:val="9"/>
  </w:num>
  <w:num w:numId="5" w16cid:durableId="1216627162">
    <w:abstractNumId w:val="0"/>
  </w:num>
  <w:num w:numId="6" w16cid:durableId="1444689401">
    <w:abstractNumId w:val="21"/>
  </w:num>
  <w:num w:numId="7" w16cid:durableId="395321330">
    <w:abstractNumId w:val="10"/>
  </w:num>
  <w:num w:numId="8" w16cid:durableId="1082599937">
    <w:abstractNumId w:val="0"/>
  </w:num>
  <w:num w:numId="9" w16cid:durableId="350885893">
    <w:abstractNumId w:val="0"/>
  </w:num>
  <w:num w:numId="10" w16cid:durableId="2088652167">
    <w:abstractNumId w:val="0"/>
  </w:num>
  <w:num w:numId="11" w16cid:durableId="452792339">
    <w:abstractNumId w:val="0"/>
  </w:num>
  <w:num w:numId="12" w16cid:durableId="541600457">
    <w:abstractNumId w:val="6"/>
  </w:num>
  <w:num w:numId="13" w16cid:durableId="1754619934">
    <w:abstractNumId w:val="20"/>
  </w:num>
  <w:num w:numId="14" w16cid:durableId="1152713681">
    <w:abstractNumId w:val="0"/>
  </w:num>
  <w:num w:numId="15" w16cid:durableId="1802578257">
    <w:abstractNumId w:val="0"/>
  </w:num>
  <w:num w:numId="16" w16cid:durableId="1709255279">
    <w:abstractNumId w:val="23"/>
  </w:num>
  <w:num w:numId="17" w16cid:durableId="1263147093">
    <w:abstractNumId w:val="0"/>
  </w:num>
  <w:num w:numId="18" w16cid:durableId="402531542">
    <w:abstractNumId w:val="11"/>
  </w:num>
  <w:num w:numId="19" w16cid:durableId="547108687">
    <w:abstractNumId w:val="15"/>
  </w:num>
  <w:num w:numId="20" w16cid:durableId="400063103">
    <w:abstractNumId w:val="22"/>
  </w:num>
  <w:num w:numId="21" w16cid:durableId="1888879317">
    <w:abstractNumId w:val="16"/>
  </w:num>
  <w:num w:numId="22" w16cid:durableId="72896108">
    <w:abstractNumId w:val="14"/>
  </w:num>
  <w:num w:numId="23" w16cid:durableId="1972324799">
    <w:abstractNumId w:val="12"/>
  </w:num>
  <w:num w:numId="24" w16cid:durableId="1939676972">
    <w:abstractNumId w:val="0"/>
  </w:num>
  <w:num w:numId="25" w16cid:durableId="1395662438">
    <w:abstractNumId w:val="0"/>
  </w:num>
  <w:num w:numId="26" w16cid:durableId="1212037956">
    <w:abstractNumId w:val="0"/>
  </w:num>
  <w:num w:numId="27" w16cid:durableId="898856231">
    <w:abstractNumId w:val="0"/>
  </w:num>
  <w:num w:numId="28" w16cid:durableId="988559310">
    <w:abstractNumId w:val="5"/>
  </w:num>
  <w:num w:numId="29" w16cid:durableId="1784307269">
    <w:abstractNumId w:val="0"/>
  </w:num>
  <w:num w:numId="30" w16cid:durableId="2142771085">
    <w:abstractNumId w:val="0"/>
  </w:num>
  <w:num w:numId="31" w16cid:durableId="645596171">
    <w:abstractNumId w:val="7"/>
  </w:num>
  <w:num w:numId="32" w16cid:durableId="207035207">
    <w:abstractNumId w:val="2"/>
  </w:num>
  <w:num w:numId="33" w16cid:durableId="348872859">
    <w:abstractNumId w:val="1"/>
  </w:num>
  <w:num w:numId="34" w16cid:durableId="2114128396">
    <w:abstractNumId w:val="0"/>
  </w:num>
  <w:num w:numId="35" w16cid:durableId="657802198">
    <w:abstractNumId w:val="24"/>
  </w:num>
  <w:num w:numId="36" w16cid:durableId="1996757594">
    <w:abstractNumId w:val="18"/>
  </w:num>
  <w:num w:numId="37" w16cid:durableId="647169019">
    <w:abstractNumId w:val="0"/>
  </w:num>
  <w:num w:numId="38" w16cid:durableId="1636762467">
    <w:abstractNumId w:val="0"/>
  </w:num>
  <w:num w:numId="39" w16cid:durableId="676077988">
    <w:abstractNumId w:val="0"/>
  </w:num>
  <w:num w:numId="40" w16cid:durableId="1416824279">
    <w:abstractNumId w:val="0"/>
  </w:num>
  <w:num w:numId="41" w16cid:durableId="899364934">
    <w:abstractNumId w:val="0"/>
  </w:num>
  <w:num w:numId="42" w16cid:durableId="1057052185">
    <w:abstractNumId w:val="0"/>
  </w:num>
  <w:num w:numId="43" w16cid:durableId="685179488">
    <w:abstractNumId w:val="19"/>
  </w:num>
  <w:num w:numId="44" w16cid:durableId="1860117920">
    <w:abstractNumId w:val="8"/>
  </w:num>
  <w:num w:numId="45" w16cid:durableId="411588409">
    <w:abstractNumId w:val="0"/>
  </w:num>
  <w:num w:numId="46" w16cid:durableId="219678337">
    <w:abstractNumId w:val="17"/>
  </w:num>
  <w:num w:numId="47" w16cid:durableId="1916281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196D3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196D31"/>
    <w:pPr>
      <w:numPr>
        <w:ilvl w:val="2"/>
      </w:numPr>
      <w:spacing w:before="120"/>
      <w:outlineLvl w:val="2"/>
    </w:pPr>
    <w:rPr>
      <w:sz w:val="28"/>
      <w:szCs w:val="28"/>
    </w:rPr>
  </w:style>
  <w:style w:type="paragraph" w:styleId="Heading4">
    <w:name w:val="heading 4"/>
    <w:basedOn w:val="Heading3"/>
    <w:next w:val="Normal"/>
    <w:link w:val="Heading4Char"/>
    <w:qFormat/>
    <w:rsid w:val="00196D31"/>
    <w:pPr>
      <w:numPr>
        <w:ilvl w:val="3"/>
      </w:numPr>
      <w:outlineLvl w:val="3"/>
    </w:pPr>
    <w:rPr>
      <w:sz w:val="24"/>
      <w:szCs w:val="24"/>
    </w:rPr>
  </w:style>
  <w:style w:type="paragraph" w:styleId="Heading5">
    <w:name w:val="heading 5"/>
    <w:basedOn w:val="Heading4"/>
    <w:next w:val="Normal"/>
    <w:link w:val="Heading5Char"/>
    <w:qFormat/>
    <w:rsid w:val="00196D31"/>
    <w:pPr>
      <w:numPr>
        <w:ilvl w:val="4"/>
      </w:numPr>
      <w:outlineLvl w:val="4"/>
    </w:pPr>
    <w:rPr>
      <w:sz w:val="22"/>
      <w:szCs w:val="22"/>
    </w:rPr>
  </w:style>
  <w:style w:type="paragraph" w:styleId="Heading6">
    <w:name w:val="heading 6"/>
    <w:basedOn w:val="Normal"/>
    <w:next w:val="Normal"/>
    <w:link w:val="Heading6Char"/>
    <w:qFormat/>
    <w:rsid w:val="00196D3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96D3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96D31"/>
    <w:pPr>
      <w:numPr>
        <w:ilvl w:val="7"/>
      </w:numPr>
      <w:outlineLvl w:val="7"/>
    </w:pPr>
  </w:style>
  <w:style w:type="paragraph" w:styleId="Heading9">
    <w:name w:val="heading 9"/>
    <w:basedOn w:val="Heading8"/>
    <w:next w:val="Normal"/>
    <w:link w:val="Heading9Char"/>
    <w:qFormat/>
    <w:rsid w:val="00196D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D3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196D3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196D3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196D3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96D31"/>
    <w:rPr>
      <w:rFonts w:ascii="Arial" w:eastAsia="Times New Roman" w:hAnsi="Arial" w:cs="Arial"/>
      <w:lang w:val="en-GB" w:eastAsia="zh-CN"/>
    </w:rPr>
  </w:style>
  <w:style w:type="character" w:customStyle="1" w:styleId="Heading6Char">
    <w:name w:val="Heading 6 Char"/>
    <w:basedOn w:val="DefaultParagraphFont"/>
    <w:link w:val="Heading6"/>
    <w:rsid w:val="00196D3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96D3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96D3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96D31"/>
    <w:rPr>
      <w:rFonts w:ascii="Arial" w:eastAsia="Times New Roman" w:hAnsi="Arial" w:cs="Arial"/>
      <w:sz w:val="20"/>
      <w:szCs w:val="20"/>
      <w:lang w:val="en-GB" w:eastAsia="zh-CN"/>
    </w:rPr>
  </w:style>
  <w:style w:type="paragraph" w:customStyle="1" w:styleId="3GPPHeader">
    <w:name w:val="3GPP_Header"/>
    <w:basedOn w:val="Normal"/>
    <w:rsid w:val="00196D31"/>
    <w:pPr>
      <w:tabs>
        <w:tab w:val="left" w:pos="1701"/>
        <w:tab w:val="right" w:pos="9639"/>
      </w:tabs>
      <w:spacing w:after="240"/>
    </w:pPr>
    <w:rPr>
      <w:b/>
      <w:sz w:val="24"/>
    </w:rPr>
  </w:style>
  <w:style w:type="paragraph" w:styleId="Footer">
    <w:name w:val="footer"/>
    <w:basedOn w:val="Header"/>
    <w:link w:val="FooterChar"/>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196D31"/>
    <w:rPr>
      <w:rFonts w:ascii="Arial" w:eastAsia="Times New Roman" w:hAnsi="Arial" w:cs="Arial"/>
      <w:b/>
      <w:bCs/>
      <w:i/>
      <w:iCs/>
      <w:noProof/>
      <w:sz w:val="18"/>
      <w:szCs w:val="18"/>
      <w:lang w:eastAsia="zh-CN"/>
    </w:rPr>
  </w:style>
  <w:style w:type="paragraph" w:styleId="BodyText">
    <w:name w:val="Body Text"/>
    <w:basedOn w:val="Normal"/>
    <w:link w:val="BodyTextChar"/>
    <w:rsid w:val="00196D31"/>
  </w:style>
  <w:style w:type="character" w:customStyle="1" w:styleId="BodyTextChar">
    <w:name w:val="Body Text Char"/>
    <w:basedOn w:val="DefaultParagraphFont"/>
    <w:link w:val="BodyText"/>
    <w:rsid w:val="00196D31"/>
    <w:rPr>
      <w:rFonts w:ascii="Arial" w:eastAsia="Times New Roman" w:hAnsi="Arial" w:cs="Times New Roman"/>
      <w:sz w:val="20"/>
      <w:szCs w:val="20"/>
      <w:lang w:val="en-GB" w:eastAsia="zh-CN"/>
    </w:rPr>
  </w:style>
  <w:style w:type="character" w:styleId="Hyperlink">
    <w:name w:val="Hyperlink"/>
    <w:uiPriority w:val="99"/>
    <w:rsid w:val="00196D31"/>
    <w:rPr>
      <w:color w:val="0000FF"/>
      <w:u w:val="single"/>
      <w:lang w:val="en-GB"/>
    </w:rPr>
  </w:style>
  <w:style w:type="table" w:styleId="TableGrid">
    <w:name w:val="Table Grid"/>
    <w:aliases w:val="TableGrid"/>
    <w:basedOn w:val="TableNormal"/>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196D31"/>
    <w:pPr>
      <w:ind w:left="720"/>
      <w:contextualSpacing/>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6D3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196D31"/>
    <w:pPr>
      <w:tabs>
        <w:tab w:val="center" w:pos="4680"/>
        <w:tab w:val="right" w:pos="9360"/>
      </w:tabs>
      <w:spacing w:after="0"/>
    </w:pPr>
  </w:style>
  <w:style w:type="character" w:customStyle="1" w:styleId="HeaderChar">
    <w:name w:val="Header Char"/>
    <w:basedOn w:val="DefaultParagraphFont"/>
    <w:link w:val="Header"/>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Revision">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NormalWeb">
    <w:name w:val="Normal (Web)"/>
    <w:basedOn w:val="Normal"/>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Normal"/>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CommentReference">
    <w:name w:val="annotation reference"/>
    <w:basedOn w:val="DefaultParagraphFont"/>
    <w:uiPriority w:val="99"/>
    <w:semiHidden/>
    <w:unhideWhenUsed/>
    <w:rsid w:val="0084725C"/>
    <w:rPr>
      <w:sz w:val="16"/>
      <w:szCs w:val="16"/>
    </w:rPr>
  </w:style>
  <w:style w:type="paragraph" w:styleId="CommentText">
    <w:name w:val="annotation text"/>
    <w:basedOn w:val="Normal"/>
    <w:link w:val="CommentTextChar"/>
    <w:uiPriority w:val="99"/>
    <w:unhideWhenUsed/>
    <w:rsid w:val="0084725C"/>
  </w:style>
  <w:style w:type="character" w:customStyle="1" w:styleId="CommentTextChar">
    <w:name w:val="Comment Text Char"/>
    <w:basedOn w:val="DefaultParagraphFont"/>
    <w:link w:val="CommentText"/>
    <w:uiPriority w:val="99"/>
    <w:rsid w:val="0084725C"/>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4725C"/>
    <w:rPr>
      <w:b/>
      <w:bCs/>
    </w:rPr>
  </w:style>
  <w:style w:type="character" w:customStyle="1" w:styleId="CommentSubjectChar">
    <w:name w:val="Comment Subject Char"/>
    <w:basedOn w:val="CommentTextChar"/>
    <w:link w:val="CommentSubject"/>
    <w:uiPriority w:val="99"/>
    <w:semiHidden/>
    <w:rsid w:val="0084725C"/>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44BD5"/>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644BD5"/>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Docs/R1-2403895.zip" TargetMode="External"/><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3" Type="http://schemas.openxmlformats.org/officeDocument/2006/relationships/settings" Target="settings.xm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0" Type="http://schemas.openxmlformats.org/officeDocument/2006/relationships/hyperlink" Target="https://www.3gpp.org/ftp/TSG_RAN/WG1_RL1/TSGR1_117/Docs/R1-2404508.zip" TargetMode="External"/><Relationship Id="rId29" Type="http://schemas.openxmlformats.org/officeDocument/2006/relationships/hyperlink" Target="https://www.3gpp.org/ftp/TSG_RAN/WG1_RL1/TSGR1_117/Docs/R1-2404821.zip"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Li, Hongchao</cp:lastModifiedBy>
  <cp:revision>13</cp:revision>
  <dcterms:created xsi:type="dcterms:W3CDTF">2024-05-21T02:26:00Z</dcterms:created>
  <dcterms:modified xsi:type="dcterms:W3CDTF">2024-05-21T03:31:00Z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