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r w:rsidRPr="00CB7E15">
              <w:rPr>
                <w:lang w:eastAsia="ko-KR"/>
              </w:rPr>
              <w:t>SCell</w:t>
            </w:r>
            <w:proofErr w:type="spell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07E6ABFC"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0EE11BEF"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1E96067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29F38F64"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implementation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lastRenderedPageBreak/>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lastRenderedPageBreak/>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lastRenderedPageBreak/>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 xml:space="preserve">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 to </w:t>
      </w:r>
      <w:r w:rsidR="00723ACE" w:rsidRPr="002F5C3F">
        <w:rPr>
          <w:rFonts w:ascii="Times New Roman" w:eastAsia="맑은 고딕" w:hAnsi="Times New Roman"/>
          <w:i/>
          <w:iCs/>
          <w:lang w:val="en-US" w:eastAsia="ko-KR"/>
        </w:rPr>
        <w:t>barred</w:t>
      </w:r>
      <w:r w:rsidR="00723ACE" w:rsidRPr="00C24CD5">
        <w:rPr>
          <w:rFonts w:ascii="Times New Roman" w:eastAsia="맑은 고딕" w:hAnsi="Times New Roman" w:hint="eastAsia"/>
          <w:lang w:val="en-US" w:eastAsia="ko-KR"/>
        </w:rPr>
        <w:t>.</w:t>
      </w:r>
      <w:r w:rsidR="00723ACE">
        <w:rPr>
          <w:rFonts w:ascii="Times New Roman" w:eastAsia="맑은 고딕"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w:t>
      </w:r>
      <w:r w:rsidR="00723ACE">
        <w:rPr>
          <w:rFonts w:ascii="Times New Roman" w:eastAsia="맑은 고딕" w:hAnsi="Times New Roman" w:hint="eastAsia"/>
          <w:lang w:val="en-US" w:eastAsia="ko-KR"/>
        </w:rPr>
        <w:t xml:space="preserve"> is set</w:t>
      </w:r>
      <w:r w:rsidR="00723ACE" w:rsidRPr="002F5C3F">
        <w:rPr>
          <w:rFonts w:ascii="Times New Roman" w:eastAsia="맑은 고딕" w:hAnsi="Times New Roman"/>
          <w:lang w:val="en-US" w:eastAsia="ko-KR"/>
        </w:rPr>
        <w:t xml:space="preserve"> to </w:t>
      </w:r>
      <w:r w:rsidR="00723ACE" w:rsidRPr="002F5C3F">
        <w:rPr>
          <w:rFonts w:ascii="Times New Roman" w:eastAsia="맑은 고딕" w:hAnsi="Times New Roman"/>
          <w:i/>
          <w:iCs/>
          <w:lang w:val="en-US" w:eastAsia="ko-KR"/>
        </w:rPr>
        <w:t>barred</w:t>
      </w:r>
      <w:r w:rsidR="00723ACE" w:rsidRPr="00723ACE">
        <w:rPr>
          <w:rFonts w:ascii="Times New Roman" w:eastAsia="맑은 고딕" w:hAnsi="Times New Roman" w:hint="eastAsia"/>
          <w:lang w:val="en-US" w:eastAsia="ko-KR"/>
        </w:rPr>
        <w:t xml:space="preserve">, </w:t>
      </w:r>
      <w:r w:rsidR="00723ACE">
        <w:rPr>
          <w:rFonts w:ascii="Times New Roman" w:eastAsia="맑은 고딕" w:hAnsi="Times New Roman" w:hint="eastAsia"/>
          <w:lang w:val="en-US" w:eastAsia="ko-KR"/>
        </w:rPr>
        <w:t xml:space="preserve">some types of </w:t>
      </w:r>
      <w:r w:rsidR="00723ACE" w:rsidRPr="00723ACE">
        <w:rPr>
          <w:rFonts w:ascii="Times New Roman" w:eastAsia="맑은 고딕" w:hAnsi="Times New Roman"/>
          <w:lang w:val="en-US" w:eastAsia="ko-KR"/>
        </w:rPr>
        <w:t>legacy UEs (e.g., UEs supporting NTN, Redcap, NES)</w:t>
      </w:r>
      <w:r w:rsidR="00723ACE">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limited to non-cell-defining SSB</w:t>
      </w:r>
      <w:r w:rsidR="00C443A1">
        <w:rPr>
          <w:rFonts w:ascii="Times New Roman" w:eastAsia="맑은 고딕" w:hAnsi="Times New Roman" w:hint="eastAsia"/>
          <w:lang w:val="en-US" w:eastAsia="ko-KR"/>
        </w:rPr>
        <w:t xml:space="preserve"> with</w:t>
      </w:r>
      <w:r>
        <w:rPr>
          <w:rFonts w:ascii="Times New Roman" w:eastAsia="맑은 고딕" w:hAnsi="Times New Roman" w:hint="eastAsia"/>
          <w:lang w:val="en-US" w:eastAsia="ko-KR"/>
        </w:rPr>
        <w:t xml:space="preserve"> which CORESET#0 and type0-PDCCH CSS set configurations</w:t>
      </w:r>
      <w:r w:rsidR="00C443A1">
        <w:rPr>
          <w:rFonts w:ascii="Times New Roman" w:eastAsia="맑은 고딕" w:hAnsi="Times New Roman" w:hint="eastAsia"/>
          <w:lang w:val="en-US" w:eastAsia="ko-KR"/>
        </w:rPr>
        <w:t xml:space="preserve"> are not associated</w:t>
      </w:r>
      <w:r w:rsidRPr="005727BA">
        <w:rPr>
          <w:rFonts w:ascii="Times New Roman" w:eastAsia="맑은 고딕"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3C9D" w14:paraId="39DC52FD"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A6665D">
        <w:tc>
          <w:tcPr>
            <w:tcW w:w="1668" w:type="dxa"/>
            <w:tcBorders>
              <w:top w:val="single" w:sz="4" w:space="0" w:color="auto"/>
              <w:left w:val="single" w:sz="4" w:space="0" w:color="auto"/>
              <w:bottom w:val="single" w:sz="4" w:space="0" w:color="auto"/>
              <w:right w:val="single" w:sz="4" w:space="0" w:color="auto"/>
            </w:tcBorders>
          </w:tcPr>
          <w:p w14:paraId="54687938" w14:textId="77777777" w:rsidR="00DA3C9D" w:rsidRDefault="00DA3C9D"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6FF33DB" w14:textId="77777777" w:rsidR="00DA3C9D" w:rsidRPr="00686244" w:rsidRDefault="00DA3C9D" w:rsidP="00A6665D">
            <w:pPr>
              <w:jc w:val="both"/>
              <w:rPr>
                <w:iCs/>
                <w:lang w:val="en-US" w:eastAsia="ko-KR"/>
              </w:rPr>
            </w:pPr>
          </w:p>
        </w:tc>
      </w:tr>
      <w:tr w:rsidR="00DA3C9D" w14:paraId="654C9376" w14:textId="77777777" w:rsidTr="00A6665D">
        <w:tc>
          <w:tcPr>
            <w:tcW w:w="1668" w:type="dxa"/>
            <w:tcBorders>
              <w:top w:val="single" w:sz="4" w:space="0" w:color="auto"/>
              <w:left w:val="single" w:sz="4" w:space="0" w:color="auto"/>
              <w:bottom w:val="single" w:sz="4" w:space="0" w:color="auto"/>
              <w:right w:val="single" w:sz="4" w:space="0" w:color="auto"/>
            </w:tcBorders>
          </w:tcPr>
          <w:p w14:paraId="788828CA" w14:textId="77777777" w:rsidR="00DA3C9D" w:rsidRDefault="00DA3C9D"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A91C558" w14:textId="77777777" w:rsidR="00DA3C9D" w:rsidRPr="00686244" w:rsidRDefault="00DA3C9D" w:rsidP="00A6665D">
            <w:pPr>
              <w:jc w:val="both"/>
              <w:rPr>
                <w:iCs/>
                <w:lang w:val="en-US" w:eastAsia="ko-KR"/>
              </w:rPr>
            </w:pP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맑은 고딕"/>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eastAsia="맑은 고딕"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For Case #1, once on-demand SSB is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Note: This does not imply periodic on-demand SSB is transmitted indefinitely after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lastRenderedPageBreak/>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proofErr w:type="spellStart"/>
                  <w:r w:rsidRPr="00D43388">
                    <w:rPr>
                      <w:rFonts w:ascii="Times New Roman" w:eastAsia="맑은 고딕" w:hAnsi="Times New Roman"/>
                      <w:szCs w:val="20"/>
                      <w:lang w:eastAsia="ko-KR"/>
                    </w:rPr>
                    <w:t>SCell</w:t>
                  </w:r>
                  <w:proofErr w:type="spellEnd"/>
                  <w:r w:rsidRPr="00D43388">
                    <w:rPr>
                      <w:rFonts w:ascii="Times New Roman" w:eastAsia="맑은 고딕" w:hAnsi="Times New Roman"/>
                      <w:szCs w:val="20"/>
                      <w:lang w:eastAsia="ko-KR"/>
                    </w:rPr>
                    <w:t xml:space="preserve"> activation is completed and </w:t>
                  </w:r>
                  <w:proofErr w:type="spellStart"/>
                  <w:r w:rsidRPr="00D43388">
                    <w:rPr>
                      <w:rFonts w:ascii="Times New Roman" w:eastAsia="맑은 고딕" w:hAnsi="Times New Roman"/>
                      <w:szCs w:val="20"/>
                      <w:lang w:eastAsia="ko-KR"/>
                    </w:rPr>
                    <w:t>SCell</w:t>
                  </w:r>
                  <w:proofErr w:type="spellEnd"/>
                  <w:r w:rsidRPr="00D43388">
                    <w:rPr>
                      <w:rFonts w:ascii="Times New Roman" w:eastAsia="맑은 고딕" w:hAnsi="Times New Roman"/>
                      <w:szCs w:val="20"/>
                      <w:lang w:eastAsia="ko-KR"/>
                    </w:rPr>
                    <w:t xml:space="preserve">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“After </w:t>
                  </w:r>
                  <w:proofErr w:type="spellStart"/>
                  <w:r w:rsidRPr="00D43388">
                    <w:rPr>
                      <w:rFonts w:ascii="Times New Roman" w:eastAsia="맑은 고딕" w:hAnsi="Times New Roman"/>
                      <w:szCs w:val="20"/>
                      <w:lang w:eastAsia="ko-KR"/>
                    </w:rPr>
                    <w:t>SCell</w:t>
                  </w:r>
                  <w:proofErr w:type="spellEnd"/>
                  <w:r w:rsidRPr="00D43388">
                    <w:rPr>
                      <w:rFonts w:ascii="Times New Roman" w:eastAsia="맑은 고딕" w:hAnsi="Times New Roman"/>
                      <w:szCs w:val="20"/>
                      <w:lang w:eastAsia="ko-KR"/>
                    </w:rPr>
                    <w:t xml:space="preserve"> activation is completed and </w:t>
                  </w:r>
                  <w:proofErr w:type="spellStart"/>
                  <w:r w:rsidRPr="00D43388">
                    <w:rPr>
                      <w:rFonts w:ascii="Times New Roman" w:eastAsia="맑은 고딕" w:hAnsi="Times New Roman"/>
                      <w:szCs w:val="20"/>
                      <w:lang w:eastAsia="ko-KR"/>
                    </w:rPr>
                    <w:t>SCell</w:t>
                  </w:r>
                  <w:proofErr w:type="spellEnd"/>
                  <w:r w:rsidRPr="00D43388">
                    <w:rPr>
                      <w:rFonts w:ascii="Times New Roman" w:eastAsia="맑은 고딕" w:hAnsi="Times New Roman"/>
                      <w:szCs w:val="20"/>
                      <w:lang w:eastAsia="ko-KR"/>
                    </w:rPr>
                    <w:t xml:space="preserve">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rPr>
                    <w:t>For discussion purpose</w:t>
                  </w:r>
                  <w:r w:rsidRPr="00D43388">
                    <w:rPr>
                      <w:rFonts w:ascii="Times New Roman" w:eastAsia="맑은 고딕" w:hAnsi="Times New Roman"/>
                      <w:szCs w:val="20"/>
                      <w:lang w:eastAsia="ko-KR"/>
                    </w:rPr>
                    <w:t xml:space="preserve"> under AI 9.5.1</w:t>
                  </w:r>
                  <w:r w:rsidRPr="00D43388">
                    <w:rPr>
                      <w:rFonts w:ascii="Times New Roman" w:eastAsia="맑은 고딕" w:hAnsi="Times New Roman"/>
                      <w:szCs w:val="20"/>
                    </w:rPr>
                    <w:t xml:space="preserve">, always-on SSB is </w:t>
                  </w:r>
                  <w:r w:rsidRPr="00D43388">
                    <w:rPr>
                      <w:rFonts w:ascii="Times New Roman" w:eastAsia="맑은 고딕"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Timing for on-demand SSB transmission (e.g. when the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UC#2 Handover to the cell which was </w:t>
            </w:r>
            <w:proofErr w:type="spellStart"/>
            <w:r w:rsidRPr="00A93C35">
              <w:rPr>
                <w:lang w:eastAsia="ko-KR"/>
              </w:rPr>
              <w:t>SCell</w:t>
            </w:r>
            <w:proofErr w:type="spellEnd"/>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whether on-</w:t>
      </w:r>
      <w:r>
        <w:rPr>
          <w:rFonts w:ascii="Times" w:hAnsi="Times" w:cs="Times" w:hint="eastAsia"/>
          <w:b w:val="0"/>
          <w:i w:val="0"/>
          <w:sz w:val="20"/>
          <w:szCs w:val="20"/>
          <w:lang w:eastAsia="ko-KR"/>
        </w:rPr>
        <w:lastRenderedPageBreak/>
        <w:t xml:space="preserve">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37A3" w14:paraId="5217A6EB" w14:textId="77777777" w:rsidTr="00566E70">
        <w:tc>
          <w:tcPr>
            <w:tcW w:w="1668"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566E70">
        <w:tc>
          <w:tcPr>
            <w:tcW w:w="1668" w:type="dxa"/>
            <w:tcBorders>
              <w:top w:val="single" w:sz="4" w:space="0" w:color="auto"/>
              <w:left w:val="single" w:sz="4" w:space="0" w:color="auto"/>
              <w:bottom w:val="single" w:sz="4" w:space="0" w:color="auto"/>
              <w:right w:val="single" w:sz="4" w:space="0" w:color="auto"/>
            </w:tcBorders>
          </w:tcPr>
          <w:p w14:paraId="706B6DBE" w14:textId="2E782283" w:rsidR="005737A3" w:rsidRDefault="005737A3" w:rsidP="00566E7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45E1333" w14:textId="645E57B0" w:rsidR="007A48AF" w:rsidRPr="007A48AF" w:rsidRDefault="007A48AF" w:rsidP="007A48AF">
            <w:pPr>
              <w:jc w:val="both"/>
              <w:rPr>
                <w:iCs/>
                <w:lang w:val="en-US" w:eastAsia="ko-KR"/>
              </w:rPr>
            </w:pPr>
          </w:p>
        </w:tc>
      </w:tr>
      <w:tr w:rsidR="005737A3" w14:paraId="14E175ED" w14:textId="77777777" w:rsidTr="00566E70">
        <w:tc>
          <w:tcPr>
            <w:tcW w:w="1668" w:type="dxa"/>
            <w:tcBorders>
              <w:top w:val="single" w:sz="4" w:space="0" w:color="auto"/>
              <w:left w:val="single" w:sz="4" w:space="0" w:color="auto"/>
              <w:bottom w:val="single" w:sz="4" w:space="0" w:color="auto"/>
              <w:right w:val="single" w:sz="4" w:space="0" w:color="auto"/>
            </w:tcBorders>
          </w:tcPr>
          <w:p w14:paraId="6BFF0EFD" w14:textId="77777777" w:rsidR="005737A3" w:rsidRDefault="005737A3" w:rsidP="00566E7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2EEF95F" w14:textId="77777777" w:rsidR="005737A3" w:rsidRPr="00686244" w:rsidRDefault="005737A3" w:rsidP="00566E70">
            <w:pPr>
              <w:jc w:val="both"/>
              <w:rPr>
                <w:iCs/>
                <w:lang w:val="en-US" w:eastAsia="ko-KR"/>
              </w:rPr>
            </w:pP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lastRenderedPageBreak/>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lastRenderedPageBreak/>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 xml:space="preserve">Each bit to indicate OD-SSB ON/OFF for each </w:t>
            </w:r>
            <w:proofErr w:type="spellStart"/>
            <w:r w:rsidRPr="00F06978">
              <w:rPr>
                <w:lang w:eastAsia="ko-KR"/>
              </w:rPr>
              <w:t>SCell</w:t>
            </w:r>
            <w:proofErr w:type="spellEnd"/>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lastRenderedPageBreak/>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ListParagraph"/>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lastRenderedPageBreak/>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lastRenderedPageBreak/>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lastRenderedPageBreak/>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lastRenderedPageBreak/>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lastRenderedPageBreak/>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RAN2 whether this MAC</w:t>
      </w:r>
      <w:r w:rsidR="00D93BCA">
        <w:rPr>
          <w:rFonts w:ascii="Times New Roman" w:eastAsia="맑은 고딕" w:hAnsi="Times New Roman" w:hint="eastAsia"/>
          <w:lang w:val="en-US" w:eastAsia="ko-KR"/>
        </w:rPr>
        <w:t xml:space="preserve"> </w:t>
      </w:r>
      <w:r>
        <w:rPr>
          <w:rFonts w:ascii="Times New Roman" w:eastAsia="맑은 고딕" w:hAnsi="Times New Roman" w:hint="eastAsia"/>
          <w:lang w:val="en-US" w:eastAsia="ko-KR"/>
        </w:rPr>
        <w:t xml:space="preserve">CE can be </w:t>
      </w:r>
      <w:r w:rsidR="00D93BCA">
        <w:rPr>
          <w:rFonts w:ascii="Times New Roman" w:eastAsia="맑은 고딕" w:hAnsi="Times New Roman" w:hint="eastAsia"/>
          <w:lang w:val="en-US" w:eastAsia="ko-KR"/>
        </w:rPr>
        <w:t xml:space="preserve">also </w:t>
      </w:r>
      <w:r>
        <w:rPr>
          <w:rFonts w:ascii="Times New Roman" w:eastAsia="맑은 고딕" w:hAnsi="Times New Roman" w:hint="eastAsia"/>
          <w:lang w:val="en-US" w:eastAsia="ko-KR"/>
        </w:rPr>
        <w:t xml:space="preserve">used for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C4512D">
        <w:rPr>
          <w:rFonts w:ascii="Times New Roman" w:eastAsia="맑은 고딕" w:hAnsi="Times New Roman" w:hint="eastAsia"/>
          <w:lang w:val="en-US" w:eastAsia="ko-KR"/>
        </w:rPr>
        <w:t xml:space="preserve">Separate signaling between legacy/existing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w:t>
      </w:r>
      <w:r>
        <w:rPr>
          <w:rFonts w:ascii="Times New Roman" w:eastAsia="맑은 고딕" w:hAnsi="Times New Roman" w:hint="eastAsia"/>
          <w:lang w:val="en-US" w:eastAsia="ko-KR"/>
        </w:rPr>
        <w:t xml:space="preserve">MAC CE </w:t>
      </w:r>
      <w:r w:rsidRPr="00C4512D">
        <w:rPr>
          <w:rFonts w:ascii="Times New Roman" w:eastAsia="맑은 고딕" w:hAnsi="Times New Roman" w:hint="eastAsia"/>
          <w:lang w:val="en-US" w:eastAsia="ko-KR"/>
        </w:rPr>
        <w:t>and</w:t>
      </w:r>
      <w:r>
        <w:rPr>
          <w:rFonts w:ascii="Times New Roman" w:eastAsia="맑은 고딕" w:hAnsi="Times New Roman" w:hint="eastAsia"/>
          <w:lang w:val="en-US" w:eastAsia="ko-KR"/>
        </w:rPr>
        <w:t xml:space="preserve"> this MAC CE</w:t>
      </w:r>
      <w:r w:rsidRPr="00C4512D">
        <w:rPr>
          <w:rFonts w:ascii="Times New Roman" w:eastAsia="맑은 고딕" w:hAnsi="Times New Roman" w:hint="eastAsia"/>
          <w:lang w:val="en-US" w:eastAsia="ko-KR"/>
        </w:rPr>
        <w:t xml:space="preserve"> providing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is beneficial when on-demand SSB transmission </w:t>
      </w:r>
      <w:r w:rsidR="00C443A1">
        <w:rPr>
          <w:rFonts w:ascii="Times New Roman" w:eastAsia="맑은 고딕" w:hAnsi="Times New Roman" w:hint="eastAsia"/>
          <w:lang w:val="en-US" w:eastAsia="ko-KR"/>
        </w:rPr>
        <w:t>needs to be</w:t>
      </w:r>
      <w:r>
        <w:rPr>
          <w:rFonts w:ascii="Times New Roman" w:eastAsia="맑은 고딕"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C4512D">
        <w:rPr>
          <w:rFonts w:ascii="Times New Roman" w:eastAsia="맑은 고딕" w:hAnsi="Times New Roman" w:hint="eastAsia"/>
          <w:lang w:val="en-US" w:eastAsia="ko-KR"/>
        </w:rPr>
        <w:lastRenderedPageBreak/>
        <w:t xml:space="preserve">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r>
        <w:rPr>
          <w:rFonts w:ascii="Times New Roman" w:eastAsia="맑은 고딕" w:hAnsi="Times New Roman" w:hint="eastAsia"/>
          <w:lang w:val="en-US" w:eastAsia="ko-KR"/>
        </w:rPr>
        <w:t xml:space="preserve">, 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w:t>
      </w:r>
      <w:r w:rsidR="00C443A1">
        <w:rPr>
          <w:rFonts w:ascii="Times New Roman" w:eastAsia="맑은 고딕" w:hAnsi="Times New Roman" w:hint="eastAsia"/>
          <w:lang w:val="en-US" w:eastAsia="ko-KR"/>
        </w:rPr>
        <w:t>need to be</w:t>
      </w:r>
      <w:r>
        <w:rPr>
          <w:rFonts w:ascii="Times New Roman" w:eastAsia="맑은 고딕"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E4AA4" w14:paraId="0723B93E"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CF0737">
        <w:tc>
          <w:tcPr>
            <w:tcW w:w="1668" w:type="dxa"/>
            <w:tcBorders>
              <w:top w:val="single" w:sz="4" w:space="0" w:color="auto"/>
              <w:left w:val="single" w:sz="4" w:space="0" w:color="auto"/>
              <w:bottom w:val="single" w:sz="4" w:space="0" w:color="auto"/>
              <w:right w:val="single" w:sz="4" w:space="0" w:color="auto"/>
            </w:tcBorders>
          </w:tcPr>
          <w:p w14:paraId="00862A89"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61A8749" w14:textId="77777777" w:rsidR="00BE4AA4" w:rsidRPr="00686244" w:rsidRDefault="00BE4AA4" w:rsidP="00CF0737">
            <w:pPr>
              <w:jc w:val="both"/>
              <w:rPr>
                <w:iCs/>
                <w:lang w:val="en-US" w:eastAsia="ko-KR"/>
              </w:rPr>
            </w:pPr>
          </w:p>
        </w:tc>
      </w:tr>
      <w:tr w:rsidR="00BE4AA4" w14:paraId="03FEECDA" w14:textId="77777777" w:rsidTr="00CF0737">
        <w:tc>
          <w:tcPr>
            <w:tcW w:w="1668" w:type="dxa"/>
            <w:tcBorders>
              <w:top w:val="single" w:sz="4" w:space="0" w:color="auto"/>
              <w:left w:val="single" w:sz="4" w:space="0" w:color="auto"/>
              <w:bottom w:val="single" w:sz="4" w:space="0" w:color="auto"/>
              <w:right w:val="single" w:sz="4" w:space="0" w:color="auto"/>
            </w:tcBorders>
          </w:tcPr>
          <w:p w14:paraId="44F4DF27"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121AD38" w14:textId="77777777" w:rsidR="00BE4AA4" w:rsidRPr="00686244" w:rsidRDefault="00BE4AA4" w:rsidP="00CF0737">
            <w:pPr>
              <w:jc w:val="both"/>
              <w:rPr>
                <w:iCs/>
                <w:lang w:val="en-US" w:eastAsia="ko-KR"/>
              </w:rPr>
            </w:pP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Frequency of the on-demand SSB (e.g., </w:t>
      </w:r>
      <w:proofErr w:type="spellStart"/>
      <w:r w:rsidRPr="000F7688">
        <w:rPr>
          <w:rFonts w:hAnsi="바탕체"/>
          <w:bCs/>
          <w:i/>
          <w:iCs/>
        </w:rPr>
        <w:t>absoluteFrequencySSB</w:t>
      </w:r>
      <w:proofErr w:type="spellEnd"/>
      <w:r w:rsidRPr="00FF4E52">
        <w:rPr>
          <w:rFonts w:hAnsi="바탕체"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SSB indexes within an on-demand SSB burst (e.g., </w:t>
      </w:r>
      <w:proofErr w:type="spellStart"/>
      <w:r w:rsidRPr="00FF4E52">
        <w:rPr>
          <w:rFonts w:ascii="Times New Roman" w:eastAsia="맑은 고딕" w:hAnsi="Times New Roman"/>
          <w:i/>
          <w:iCs/>
          <w:lang w:val="en-US" w:eastAsia="ko-KR"/>
        </w:rPr>
        <w:t>ssb</w:t>
      </w:r>
      <w:proofErr w:type="spellEnd"/>
      <w:r w:rsidRPr="00FF4E52">
        <w:rPr>
          <w:rFonts w:ascii="Times New Roman" w:eastAsia="맑은 고딕" w:hAnsi="Times New Roman"/>
          <w:i/>
          <w:iCs/>
          <w:lang w:val="en-US" w:eastAsia="ko-KR"/>
        </w:rPr>
        <w:t>-PositionsInBurst</w:t>
      </w:r>
      <w:r>
        <w:rPr>
          <w:rFonts w:ascii="Times New Roman" w:eastAsia="맑은 고딕"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proofErr w:type="spellStart"/>
      <w:r w:rsidRPr="00FF4E52">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Sub-carrier spacing of the on-demand SSB (e.g., </w:t>
      </w:r>
      <w:proofErr w:type="spellStart"/>
      <w:r w:rsidRPr="00FF4E52">
        <w:rPr>
          <w:rFonts w:ascii="Times New Roman" w:eastAsia="맑은 고딕" w:hAnsi="Times New Roman"/>
          <w:i/>
          <w:iCs/>
          <w:lang w:val="en-US" w:eastAsia="ko-KR"/>
        </w:rPr>
        <w:t>subcarrierSpacing</w:t>
      </w:r>
      <w:proofErr w:type="spellEnd"/>
      <w:r>
        <w:rPr>
          <w:rFonts w:ascii="Times New Roman" w:eastAsia="맑은 고딕"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6666E" w14:paraId="5E9A1336"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CF0737">
        <w:tc>
          <w:tcPr>
            <w:tcW w:w="1668" w:type="dxa"/>
            <w:tcBorders>
              <w:top w:val="single" w:sz="4" w:space="0" w:color="auto"/>
              <w:left w:val="single" w:sz="4" w:space="0" w:color="auto"/>
              <w:bottom w:val="single" w:sz="4" w:space="0" w:color="auto"/>
              <w:right w:val="single" w:sz="4" w:space="0" w:color="auto"/>
            </w:tcBorders>
          </w:tcPr>
          <w:p w14:paraId="57DFDB14" w14:textId="77777777" w:rsidR="0066666E" w:rsidRDefault="0066666E"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1E46DA6" w14:textId="77777777" w:rsidR="0066666E" w:rsidRPr="00686244" w:rsidRDefault="0066666E" w:rsidP="00CF0737">
            <w:pPr>
              <w:jc w:val="both"/>
              <w:rPr>
                <w:iCs/>
                <w:lang w:val="en-US" w:eastAsia="ko-KR"/>
              </w:rPr>
            </w:pPr>
          </w:p>
        </w:tc>
      </w:tr>
      <w:tr w:rsidR="0066666E" w14:paraId="55114AEB" w14:textId="77777777" w:rsidTr="00CF0737">
        <w:tc>
          <w:tcPr>
            <w:tcW w:w="1668" w:type="dxa"/>
            <w:tcBorders>
              <w:top w:val="single" w:sz="4" w:space="0" w:color="auto"/>
              <w:left w:val="single" w:sz="4" w:space="0" w:color="auto"/>
              <w:bottom w:val="single" w:sz="4" w:space="0" w:color="auto"/>
              <w:right w:val="single" w:sz="4" w:space="0" w:color="auto"/>
            </w:tcBorders>
          </w:tcPr>
          <w:p w14:paraId="4685D4FB" w14:textId="77777777" w:rsidR="0066666E" w:rsidRDefault="0066666E"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7488B36" w14:textId="77777777" w:rsidR="0066666E" w:rsidRPr="00686244" w:rsidRDefault="0066666E" w:rsidP="00CF0737">
            <w:pPr>
              <w:jc w:val="both"/>
              <w:rPr>
                <w:iCs/>
                <w:lang w:val="en-US" w:eastAsia="ko-KR"/>
              </w:rPr>
            </w:pP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lastRenderedPageBreak/>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lastRenderedPageBreak/>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lastRenderedPageBreak/>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lastRenderedPageBreak/>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lastRenderedPageBreak/>
              <w:t xml:space="preserve">Support on-demand SSB transmission of Option 1A and either one of Option 2 and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84E3E5C" w14:textId="77777777" w:rsidR="001E40E2" w:rsidRPr="00686244" w:rsidRDefault="001E40E2" w:rsidP="00B546AB">
            <w:pPr>
              <w:jc w:val="both"/>
              <w:rPr>
                <w:iCs/>
                <w:lang w:val="en-US" w:eastAsia="ko-KR"/>
              </w:rPr>
            </w:pP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B9D2C92" w14:textId="77777777" w:rsidR="001E40E2" w:rsidRPr="00686244" w:rsidRDefault="001E40E2" w:rsidP="00B546AB">
            <w:pPr>
              <w:jc w:val="both"/>
              <w:rPr>
                <w:iCs/>
                <w:lang w:val="en-US" w:eastAsia="ko-KR"/>
              </w:rPr>
            </w:pP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lastRenderedPageBreak/>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lastRenderedPageBreak/>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whether or not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lastRenderedPageBreak/>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t>
      </w:r>
      <w:r w:rsidR="007432B8">
        <w:rPr>
          <w:rFonts w:ascii="Times New Roman" w:eastAsia="맑은 고딕" w:hAnsi="Times New Roman" w:hint="eastAsia"/>
          <w:lang w:val="en-US" w:eastAsia="ko-KR"/>
        </w:rPr>
        <w:t xml:space="preserve">which is </w:t>
      </w:r>
      <w:r>
        <w:rPr>
          <w:rFonts w:ascii="Times New Roman" w:eastAsia="맑은 고딕"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based </w:t>
      </w:r>
      <w:r w:rsidR="00C443A1">
        <w:rPr>
          <w:rFonts w:ascii="Times New Roman" w:eastAsia="맑은 고딕" w:hAnsi="Times New Roman" w:hint="eastAsia"/>
          <w:lang w:val="en-US" w:eastAsia="ko-KR"/>
        </w:rPr>
        <w:t xml:space="preserve">on </w:t>
      </w:r>
      <w:r>
        <w:rPr>
          <w:rFonts w:ascii="Times New Roman" w:eastAsia="맑은 고딕" w:hAnsi="Times New Roman" w:hint="eastAsia"/>
          <w:lang w:val="en-US" w:eastAsia="ko-KR"/>
        </w:rPr>
        <w:t>on-demand SSB, p</w:t>
      </w:r>
      <w:r w:rsidR="001A2F22">
        <w:rPr>
          <w:rFonts w:ascii="Times New Roman" w:eastAsia="맑은 고딕" w:hAnsi="Times New Roman" w:hint="eastAsia"/>
          <w:lang w:val="en-US" w:eastAsia="ko-KR"/>
        </w:rPr>
        <w:t>eriodic, semi-persistent, and aperiodic L1 measurement reports</w:t>
      </w:r>
      <w:r w:rsidR="002A0216">
        <w:rPr>
          <w:rFonts w:ascii="Times New Roman" w:eastAsia="맑은 고딕" w:hAnsi="Times New Roman" w:hint="eastAsia"/>
          <w:lang w:val="en-US" w:eastAsia="ko-KR"/>
        </w:rPr>
        <w:t xml:space="preserve"> based on existing CSI framework</w:t>
      </w:r>
      <w:r w:rsidR="001A2F22">
        <w:rPr>
          <w:rFonts w:ascii="Times New Roman" w:eastAsia="맑은 고딕"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w:t>
      </w:r>
      <w:r w:rsidR="008D4A41">
        <w:rPr>
          <w:rFonts w:ascii="Times New Roman" w:eastAsia="맑은 고딕" w:hAnsi="Times New Roman" w:hint="eastAsia"/>
          <w:lang w:val="en-US" w:eastAsia="ko-KR"/>
        </w:rPr>
        <w:t xml:space="preserve">potential enhancements of </w:t>
      </w:r>
      <w:r>
        <w:rPr>
          <w:rFonts w:ascii="Times New Roman" w:eastAsia="맑은 고딕" w:hAnsi="Times New Roman" w:hint="eastAsia"/>
          <w:lang w:val="en-US" w:eastAsia="ko-KR"/>
        </w:rPr>
        <w:t>CSI report configuration</w:t>
      </w:r>
      <w:r w:rsidR="005178AA">
        <w:rPr>
          <w:rFonts w:ascii="Times New Roman" w:eastAsia="맑은 고딕" w:hAnsi="Times New Roman" w:hint="eastAsia"/>
          <w:lang w:val="en-US" w:eastAsia="ko-KR"/>
        </w:rPr>
        <w:t xml:space="preserve"> and/or triggering/activation mechanisms</w:t>
      </w:r>
      <w:r>
        <w:rPr>
          <w:rFonts w:ascii="Times New Roman" w:eastAsia="맑은 고딕"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D55C894" w14:textId="77777777" w:rsidR="00FD15B3" w:rsidRPr="00686244" w:rsidRDefault="00FD15B3" w:rsidP="00E61E86">
            <w:pPr>
              <w:jc w:val="both"/>
              <w:rPr>
                <w:iCs/>
                <w:lang w:val="en-US" w:eastAsia="ko-KR"/>
              </w:rPr>
            </w:pP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80171D" w14:textId="77777777" w:rsidR="00FD15B3" w:rsidRPr="00686244" w:rsidRDefault="00FD15B3" w:rsidP="00E61E86">
            <w:pPr>
              <w:jc w:val="both"/>
              <w:rPr>
                <w:iCs/>
                <w:lang w:val="en-US" w:eastAsia="ko-KR"/>
              </w:rPr>
            </w:pPr>
          </w:p>
        </w:tc>
      </w:tr>
    </w:tbl>
    <w:p w14:paraId="6CF15AEC" w14:textId="77777777" w:rsidR="00FD15B3"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lastRenderedPageBreak/>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r w:rsidRPr="006D4C3D">
              <w:rPr>
                <w:rFonts w:eastAsiaTheme="minorEastAsia"/>
                <w:lang w:eastAsia="zh-CN"/>
              </w:rPr>
              <w:t>SCell</w:t>
            </w:r>
            <w:proofErr w:type="spell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lastRenderedPageBreak/>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lastRenderedPageBreak/>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lastRenderedPageBreak/>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lastRenderedPageBreak/>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66B1B1F" w14:textId="77777777" w:rsidR="00FD15B3" w:rsidRPr="00686244" w:rsidRDefault="00FD15B3" w:rsidP="00E61E86">
            <w:pPr>
              <w:jc w:val="both"/>
              <w:rPr>
                <w:iCs/>
                <w:lang w:val="en-US" w:eastAsia="ko-KR"/>
              </w:rPr>
            </w:pP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E61E86">
            <w:pPr>
              <w:jc w:val="both"/>
              <w:rPr>
                <w:iCs/>
                <w:lang w:val="en-US" w:eastAsia="ko-KR"/>
              </w:rPr>
            </w:pP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lastRenderedPageBreak/>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 xml:space="preserve">On-demand SSB </w:t>
      </w:r>
      <w:proofErr w:type="spellStart"/>
      <w:r>
        <w:t>SCell</w:t>
      </w:r>
      <w:proofErr w:type="spellEnd"/>
      <w:r>
        <w:t xml:space="preserve">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ListParagraph"/>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ListParagraph"/>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ListParagraph"/>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ListParagraph"/>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ListParagraph"/>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ListParagraph"/>
        <w:numPr>
          <w:ilvl w:val="0"/>
          <w:numId w:val="2"/>
        </w:numPr>
        <w:ind w:leftChars="0"/>
      </w:pPr>
      <w:r>
        <w:lastRenderedPageBreak/>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ListParagraph"/>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ListParagraph"/>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ListParagraph"/>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ListParagraph"/>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ListParagraph"/>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ListParagraph"/>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ListParagraph"/>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ListParagraph"/>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ListParagraph"/>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ListParagraph"/>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ListParagraph"/>
        <w:numPr>
          <w:ilvl w:val="0"/>
          <w:numId w:val="2"/>
        </w:numPr>
        <w:ind w:leftChars="0"/>
      </w:pPr>
      <w:r>
        <w:t>R1-2405126</w:t>
      </w:r>
      <w:r>
        <w:tab/>
        <w:t xml:space="preserve">Discussion of On-demand SSB </w:t>
      </w:r>
      <w:proofErr w:type="spellStart"/>
      <w:r>
        <w:t>SCell</w:t>
      </w:r>
      <w:proofErr w:type="spellEnd"/>
      <w:r>
        <w:t xml:space="preserve"> operation</w:t>
      </w:r>
      <w:r>
        <w:tab/>
        <w:t>Mavenir</w:t>
      </w:r>
    </w:p>
    <w:p w14:paraId="7EC08B61" w14:textId="77777777" w:rsidR="00770180" w:rsidRDefault="00770180" w:rsidP="009F090A">
      <w:pPr>
        <w:pStyle w:val="ListParagraph"/>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2" w:name="_Hlk166698521"/>
      <w:r w:rsidRPr="004159B2">
        <w:rPr>
          <w:szCs w:val="20"/>
        </w:rPr>
        <w:t>No always-on SSB on the cell</w:t>
      </w:r>
      <w:bookmarkEnd w:id="2"/>
    </w:p>
    <w:p w14:paraId="13322164"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periodically transmitted from time instance A until </w:t>
      </w:r>
      <w:proofErr w:type="spellStart"/>
      <w:r w:rsidRPr="00C4512D">
        <w:rPr>
          <w:rFonts w:ascii="Times New Roman" w:eastAsia="맑은 고딕" w:hAnsi="Times New Roman"/>
          <w:szCs w:val="16"/>
          <w:lang w:val="en-US" w:eastAsia="zh-CN"/>
        </w:rPr>
        <w:t>gNB</w:t>
      </w:r>
      <w:proofErr w:type="spellEnd"/>
      <w:r w:rsidRPr="00C4512D">
        <w:rPr>
          <w:rFonts w:ascii="Times New Roman" w:eastAsia="맑은 고딕"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lastRenderedPageBreak/>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8975" w14:textId="77777777" w:rsidR="00BF0C87" w:rsidRDefault="00BF0C87" w:rsidP="00D55E99">
      <w:r>
        <w:separator/>
      </w:r>
    </w:p>
  </w:endnote>
  <w:endnote w:type="continuationSeparator" w:id="0">
    <w:p w14:paraId="0E7B98AD" w14:textId="77777777" w:rsidR="00BF0C87" w:rsidRDefault="00BF0C87"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A00DF" w14:textId="77777777" w:rsidR="00BF0C87" w:rsidRDefault="00BF0C87" w:rsidP="00D55E99">
      <w:r>
        <w:separator/>
      </w:r>
    </w:p>
  </w:footnote>
  <w:footnote w:type="continuationSeparator" w:id="0">
    <w:p w14:paraId="401D278E" w14:textId="77777777" w:rsidR="00BF0C87" w:rsidRDefault="00BF0C87"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4"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4015469">
    <w:abstractNumId w:val="17"/>
  </w:num>
  <w:num w:numId="2" w16cid:durableId="1999376980">
    <w:abstractNumId w:val="13"/>
    <w:lvlOverride w:ilvl="0">
      <w:startOverride w:val="1"/>
    </w:lvlOverride>
  </w:num>
  <w:num w:numId="3" w16cid:durableId="1611821029">
    <w:abstractNumId w:val="26"/>
  </w:num>
  <w:num w:numId="4" w16cid:durableId="149267288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3935193">
    <w:abstractNumId w:val="20"/>
  </w:num>
  <w:num w:numId="6" w16cid:durableId="472715733">
    <w:abstractNumId w:val="3"/>
  </w:num>
  <w:num w:numId="7" w16cid:durableId="1944653681">
    <w:abstractNumId w:val="23"/>
  </w:num>
  <w:num w:numId="8" w16cid:durableId="1241525462">
    <w:abstractNumId w:val="34"/>
  </w:num>
  <w:num w:numId="9" w16cid:durableId="2049836230">
    <w:abstractNumId w:val="29"/>
  </w:num>
  <w:num w:numId="10" w16cid:durableId="85853545">
    <w:abstractNumId w:val="6"/>
  </w:num>
  <w:num w:numId="11" w16cid:durableId="2036618375">
    <w:abstractNumId w:val="36"/>
  </w:num>
  <w:num w:numId="12" w16cid:durableId="892622650">
    <w:abstractNumId w:val="9"/>
  </w:num>
  <w:num w:numId="13" w16cid:durableId="319580001">
    <w:abstractNumId w:val="30"/>
  </w:num>
  <w:num w:numId="14" w16cid:durableId="478570183">
    <w:abstractNumId w:val="28"/>
  </w:num>
  <w:num w:numId="15" w16cid:durableId="1801729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135258">
    <w:abstractNumId w:val="15"/>
  </w:num>
  <w:num w:numId="17" w16cid:durableId="1958641302">
    <w:abstractNumId w:val="35"/>
  </w:num>
  <w:num w:numId="18" w16cid:durableId="298535003">
    <w:abstractNumId w:val="22"/>
  </w:num>
  <w:num w:numId="19" w16cid:durableId="1433353185">
    <w:abstractNumId w:val="19"/>
  </w:num>
  <w:num w:numId="20" w16cid:durableId="80177290">
    <w:abstractNumId w:val="5"/>
  </w:num>
  <w:num w:numId="21" w16cid:durableId="1175073556">
    <w:abstractNumId w:val="32"/>
  </w:num>
  <w:num w:numId="22" w16cid:durableId="1292589188">
    <w:abstractNumId w:val="27"/>
  </w:num>
  <w:num w:numId="23" w16cid:durableId="103353007">
    <w:abstractNumId w:val="21"/>
  </w:num>
  <w:num w:numId="24" w16cid:durableId="1984651071">
    <w:abstractNumId w:val="7"/>
  </w:num>
  <w:num w:numId="25" w16cid:durableId="1656370714">
    <w:abstractNumId w:val="2"/>
  </w:num>
  <w:num w:numId="26" w16cid:durableId="1937133418">
    <w:abstractNumId w:val="4"/>
  </w:num>
  <w:num w:numId="27" w16cid:durableId="193881759">
    <w:abstractNumId w:val="31"/>
  </w:num>
  <w:num w:numId="28" w16cid:durableId="91097472">
    <w:abstractNumId w:val="0"/>
  </w:num>
  <w:num w:numId="29" w16cid:durableId="40859875">
    <w:abstractNumId w:val="25"/>
  </w:num>
  <w:num w:numId="30" w16cid:durableId="2122214950">
    <w:abstractNumId w:val="33"/>
  </w:num>
  <w:num w:numId="31" w16cid:durableId="1884099864">
    <w:abstractNumId w:val="10"/>
  </w:num>
  <w:num w:numId="32" w16cid:durableId="1840611199">
    <w:abstractNumId w:val="18"/>
  </w:num>
  <w:num w:numId="33" w16cid:durableId="551163340">
    <w:abstractNumId w:val="12"/>
  </w:num>
  <w:num w:numId="34" w16cid:durableId="1871800020">
    <w:abstractNumId w:val="11"/>
  </w:num>
  <w:num w:numId="35" w16cid:durableId="309868495">
    <w:abstractNumId w:val="16"/>
  </w:num>
  <w:num w:numId="36" w16cid:durableId="279261757">
    <w:abstractNumId w:val="8"/>
  </w:num>
  <w:num w:numId="37" w16cid:durableId="179714049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B0346"/>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FF"/>
    <w:rsid w:val="009A6914"/>
    <w:rsid w:val="009A6992"/>
    <w:rsid w:val="009A69A5"/>
    <w:rsid w:val="009A7B3B"/>
    <w:rsid w:val="009B12D6"/>
    <w:rsid w:val="009B3D5D"/>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DF"/>
    <w:rsid w:val="00A20138"/>
    <w:rsid w:val="00A20943"/>
    <w:rsid w:val="00A20F01"/>
    <w:rsid w:val="00A21A18"/>
    <w:rsid w:val="00A22159"/>
    <w:rsid w:val="00A24786"/>
    <w:rsid w:val="00A26C8E"/>
    <w:rsid w:val="00A271BC"/>
    <w:rsid w:val="00A3342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99"/>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0"/>
    <w:rsid w:val="001B40F2"/>
    <w:rPr>
      <w:rFonts w:ascii="Arial" w:hAnsi="Arial"/>
    </w:rPr>
  </w:style>
  <w:style w:type="paragraph" w:customStyle="1" w:styleId="50">
    <w:name w:val="标题 5"/>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1B40F2"/>
    <w:pPr>
      <w:tabs>
        <w:tab w:val="num" w:pos="1152"/>
      </w:tabs>
    </w:pPr>
    <w:rPr>
      <w:rFonts w:eastAsia="MS PGothic" w:cs="Times"/>
      <w:szCs w:val="20"/>
      <w:lang w:val="en-US" w:eastAsia="ja-JP"/>
    </w:rPr>
  </w:style>
  <w:style w:type="paragraph" w:customStyle="1" w:styleId="7">
    <w:name w:val="标题 7"/>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1">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3">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rsid w:val="00AD417C"/>
    <w:rPr>
      <w:rFonts w:ascii="Times New Roman" w:eastAsia="SimSun" w:hAnsi="Times New Roman" w:cs="SimSun"/>
      <w:sz w:val="21"/>
      <w:szCs w:val="20"/>
      <w:lang w:eastAsia="zh-CN"/>
    </w:rPr>
  </w:style>
  <w:style w:type="paragraph" w:customStyle="1" w:styleId="a4">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5">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0">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6">
    <w:name w:val="テキスト"/>
    <w:basedOn w:val="Normal"/>
    <w:link w:val="a7"/>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styleId="UnresolvedMention">
    <w:name w:val="Unresolved Mention"/>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36</Pages>
  <Words>16049</Words>
  <Characters>91484</Characters>
  <Application>Microsoft Office Word</Application>
  <DocSecurity>0</DocSecurity>
  <Lines>762</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355</cp:revision>
  <dcterms:created xsi:type="dcterms:W3CDTF">2024-04-12T02:25:00Z</dcterms:created>
  <dcterms:modified xsi:type="dcterms:W3CDTF">2024-05-19T02:16:00Z</dcterms:modified>
</cp:coreProperties>
</file>