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15DC8802" w14:textId="77777777"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85A7624" w14:textId="77777777"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1730C82" w14:textId="77777777"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5B3B15E" w14:textId="77777777" w:rsidR="000B3D0E" w:rsidRDefault="007B22D2">
      <w:pPr>
        <w:pStyle w:val="Heading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Heading1"/>
        <w:ind w:left="431" w:hanging="431"/>
      </w:pPr>
      <w:r>
        <w:t>Issue#1: R</w:t>
      </w:r>
      <w:r>
        <w:rPr>
          <w:rFonts w:hint="eastAsia"/>
        </w:rPr>
        <w:t>andom</w:t>
      </w:r>
      <w:r>
        <w:t xml:space="preserve"> access in CONNECTED mode </w:t>
      </w:r>
    </w:p>
    <w:p w14:paraId="70652385" w14:textId="77777777" w:rsidR="000B3D0E" w:rsidRDefault="007B22D2">
      <w:pPr>
        <w:pStyle w:val="Heading2"/>
        <w:tabs>
          <w:tab w:val="clear" w:pos="3127"/>
          <w:tab w:val="left" w:pos="576"/>
        </w:tabs>
        <w:ind w:left="576"/>
      </w:pPr>
      <w:r>
        <w:t>Issue#1-1: PRACH configuration, RO validation, and SSB-RO mapping (4-step RA)</w:t>
      </w:r>
    </w:p>
    <w:p w14:paraId="7310A67D" w14:textId="77777777" w:rsidR="000B3D0E" w:rsidRDefault="007B22D2">
      <w:pPr>
        <w:pStyle w:val="Heading3"/>
        <w:spacing w:before="120"/>
      </w:pPr>
      <w:r>
        <w:t>Submitted proposal</w:t>
      </w:r>
    </w:p>
    <w:p w14:paraId="60D00F4E"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464"/>
        <w:gridCol w:w="8498"/>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proofErr w:type="spellStart"/>
            <w:r>
              <w:rPr>
                <w:rFonts w:cs="Times New Roman" w:hint="eastAsia"/>
                <w:b/>
                <w:szCs w:val="20"/>
              </w:rPr>
              <w:t>S</w:t>
            </w:r>
            <w:r>
              <w:rPr>
                <w:rFonts w:cs="Times New Roman"/>
                <w:b/>
                <w:szCs w:val="20"/>
              </w:rPr>
              <w:t>preadtrum</w:t>
            </w:r>
            <w:proofErr w:type="spellEnd"/>
            <w:r>
              <w:rPr>
                <w:rFonts w:cs="Times New Roman"/>
                <w:b/>
                <w:szCs w:val="20"/>
              </w:rPr>
              <w:t>, BUPT</w:t>
            </w:r>
          </w:p>
        </w:tc>
        <w:tc>
          <w:tcPr>
            <w:tcW w:w="8655" w:type="dxa"/>
            <w:vAlign w:val="center"/>
          </w:tcPr>
          <w:p w14:paraId="1C54F912" w14:textId="77777777"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 xml:space="preserve">. Additional valid RO refers to the valid </w:t>
            </w:r>
            <w:r>
              <w:rPr>
                <w:rFonts w:cs="Times New Roman"/>
                <w:b/>
                <w:iCs/>
                <w:szCs w:val="20"/>
                <w:lang w:val="en-US"/>
              </w:rPr>
              <w:t xml:space="preserve">ROs in </w:t>
            </w:r>
            <w:r>
              <w:rPr>
                <w:rFonts w:eastAsia="Batang" w:cs="Times New Roman"/>
                <w:b/>
                <w:iCs/>
                <w:szCs w:val="20"/>
                <w:lang w:val="en-US"/>
              </w:rPr>
              <w:t xml:space="preserve">SBFD symbols configured as downlink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w:t>
            </w:r>
          </w:p>
          <w:p w14:paraId="7C0526B9" w14:textId="77777777"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lastRenderedPageBreak/>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325711D1" w14:textId="77777777" w:rsidR="000B3D0E" w:rsidRDefault="007B22D2">
            <w:pPr>
              <w:spacing w:before="120" w:after="180"/>
              <w:rPr>
                <w:rFonts w:eastAsia="DengXian"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690BA522" w14:textId="77777777"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72BA3147"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2BF42B4" w14:textId="77777777"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06C21BCA"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272"/>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w:t>
                  </w:r>
                  <w:r>
                    <w:rPr>
                      <w:rFonts w:eastAsia="Batang" w:cs="Times New Roman"/>
                      <w:b/>
                      <w:szCs w:val="20"/>
                    </w:rPr>
                    <w:lastRenderedPageBreak/>
                    <w:t xml:space="preserve">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5A192A50"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14:paraId="127928DD"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281E970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57501A0"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lastRenderedPageBreak/>
              <w:t>Alt 1-2: based on the existing parameters of the single RACH configuration (e.g., prach-ConfigurationIndex, msg1-FDM and msg1-FrequencyStart in rach-ConfigCommon)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03A144E6" w14:textId="77777777" w:rsidR="000B3D0E" w:rsidRDefault="007B22D2">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15D9335B"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4893F789" w14:textId="77777777"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single RACH configuration would enable SBFD random access operation for both SBFD-aware UE and legacy UE without extra </w:t>
            </w:r>
            <w:proofErr w:type="spellStart"/>
            <w:r>
              <w:rPr>
                <w:rFonts w:cs="Times New Roman"/>
                <w:b/>
                <w:szCs w:val="20"/>
              </w:rPr>
              <w:t>signalling</w:t>
            </w:r>
            <w:proofErr w:type="spellEnd"/>
            <w:r>
              <w:rPr>
                <w:rFonts w:cs="Times New Roman"/>
                <w:b/>
                <w:szCs w:val="20"/>
              </w:rPr>
              <w:t xml:space="preserve"> overhead.</w:t>
            </w:r>
          </w:p>
          <w:p w14:paraId="28D237AA"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w:t>
            </w:r>
            <w:proofErr w:type="spellStart"/>
            <w:r>
              <w:rPr>
                <w:rFonts w:cs="Times New Roman"/>
                <w:b/>
                <w:szCs w:val="20"/>
              </w:rPr>
              <w:t>signalling</w:t>
            </w:r>
            <w:proofErr w:type="spellEnd"/>
            <w:r>
              <w:rPr>
                <w:rFonts w:cs="Times New Roman"/>
                <w:b/>
                <w:szCs w:val="20"/>
              </w:rPr>
              <w:t xml:space="preserve"> overhead and limits the benefits of SBFD random access only to SBFD-aware UE. </w:t>
            </w:r>
          </w:p>
          <w:p w14:paraId="667A5529"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lastRenderedPageBreak/>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464"/>
        <w:gridCol w:w="8498"/>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7F7FB5B4" w14:textId="77777777"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7730F315" w14:textId="77777777" w:rsidR="000B3D0E" w:rsidRDefault="007B22D2">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(if any). </w:t>
            </w:r>
          </w:p>
          <w:p w14:paraId="5A68F58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are within the UL usable PRBs)</w:t>
            </w:r>
          </w:p>
          <w:p w14:paraId="484E6853"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is valid if at least:</w:t>
            </w:r>
          </w:p>
          <w:p w14:paraId="0305227B"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7708727E"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lastRenderedPageBreak/>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OPPO</w:t>
            </w:r>
          </w:p>
        </w:tc>
        <w:tc>
          <w:tcPr>
            <w:tcW w:w="8655" w:type="dxa"/>
          </w:tcPr>
          <w:p w14:paraId="0EE15906" w14:textId="77777777"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SimSun" w:cs="Times New Roman"/>
                <w:b/>
                <w:bCs/>
                <w:szCs w:val="20"/>
              </w:rPr>
            </w:pPr>
            <w:r>
              <w:rPr>
                <w:rFonts w:eastAsia="SimSun" w:cs="Times New Roman"/>
                <w:b/>
                <w:bCs/>
                <w:szCs w:val="20"/>
              </w:rPr>
              <w:t>Proposal 1: Not support a valid RO across SBFD symbols and non-SBFD symbols.</w:t>
            </w:r>
          </w:p>
          <w:p w14:paraId="18A4CF06" w14:textId="77777777" w:rsidR="000B3D0E" w:rsidRDefault="007B22D2">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306"/>
        <w:gridCol w:w="8656"/>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14:paraId="79803C4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47966D7A"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70F2C5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2CA0D2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30C95579" w14:textId="77777777" w:rsidR="000B3D0E" w:rsidRDefault="007B22D2">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36E0C857" w14:textId="77777777" w:rsidR="000B3D0E" w:rsidRDefault="007B22D2">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1</w:t>
      </w:r>
    </w:p>
    <w:p w14:paraId="15E5FBAE"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 xml:space="preserve">Proposal 6: Unified configuration on PRACH by RRC </w:t>
            </w:r>
            <w:proofErr w:type="spellStart"/>
            <w:r>
              <w:rPr>
                <w:rFonts w:cs="Times New Roman"/>
                <w:b/>
                <w:szCs w:val="20"/>
              </w:rPr>
              <w:t>signalling</w:t>
            </w:r>
            <w:proofErr w:type="spellEnd"/>
            <w:r>
              <w:rPr>
                <w:rFonts w:cs="Times New Roman"/>
                <w:b/>
                <w:szCs w:val="20"/>
              </w:rPr>
              <w:t xml:space="preserve">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4B9733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w:t>
            </w:r>
            <w:proofErr w:type="spellStart"/>
            <w:r>
              <w:rPr>
                <w:rFonts w:cs="Times New Roman"/>
                <w:b/>
                <w:szCs w:val="20"/>
                <w:lang w:val="en-US"/>
              </w:rPr>
              <w:t>configuration</w:t>
            </w:r>
            <w:proofErr w:type="spellEnd"/>
            <w:r>
              <w:rPr>
                <w:rFonts w:cs="Times New Roman"/>
                <w:b/>
                <w:szCs w:val="20"/>
                <w:lang w:val="en-US"/>
              </w:rPr>
              <w:t xml:space="preserve"> (e.g., prach-ConfigurationIndex, msg1-FDM and msg1-FrequencyStart in rach-ConfigCommon).</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w:t>
            </w:r>
            <w:proofErr w:type="spellStart"/>
            <w:r>
              <w:rPr>
                <w:rFonts w:cs="Times New Roman"/>
                <w:b/>
                <w:szCs w:val="20"/>
                <w:lang w:val="en-US"/>
              </w:rPr>
              <w:t>FDMed</w:t>
            </w:r>
            <w:proofErr w:type="spellEnd"/>
            <w:r>
              <w:rPr>
                <w:rFonts w:cs="Times New Roman"/>
                <w:b/>
                <w:szCs w:val="20"/>
                <w:lang w:val="en-US"/>
              </w:rPr>
              <w:t xml:space="preserve"> (msg1-FDM) in UL subband </w:t>
            </w:r>
          </w:p>
          <w:p w14:paraId="1E649D4D"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 parameter msg1-FrequencyStart in rach-ConfigCommon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14:paraId="11348F5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lastRenderedPageBreak/>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0C6EE9C"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210F7D8"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Heading5"/>
        <w:spacing w:before="120"/>
        <w:rPr>
          <w:b/>
          <w:u w:val="single"/>
        </w:rPr>
      </w:pPr>
      <w:r>
        <w:rPr>
          <w:b/>
          <w:u w:val="single"/>
        </w:rPr>
        <w:lastRenderedPageBreak/>
        <w:t>RO validation</w:t>
      </w:r>
    </w:p>
    <w:tbl>
      <w:tblPr>
        <w:tblStyle w:val="TableGrid"/>
        <w:tblW w:w="0" w:type="auto"/>
        <w:tblLook w:val="04A0" w:firstRow="1" w:lastRow="0" w:firstColumn="1" w:lastColumn="0" w:noHBand="0" w:noVBand="1"/>
      </w:tblPr>
      <w:tblGrid>
        <w:gridCol w:w="1464"/>
        <w:gridCol w:w="8498"/>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w:t>
            </w:r>
            <w:r>
              <w:rPr>
                <w:rFonts w:cs="Times New Roman"/>
                <w:b/>
                <w:szCs w:val="20"/>
              </w:rPr>
              <w:lastRenderedPageBreak/>
              <w:t xml:space="preserve">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7C114E07"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EE608EA"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14:paraId="4F0B97D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0CCBC4A6"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(if any). </w:t>
            </w:r>
          </w:p>
          <w:p w14:paraId="46BAE4E4"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based on legacy RO validation rule, are within the UL usable PRBs.</w:t>
            </w:r>
          </w:p>
          <w:p w14:paraId="1725AFCD"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is valid if at least:</w:t>
            </w:r>
          </w:p>
          <w:p w14:paraId="1BD60E29" w14:textId="77777777"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14:paraId="7DEA07B1"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55A1114" w14:textId="77777777"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(if any). </w:t>
            </w:r>
          </w:p>
          <w:p w14:paraId="18B0F981"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are within the UL usable PRBs)</w:t>
            </w:r>
          </w:p>
          <w:p w14:paraId="0A2AF37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is valid if at least:</w:t>
            </w:r>
          </w:p>
          <w:p w14:paraId="2CCAF6F8"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017160AA"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
              <w:rPr>
                <w:b/>
                <w:lang w:val="en-US"/>
              </w:rPr>
            </w:pPr>
            <w:r>
              <w:rPr>
                <w:b/>
              </w:rPr>
              <w:lastRenderedPageBreak/>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 xml:space="preserve">Otherwise, the RO is valid if it is fully within UL usable PRBs and not overlapped with SSB indicated by </w:t>
            </w:r>
            <w:proofErr w:type="spellStart"/>
            <w:r>
              <w:rPr>
                <w:rFonts w:cs="Times New Roman"/>
                <w:b/>
                <w:szCs w:val="20"/>
                <w:lang w:val="en-US"/>
              </w:rPr>
              <w:t>ssb</w:t>
            </w:r>
            <w:proofErr w:type="spellEnd"/>
            <w:r>
              <w:rPr>
                <w:rFonts w:cs="Times New Roman"/>
                <w:b/>
                <w:szCs w:val="20"/>
                <w:lang w:val="en-US"/>
              </w:rPr>
              <w:t xml:space="preserve">-PositionsInBurst in SIB1 or in </w:t>
            </w:r>
            <w:proofErr w:type="spellStart"/>
            <w:r>
              <w:rPr>
                <w:rFonts w:cs="Times New Roman"/>
                <w:b/>
                <w:szCs w:val="20"/>
                <w:lang w:val="en-US"/>
              </w:rPr>
              <w:t>ServingCellConfigCommon</w:t>
            </w:r>
            <w:proofErr w:type="spellEnd"/>
            <w:r>
              <w:rPr>
                <w:rFonts w:cs="Times New Roman"/>
                <w:b/>
                <w:szCs w:val="20"/>
                <w:lang w:val="en-US"/>
              </w:rPr>
              <w:t>.</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795823A5" w14:textId="77777777"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462051A6"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500BD4C"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4785190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35"/>
        <w:gridCol w:w="8627"/>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4C858508"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54B69DB5"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lastRenderedPageBreak/>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4B3371E5" w14:textId="77777777" w:rsidR="000B3D0E" w:rsidRDefault="007B22D2">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0FA547C5"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14:paraId="6BEA81CD"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62D4A0FD" w14:textId="77777777"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w:t>
            </w:r>
            <w:proofErr w:type="gramStart"/>
            <w:r>
              <w:rPr>
                <w:rFonts w:cs="Times New Roman"/>
                <w:b/>
                <w:szCs w:val="20"/>
                <w:lang w:val="en-US"/>
              </w:rPr>
              <w:t>are</w:t>
            </w:r>
            <w:proofErr w:type="gramEnd"/>
            <w:r>
              <w:rPr>
                <w:rFonts w:cs="Times New Roman"/>
                <w:b/>
                <w:szCs w:val="20"/>
                <w:lang w:val="en-US"/>
              </w:rPr>
              <w:t xml:space="preserve"> used separately on the SBFD ROs. </w:t>
            </w:r>
          </w:p>
          <w:p w14:paraId="7B7B2472"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2: Legacy SSBs to ROs mapping rules </w:t>
            </w:r>
            <w:proofErr w:type="gramStart"/>
            <w:r>
              <w:rPr>
                <w:rFonts w:cs="Times New Roman"/>
                <w:b/>
                <w:szCs w:val="20"/>
                <w:lang w:val="en-US"/>
              </w:rPr>
              <w:t>are</w:t>
            </w:r>
            <w:proofErr w:type="gramEnd"/>
            <w:r>
              <w:rPr>
                <w:rFonts w:cs="Times New Roman"/>
                <w:b/>
                <w:szCs w:val="20"/>
                <w:lang w:val="en-US"/>
              </w:rPr>
              <w:t xml:space="preserve"> used to continue the mapping for SBFD-ROs starting from the SSB index/indices associated with the latest legacy RO (i.e., previous legacy RO with highest frequency index).</w:t>
            </w:r>
          </w:p>
          <w:p w14:paraId="3E32110A"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7AF4C9C9"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4395FB4C" w14:textId="77777777" w:rsidR="000B3D0E" w:rsidRDefault="000B3D0E">
      <w:pPr>
        <w:spacing w:before="120"/>
      </w:pPr>
    </w:p>
    <w:p w14:paraId="6BD670DE"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35"/>
        <w:gridCol w:w="8627"/>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366" w:hangingChars="567" w:hanging="1366"/>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366" w:hangingChars="567" w:hanging="1366"/>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14F6E269"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lastRenderedPageBreak/>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466969E4"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9CA2C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 xml:space="preserve">Proposal 8: Separated configuration on PRACH by RRC </w:t>
            </w:r>
            <w:proofErr w:type="spellStart"/>
            <w:r>
              <w:rPr>
                <w:rFonts w:cs="Times New Roman"/>
                <w:b/>
                <w:szCs w:val="20"/>
              </w:rPr>
              <w:t>signalling</w:t>
            </w:r>
            <w:proofErr w:type="spellEnd"/>
            <w:r>
              <w:rPr>
                <w:rFonts w:cs="Times New Roman"/>
                <w:b/>
                <w:szCs w:val="20"/>
              </w:rPr>
              <w:t xml:space="preserve"> can be supported.</w:t>
            </w:r>
          </w:p>
          <w:p w14:paraId="4320CCD9" w14:textId="77777777" w:rsidR="000B3D0E" w:rsidRDefault="007B22D2">
            <w:pPr>
              <w:spacing w:before="120"/>
              <w:rPr>
                <w:rFonts w:cs="Times New Roman"/>
                <w:b/>
                <w:szCs w:val="20"/>
              </w:rPr>
            </w:pPr>
            <w:r>
              <w:rPr>
                <w:rFonts w:cs="Times New Roman"/>
                <w:b/>
                <w:szCs w:val="20"/>
              </w:rPr>
              <w:lastRenderedPageBreak/>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01C472C3" w14:textId="77777777" w:rsidR="000B3D0E" w:rsidRDefault="007B22D2">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68734801"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preambleReceivedTargetPower to set target power for FDM-ROs</w:t>
            </w:r>
          </w:p>
          <w:p w14:paraId="2548AAC9"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C18794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51F26DB7"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14:paraId="5C67F14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14:paraId="1AA0FF6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7608150F"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14:paraId="64432925"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time domain resources: prach-ConfigurationIndex</w:t>
            </w:r>
          </w:p>
          <w:p w14:paraId="7F8E5118"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11CA1210"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7739B259" w14:textId="77777777" w:rsidR="000B3D0E" w:rsidRDefault="007B22D2">
            <w:pPr>
              <w:pStyle w:val="Caption"/>
              <w:rPr>
                <w:rFonts w:cs="Times New Roman"/>
                <w:bCs w:val="0"/>
                <w:szCs w:val="20"/>
              </w:rPr>
            </w:pPr>
            <w:bookmarkStart w:id="48" w:name="_Toc166276239"/>
            <w:r>
              <w:rPr>
                <w:rFonts w:cs="Times New Roman"/>
                <w:bCs w:val="0"/>
                <w:szCs w:val="20"/>
              </w:rPr>
              <w:lastRenderedPageBreak/>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3152897D"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which are deemed to require reinterpretation in Option 1, and prach-ConfigurationIndex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lastRenderedPageBreak/>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lastRenderedPageBreak/>
              <w:t>Reuse the existing collision handling principles for HD-FDD RedCap UE, i.e.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439B5027" w14:textId="77777777"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6D589D7C" w14:textId="77777777"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14:paraId="7B9E99D3" w14:textId="77777777"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310A8680"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BodyText"/>
              <w:spacing w:before="120"/>
              <w:ind w:firstLineChars="100" w:firstLine="24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FFS frequency resource of the RO </w:t>
            </w:r>
            <w:proofErr w:type="gramStart"/>
            <w:r>
              <w:rPr>
                <w:rFonts w:cs="Times New Roman"/>
                <w:b/>
                <w:szCs w:val="20"/>
                <w:lang w:val="en-US"/>
              </w:rPr>
              <w:t>are</w:t>
            </w:r>
            <w:proofErr w:type="gramEnd"/>
            <w:r>
              <w:rPr>
                <w:rFonts w:cs="Times New Roman"/>
                <w:b/>
                <w:szCs w:val="20"/>
                <w:lang w:val="en-US"/>
              </w:rPr>
              <w:t xml:space="preserve"> fully within UL usable PRBs</w:t>
            </w:r>
          </w:p>
          <w:p w14:paraId="7DD120AA" w14:textId="77777777" w:rsidR="000B3D0E" w:rsidRDefault="007B22D2">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17E88D84"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23207B6"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697507F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14:paraId="49BFB3CC"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14:paraId="6866BBBB"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 xml:space="preserve">For RACH configuration Option 2 (i.e., Use two separate RACH configurations, including one legacy RACH configuration and one additional RACH configuration), an RO configured by additional RACH configuration is </w:t>
            </w:r>
            <w:r>
              <w:rPr>
                <w:rFonts w:eastAsia="SimSun" w:cs="Times New Roman"/>
                <w:b/>
                <w:szCs w:val="20"/>
                <w:lang w:val="en-US"/>
              </w:rPr>
              <w:lastRenderedPageBreak/>
              <w:t>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4AA5623C" w14:textId="77777777"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64BDF543"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C269601" w14:textId="77777777" w:rsidR="000B3D0E" w:rsidRDefault="007B22D2">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F55A552" w14:textId="77777777"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91" w:type="dxa"/>
          </w:tcPr>
          <w:p w14:paraId="5BE6E0E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65AA8FCD"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5B5B92F3" w14:textId="77777777" w:rsidR="000B3D0E" w:rsidRDefault="007B22D2">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184E5B12" w14:textId="77777777"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6A90AAC0"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lastRenderedPageBreak/>
              <w:t>Proposal 9: Regardless of which RACH configuration option is applied, the following conditions should be further considered as in legacy NR system.</w:t>
            </w:r>
          </w:p>
          <w:p w14:paraId="7707A31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B095CEF"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464"/>
        <w:gridCol w:w="8498"/>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3FEEE63"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C9E588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14:paraId="41B6A64E" w14:textId="77777777"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7:</w:t>
            </w:r>
          </w:p>
          <w:p w14:paraId="63224000"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A090F51" w14:textId="77777777"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771A3E37"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lastRenderedPageBreak/>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2490DFDE" w14:textId="77777777"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5C57ED31"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 xml:space="preserve">SSB-to-RO mapping parameters (e.g.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Heading5"/>
        <w:spacing w:before="120"/>
        <w:rPr>
          <w:b/>
          <w:u w:val="single"/>
        </w:rPr>
      </w:pPr>
      <w:r>
        <w:rPr>
          <w:b/>
          <w:u w:val="single"/>
        </w:rPr>
        <w:lastRenderedPageBreak/>
        <w:t>RACH configuration table</w:t>
      </w:r>
    </w:p>
    <w:tbl>
      <w:tblPr>
        <w:tblStyle w:val="TableGrid"/>
        <w:tblW w:w="0" w:type="auto"/>
        <w:tblLook w:val="04A0" w:firstRow="1" w:lastRow="0" w:firstColumn="1" w:lastColumn="0" w:noHBand="0" w:noVBand="1"/>
      </w:tblPr>
      <w:tblGrid>
        <w:gridCol w:w="1335"/>
        <w:gridCol w:w="8627"/>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t>Proposal 7: For Option 2, support Alt 1 (i.e., use existing random access configurations table for unpaired spectrum).</w:t>
            </w:r>
          </w:p>
          <w:p w14:paraId="32E36D20" w14:textId="77777777"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91" w:type="dxa"/>
          </w:tcPr>
          <w:p w14:paraId="7F9B6C69"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lastRenderedPageBreak/>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9D6E346"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5EBE2111"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7F52105A"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w:t>
            </w:r>
            <w:r>
              <w:rPr>
                <w:rFonts w:cs="Times New Roman"/>
                <w:b/>
                <w:szCs w:val="20"/>
              </w:rPr>
              <w:lastRenderedPageBreak/>
              <w:t>CONNECTED state, and for interpretation of the parameter prach-ConfigurationIndex provided by the additional RACH configuration,</w:t>
            </w:r>
          </w:p>
          <w:p w14:paraId="6314DC8E" w14:textId="77777777"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04FFD2A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A3C923F" w14:textId="77777777" w:rsidR="000B3D0E" w:rsidRDefault="007B22D2">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70CFF0D6" w14:textId="77777777"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lastRenderedPageBreak/>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7F95A9D6" w14:textId="77777777"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prach-ConfigurationIndex provided by the additional RACH </w:t>
            </w:r>
            <w:proofErr w:type="gramStart"/>
            <w:r>
              <w:rPr>
                <w:rFonts w:eastAsia="DengXian" w:cs="Times New Roman"/>
                <w:b/>
                <w:szCs w:val="20"/>
                <w:lang w:val="en-US"/>
              </w:rPr>
              <w:t>configuration.(</w:t>
            </w:r>
            <w:proofErr w:type="gramEnd"/>
            <w:r>
              <w:rPr>
                <w:rFonts w:eastAsia="DengXian" w:cs="Times New Roman"/>
                <w:b/>
                <w:szCs w:val="20"/>
                <w:lang w:val="en-US"/>
              </w:rPr>
              <w:t>Alt 1)</w:t>
            </w:r>
          </w:p>
          <w:p w14:paraId="6CB32FC7"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69075D8D"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5A9CD4C5"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D136D21" w14:textId="77777777" w:rsidR="000B3D0E" w:rsidRDefault="007B22D2">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7D4E6B0B" w14:textId="77777777" w:rsidR="000B3D0E" w:rsidRDefault="007B22D2">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446D7FF4" w14:textId="77777777" w:rsidR="000B3D0E" w:rsidRDefault="007B22D2">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70D2294A" w14:textId="77777777"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4986FEB5"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lastRenderedPageBreak/>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464"/>
        <w:gridCol w:w="8498"/>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lastRenderedPageBreak/>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382760B6"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366" w:hangingChars="567" w:hanging="1366"/>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366" w:hangingChars="567" w:hanging="1366"/>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F689DDB"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14:paraId="218A649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SimSun" w:cs="Times New Roman"/>
                <w:b/>
                <w:szCs w:val="20"/>
              </w:rPr>
            </w:pPr>
            <w:r>
              <w:rPr>
                <w:rFonts w:eastAsia="SimSun" w:cs="Times New Roman"/>
                <w:b/>
                <w:szCs w:val="20"/>
              </w:rPr>
              <w:t xml:space="preserve">Proposal 12: For PRACH power control, support separate configuration of preambleReceivedTargetPower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40BBE990" w14:textId="77777777"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80C368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Heading3"/>
        <w:spacing w:before="120"/>
      </w:pPr>
      <w:r>
        <w:t>Summary</w:t>
      </w:r>
    </w:p>
    <w:p w14:paraId="78A36EDC"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Heading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363C0B3"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w:t>
      </w:r>
      <w:proofErr w:type="gramStart"/>
      <w:r>
        <w:rPr>
          <w:i/>
          <w:iCs/>
          <w:lang w:val="en-US"/>
        </w:rPr>
        <w:t>](</w:t>
      </w:r>
      <w:proofErr w:type="gramEnd"/>
      <w:r>
        <w:rPr>
          <w:i/>
          <w:iCs/>
          <w:lang w:val="en-US"/>
        </w:rPr>
        <w:t>reinterpretation of msg1-FrequencyStart should be supported)</w:t>
      </w:r>
    </w:p>
    <w:p w14:paraId="64D558D0" w14:textId="77777777" w:rsidR="000B3D0E" w:rsidRDefault="007B22D2">
      <w:pPr>
        <w:pStyle w:val="ListParagraph"/>
        <w:numPr>
          <w:ilvl w:val="0"/>
          <w:numId w:val="99"/>
        </w:numPr>
        <w:spacing w:before="120"/>
        <w:rPr>
          <w:b/>
          <w:bCs/>
        </w:rPr>
      </w:pPr>
      <w:r>
        <w:rPr>
          <w:b/>
          <w:bCs/>
        </w:rPr>
        <w:t>Other opinions:</w:t>
      </w:r>
    </w:p>
    <w:p w14:paraId="67BD1B39" w14:textId="77777777"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14:paraId="5CCA369E" w14:textId="77777777"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ListParagraph"/>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Heading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C02B74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ListParagraph"/>
        <w:numPr>
          <w:ilvl w:val="1"/>
          <w:numId w:val="102"/>
        </w:numPr>
        <w:spacing w:before="120"/>
        <w:rPr>
          <w:lang w:val="en-GB"/>
        </w:rPr>
      </w:pPr>
      <w:r>
        <w:rPr>
          <w:lang w:val="en-US"/>
        </w:rPr>
        <w:lastRenderedPageBreak/>
        <w:t>whether transition period between non-SBFD and SBFD symbols is needed for SBFD aware UEs is not concluded yet in AI 9.3.1</w:t>
      </w:r>
    </w:p>
    <w:p w14:paraId="43609F72"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Heading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4A5CAFC8" w14:textId="77777777" w:rsidR="000B3D0E" w:rsidRDefault="007B22D2">
      <w:pPr>
        <w:pStyle w:val="ListParagraph"/>
        <w:numPr>
          <w:ilvl w:val="1"/>
          <w:numId w:val="38"/>
        </w:numPr>
        <w:spacing w:before="120"/>
      </w:pPr>
      <w:r>
        <w:t>FFS the details</w:t>
      </w:r>
    </w:p>
    <w:p w14:paraId="60D078AD"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2FF89F6C" w14:textId="77777777"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14:paraId="7008D117" w14:textId="77777777" w:rsidR="000B3D0E" w:rsidRDefault="007B22D2">
      <w:pPr>
        <w:pStyle w:val="ListParagraph"/>
        <w:numPr>
          <w:ilvl w:val="1"/>
          <w:numId w:val="103"/>
        </w:numPr>
        <w:spacing w:before="120"/>
        <w:rPr>
          <w:i/>
          <w:iCs/>
          <w:lang w:val="en-US"/>
        </w:rPr>
      </w:pPr>
      <w:r>
        <w:rPr>
          <w:i/>
          <w:iCs/>
          <w:lang w:val="en-US"/>
        </w:rPr>
        <w:t xml:space="preserve">New H3C, </w:t>
      </w:r>
      <w:proofErr w:type="spellStart"/>
      <w:r>
        <w:rPr>
          <w:i/>
          <w:iCs/>
          <w:lang w:val="en-US"/>
        </w:rPr>
        <w:t>Spreadtrum</w:t>
      </w:r>
      <w:proofErr w:type="spellEnd"/>
      <w:r>
        <w:rPr>
          <w:i/>
          <w:iCs/>
          <w:lang w:val="en-US"/>
        </w:rPr>
        <w:t>, BUPT, [Samsung], Xiaomi, Lenovo, ITRI</w:t>
      </w:r>
    </w:p>
    <w:p w14:paraId="1D4A5DE9" w14:textId="77777777"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14:paraId="4901858A" w14:textId="77777777" w:rsidR="000B3D0E" w:rsidRDefault="007B22D2">
      <w:pPr>
        <w:pStyle w:val="ListParagraph"/>
        <w:numPr>
          <w:ilvl w:val="1"/>
          <w:numId w:val="103"/>
        </w:numPr>
        <w:spacing w:before="120"/>
        <w:rPr>
          <w:i/>
          <w:iCs/>
          <w:lang w:val="en-US"/>
        </w:rPr>
      </w:pPr>
      <w:r>
        <w:rPr>
          <w:i/>
          <w:iCs/>
          <w:lang w:val="en-US"/>
        </w:rPr>
        <w:lastRenderedPageBreak/>
        <w:t xml:space="preserve">Ericsson, Huawei, </w:t>
      </w:r>
      <w:proofErr w:type="spellStart"/>
      <w:r>
        <w:rPr>
          <w:i/>
          <w:iCs/>
          <w:lang w:val="en-US"/>
        </w:rPr>
        <w:t>HiSilicon</w:t>
      </w:r>
      <w:proofErr w:type="spellEnd"/>
      <w:r>
        <w:rPr>
          <w:i/>
          <w:iCs/>
          <w:lang w:val="en-US"/>
        </w:rPr>
        <w:t>, ZTE, Sharp, CATT, CMCC, NEC, Fujitsu, OPPO, Qualcomm, WILUS</w:t>
      </w:r>
    </w:p>
    <w:p w14:paraId="5A6CED6D" w14:textId="77777777" w:rsidR="000B3D0E" w:rsidRDefault="007B22D2">
      <w:pPr>
        <w:pStyle w:val="ListParagraph"/>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drawing>
                <wp:inline distT="0" distB="0" distL="0" distR="0" wp14:anchorId="04DF1138" wp14:editId="65BE1D7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93.5pt;mso-width-percent:0;mso-height-percent:0;mso-width-percent:0;mso-height-percent:0" o:ole="">
            <v:imagedata r:id="rId10" o:title=""/>
          </v:shape>
          <o:OLEObject Type="Embed" ProgID="Visio.Drawing.15" ShapeID="_x0000_i1025" DrawAspect="Content" ObjectID="_1777882205"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6.9pt;height:117.75pt;mso-width-percent:0;mso-height-percent:0;mso-width-percent:0;mso-height-percent:0" o:ole="">
            <v:imagedata r:id="rId12" o:title=""/>
          </v:shape>
          <o:OLEObject Type="Embed" ProgID="Visio.Drawing.15" ShapeID="_x0000_i1026" DrawAspect="Content" ObjectID="_1777882206" r:id="rId13"/>
        </w:object>
      </w:r>
    </w:p>
    <w:p w14:paraId="0E7E0D68" w14:textId="77777777" w:rsidR="000B3D0E" w:rsidRDefault="007B22D2">
      <w:pPr>
        <w:pStyle w:val="Heading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6AD2E133"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i/>
          <w:iCs/>
          <w:szCs w:val="20"/>
          <w:highlight w:val="yellow"/>
          <w:lang w:val="en-US"/>
        </w:rPr>
        <w:t>,</w:t>
      </w:r>
      <w:r>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szCs w:val="20"/>
          <w:highlight w:val="yellow"/>
          <w:lang w:val="en-US"/>
        </w:rPr>
        <w:t>, are within the UL usable PRBs)</w:t>
      </w:r>
    </w:p>
    <w:p w14:paraId="6D20DDC0"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20E7F81A"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ListParagraph"/>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w:t>
      </w:r>
      <w:r>
        <w:rPr>
          <w:i/>
          <w:iCs/>
          <w:szCs w:val="20"/>
        </w:rPr>
        <w:lastRenderedPageBreak/>
        <w:t xml:space="preserve">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subbands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14:paraId="5244C39A" w14:textId="77777777" w:rsidR="000B3D0E" w:rsidRDefault="007B22D2">
      <w:pPr>
        <w:pStyle w:val="ListParagraph"/>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 xml:space="preserve">vivo, CATT, </w:t>
      </w:r>
      <w:proofErr w:type="spellStart"/>
      <w:r>
        <w:rPr>
          <w:i/>
          <w:iCs/>
          <w:lang w:val="en-US"/>
        </w:rPr>
        <w:t>Spreadtrum</w:t>
      </w:r>
      <w:proofErr w:type="spellEnd"/>
    </w:p>
    <w:p w14:paraId="295976A7"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 xml:space="preserve">Tejas, WILUS, </w:t>
      </w:r>
      <w:proofErr w:type="spellStart"/>
      <w:r>
        <w:rPr>
          <w:i/>
          <w:iCs/>
          <w:lang w:val="en-US"/>
        </w:rPr>
        <w:t>Spreadtrum</w:t>
      </w:r>
      <w:proofErr w:type="spellEnd"/>
    </w:p>
    <w:p w14:paraId="6829B4C4" w14:textId="77777777"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Heading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ListParagraph"/>
        <w:numPr>
          <w:ilvl w:val="0"/>
          <w:numId w:val="38"/>
        </w:numPr>
        <w:spacing w:before="120"/>
        <w:rPr>
          <w:szCs w:val="20"/>
          <w:lang w:val="en-US"/>
        </w:rPr>
      </w:pPr>
      <w:r>
        <w:rPr>
          <w:szCs w:val="20"/>
          <w:lang w:val="en-US"/>
        </w:rPr>
        <w:lastRenderedPageBreak/>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1FB3D70D" w14:textId="77777777" w:rsidR="000B3D0E" w:rsidRDefault="007B22D2">
      <w:pPr>
        <w:pStyle w:val="ListParagraph"/>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 xml:space="preserve">Huawei, </w:t>
      </w:r>
      <w:proofErr w:type="spellStart"/>
      <w:r>
        <w:rPr>
          <w:i/>
          <w:iCs/>
          <w:szCs w:val="20"/>
          <w:lang w:val="en-US"/>
        </w:rPr>
        <w:t>HiSilicon</w:t>
      </w:r>
      <w:proofErr w:type="spellEnd"/>
      <w:r>
        <w:rPr>
          <w:i/>
          <w:iCs/>
          <w:szCs w:val="20"/>
          <w:lang w:val="en-US"/>
        </w:rPr>
        <w:t xml:space="preserve">, </w:t>
      </w:r>
      <w:proofErr w:type="spellStart"/>
      <w:r>
        <w:rPr>
          <w:i/>
          <w:iCs/>
          <w:szCs w:val="20"/>
          <w:lang w:val="en-US"/>
        </w:rPr>
        <w:t>InterDigital</w:t>
      </w:r>
      <w:proofErr w:type="spellEnd"/>
      <w:r>
        <w:rPr>
          <w:i/>
          <w:iCs/>
          <w:szCs w:val="20"/>
          <w:lang w:val="en-US"/>
        </w:rPr>
        <w:t>, CMCC</w:t>
      </w:r>
    </w:p>
    <w:p w14:paraId="328E89F2" w14:textId="77777777" w:rsidR="000B3D0E" w:rsidRDefault="007B22D2">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Heading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ListParagraph"/>
        <w:numPr>
          <w:ilvl w:val="0"/>
          <w:numId w:val="106"/>
        </w:numPr>
        <w:spacing w:before="120"/>
        <w:rPr>
          <w:b/>
          <w:bCs/>
          <w:lang w:val="en-US"/>
        </w:rPr>
      </w:pPr>
      <w:r>
        <w:rPr>
          <w:b/>
          <w:bCs/>
          <w:lang w:val="en-US"/>
        </w:rPr>
        <w:t>Not support separate PRACH power control for RACH configuration option1 with Alt 1-1:</w:t>
      </w:r>
    </w:p>
    <w:p w14:paraId="5E71A701" w14:textId="77777777" w:rsidR="000B3D0E" w:rsidRDefault="007B22D2">
      <w:pPr>
        <w:pStyle w:val="ListParagraph"/>
        <w:numPr>
          <w:ilvl w:val="1"/>
          <w:numId w:val="106"/>
        </w:numPr>
        <w:spacing w:before="120"/>
        <w:rPr>
          <w:i/>
          <w:iCs/>
        </w:rPr>
      </w:pPr>
      <w:r>
        <w:rPr>
          <w:rFonts w:hint="eastAsia"/>
          <w:i/>
          <w:iCs/>
        </w:rPr>
        <w:t>L</w:t>
      </w:r>
      <w:r>
        <w:rPr>
          <w:i/>
          <w:iCs/>
        </w:rPr>
        <w:t>GE, CMCC</w:t>
      </w:r>
    </w:p>
    <w:p w14:paraId="4920BE3C" w14:textId="77777777"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ListParagraph"/>
        <w:numPr>
          <w:ilvl w:val="1"/>
          <w:numId w:val="106"/>
        </w:numPr>
        <w:spacing w:before="120"/>
        <w:rPr>
          <w:i/>
          <w:iCs/>
        </w:rPr>
      </w:pPr>
      <w:r>
        <w:rPr>
          <w:i/>
          <w:iCs/>
        </w:rPr>
        <w:t xml:space="preserve">Tejas, Ericsson, ZTE, Apple </w:t>
      </w:r>
    </w:p>
    <w:p w14:paraId="08896CEF" w14:textId="77777777" w:rsidR="000B3D0E" w:rsidRDefault="007B22D2">
      <w:pPr>
        <w:pStyle w:val="ListParagraph"/>
        <w:numPr>
          <w:ilvl w:val="0"/>
          <w:numId w:val="106"/>
        </w:numPr>
        <w:spacing w:before="120"/>
        <w:rPr>
          <w:b/>
          <w:bCs/>
          <w:i/>
          <w:iCs/>
          <w:lang w:val="en-US"/>
        </w:rPr>
      </w:pPr>
      <w:r>
        <w:rPr>
          <w:b/>
          <w:bCs/>
          <w:lang w:val="en-US"/>
        </w:rPr>
        <w:lastRenderedPageBreak/>
        <w:t xml:space="preserve">Some companies propose to support separate PRACH power control without differentiation between RACH configuration Option 1 and Option 2 </w:t>
      </w:r>
    </w:p>
    <w:p w14:paraId="1B24C71F" w14:textId="77777777" w:rsidR="000B3D0E" w:rsidRDefault="007B22D2">
      <w:pPr>
        <w:pStyle w:val="ListParagraph"/>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Heading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ListParagraph"/>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w:t>
      </w:r>
      <w:proofErr w:type="spellStart"/>
      <w:r>
        <w:rPr>
          <w:b/>
          <w:bCs/>
          <w:i/>
          <w:iCs/>
          <w:lang w:val="en-US"/>
        </w:rPr>
        <w:t>rach</w:t>
      </w:r>
      <w:proofErr w:type="spellEnd"/>
      <w:r>
        <w:rPr>
          <w:b/>
          <w:bCs/>
          <w:i/>
          <w:iCs/>
          <w:lang w:val="en-US"/>
        </w:rPr>
        <w:t xml:space="preserve">-ConfigCommon: </w:t>
      </w:r>
      <w:r>
        <w:rPr>
          <w:i/>
          <w:iCs/>
          <w:lang w:val="en-US"/>
        </w:rPr>
        <w:t xml:space="preserve">Huawei, </w:t>
      </w:r>
      <w:proofErr w:type="spellStart"/>
      <w:r>
        <w:rPr>
          <w:i/>
          <w:iCs/>
          <w:lang w:val="en-US"/>
        </w:rPr>
        <w:t>HiSilicon</w:t>
      </w:r>
      <w:proofErr w:type="spellEnd"/>
      <w:r>
        <w:rPr>
          <w:i/>
          <w:iCs/>
          <w:lang w:val="en-US"/>
        </w:rPr>
        <w:t>, CATT</w:t>
      </w:r>
    </w:p>
    <w:p w14:paraId="08AC586E" w14:textId="77777777"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ListParagraph"/>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ListParagraph"/>
        <w:numPr>
          <w:ilvl w:val="1"/>
          <w:numId w:val="107"/>
        </w:numPr>
        <w:spacing w:before="120"/>
        <w:rPr>
          <w:i/>
          <w:iCs/>
          <w:lang w:val="en-US"/>
        </w:rPr>
      </w:pPr>
      <w:proofErr w:type="spellStart"/>
      <w:r>
        <w:rPr>
          <w:b/>
          <w:bCs/>
          <w:i/>
          <w:iCs/>
          <w:lang w:val="en-US"/>
        </w:rPr>
        <w:lastRenderedPageBreak/>
        <w:t>ssb-perRACH-OccasionAndCB-PreamblesPerSSB</w:t>
      </w:r>
      <w:proofErr w:type="spellEnd"/>
      <w:r>
        <w:rPr>
          <w:b/>
          <w:bCs/>
          <w:i/>
          <w:iCs/>
          <w:lang w:val="en-US"/>
        </w:rPr>
        <w:t xml:space="preserve">: </w:t>
      </w:r>
      <w:r>
        <w:rPr>
          <w:i/>
          <w:iCs/>
          <w:lang w:val="en-US"/>
        </w:rPr>
        <w:t>Fujitsu, NTT DOCOMO, Qualcomm, WILUS</w:t>
      </w:r>
    </w:p>
    <w:p w14:paraId="39DF5EDC" w14:textId="77777777"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ListParagraph"/>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ListParagraph"/>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ListParagraph"/>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ListParagraph"/>
        <w:numPr>
          <w:ilvl w:val="1"/>
          <w:numId w:val="107"/>
        </w:numPr>
        <w:spacing w:before="120"/>
        <w:rPr>
          <w:b/>
          <w:bCs/>
          <w:i/>
          <w:iCs/>
          <w:lang w:val="en-US"/>
        </w:rPr>
      </w:pPr>
      <w:proofErr w:type="spellStart"/>
      <w:r>
        <w:rPr>
          <w:b/>
          <w:bCs/>
          <w:i/>
          <w:iCs/>
          <w:lang w:val="en-US"/>
        </w:rPr>
        <w:t>preambleTransMax</w:t>
      </w:r>
      <w:proofErr w:type="spellEnd"/>
      <w:r>
        <w:rPr>
          <w:b/>
          <w:bCs/>
          <w:i/>
          <w:iCs/>
          <w:lang w:val="en-US"/>
        </w:rPr>
        <w:t xml:space="preserve">, </w:t>
      </w:r>
      <w:proofErr w:type="spellStart"/>
      <w:r>
        <w:rPr>
          <w:b/>
          <w:bCs/>
          <w:i/>
          <w:iCs/>
          <w:lang w:val="en-US"/>
        </w:rPr>
        <w:t>ra-ResponseWindow</w:t>
      </w:r>
      <w:proofErr w:type="spellEnd"/>
      <w:r>
        <w:rPr>
          <w:b/>
          <w:bCs/>
          <w:i/>
          <w:iCs/>
          <w:lang w:val="en-US"/>
        </w:rPr>
        <w:t xml:space="preserve">, </w:t>
      </w:r>
      <w:proofErr w:type="spellStart"/>
      <w:r>
        <w:rPr>
          <w:b/>
          <w:bCs/>
          <w:i/>
          <w:iCs/>
          <w:lang w:val="en-US"/>
        </w:rPr>
        <w:t>groupBconfigured</w:t>
      </w:r>
      <w:proofErr w:type="spellEnd"/>
      <w:r>
        <w:rPr>
          <w:b/>
          <w:bCs/>
          <w:i/>
          <w:iCs/>
          <w:lang w:val="en-US"/>
        </w:rPr>
        <w:t xml:space="preserve">, </w:t>
      </w:r>
      <w:proofErr w:type="spellStart"/>
      <w:r>
        <w:rPr>
          <w:b/>
          <w:bCs/>
          <w:i/>
          <w:iCs/>
          <w:lang w:val="en-US"/>
        </w:rPr>
        <w:t>ra-ContentionResolutionTimer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r>
        <w:rPr>
          <w:i/>
          <w:iCs/>
          <w:lang w:val="en-US"/>
        </w:rPr>
        <w:t>ZTE</w:t>
      </w:r>
    </w:p>
    <w:p w14:paraId="138F4E68" w14:textId="77777777" w:rsidR="000B3D0E" w:rsidRDefault="007B22D2">
      <w:pPr>
        <w:pStyle w:val="ListParagraph"/>
        <w:numPr>
          <w:ilvl w:val="1"/>
          <w:numId w:val="107"/>
        </w:numPr>
        <w:spacing w:before="120"/>
        <w:rPr>
          <w:b/>
          <w:bCs/>
          <w:i/>
          <w:iCs/>
          <w:lang w:val="en-US"/>
        </w:rPr>
      </w:pPr>
      <w:proofErr w:type="spellStart"/>
      <w:r>
        <w:rPr>
          <w:b/>
          <w:bCs/>
          <w:i/>
          <w:iCs/>
          <w:lang w:val="en-US"/>
        </w:rPr>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msg1-SubcarrierSpacing, msg3-transformPrecoder: </w:t>
      </w:r>
      <w:proofErr w:type="spellStart"/>
      <w:r>
        <w:rPr>
          <w:i/>
          <w:iCs/>
          <w:lang w:val="en-US"/>
        </w:rPr>
        <w:t>Spreadtrum</w:t>
      </w:r>
      <w:proofErr w:type="spellEnd"/>
      <w:r>
        <w:rPr>
          <w:i/>
          <w:iCs/>
          <w:lang w:val="en-US"/>
        </w:rPr>
        <w:t>,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Heading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ListParagraph"/>
        <w:numPr>
          <w:ilvl w:val="0"/>
          <w:numId w:val="38"/>
        </w:numPr>
        <w:spacing w:before="120"/>
      </w:pPr>
      <w:r>
        <w:t xml:space="preserve">Alt 2-3: </w:t>
      </w:r>
    </w:p>
    <w:p w14:paraId="5ECF63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ListParagraph"/>
        <w:numPr>
          <w:ilvl w:val="0"/>
          <w:numId w:val="38"/>
        </w:numPr>
        <w:spacing w:before="120"/>
      </w:pPr>
      <w:r>
        <w:t xml:space="preserve">Alt 2-4: </w:t>
      </w:r>
    </w:p>
    <w:p w14:paraId="0302F6DF"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H3C,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TCL, Samsung, vivo, Apple, CATT, China Telecom, CMCC, Panasonic, Xiaomi, Lenovo, ETRI, </w:t>
      </w:r>
      <w:proofErr w:type="spellStart"/>
      <w:r>
        <w:rPr>
          <w:i/>
          <w:iCs/>
          <w:lang w:val="en-US"/>
        </w:rPr>
        <w:t>Transsion</w:t>
      </w:r>
      <w:proofErr w:type="spellEnd"/>
      <w:r>
        <w:rPr>
          <w:i/>
          <w:iCs/>
          <w:lang w:val="en-US"/>
        </w:rPr>
        <w:t xml:space="preserve"> Holdings, OPPO, Google, NTT DOCOMO, ITRI, Qualcomm, KT, [NEC]</w:t>
      </w:r>
    </w:p>
    <w:p w14:paraId="63F05C93"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 xml:space="preserve">Tejas, LGE, ZTE, </w:t>
      </w:r>
      <w:proofErr w:type="spellStart"/>
      <w:r>
        <w:rPr>
          <w:i/>
          <w:iCs/>
          <w:lang w:val="en-US"/>
        </w:rPr>
        <w:t>InterDigital</w:t>
      </w:r>
      <w:proofErr w:type="spellEnd"/>
      <w:r>
        <w:rPr>
          <w:i/>
          <w:iCs/>
          <w:lang w:val="en-US"/>
        </w:rPr>
        <w:t>,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w:t>
      </w:r>
      <w:proofErr w:type="spellStart"/>
      <w:r>
        <w:rPr>
          <w:bCs/>
          <w:lang w:val="en-US"/>
        </w:rPr>
        <w:t>gNB’s</w:t>
      </w:r>
      <w:proofErr w:type="spellEnd"/>
      <w:r>
        <w:rPr>
          <w:bCs/>
          <w:lang w:val="en-US"/>
        </w:rPr>
        <w:t xml:space="preserve"> configuration restriction; </w:t>
      </w:r>
    </w:p>
    <w:p w14:paraId="4A4A918E" w14:textId="77777777" w:rsidR="000B3D0E" w:rsidRDefault="007B22D2">
      <w:pPr>
        <w:pStyle w:val="ListParagraph"/>
        <w:numPr>
          <w:ilvl w:val="0"/>
          <w:numId w:val="109"/>
        </w:numPr>
        <w:spacing w:before="120"/>
        <w:rPr>
          <w:bCs/>
          <w:lang w:val="fr-FR"/>
        </w:rPr>
      </w:pPr>
      <w:r>
        <w:rPr>
          <w:bCs/>
          <w:lang w:val="fr-FR"/>
        </w:rPr>
        <w:t>cause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 xml:space="preserve">Tejas, LGE, </w:t>
      </w:r>
      <w:proofErr w:type="spellStart"/>
      <w:r>
        <w:rPr>
          <w:i/>
          <w:iCs/>
          <w:szCs w:val="20"/>
          <w:lang w:val="en-US"/>
        </w:rPr>
        <w:t>Spreadtrum</w:t>
      </w:r>
      <w:proofErr w:type="spellEnd"/>
      <w:r>
        <w:rPr>
          <w:i/>
          <w:iCs/>
          <w:szCs w:val="20"/>
          <w:lang w:val="en-US"/>
        </w:rPr>
        <w:t xml:space="preserve">, BUPT, </w:t>
      </w:r>
      <w:proofErr w:type="spellStart"/>
      <w:r>
        <w:rPr>
          <w:i/>
          <w:iCs/>
          <w:szCs w:val="20"/>
          <w:lang w:val="en-US"/>
        </w:rPr>
        <w:t>InterDigital</w:t>
      </w:r>
      <w:proofErr w:type="spellEnd"/>
      <w:r>
        <w:rPr>
          <w:i/>
          <w:iCs/>
          <w:szCs w:val="20"/>
          <w:lang w:val="en-US"/>
        </w:rPr>
        <w:t>, vivo, Apple, Sharp, Xiaomi, OPPO, Google, NTT DOCOMO, WILUS</w:t>
      </w:r>
    </w:p>
    <w:p w14:paraId="21376ACF" w14:textId="77777777" w:rsidR="000B3D0E" w:rsidRDefault="007B22D2">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Heading5"/>
        <w:spacing w:before="120"/>
        <w:rPr>
          <w:b/>
          <w:u w:val="single"/>
        </w:rPr>
      </w:pPr>
      <w:r>
        <w:rPr>
          <w:b/>
          <w:u w:val="single"/>
        </w:rPr>
        <w:lastRenderedPageBreak/>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ListParagraph"/>
        <w:numPr>
          <w:ilvl w:val="1"/>
          <w:numId w:val="111"/>
        </w:numPr>
        <w:spacing w:before="120"/>
        <w:rPr>
          <w:i/>
          <w:iCs/>
          <w:lang w:val="en-US"/>
        </w:rPr>
      </w:pPr>
      <w:r>
        <w:rPr>
          <w:i/>
          <w:iCs/>
          <w:lang w:val="en-US"/>
        </w:rPr>
        <w:t xml:space="preserve">New H3C, Tejas, LGE,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Heading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ListParagraph"/>
        <w:numPr>
          <w:ilvl w:val="1"/>
          <w:numId w:val="38"/>
        </w:numPr>
        <w:spacing w:before="120"/>
        <w:rPr>
          <w:szCs w:val="20"/>
          <w:lang w:val="en-US"/>
        </w:rPr>
      </w:pPr>
      <w:r>
        <w:rPr>
          <w:szCs w:val="20"/>
          <w:lang w:val="en-US"/>
        </w:rPr>
        <w:lastRenderedPageBreak/>
        <w:t xml:space="preserve">Alt 1: Use existing random access configurations table for unpaired spectrum (i.e., Table 6.3.3.2-3 in TS38.211) </w:t>
      </w:r>
    </w:p>
    <w:p w14:paraId="047112F6"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3D8597CC"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ListParagraph"/>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Sony, Xiaomi, Lenovo, OPPO, NTT DOCOMO</w:t>
      </w:r>
    </w:p>
    <w:p w14:paraId="4406E18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ListParagraph"/>
        <w:numPr>
          <w:ilvl w:val="2"/>
          <w:numId w:val="112"/>
        </w:numPr>
        <w:spacing w:before="120"/>
        <w:rPr>
          <w:i/>
          <w:iCs/>
          <w:lang w:val="en-US"/>
        </w:rPr>
      </w:pPr>
      <w:r>
        <w:rPr>
          <w:i/>
          <w:iCs/>
          <w:lang w:val="en-US"/>
        </w:rPr>
        <w:t>Tejas, LGE, MediaTek, Panasonic, Nokia, NSB</w:t>
      </w:r>
    </w:p>
    <w:p w14:paraId="1DDED423" w14:textId="77777777"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ListParagraph"/>
        <w:numPr>
          <w:ilvl w:val="2"/>
          <w:numId w:val="112"/>
        </w:numPr>
        <w:spacing w:before="120"/>
        <w:rPr>
          <w:i/>
          <w:iCs/>
          <w:lang w:val="en-US"/>
        </w:rPr>
      </w:pPr>
      <w:r>
        <w:rPr>
          <w:i/>
          <w:iCs/>
          <w:lang w:val="en-US"/>
        </w:rPr>
        <w:t xml:space="preserve">Huawei, </w:t>
      </w:r>
      <w:proofErr w:type="spellStart"/>
      <w:r>
        <w:rPr>
          <w:i/>
          <w:iCs/>
          <w:lang w:val="en-US"/>
        </w:rPr>
        <w:t>HiSilicon</w:t>
      </w:r>
      <w:proofErr w:type="spellEnd"/>
      <w:r>
        <w:rPr>
          <w:i/>
          <w:iCs/>
          <w:lang w:val="en-US"/>
        </w:rPr>
        <w:t xml:space="preserve">, </w:t>
      </w:r>
      <w:proofErr w:type="spellStart"/>
      <w:r>
        <w:rPr>
          <w:i/>
          <w:iCs/>
          <w:lang w:val="en-US"/>
        </w:rPr>
        <w:t>InterDigital</w:t>
      </w:r>
      <w:proofErr w:type="spellEnd"/>
      <w:r>
        <w:rPr>
          <w:i/>
          <w:iCs/>
          <w:lang w:val="en-US"/>
        </w:rPr>
        <w:t xml:space="preserve">, Samsung, vivo, Apple, CMCC, Sony, Xiaomi, </w:t>
      </w:r>
      <w:proofErr w:type="spellStart"/>
      <w:r>
        <w:rPr>
          <w:i/>
          <w:iCs/>
          <w:lang w:val="en-US"/>
        </w:rPr>
        <w:t>Transsion</w:t>
      </w:r>
      <w:proofErr w:type="spellEnd"/>
      <w:r>
        <w:rPr>
          <w:i/>
          <w:iCs/>
          <w:lang w:val="en-US"/>
        </w:rPr>
        <w:t xml:space="preserve"> Holdings</w:t>
      </w:r>
    </w:p>
    <w:p w14:paraId="3E1A1AAB" w14:textId="77777777" w:rsidR="000B3D0E" w:rsidRDefault="007B22D2">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ListParagraph"/>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ListParagraph"/>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Sony, Xiaomi, Lenovo, OPPO, NTT DOCOMO</w:t>
      </w:r>
    </w:p>
    <w:p w14:paraId="148A3253" w14:textId="77777777" w:rsidR="000B3D0E" w:rsidRDefault="007B22D2">
      <w:pPr>
        <w:pStyle w:val="ListParagraph"/>
        <w:numPr>
          <w:ilvl w:val="1"/>
          <w:numId w:val="112"/>
        </w:numPr>
        <w:spacing w:before="120"/>
        <w:rPr>
          <w:b/>
          <w:bCs/>
          <w:lang w:val="en-US"/>
        </w:rPr>
      </w:pPr>
      <w:r>
        <w:rPr>
          <w:b/>
          <w:bCs/>
          <w:szCs w:val="20"/>
          <w:lang w:val="en-US"/>
        </w:rPr>
        <w:lastRenderedPageBreak/>
        <w:t>Alt 1 (Use existing random access configurations table for unpaired spectrum) with new parameter(s) to determine the slot number for ROs in SBFD symbols:</w:t>
      </w:r>
    </w:p>
    <w:p w14:paraId="14B95DD1" w14:textId="77777777" w:rsidR="000B3D0E" w:rsidRDefault="007B22D2">
      <w:pPr>
        <w:pStyle w:val="ListParagraph"/>
        <w:numPr>
          <w:ilvl w:val="2"/>
          <w:numId w:val="112"/>
        </w:numPr>
        <w:spacing w:before="120"/>
        <w:rPr>
          <w:i/>
          <w:iCs/>
          <w:lang w:val="en-US"/>
        </w:rPr>
      </w:pPr>
      <w:r>
        <w:rPr>
          <w:i/>
          <w:iCs/>
          <w:lang w:val="en-US"/>
        </w:rPr>
        <w:t xml:space="preserve">Tejas, LGE, Huawei, </w:t>
      </w:r>
      <w:proofErr w:type="spellStart"/>
      <w:r>
        <w:rPr>
          <w:i/>
          <w:iCs/>
          <w:lang w:val="en-US"/>
        </w:rPr>
        <w:t>HiSilicon</w:t>
      </w:r>
      <w:proofErr w:type="spellEnd"/>
      <w:r>
        <w:rPr>
          <w:i/>
          <w:iCs/>
          <w:lang w:val="en-US"/>
        </w:rPr>
        <w:t>, MediaTek, Panasonic, Nokia, NSB</w:t>
      </w:r>
    </w:p>
    <w:p w14:paraId="2650CF3A" w14:textId="77777777"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ListParagraph"/>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Heading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77777777" w:rsidR="000B3D0E" w:rsidRDefault="007B22D2">
      <w:pPr>
        <w:pStyle w:val="Heading3"/>
        <w:spacing w:before="120"/>
      </w:pPr>
      <w:r>
        <w:t>1</w:t>
      </w:r>
      <w:r>
        <w:rPr>
          <w:vertAlign w:val="superscript"/>
        </w:rPr>
        <w:t>st</w:t>
      </w:r>
      <w:r>
        <w:t xml:space="preserve"> Round Proposals</w:t>
      </w:r>
    </w:p>
    <w:p w14:paraId="7BD05AF9" w14:textId="77777777" w:rsidR="000B3D0E" w:rsidRDefault="007B22D2">
      <w:pPr>
        <w:pStyle w:val="Heading3"/>
        <w:numPr>
          <w:ilvl w:val="0"/>
          <w:numId w:val="0"/>
        </w:numPr>
        <w:spacing w:before="120"/>
      </w:pPr>
      <w:r>
        <w:t>Proposals related to both Option 1 and Option 2:</w:t>
      </w:r>
    </w:p>
    <w:p w14:paraId="033F0E34"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ListParagraph"/>
        <w:numPr>
          <w:ilvl w:val="0"/>
          <w:numId w:val="38"/>
        </w:numPr>
        <w:spacing w:before="120"/>
        <w:rPr>
          <w:b/>
          <w:bCs/>
          <w:lang w:val="en-US"/>
        </w:rPr>
      </w:pPr>
      <w:r>
        <w:rPr>
          <w:b/>
          <w:bCs/>
          <w:lang w:val="en-US"/>
        </w:rPr>
        <w:lastRenderedPageBreak/>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w:t>
            </w:r>
            <w:r>
              <w:rPr>
                <w:bCs/>
              </w:rPr>
              <w:lastRenderedPageBreak/>
              <w:t xml:space="preserve">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lastRenderedPageBreak/>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proofErr w:type="spellStart"/>
            <w:r>
              <w:t>InterDigital</w:t>
            </w:r>
            <w:proofErr w:type="spellEnd"/>
          </w:p>
        </w:tc>
        <w:tc>
          <w:tcPr>
            <w:tcW w:w="8402" w:type="dxa"/>
          </w:tcPr>
          <w:p w14:paraId="666D9DEA" w14:textId="77777777" w:rsidR="000B3D0E" w:rsidRDefault="007B22D2">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lastRenderedPageBreak/>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w:t>
            </w:r>
            <w:proofErr w:type="spellStart"/>
            <w:r>
              <w:rPr>
                <w:bCs/>
              </w:rPr>
              <w:t>behaviour</w:t>
            </w:r>
            <w:proofErr w:type="spellEnd"/>
            <w:r>
              <w:rPr>
                <w:bCs/>
              </w:rPr>
              <w:t xml:space="preserve">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w:t>
      </w:r>
    </w:p>
    <w:p w14:paraId="1FCD88FA" w14:textId="77777777" w:rsidR="000B3D0E" w:rsidRDefault="007B22D2">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14:paraId="2B0CAB79"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proofErr w:type="spellStart"/>
            <w:r>
              <w:rPr>
                <w:rFonts w:hint="eastAsia"/>
                <w:bCs/>
              </w:rPr>
              <w:t>S</w:t>
            </w:r>
            <w:r>
              <w:rPr>
                <w:bCs/>
              </w:rPr>
              <w:t>preadtrum</w:t>
            </w:r>
            <w:proofErr w:type="spellEnd"/>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-UL-DL-ConfigCommon.</w:t>
            </w:r>
          </w:p>
          <w:p w14:paraId="58FE50AB" w14:textId="77777777" w:rsidR="000B3D0E" w:rsidRDefault="007B22D2">
            <w:pPr>
              <w:pStyle w:val="ListParagraph"/>
              <w:numPr>
                <w:ilvl w:val="0"/>
                <w:numId w:val="50"/>
              </w:numPr>
              <w:spacing w:line="240" w:lineRule="auto"/>
              <w:rPr>
                <w:bCs/>
                <w:szCs w:val="20"/>
                <w:lang w:val="en-US"/>
              </w:rPr>
            </w:pPr>
            <w:r>
              <w:rPr>
                <w:bCs/>
                <w:szCs w:val="20"/>
                <w:lang w:val="en-US"/>
              </w:rPr>
              <w:t xml:space="preserve">Legacy ROs for RACH configurations Option 1 or Option 2 are the ROs that would be valid without support of SBFD RACH, i.e., as configured based on previous releases of the specification and typically located in UL of flexible symbols as </w:t>
            </w:r>
            <w:r>
              <w:rPr>
                <w:bCs/>
                <w:szCs w:val="20"/>
                <w:lang w:val="en-US"/>
              </w:rPr>
              <w:lastRenderedPageBreak/>
              <w:t xml:space="preserve">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14:paraId="2F69A742" w14:textId="77777777"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proofErr w:type="spellStart"/>
            <w:r>
              <w:lastRenderedPageBreak/>
              <w:t>InterDigital</w:t>
            </w:r>
            <w:proofErr w:type="spellEnd"/>
          </w:p>
        </w:tc>
        <w:tc>
          <w:tcPr>
            <w:tcW w:w="8402" w:type="dxa"/>
          </w:tcPr>
          <w:p w14:paraId="7E559CAF" w14:textId="77777777" w:rsidR="000B3D0E" w:rsidRDefault="007B22D2">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ConfigurationCommon</w:t>
            </w:r>
            <w:proofErr w:type="spellEnd"/>
            <w:r>
              <w:t>.</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 xml:space="preserve">The ROs in non-SBFD symbols configured as flexible or UL by </w:t>
            </w:r>
            <w:proofErr w:type="spellStart"/>
            <w:r>
              <w:rPr>
                <w:rFonts w:eastAsia="Malgun Gothic" w:cstheme="minorHAnsi"/>
                <w:bCs/>
                <w:color w:val="FF0000"/>
                <w:szCs w:val="20"/>
                <w:lang w:val="en-US"/>
              </w:rPr>
              <w:t>tdd</w:t>
            </w:r>
            <w:proofErr w:type="spellEnd"/>
            <w:r>
              <w:rPr>
                <w:rFonts w:eastAsia="Malgun Gothic" w:cstheme="minorHAnsi"/>
                <w:bCs/>
                <w:color w:val="FF0000"/>
                <w:szCs w:val="20"/>
                <w:lang w:val="en-US"/>
              </w:rPr>
              <w:t>-UL-DL-</w:t>
            </w:r>
            <w:proofErr w:type="spellStart"/>
            <w:r>
              <w:rPr>
                <w:rFonts w:eastAsia="Malgun Gothic" w:cstheme="minorHAnsi"/>
                <w:bCs/>
                <w:color w:val="FF0000"/>
                <w:szCs w:val="20"/>
                <w:lang w:val="en-US"/>
              </w:rPr>
              <w:t>ConfigurationCommon</w:t>
            </w:r>
            <w:proofErr w:type="spellEnd"/>
          </w:p>
          <w:p w14:paraId="489E0332" w14:textId="77777777"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lastRenderedPageBreak/>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 xml:space="preserve">dditional-ROs for RACH configuration Option 1 with Alt 1-1: the ROs in SBFD symbols configured as downlink by </w:t>
            </w:r>
            <w:proofErr w:type="spellStart"/>
            <w:r w:rsidRPr="004A6CEC">
              <w:rPr>
                <w:rFonts w:eastAsia="MS Mincho"/>
                <w:bCs/>
              </w:rPr>
              <w:t>tdd</w:t>
            </w:r>
            <w:proofErr w:type="spellEnd"/>
            <w:r w:rsidRPr="004A6CEC">
              <w:rPr>
                <w:rFonts w:eastAsia="MS Mincho"/>
                <w:bCs/>
              </w:rPr>
              <w:t>-UL-DL-</w:t>
            </w:r>
            <w:proofErr w:type="spellStart"/>
            <w:r w:rsidRPr="004A6CEC">
              <w:rPr>
                <w:rFonts w:eastAsia="MS Mincho"/>
                <w:bCs/>
              </w:rPr>
              <w:t>ConfigurationCommon</w:t>
            </w:r>
            <w:proofErr w:type="spellEnd"/>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 xml:space="preserve">by </w:t>
            </w:r>
            <w:proofErr w:type="spellStart"/>
            <w:r w:rsidRPr="004A6CEC">
              <w:rPr>
                <w:rFonts w:eastAsia="MS Mincho"/>
                <w:bCs/>
              </w:rPr>
              <w:t>tdd</w:t>
            </w:r>
            <w:proofErr w:type="spellEnd"/>
            <w:r w:rsidRPr="004A6CEC">
              <w:rPr>
                <w:rFonts w:eastAsia="MS Mincho"/>
                <w:bCs/>
              </w:rPr>
              <w:t>-UL-DL-</w:t>
            </w:r>
            <w:proofErr w:type="spellStart"/>
            <w:r w:rsidRPr="004A6CEC">
              <w:rPr>
                <w:rFonts w:eastAsia="MS Mincho"/>
                <w:bCs/>
              </w:rPr>
              <w:t>ConfigurationCommon</w:t>
            </w:r>
            <w:proofErr w:type="spellEnd"/>
            <w:r w:rsidRPr="004A6CEC">
              <w:rPr>
                <w:rFonts w:eastAsia="MS Mincho"/>
                <w:bCs/>
              </w:rPr>
              <w:t>.</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Heading3"/>
        <w:numPr>
          <w:ilvl w:val="0"/>
          <w:numId w:val="0"/>
        </w:numPr>
        <w:spacing w:before="120"/>
      </w:pPr>
      <w:r>
        <w:t>Proposals related to Option 1:</w:t>
      </w:r>
    </w:p>
    <w:p w14:paraId="728325D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lastRenderedPageBreak/>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drawing>
                      <wp:inline distT="0" distB="0" distL="0" distR="0" wp14:anchorId="14D6EC3A" wp14:editId="2BB8A5D1">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4D901669">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proofErr w:type="spellStart"/>
            <w:r>
              <w:rPr>
                <w:rFonts w:hint="eastAsia"/>
                <w:bCs/>
              </w:rPr>
              <w:t>S</w:t>
            </w:r>
            <w:r>
              <w:rPr>
                <w:bCs/>
              </w:rPr>
              <w:t>preadtrum</w:t>
            </w:r>
            <w:proofErr w:type="spellEnd"/>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 xml:space="preserve">Second, Option 2 has same ability as reinterpretation. If the RO configured by legacy msg1-FrequencyStart is outside of UL subband, Option 2 can be used. </w:t>
            </w:r>
            <w:proofErr w:type="gramStart"/>
            <w:r>
              <w:rPr>
                <w:bCs/>
              </w:rPr>
              <w:t>Otherwise</w:t>
            </w:r>
            <w:proofErr w:type="gramEnd"/>
            <w:r>
              <w:rPr>
                <w:bCs/>
              </w:rPr>
              <w:t xml:space="preserve"> </w:t>
            </w:r>
            <w:r>
              <w:rPr>
                <w:bCs/>
              </w:rPr>
              <w:lastRenderedPageBreak/>
              <w:t>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lastRenderedPageBreak/>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proofErr w:type="spellStart"/>
            <w:r>
              <w:t>InterDigital</w:t>
            </w:r>
            <w:proofErr w:type="spellEnd"/>
          </w:p>
        </w:tc>
        <w:tc>
          <w:tcPr>
            <w:tcW w:w="8441" w:type="dxa"/>
          </w:tcPr>
          <w:p w14:paraId="26D67DF8" w14:textId="77777777"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 xml:space="preserve">If msg1-FrequencyStart falls outside the UL subband of the SBFD symbols, the NW uses Option2 with two different msg1-FrequencyStart. Moreover, suppose </w:t>
            </w:r>
            <w:r>
              <w:rPr>
                <w:rFonts w:eastAsia="Malgun Gothic"/>
                <w:bCs/>
              </w:rPr>
              <w:lastRenderedPageBreak/>
              <w:t>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lastRenderedPageBreak/>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0B3D0E" w14:paraId="20A21F2A" w14:textId="77777777">
        <w:tc>
          <w:tcPr>
            <w:tcW w:w="1516" w:type="dxa"/>
          </w:tcPr>
          <w:p w14:paraId="6A6DD5E8" w14:textId="77777777" w:rsidR="000B3D0E" w:rsidRDefault="007B22D2">
            <w:pPr>
              <w:rPr>
                <w:bCs/>
              </w:rPr>
            </w:pPr>
            <w:r>
              <w:rPr>
                <w:bCs/>
              </w:rPr>
              <w:t>Sony</w:t>
            </w:r>
          </w:p>
        </w:tc>
        <w:tc>
          <w:tcPr>
            <w:tcW w:w="8441" w:type="dxa"/>
          </w:tcPr>
          <w:p w14:paraId="12B40EA2" w14:textId="77777777" w:rsidR="000B3D0E" w:rsidRDefault="007B22D2">
            <w:pPr>
              <w:rPr>
                <w:bCs/>
              </w:rPr>
            </w:pPr>
            <w:r>
              <w:rPr>
                <w:bCs/>
              </w:rPr>
              <w:t xml:space="preserve">Similar view with CATT &amp; </w:t>
            </w:r>
            <w:proofErr w:type="spellStart"/>
            <w:r>
              <w:rPr>
                <w:bCs/>
              </w:rPr>
              <w:t>Spreadtrum</w:t>
            </w:r>
            <w:proofErr w:type="spellEnd"/>
            <w:r>
              <w:rPr>
                <w:bCs/>
              </w:rPr>
              <w:t xml:space="preserve">.  We do not see the need for reinterpretation.  The gNB should be able to sort this out via configurations.  </w:t>
            </w:r>
            <w:proofErr w:type="gramStart"/>
            <w:r>
              <w:rPr>
                <w:bCs/>
              </w:rPr>
              <w:t>Also</w:t>
            </w:r>
            <w:proofErr w:type="gramEnd"/>
            <w:r>
              <w:rPr>
                <w:bCs/>
              </w:rPr>
              <w:t xml:space="preserve">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We prefer Alt 1 because we don’t think that RO can be allocated within usable PRBs in UL subband 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ListParagraph"/>
        <w:numPr>
          <w:ilvl w:val="0"/>
          <w:numId w:val="38"/>
        </w:numPr>
        <w:adjustRightInd w:val="0"/>
        <w:spacing w:before="120" w:line="360" w:lineRule="auto"/>
        <w:rPr>
          <w:b/>
          <w:bCs/>
          <w:lang w:val="en-US"/>
        </w:rPr>
      </w:pPr>
      <w:r>
        <w:rPr>
          <w:b/>
          <w:bCs/>
          <w:lang w:val="en-US"/>
        </w:rPr>
        <w:lastRenderedPageBreak/>
        <w:t>The ROs in non-SBFD symbols that are valid for non-SBFD aware UEs are also valid for SBFD aware UEs.</w:t>
      </w:r>
    </w:p>
    <w:p w14:paraId="7F55183A" w14:textId="77777777"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7E8F6A3E" w14:textId="77777777" w:rsidR="000B3D0E" w:rsidRDefault="000B3D0E">
      <w:pPr>
        <w:spacing w:before="120"/>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7A81AF75" w14:textId="77777777"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w:t>
            </w:r>
            <w:proofErr w:type="spellStart"/>
            <w:r>
              <w:rPr>
                <w:b/>
                <w:bCs/>
                <w:i/>
                <w:iCs/>
                <w:color w:val="FF0000"/>
                <w:u w:val="single"/>
                <w:lang w:val="en-US"/>
              </w:rPr>
              <w:t>ConfigurationCommon</w:t>
            </w:r>
            <w:proofErr w:type="spellEnd"/>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lastRenderedPageBreak/>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proofErr w:type="spellStart"/>
            <w:r>
              <w:t>InterDigital</w:t>
            </w:r>
            <w:proofErr w:type="spellEnd"/>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lastRenderedPageBreak/>
              <w:t>Nokia</w:t>
            </w:r>
          </w:p>
        </w:tc>
        <w:tc>
          <w:tcPr>
            <w:tcW w:w="8444" w:type="dxa"/>
          </w:tcPr>
          <w:p w14:paraId="656D346B" w14:textId="77777777" w:rsidR="000B3D0E" w:rsidRDefault="007B22D2">
            <w:pPr>
              <w:rPr>
                <w:bCs/>
              </w:rPr>
            </w:pPr>
            <w:r>
              <w:rPr>
                <w:bCs/>
              </w:rPr>
              <w:t xml:space="preserve">In </w:t>
            </w:r>
            <w:proofErr w:type="gramStart"/>
            <w:r>
              <w:rPr>
                <w:bCs/>
              </w:rPr>
              <w:t>general</w:t>
            </w:r>
            <w:proofErr w:type="gramEnd"/>
            <w:r>
              <w:rPr>
                <w:bCs/>
              </w:rPr>
              <w:t xml:space="preserve">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6A9D0DF9"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proofErr w:type="spellStart"/>
            <w:r>
              <w:rPr>
                <w:rFonts w:hint="eastAsia"/>
                <w:bCs/>
              </w:rPr>
              <w:t>S</w:t>
            </w:r>
            <w:r>
              <w:rPr>
                <w:bCs/>
              </w:rPr>
              <w:t>preadtrum</w:t>
            </w:r>
            <w:proofErr w:type="spellEnd"/>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proofErr w:type="spellStart"/>
            <w:r>
              <w:t>InterDigital</w:t>
            </w:r>
            <w:proofErr w:type="spellEnd"/>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w:t>
            </w:r>
            <w:proofErr w:type="gramStart"/>
            <w:r>
              <w:rPr>
                <w:rFonts w:eastAsia="Malgun Gothic"/>
                <w:bCs/>
              </w:rPr>
              <w:t>define  Ngap</w:t>
            </w:r>
            <w:proofErr w:type="gramEnd"/>
            <w:r>
              <w:rPr>
                <w:rFonts w:eastAsia="Malgun Gothic"/>
                <w:bCs/>
              </w:rPr>
              <w:t xml:space="preserve"> between ROs and DL non-SBFD symbols. </w:t>
            </w:r>
          </w:p>
        </w:tc>
      </w:tr>
      <w:tr w:rsidR="000B3D0E" w14:paraId="7A503F95" w14:textId="77777777">
        <w:tc>
          <w:tcPr>
            <w:tcW w:w="1555" w:type="dxa"/>
          </w:tcPr>
          <w:p w14:paraId="2A2540EC" w14:textId="77777777" w:rsidR="000B3D0E" w:rsidRDefault="007B22D2">
            <w:pPr>
              <w:rPr>
                <w:bCs/>
              </w:rPr>
            </w:pPr>
            <w:r>
              <w:rPr>
                <w:bCs/>
              </w:rPr>
              <w:lastRenderedPageBreak/>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 xml:space="preserve">t may be not a complete proposal as RO in flexible symbols is not mentioned here. </w:t>
            </w:r>
            <w:r>
              <w:rPr>
                <w:bCs/>
              </w:rPr>
              <w:lastRenderedPageBreak/>
              <w:t>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lastRenderedPageBreak/>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2B08190B" w14:textId="77777777" w:rsidR="000B3D0E" w:rsidRDefault="007B22D2">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ListParagraph"/>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ListParagraph"/>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1-1-7:</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lastRenderedPageBreak/>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 xml:space="preserve">Separate power control configuration can be considered for Option 1 to improve the </w:t>
            </w:r>
            <w:r>
              <w:rPr>
                <w:bCs/>
              </w:rPr>
              <w:lastRenderedPageBreak/>
              <w:t>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lastRenderedPageBreak/>
              <w:t>WILUS</w:t>
            </w:r>
          </w:p>
        </w:tc>
        <w:tc>
          <w:tcPr>
            <w:tcW w:w="8402" w:type="dxa"/>
            <w:vAlign w:val="center"/>
          </w:tcPr>
          <w:p w14:paraId="69662E3C" w14:textId="77777777" w:rsidR="000B3D0E" w:rsidRDefault="007B22D2">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Heading3"/>
        <w:numPr>
          <w:ilvl w:val="0"/>
          <w:numId w:val="0"/>
        </w:numPr>
        <w:spacing w:before="120"/>
      </w:pPr>
      <w:r>
        <w:t>Proposals related to Option 2:</w:t>
      </w:r>
    </w:p>
    <w:p w14:paraId="1C3185A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ListParagraph"/>
        <w:numPr>
          <w:ilvl w:val="0"/>
          <w:numId w:val="38"/>
        </w:numPr>
        <w:spacing w:before="120"/>
        <w:rPr>
          <w:b/>
          <w:bCs/>
        </w:rPr>
      </w:pPr>
      <w:r>
        <w:rPr>
          <w:b/>
          <w:bCs/>
        </w:rPr>
        <w:t xml:space="preserve">Alt 2-3: </w:t>
      </w:r>
    </w:p>
    <w:p w14:paraId="1893D093" w14:textId="77777777" w:rsidR="000B3D0E" w:rsidRDefault="007B22D2">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w:t>
            </w:r>
            <w:r>
              <w:rPr>
                <w:bCs/>
              </w:rPr>
              <w:lastRenderedPageBreak/>
              <w:t xml:space="preserve">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proofErr w:type="spellStart"/>
            <w:r>
              <w:rPr>
                <w:rFonts w:hint="eastAsia"/>
                <w:bCs/>
              </w:rPr>
              <w:lastRenderedPageBreak/>
              <w:t>S</w:t>
            </w:r>
            <w:r>
              <w:rPr>
                <w:bCs/>
              </w:rPr>
              <w:t>preadtrum</w:t>
            </w:r>
            <w:proofErr w:type="spellEnd"/>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proofErr w:type="spellStart"/>
            <w:r>
              <w:t>InterDigital</w:t>
            </w:r>
            <w:proofErr w:type="spellEnd"/>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14:paraId="3501269E"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0833497A" w14:textId="77777777" w:rsidR="000B3D0E" w:rsidRDefault="007B22D2">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w:t>
            </w:r>
            <w:proofErr w:type="spellStart"/>
            <w:r>
              <w:rPr>
                <w:rFonts w:eastAsia="Malgun Gothic" w:cstheme="minorHAnsi"/>
                <w:bCs/>
                <w:lang w:val="en-US"/>
              </w:rPr>
              <w:t>gNB’s</w:t>
            </w:r>
            <w:proofErr w:type="spellEnd"/>
            <w:r>
              <w:rPr>
                <w:rFonts w:eastAsia="Malgun Gothic" w:cstheme="minorHAnsi"/>
                <w:bCs/>
                <w:lang w:val="en-US"/>
              </w:rPr>
              <w:t xml:space="preserve"> configuration restriction; </w:t>
            </w:r>
          </w:p>
          <w:p w14:paraId="546491EF" w14:textId="77777777"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 xml:space="preserve">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w:t>
            </w:r>
            <w:r>
              <w:rPr>
                <w:rFonts w:eastAsia="Malgun Gothic" w:cstheme="minorHAnsi"/>
                <w:bCs/>
                <w:lang w:val="en-US"/>
              </w:rPr>
              <w:lastRenderedPageBreak/>
              <w:t>needed, network could secure one more option.</w:t>
            </w:r>
          </w:p>
          <w:p w14:paraId="313F5DF5" w14:textId="77777777" w:rsidR="000B3D0E" w:rsidRDefault="007B22D2">
            <w:pPr>
              <w:pStyle w:val="ListParagraph"/>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67045B90" w14:textId="77777777" w:rsidR="000B3D0E" w:rsidRDefault="007B22D2">
            <w:pPr>
              <w:pStyle w:val="ListParagraph"/>
              <w:numPr>
                <w:ilvl w:val="0"/>
                <w:numId w:val="38"/>
              </w:numPr>
            </w:pPr>
            <w:r>
              <w:rPr>
                <w:lang w:val="en-US"/>
              </w:rPr>
              <w:t xml:space="preserve">The third concern: if there is a case that UL resource fragmentation in non-SBFD symbols </w:t>
            </w:r>
            <w:proofErr w:type="gramStart"/>
            <w:r>
              <w:rPr>
                <w:lang w:val="en-US"/>
              </w:rPr>
              <w:t>are</w:t>
            </w:r>
            <w:proofErr w:type="gramEnd"/>
            <w:r>
              <w:rPr>
                <w:lang w:val="en-US"/>
              </w:rPr>
              <w:t xml:space="preserve"> really disastrous, gNB does not need to configure that PRACH configuration index such that ROs occurs in only SBFD symbols. </w:t>
            </w:r>
            <w:r>
              <w:t xml:space="preserve">Eventually Option 2-3 is a subset of Option 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lastRenderedPageBreak/>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1-1-9:</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ListParagraph"/>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ListParagraph"/>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t>msg1-FDM</w:t>
                  </w:r>
                </w:p>
                <w:p w14:paraId="1B9CD162" w14:textId="77777777" w:rsidR="000B3D0E" w:rsidRDefault="007B22D2">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ListParagraph"/>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proofErr w:type="spellStart"/>
            <w:r>
              <w:rPr>
                <w:rFonts w:hint="eastAsia"/>
                <w:bCs/>
              </w:rPr>
              <w:t>S</w:t>
            </w:r>
            <w:r>
              <w:rPr>
                <w:bCs/>
              </w:rPr>
              <w:t>preadtrum</w:t>
            </w:r>
            <w:proofErr w:type="spellEnd"/>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proofErr w:type="spellStart"/>
            <w:r>
              <w:t>InterDigital</w:t>
            </w:r>
            <w:proofErr w:type="spellEnd"/>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lastRenderedPageBreak/>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248EA0F4" w14:textId="77777777" w:rsidR="000B3D0E" w:rsidRDefault="007B22D2">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lastRenderedPageBreak/>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ListParagraph"/>
        <w:numPr>
          <w:ilvl w:val="2"/>
          <w:numId w:val="38"/>
        </w:numPr>
        <w:spacing w:before="120"/>
        <w:rPr>
          <w:b/>
          <w:bCs/>
          <w:szCs w:val="20"/>
          <w:lang w:val="en-US"/>
        </w:rPr>
      </w:pPr>
      <w:r>
        <w:rPr>
          <w:b/>
          <w:bCs/>
          <w:szCs w:val="20"/>
          <w:lang w:val="en-US"/>
        </w:rPr>
        <w:lastRenderedPageBreak/>
        <w:t>FFS whether to introduce new parameter(s) to determine the slot number for ROs in SBFD symbols.</w:t>
      </w:r>
    </w:p>
    <w:p w14:paraId="5E7105BB"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C340A46"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lastRenderedPageBreak/>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w:t>
            </w:r>
            <w:proofErr w:type="gramStart"/>
            <w:r>
              <w:rPr>
                <w:rFonts w:eastAsia="Malgun Gothic"/>
                <w:bCs/>
              </w:rPr>
              <w:t>needs</w:t>
            </w:r>
            <w:proofErr w:type="gramEnd"/>
            <w:r>
              <w:rPr>
                <w:rFonts w:eastAsia="Malgun Gothic"/>
                <w:bCs/>
              </w:rPr>
              <w:t xml:space="preserve"> an explicit indication of the sub-frames numbers to the UEs where ROs are configured, which may increase the signaling overhead. For that reason, we support new entries on top of the existing entries in the </w:t>
            </w:r>
            <w:proofErr w:type="gramStart"/>
            <w:r>
              <w:rPr>
                <w:rFonts w:eastAsia="Malgun Gothic"/>
                <w:bCs/>
              </w:rPr>
              <w:t>above mentioned</w:t>
            </w:r>
            <w:proofErr w:type="gramEnd"/>
            <w:r>
              <w:rPr>
                <w:rFonts w:eastAsia="Malgun Gothic"/>
                <w:bCs/>
              </w:rPr>
              <w:t xml:space="preserve">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ListParagraph"/>
        <w:numPr>
          <w:ilvl w:val="0"/>
          <w:numId w:val="38"/>
        </w:numPr>
        <w:adjustRightInd w:val="0"/>
        <w:spacing w:before="120" w:line="360" w:lineRule="auto"/>
        <w:rPr>
          <w:b/>
          <w:bCs/>
          <w:lang w:val="en-US"/>
        </w:rPr>
      </w:pPr>
      <w:r>
        <w:rPr>
          <w:b/>
          <w:bCs/>
          <w:lang w:val="en-US"/>
        </w:rPr>
        <w:lastRenderedPageBreak/>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FFS for Option 2, which discusses which parameters are to be </w:t>
            </w:r>
            <w:r>
              <w:rPr>
                <w:bCs/>
              </w:rPr>
              <w:lastRenderedPageBreak/>
              <w:t xml:space="preserve">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Malgun Gothic"/>
                <w:bCs/>
              </w:rPr>
              <w:lastRenderedPageBreak/>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5A515837" w14:textId="77777777" w:rsidR="000B3D0E" w:rsidRDefault="000B3D0E">
      <w:pPr>
        <w:spacing w:before="120"/>
      </w:pPr>
    </w:p>
    <w:p w14:paraId="7DB210A4" w14:textId="77777777" w:rsidR="000B3D0E" w:rsidRDefault="007B22D2">
      <w:pPr>
        <w:pStyle w:val="Heading2"/>
        <w:tabs>
          <w:tab w:val="clear" w:pos="3127"/>
          <w:tab w:val="left" w:pos="576"/>
        </w:tabs>
        <w:ind w:left="576"/>
      </w:pPr>
      <w:r>
        <w:t>Issue#1-2: PRACH transmission procedure (4-step RA)</w:t>
      </w:r>
    </w:p>
    <w:p w14:paraId="33355B8A" w14:textId="77777777" w:rsidR="000B3D0E" w:rsidRDefault="007B22D2">
      <w:pPr>
        <w:pStyle w:val="Heading3"/>
        <w:spacing w:before="120"/>
      </w:pPr>
      <w:r>
        <w:t>Submitted proposal</w:t>
      </w:r>
    </w:p>
    <w:p w14:paraId="21058FA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464"/>
        <w:gridCol w:w="8498"/>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lastRenderedPageBreak/>
              <w:t>Ericsson</w:t>
            </w:r>
            <w:bookmarkEnd w:id="75"/>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7D9069FE" w14:textId="77777777"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F9EF11F" w14:textId="77777777"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B32C285"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Additional RO group includes valid </w:t>
            </w:r>
            <w:r>
              <w:rPr>
                <w:rFonts w:cs="Times New Roman"/>
                <w:b/>
                <w:szCs w:val="20"/>
                <w:lang w:val="en-US"/>
              </w:rPr>
              <w:t xml:space="preserve">ROs in </w:t>
            </w:r>
            <w:r>
              <w:rPr>
                <w:rFonts w:eastAsia="Batang" w:cs="Times New Roman"/>
                <w:b/>
                <w:szCs w:val="20"/>
                <w:lang w:val="en-US"/>
              </w:rPr>
              <w:t xml:space="preserve">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w:t>
            </w:r>
          </w:p>
          <w:p w14:paraId="20392E8C"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lastRenderedPageBreak/>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366" w:hangingChars="567" w:hanging="1366"/>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366" w:hangingChars="567" w:hanging="1366"/>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AA374E5" w14:textId="77777777" w:rsidR="000B3D0E" w:rsidRDefault="007B22D2">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2BC844B1"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00096D"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DengXian"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61E8E842"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3F23243D"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2320017"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0EF4F4CC"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SimSun" w:cs="Times New Roman"/>
                <w:b/>
                <w:szCs w:val="20"/>
              </w:rPr>
            </w:pPr>
            <w:r>
              <w:rPr>
                <w:rFonts w:eastAsia="SimSun" w:cs="Times New Roman"/>
                <w:b/>
                <w:szCs w:val="20"/>
              </w:rPr>
              <w:t>Proposal 13: Support PRACH repetitions in SBFD symbols.</w:t>
            </w:r>
          </w:p>
          <w:p w14:paraId="0A71DE69" w14:textId="77777777"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4D6E0FA0"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125A50C8"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306"/>
        <w:gridCol w:w="8656"/>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lastRenderedPageBreak/>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794" w:type="dxa"/>
          </w:tcPr>
          <w:p w14:paraId="19A44326" w14:textId="77777777" w:rsidR="000B3D0E" w:rsidRDefault="007B22D2">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A697A6A"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2B8A09C7"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9A5E5E4" w14:textId="77777777" w:rsidR="000B3D0E" w:rsidRDefault="007B22D2">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1C714A6D" w14:textId="77777777" w:rsidR="000B3D0E" w:rsidRDefault="007B22D2">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4140EEF8" w14:textId="77777777" w:rsidR="000B3D0E" w:rsidRDefault="007B22D2">
            <w:pPr>
              <w:spacing w:before="120"/>
              <w:rPr>
                <w:rFonts w:eastAsia="SimSun" w:cs="Times New Roman"/>
                <w:b/>
                <w:szCs w:val="20"/>
              </w:rPr>
            </w:pPr>
            <w:r>
              <w:rPr>
                <w:rFonts w:eastAsia="SimSun" w:cs="Times New Roman"/>
                <w:b/>
                <w:szCs w:val="20"/>
              </w:rPr>
              <w:lastRenderedPageBreak/>
              <w:t>Proposal 12: If switching between ROs in SBFD symbols and ROs in non-SBFD symbols is allowed, further study power ramping rule for following cases:</w:t>
            </w:r>
          </w:p>
          <w:p w14:paraId="731C82D9"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27D4A81C"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300D8A9F" w14:textId="77777777" w:rsidR="000B3D0E" w:rsidRDefault="007B22D2">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128BC557" w14:textId="77777777"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Heading3"/>
        <w:spacing w:before="120"/>
      </w:pPr>
      <w:r>
        <w:t>Summary</w:t>
      </w:r>
    </w:p>
    <w:p w14:paraId="7D4B8446"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lastRenderedPageBreak/>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ListParagraph"/>
        <w:numPr>
          <w:ilvl w:val="0"/>
          <w:numId w:val="38"/>
        </w:numPr>
        <w:spacing w:before="120"/>
        <w:rPr>
          <w:lang w:val="en-US"/>
        </w:rPr>
      </w:pPr>
      <w:r>
        <w:rPr>
          <w:lang w:val="en-US"/>
        </w:rPr>
        <w:t>FFS PRACH repetition in SBFD symbols.</w:t>
      </w:r>
    </w:p>
    <w:p w14:paraId="77E642B2"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14:paraId="3E71BB32" w14:textId="77777777" w:rsidR="000B3D0E" w:rsidRDefault="007B22D2">
      <w:pPr>
        <w:pStyle w:val="ListParagraph"/>
        <w:numPr>
          <w:ilvl w:val="0"/>
          <w:numId w:val="131"/>
        </w:numPr>
        <w:spacing w:before="120"/>
        <w:ind w:leftChars="10" w:left="24" w:firstLine="0"/>
        <w:rPr>
          <w:b/>
          <w:bCs/>
          <w:lang w:val="en-US"/>
        </w:rPr>
      </w:pPr>
      <w:r>
        <w:rPr>
          <w:b/>
          <w:bCs/>
          <w:lang w:val="en-US"/>
        </w:rPr>
        <w:t>Support</w:t>
      </w:r>
      <w:r>
        <w:rPr>
          <w:lang w:val="en-US"/>
        </w:rPr>
        <w:t xml:space="preserve"> </w:t>
      </w:r>
      <w:r>
        <w:rPr>
          <w:b/>
          <w:bCs/>
          <w:lang w:val="en-US"/>
        </w:rPr>
        <w:t xml:space="preserve">PRACH repetition: </w:t>
      </w:r>
      <w:r>
        <w:rPr>
          <w:i/>
          <w:iCs/>
          <w:lang w:val="en-US"/>
        </w:rPr>
        <w:t xml:space="preserve">LGE, Huawei, </w:t>
      </w:r>
      <w:proofErr w:type="spellStart"/>
      <w:r>
        <w:rPr>
          <w:i/>
          <w:iCs/>
          <w:lang w:val="en-US"/>
        </w:rPr>
        <w:t>HiSilicon</w:t>
      </w:r>
      <w:proofErr w:type="spellEnd"/>
      <w:r>
        <w:rPr>
          <w:i/>
          <w:iCs/>
          <w:lang w:val="en-US"/>
        </w:rPr>
        <w:t xml:space="preserve">, Ericsson,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Korea Testing Laboratory, Samsung, vivo, [Sharp], CATT, China Telecom, Sony, MediaTek, Panasonic, Xiaomi, Lenovo, Fujitsu, Google, NTT DOCOMO, Nokia, NSB, Qualcomm</w:t>
      </w:r>
    </w:p>
    <w:p w14:paraId="2C273C37" w14:textId="77777777" w:rsidR="000B3D0E" w:rsidRDefault="007B22D2">
      <w:pPr>
        <w:pStyle w:val="ListParagraph"/>
        <w:numPr>
          <w:ilvl w:val="1"/>
          <w:numId w:val="132"/>
        </w:numPr>
        <w:spacing w:before="120"/>
        <w:ind w:leftChars="219" w:left="526"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 xml:space="preserve">LGE, Ericsson, </w:t>
      </w:r>
      <w:proofErr w:type="spellStart"/>
      <w:r>
        <w:rPr>
          <w:i/>
          <w:iCs/>
          <w:lang w:val="en-US"/>
        </w:rPr>
        <w:t>Spreadtrum</w:t>
      </w:r>
      <w:proofErr w:type="spellEnd"/>
      <w:r>
        <w:rPr>
          <w:i/>
          <w:iCs/>
          <w:lang w:val="en-US"/>
        </w:rPr>
        <w:t>, BUPT, Korea Testing Laboratory, MediaTek, Google, NTT DOCOMO, Qualcomm</w:t>
      </w:r>
    </w:p>
    <w:p w14:paraId="783DD5A8" w14:textId="77777777" w:rsidR="000B3D0E" w:rsidRDefault="007B22D2">
      <w:pPr>
        <w:pStyle w:val="ListParagraph"/>
        <w:numPr>
          <w:ilvl w:val="1"/>
          <w:numId w:val="132"/>
        </w:numPr>
        <w:spacing w:before="120"/>
        <w:ind w:leftChars="219" w:left="526"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Sony, Xiaomi, Lenovo, Fujitsu, Nokia, NSB</w:t>
      </w:r>
    </w:p>
    <w:p w14:paraId="773A7967" w14:textId="77777777" w:rsidR="000B3D0E" w:rsidRDefault="007B22D2">
      <w:pPr>
        <w:pStyle w:val="ListParagraph"/>
        <w:numPr>
          <w:ilvl w:val="1"/>
          <w:numId w:val="132"/>
        </w:numPr>
        <w:spacing w:before="120"/>
        <w:ind w:leftChars="219" w:left="526"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ListParagraph"/>
        <w:numPr>
          <w:ilvl w:val="0"/>
          <w:numId w:val="131"/>
        </w:numPr>
        <w:spacing w:before="120"/>
        <w:ind w:leftChars="10" w:left="24"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t xml:space="preserve">Regarding whether the PRACH repetition can across SBFD symbols and non-SBFD symbols, the views are diverged. </w:t>
      </w:r>
    </w:p>
    <w:p w14:paraId="4AC56B32" w14:textId="77777777"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ListParagraph"/>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ListParagraph"/>
        <w:numPr>
          <w:ilvl w:val="1"/>
          <w:numId w:val="134"/>
        </w:numPr>
        <w:spacing w:before="120"/>
        <w:rPr>
          <w:b/>
          <w:bCs/>
          <w:lang w:val="en-US"/>
        </w:rPr>
      </w:pPr>
      <w:r>
        <w:rPr>
          <w:b/>
          <w:bCs/>
          <w:lang w:val="en-US"/>
        </w:rPr>
        <w:lastRenderedPageBreak/>
        <w:t>Option 1-1: Always prioritize ROs in SBFD symbols</w:t>
      </w:r>
    </w:p>
    <w:p w14:paraId="3FB9177D" w14:textId="77777777" w:rsidR="000B3D0E" w:rsidRDefault="007B22D2">
      <w:pPr>
        <w:pStyle w:val="ListParagraph"/>
        <w:numPr>
          <w:ilvl w:val="1"/>
          <w:numId w:val="134"/>
        </w:numPr>
        <w:spacing w:before="120"/>
        <w:rPr>
          <w:b/>
          <w:bCs/>
          <w:lang w:val="en-US"/>
        </w:rPr>
      </w:pPr>
      <w:r>
        <w:rPr>
          <w:b/>
          <w:bCs/>
          <w:lang w:val="en-US"/>
        </w:rPr>
        <w:t>Option 1-2: select ROs in SBFD symbols or non-SBFD symbols based on some conditions</w:t>
      </w:r>
    </w:p>
    <w:p w14:paraId="3AC6DB32"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9D3DD42" w14:textId="77777777" w:rsidR="000B3D0E" w:rsidRDefault="007B22D2">
      <w:pPr>
        <w:pStyle w:val="ListParagraph"/>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337EF8B" w14:textId="77777777" w:rsidR="000B3D0E" w:rsidRDefault="007B22D2">
      <w:pPr>
        <w:pStyle w:val="ListParagraph"/>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77777777" w:rsidR="000B3D0E" w:rsidRDefault="007B22D2">
      <w:pPr>
        <w:pStyle w:val="Heading3"/>
        <w:spacing w:before="120"/>
      </w:pPr>
      <w:r>
        <w:t>1</w:t>
      </w:r>
      <w:r>
        <w:rPr>
          <w:vertAlign w:val="superscript"/>
        </w:rPr>
        <w:t>st</w:t>
      </w:r>
      <w:r>
        <w:t xml:space="preserve"> Round Proposals</w:t>
      </w:r>
    </w:p>
    <w:p w14:paraId="66643255"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 xml:space="preserve">Support the proposal. Since coverage extension is one of the objectives, RACH </w:t>
            </w:r>
            <w:r>
              <w:rPr>
                <w:bCs/>
              </w:rPr>
              <w:lastRenderedPageBreak/>
              <w:t>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lastRenderedPageBreak/>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lastRenderedPageBreak/>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w:t>
            </w:r>
            <w:proofErr w:type="gramStart"/>
            <w:r>
              <w:rPr>
                <w:rFonts w:eastAsia="Malgun Gothic"/>
                <w:bCs/>
              </w:rPr>
              <w:t>deprioritize</w:t>
            </w:r>
            <w:proofErr w:type="gramEnd"/>
            <w:r>
              <w:rPr>
                <w:rFonts w:eastAsia="Malgun Gothic"/>
                <w:bCs/>
              </w:rPr>
              <w:t xml:space="preserv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648B8697" w14:textId="77777777" w:rsidR="000B3D0E" w:rsidRDefault="000B3D0E">
      <w:pPr>
        <w:spacing w:before="120"/>
      </w:pPr>
    </w:p>
    <w:p w14:paraId="57B73522" w14:textId="77777777" w:rsidR="000B3D0E" w:rsidRDefault="007B22D2">
      <w:pPr>
        <w:pStyle w:val="Heading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464"/>
        <w:gridCol w:w="8498"/>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7D8F3398" w14:textId="77777777"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4140977" w14:textId="77777777" w:rsidR="000B3D0E" w:rsidRDefault="007B22D2">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14:paraId="3FBC02C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 xml:space="preserve">Proposal 16: Reuse the enhancements on DL receptions in </w:t>
            </w:r>
            <w:proofErr w:type="spellStart"/>
            <w:proofErr w:type="gramStart"/>
            <w:r>
              <w:rPr>
                <w:rFonts w:cs="Times New Roman"/>
                <w:b/>
                <w:szCs w:val="20"/>
              </w:rPr>
              <w:t>non RACH</w:t>
            </w:r>
            <w:proofErr w:type="spellEnd"/>
            <w:proofErr w:type="gramEnd"/>
            <w:r>
              <w:rPr>
                <w:rFonts w:cs="Times New Roman"/>
                <w:b/>
                <w:szCs w:val="20"/>
              </w:rPr>
              <w:t xml:space="preserve"> procedure for Msg2 and Msg4 PDSCH if needed.</w:t>
            </w:r>
          </w:p>
          <w:p w14:paraId="66072943" w14:textId="77777777" w:rsidR="000B3D0E" w:rsidRDefault="007B22D2">
            <w:pPr>
              <w:spacing w:before="120"/>
              <w:rPr>
                <w:rFonts w:cs="Times New Roman"/>
                <w:b/>
                <w:szCs w:val="20"/>
              </w:rPr>
            </w:pPr>
            <w:r>
              <w:rPr>
                <w:rFonts w:cs="Times New Roman"/>
                <w:b/>
                <w:szCs w:val="20"/>
              </w:rPr>
              <w:t xml:space="preserve">Proposal 17: The enhancements on PUSCH transmission in </w:t>
            </w:r>
            <w:proofErr w:type="spellStart"/>
            <w:proofErr w:type="gramStart"/>
            <w:r>
              <w:rPr>
                <w:rFonts w:cs="Times New Roman"/>
                <w:b/>
                <w:szCs w:val="20"/>
              </w:rPr>
              <w:t>non RACH</w:t>
            </w:r>
            <w:proofErr w:type="spellEnd"/>
            <w:proofErr w:type="gramEnd"/>
            <w:r>
              <w:rPr>
                <w:rFonts w:cs="Times New Roman"/>
                <w:b/>
                <w:szCs w:val="20"/>
              </w:rPr>
              <w:t xml:space="preserve">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153F9A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40B69D1"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71D7447D"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lastRenderedPageBreak/>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3CA0FA91"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14:paraId="06B964F2" w14:textId="77777777" w:rsidR="000B3D0E" w:rsidRDefault="007B22D2">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11624A58"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02CACED1"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A50AD52" w14:textId="77777777" w:rsidR="000B3D0E" w:rsidRDefault="007B22D2">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00DE520" w14:textId="77777777" w:rsidR="000B3D0E" w:rsidRDefault="007B22D2">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SimHei"/>
          <w:bCs/>
          <w:szCs w:val="32"/>
        </w:rPr>
      </w:pPr>
    </w:p>
    <w:p w14:paraId="67D8ADA2" w14:textId="77777777" w:rsidR="000B3D0E" w:rsidRDefault="000B3D0E">
      <w:pPr>
        <w:spacing w:before="120"/>
        <w:rPr>
          <w:b/>
          <w:bCs/>
        </w:rPr>
      </w:pPr>
    </w:p>
    <w:p w14:paraId="7E8A1795" w14:textId="77777777" w:rsidR="000B3D0E" w:rsidRDefault="007B22D2">
      <w:pPr>
        <w:pStyle w:val="Heading3"/>
        <w:spacing w:before="120"/>
      </w:pPr>
      <w:r>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ListParagraph"/>
        <w:numPr>
          <w:ilvl w:val="0"/>
          <w:numId w:val="38"/>
        </w:numPr>
        <w:spacing w:before="120"/>
        <w:rPr>
          <w:lang w:val="en-US"/>
        </w:rPr>
      </w:pPr>
      <w:r>
        <w:rPr>
          <w:lang w:val="en-US"/>
        </w:rPr>
        <w:t>Msg2[/Msg4 PDSCH] reception in DL subband(s)</w:t>
      </w:r>
    </w:p>
    <w:p w14:paraId="5872B1BD"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3198F87" w14:textId="77777777" w:rsidR="000B3D0E" w:rsidRDefault="007B22D2">
      <w:pPr>
        <w:pStyle w:val="ListParagraph"/>
        <w:numPr>
          <w:ilvl w:val="0"/>
          <w:numId w:val="38"/>
        </w:numPr>
        <w:spacing w:before="120"/>
      </w:pPr>
      <w:r>
        <w:rPr>
          <w:rFonts w:hint="eastAsia"/>
        </w:rPr>
        <w:t>M</w:t>
      </w:r>
      <w:r>
        <w:t>sg3 repetition</w:t>
      </w:r>
    </w:p>
    <w:p w14:paraId="46A40F26"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14:paraId="1EE60E3B"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Heading2"/>
        <w:tabs>
          <w:tab w:val="clear" w:pos="3127"/>
          <w:tab w:val="left" w:pos="576"/>
        </w:tabs>
        <w:ind w:left="576"/>
      </w:pPr>
      <w:r>
        <w:lastRenderedPageBreak/>
        <w:t>Issue#1-4: 2-step RA enhancement</w:t>
      </w:r>
    </w:p>
    <w:p w14:paraId="19CCA631"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35"/>
        <w:gridCol w:w="8627"/>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14:paraId="374C31AF"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14:paraId="003CA76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1EDF547"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10E77D3F"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BBC9CCD"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PUSCH for </w:t>
            </w:r>
            <w:proofErr w:type="spellStart"/>
            <w:r>
              <w:rPr>
                <w:rFonts w:eastAsia="SimSun" w:cs="Times New Roman"/>
                <w:b/>
                <w:szCs w:val="20"/>
                <w:lang w:val="en-US"/>
              </w:rPr>
              <w:t>MsgA</w:t>
            </w:r>
            <w:proofErr w:type="spellEnd"/>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365C3030" w14:textId="77777777" w:rsidR="000B3D0E" w:rsidRDefault="007B22D2">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SimSun" w:cs="Times New Roman"/>
                <w:b/>
                <w:szCs w:val="20"/>
              </w:rPr>
            </w:pPr>
            <w:r>
              <w:rPr>
                <w:rFonts w:eastAsia="SimSun" w:cs="Times New Roman"/>
                <w:b/>
                <w:szCs w:val="20"/>
              </w:rPr>
              <w:t>Proposal 18: Support Type-2 RACH in SBFD symbols.</w:t>
            </w:r>
          </w:p>
          <w:p w14:paraId="2FFE7C86" w14:textId="77777777"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POs in UL subband in SBFD symbols configured by the additional Msg A PUSCH configuration are determined as valid Msg A </w:t>
            </w:r>
            <w:proofErr w:type="spellStart"/>
            <w:r>
              <w:rPr>
                <w:rFonts w:eastAsia="SimSun" w:cs="Times New Roman"/>
                <w:b/>
                <w:szCs w:val="20"/>
                <w:lang w:val="en-US"/>
              </w:rPr>
              <w:t>POs.</w:t>
            </w:r>
            <w:proofErr w:type="spellEnd"/>
          </w:p>
          <w:p w14:paraId="2C893EB5"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1A01DDBC"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54A43F8D"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lastRenderedPageBreak/>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Heading3"/>
        <w:spacing w:before="120"/>
      </w:pPr>
      <w:r>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 xml:space="preserve">New H3C,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Heading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lastRenderedPageBreak/>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SimSun"/>
                <w:b/>
                <w:bCs/>
                <w:szCs w:val="20"/>
              </w:rPr>
            </w:pPr>
            <w:r>
              <w:rPr>
                <w:rFonts w:eastAsia="SimSun"/>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Heading1"/>
        <w:ind w:left="431" w:hanging="431"/>
      </w:pPr>
      <w:r>
        <w:t>Issue#2: R</w:t>
      </w:r>
      <w:r>
        <w:rPr>
          <w:rFonts w:hint="eastAsia"/>
        </w:rPr>
        <w:t>andom</w:t>
      </w:r>
      <w:r>
        <w:t xml:space="preserve"> access in IDLE/INACTIVE mode </w:t>
      </w:r>
    </w:p>
    <w:p w14:paraId="48E48312" w14:textId="77777777" w:rsidR="000B3D0E" w:rsidRDefault="000B3D0E">
      <w:pPr>
        <w:pStyle w:val="ListParagraph"/>
        <w:keepNext/>
        <w:numPr>
          <w:ilvl w:val="0"/>
          <w:numId w:val="142"/>
        </w:numPr>
        <w:spacing w:before="120" w:after="240"/>
        <w:outlineLvl w:val="0"/>
        <w:rPr>
          <w:rFonts w:eastAsia="SimHei"/>
          <w:b/>
          <w:vanish/>
          <w:sz w:val="32"/>
          <w:szCs w:val="32"/>
        </w:rPr>
      </w:pPr>
    </w:p>
    <w:p w14:paraId="01852EC5" w14:textId="77777777" w:rsidR="000B3D0E" w:rsidRDefault="000B3D0E">
      <w:pPr>
        <w:pStyle w:val="ListParagraph"/>
        <w:keepNext/>
        <w:numPr>
          <w:ilvl w:val="0"/>
          <w:numId w:val="142"/>
        </w:numPr>
        <w:spacing w:before="120" w:after="240"/>
        <w:outlineLvl w:val="0"/>
        <w:rPr>
          <w:rFonts w:eastAsia="SimHei"/>
          <w:b/>
          <w:vanish/>
          <w:sz w:val="32"/>
          <w:szCs w:val="32"/>
        </w:rPr>
      </w:pPr>
    </w:p>
    <w:p w14:paraId="6D5FFE40" w14:textId="77777777" w:rsidR="000B3D0E" w:rsidRDefault="007B22D2">
      <w:pPr>
        <w:pStyle w:val="Heading2"/>
        <w:tabs>
          <w:tab w:val="clear" w:pos="3127"/>
          <w:tab w:val="left" w:pos="576"/>
        </w:tabs>
        <w:ind w:left="576"/>
      </w:pPr>
      <w:r>
        <w:t xml:space="preserve">Issue#2-1: Justification to support RA in IDLE/INACTIVE mode </w:t>
      </w:r>
    </w:p>
    <w:p w14:paraId="16A9D06B"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464"/>
        <w:gridCol w:w="8498"/>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283917CA" w14:textId="77777777" w:rsidR="000B3D0E" w:rsidRDefault="00000000">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6A473A17" w14:textId="77777777"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498C69E2" w14:textId="77777777"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lastRenderedPageBreak/>
              <w:t>The same transmit power is used for both the SBFD and UL/F segments of the PRACH.</w:t>
            </w:r>
            <w:bookmarkEnd w:id="123"/>
          </w:p>
          <w:p w14:paraId="2AC6E1AA" w14:textId="77777777"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2ACBF314" w14:textId="77777777"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42BC543A" w14:textId="77777777"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B89C990" w14:textId="77777777" w:rsidR="000B3D0E" w:rsidRDefault="007B22D2">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3006734D" w14:textId="77777777" w:rsidR="000B3D0E" w:rsidRDefault="007B22D2">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C6B4EE2"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D26EB6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14:paraId="1921BAD8"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2B630B4" w14:textId="77777777"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433CD52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6ABB85C3" w14:textId="77777777" w:rsidR="000B3D0E" w:rsidRDefault="007B22D2">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7CC507B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Heading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ListParagraph"/>
        <w:numPr>
          <w:ilvl w:val="0"/>
          <w:numId w:val="38"/>
        </w:numPr>
        <w:spacing w:before="120"/>
        <w:ind w:firstLine="0"/>
        <w:rPr>
          <w:rFonts w:cs="Times"/>
          <w:lang w:val="en-US"/>
        </w:rPr>
      </w:pPr>
      <w:r>
        <w:rPr>
          <w:rFonts w:cs="Times"/>
          <w:lang w:val="en-US"/>
        </w:rPr>
        <w:lastRenderedPageBreak/>
        <w:t>The benefits include at least one or more of the following:</w:t>
      </w:r>
    </w:p>
    <w:p w14:paraId="75F2782F" w14:textId="77777777" w:rsidR="000B3D0E" w:rsidRDefault="007B22D2">
      <w:pPr>
        <w:pStyle w:val="ListParagraph"/>
        <w:numPr>
          <w:ilvl w:val="1"/>
          <w:numId w:val="38"/>
        </w:numPr>
        <w:spacing w:before="120"/>
        <w:ind w:firstLine="0"/>
        <w:rPr>
          <w:rFonts w:cs="Times"/>
        </w:rPr>
      </w:pPr>
      <w:r>
        <w:rPr>
          <w:rFonts w:cs="Times"/>
        </w:rPr>
        <w:t>reduced random access latency</w:t>
      </w:r>
    </w:p>
    <w:p w14:paraId="71F9914B" w14:textId="77777777" w:rsidR="000B3D0E" w:rsidRDefault="007B22D2">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ListParagraph"/>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ListParagraph"/>
        <w:numPr>
          <w:ilvl w:val="0"/>
          <w:numId w:val="38"/>
        </w:numPr>
        <w:spacing w:before="120"/>
        <w:rPr>
          <w:lang w:val="en-US"/>
        </w:rPr>
      </w:pPr>
      <w:r>
        <w:rPr>
          <w:lang w:val="en-US"/>
        </w:rPr>
        <w:t>Supported by 24 companies: New H3C, CMCC, ZTE, IDC, Xiaomi, HW/</w:t>
      </w:r>
      <w:proofErr w:type="spellStart"/>
      <w:r>
        <w:rPr>
          <w:lang w:val="en-US"/>
        </w:rPr>
        <w:t>HiSi</w:t>
      </w:r>
      <w:proofErr w:type="spellEnd"/>
      <w:r>
        <w:rPr>
          <w:lang w:val="en-US"/>
        </w:rPr>
        <w:t>, Samsung, Nokia, NEC, Google, TCL, Sharp, Wilus, LGE, Fujitsu, ETRI, Sony, QC, Lenovo, SKT, MTK, CATT, Panasonic</w:t>
      </w:r>
    </w:p>
    <w:p w14:paraId="2C6B9CC8" w14:textId="77777777" w:rsidR="000B3D0E" w:rsidRDefault="007B22D2">
      <w:pPr>
        <w:pStyle w:val="ListParagraph"/>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w:t>
      </w:r>
      <w:proofErr w:type="spellStart"/>
      <w:r>
        <w:rPr>
          <w:i/>
          <w:iCs/>
          <w:lang w:val="en-US"/>
        </w:rPr>
        <w:t>HiSi</w:t>
      </w:r>
      <w:proofErr w:type="spellEnd"/>
      <w:r>
        <w:rPr>
          <w:i/>
          <w:iCs/>
          <w:lang w:val="en-US"/>
        </w:rPr>
        <w:t xml:space="preserve">, ZTE, IDC, TCL, Samsung, Xiaomi, Nokia, Sharp, CATT, China Telecom, Sony, MTK, Panasonic, NEC, SKT, Lenovo, Langbo, ETRI, QC, Fujitsu, </w:t>
      </w:r>
      <w:proofErr w:type="spellStart"/>
      <w:r>
        <w:rPr>
          <w:i/>
          <w:iCs/>
          <w:lang w:val="en-US"/>
        </w:rPr>
        <w:t>Transsion</w:t>
      </w:r>
      <w:proofErr w:type="spellEnd"/>
      <w:r>
        <w:rPr>
          <w:i/>
          <w:iCs/>
          <w:lang w:val="en-US"/>
        </w:rPr>
        <w:t xml:space="preserve"> Holdings, Google, NTT DOCOMO, </w:t>
      </w:r>
      <w:proofErr w:type="spellStart"/>
      <w:r>
        <w:rPr>
          <w:i/>
          <w:iCs/>
          <w:lang w:val="en-US"/>
        </w:rPr>
        <w:t>ASUSTeK</w:t>
      </w:r>
      <w:proofErr w:type="spellEnd"/>
      <w:r>
        <w:rPr>
          <w:i/>
          <w:iCs/>
          <w:lang w:val="en-US"/>
        </w:rPr>
        <w:t>,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ListParagraph"/>
        <w:numPr>
          <w:ilvl w:val="0"/>
          <w:numId w:val="148"/>
        </w:numPr>
        <w:spacing w:before="120"/>
        <w:rPr>
          <w:lang w:val="en-US"/>
        </w:rPr>
      </w:pPr>
      <w:r>
        <w:rPr>
          <w:lang w:val="en-US"/>
        </w:rPr>
        <w:lastRenderedPageBreak/>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14:paraId="41A1B3A3" w14:textId="77777777" w:rsidR="000B3D0E" w:rsidRDefault="000B3D0E">
      <w:pPr>
        <w:spacing w:before="120"/>
      </w:pPr>
    </w:p>
    <w:p w14:paraId="7375461C" w14:textId="77777777" w:rsidR="000B3D0E" w:rsidRDefault="007B22D2">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2"/>
        <w:tblW w:w="0" w:type="auto"/>
        <w:jc w:val="center"/>
        <w:tblLook w:val="04A0" w:firstRow="1" w:lastRow="0" w:firstColumn="1" w:lastColumn="0" w:noHBand="0" w:noVBand="1"/>
      </w:tblPr>
      <w:tblGrid>
        <w:gridCol w:w="2428"/>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lastRenderedPageBreak/>
              <w:t>High load</w:t>
            </w:r>
          </w:p>
          <w:p w14:paraId="75BD15A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lastRenderedPageBreak/>
              <w:t>Difference High-Low</w:t>
            </w:r>
          </w:p>
          <w:p w14:paraId="401B3418"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lastRenderedPageBreak/>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ListParagraph"/>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ListParagraph"/>
        <w:numPr>
          <w:ilvl w:val="0"/>
          <w:numId w:val="150"/>
        </w:numPr>
        <w:spacing w:before="120"/>
        <w:rPr>
          <w:lang w:val="en-US"/>
        </w:rPr>
      </w:pPr>
      <w:r>
        <w:rPr>
          <w:lang w:val="en-US"/>
        </w:rPr>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r>
        <w:rPr>
          <w:rFonts w:eastAsia="Malgun Gothic"/>
          <w:color w:val="000000" w:themeColor="text1"/>
        </w:rPr>
        <w:lastRenderedPageBreak/>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w:t>
      </w:r>
      <w:proofErr w:type="spellEnd"/>
      <w:r>
        <w:rPr>
          <w:rFonts w:eastAsia="Malgun Gothic"/>
          <w:color w:val="000000" w:themeColor="text1"/>
          <w:vertAlign w:val="subscript"/>
        </w:rPr>
        <w:t>-gNB</w:t>
      </w:r>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less than 1 </w:t>
      </w:r>
      <w:proofErr w:type="spellStart"/>
      <w:r>
        <w:rPr>
          <w:rFonts w:eastAsia="Malgun Gothic"/>
          <w:color w:val="000000" w:themeColor="text1"/>
        </w:rPr>
        <w:t>dB.</w:t>
      </w:r>
      <w:proofErr w:type="spellEnd"/>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lastRenderedPageBreak/>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case of 3 dB as a </w:t>
      </w:r>
      <w:proofErr w:type="gramStart"/>
      <w:r>
        <w:rPr>
          <w:rFonts w:eastAsia="Malgun Gothic"/>
          <w:color w:val="000000" w:themeColor="text1"/>
        </w:rPr>
        <w:t>worst case</w:t>
      </w:r>
      <w:proofErr w:type="gramEnd"/>
      <w:r>
        <w:rPr>
          <w:rFonts w:eastAsia="Malgun Gothic"/>
          <w:color w:val="000000" w:themeColor="text1"/>
        </w:rPr>
        <w:t xml:space="preserv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 xml:space="preserve">gNB can further reduce self-interference and/or gNB-gNB interference on SBFD ROs by proper </w:t>
      </w:r>
      <w:proofErr w:type="spellStart"/>
      <w:r>
        <w:t>gNB’s</w:t>
      </w:r>
      <w:proofErr w:type="spellEnd"/>
      <w:r>
        <w:t xml:space="preserve">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w:t>
      </w:r>
      <w:r>
        <w:lastRenderedPageBreak/>
        <w:t xml:space="preserve">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lastRenderedPageBreak/>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38C218B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 xml:space="preserve">Considering the situation, moderator propose to first discuss initial proposal 2-1-1 to check whether companies have consensus that the PRACH detection </w:t>
      </w:r>
      <w:r>
        <w:rPr>
          <w:b/>
          <w:bCs/>
        </w:rPr>
        <w:lastRenderedPageBreak/>
        <w:t>performance difference between SBFD symbols and UL symbols can be as large as 15dB or probably less than 5dB.</w:t>
      </w:r>
    </w:p>
    <w:p w14:paraId="4F4ED8A7" w14:textId="77777777" w:rsidR="000B3D0E" w:rsidRDefault="000B3D0E">
      <w:pPr>
        <w:spacing w:before="120"/>
      </w:pPr>
    </w:p>
    <w:p w14:paraId="1EDA634D" w14:textId="77777777" w:rsidR="000B3D0E" w:rsidRDefault="007B22D2">
      <w:pPr>
        <w:pStyle w:val="Heading3"/>
        <w:spacing w:before="120"/>
      </w:pPr>
      <w:r>
        <w:t>1</w:t>
      </w:r>
      <w:r>
        <w:rPr>
          <w:vertAlign w:val="superscript"/>
        </w:rPr>
        <w:t>st</w:t>
      </w:r>
      <w:r>
        <w:t xml:space="preserve"> Round Proposals</w:t>
      </w:r>
    </w:p>
    <w:p w14:paraId="3B203247"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lastRenderedPageBreak/>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proofErr w:type="spellStart"/>
            <w:r>
              <w:t>InterDigital</w:t>
            </w:r>
            <w:proofErr w:type="spellEnd"/>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14:paraId="7A8179E1"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lastRenderedPageBreak/>
              <w:t>UE doesn’t stop PRACH transmission in the transition period/gap (if any) between SBFD and non-SBFD symbols</w:t>
            </w:r>
          </w:p>
          <w:p w14:paraId="7428AFB6" w14:textId="77777777" w:rsidR="000B3D0E" w:rsidRDefault="007B22D2">
            <w:pPr>
              <w:spacing w:line="240" w:lineRule="auto"/>
              <w:rPr>
                <w:rFonts w:eastAsia="Malgun Gothic"/>
                <w:bCs/>
              </w:rPr>
            </w:pPr>
            <w:r>
              <w:rPr>
                <w:b/>
                <w:bCs/>
              </w:rPr>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lastRenderedPageBreak/>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lastRenderedPageBreak/>
              <w:t>NEC</w:t>
            </w:r>
          </w:p>
        </w:tc>
        <w:tc>
          <w:tcPr>
            <w:tcW w:w="8402" w:type="dxa"/>
            <w:vAlign w:val="center"/>
          </w:tcPr>
          <w:p w14:paraId="584FD1BB" w14:textId="77777777" w:rsidR="000B3D0E" w:rsidRDefault="007B22D2">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471945DD" w14:textId="77777777" w:rsidR="000B3D0E" w:rsidRDefault="000B3D0E">
      <w:pPr>
        <w:spacing w:before="120" w:afterLines="50" w:after="120"/>
      </w:pPr>
    </w:p>
    <w:p w14:paraId="2F9A016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p>
    <w:p w14:paraId="4234CF9E" w14:textId="77777777" w:rsidR="000B3D0E" w:rsidRDefault="007B22D2">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7F0DBC42" w14:textId="77777777" w:rsidR="000B3D0E" w:rsidRDefault="007B22D2">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4CFC2457"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000AFAE5"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4047DC23"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FD5065B"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4A6197CA"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1D090C35" w14:textId="77777777" w:rsidR="000B3D0E" w:rsidRDefault="007B22D2">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7F260F56" w14:textId="77777777" w:rsidR="000B3D0E" w:rsidRDefault="007B22D2">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72275E62" w14:textId="77777777" w:rsidR="000B3D0E" w:rsidRDefault="000B3D0E">
      <w:pPr>
        <w:spacing w:before="120" w:afterLines="50" w:after="120"/>
      </w:pPr>
    </w:p>
    <w:p w14:paraId="6B5CD773" w14:textId="77777777" w:rsidR="000B3D0E" w:rsidRDefault="007B22D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0B3D0E" w14:paraId="0DA886D9" w14:textId="77777777" w:rsidTr="00BE39E3">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C24EBC" w14:textId="77777777" w:rsidR="000B3D0E" w:rsidRDefault="007B22D2">
            <w:pPr>
              <w:spacing w:before="120" w:line="240" w:lineRule="auto"/>
              <w:jc w:val="center"/>
              <w:rPr>
                <w:b/>
              </w:rPr>
            </w:pPr>
            <w:r>
              <w:rPr>
                <w:b/>
              </w:rPr>
              <w:lastRenderedPageBreak/>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0537B28" w14:textId="77777777" w:rsidR="000B3D0E" w:rsidRDefault="007B22D2">
            <w:pPr>
              <w:spacing w:before="120" w:line="240" w:lineRule="auto"/>
              <w:jc w:val="center"/>
              <w:rPr>
                <w:b/>
              </w:rPr>
            </w:pPr>
            <w:r>
              <w:rPr>
                <w:b/>
              </w:rPr>
              <w:t>Comment</w:t>
            </w:r>
          </w:p>
        </w:tc>
      </w:tr>
      <w:tr w:rsidR="000B3D0E" w14:paraId="3470E70A" w14:textId="77777777" w:rsidTr="00BE39E3">
        <w:tc>
          <w:tcPr>
            <w:tcW w:w="1555" w:type="dxa"/>
            <w:tcBorders>
              <w:top w:val="single" w:sz="4" w:space="0" w:color="auto"/>
              <w:left w:val="single" w:sz="4" w:space="0" w:color="auto"/>
              <w:bottom w:val="single" w:sz="4" w:space="0" w:color="auto"/>
              <w:right w:val="single" w:sz="4" w:space="0" w:color="auto"/>
            </w:tcBorders>
            <w:vAlign w:val="center"/>
          </w:tcPr>
          <w:p w14:paraId="1549FA17" w14:textId="77777777" w:rsidR="000B3D0E" w:rsidRDefault="007B22D2">
            <w:pPr>
              <w:spacing w:before="120" w:line="240" w:lineRule="auto"/>
              <w:jc w:val="center"/>
              <w:rPr>
                <w:bCs/>
              </w:rPr>
            </w:pPr>
            <w:r>
              <w:rPr>
                <w:rFonts w:hint="eastAsia"/>
                <w:bCs/>
                <w:lang w:eastAsia="zh-CN"/>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520C143A" w14:textId="77777777" w:rsidR="000B3D0E" w:rsidRDefault="007B22D2">
            <w:pPr>
              <w:spacing w:before="120" w:line="240" w:lineRule="auto"/>
              <w:rPr>
                <w:bCs/>
              </w:rPr>
            </w:pPr>
            <w:r>
              <w:rPr>
                <w:rFonts w:hint="eastAsia"/>
                <w:bCs/>
                <w:lang w:eastAsia="zh-CN"/>
              </w:rPr>
              <w:t>Fine in general and the added note isn</w:t>
            </w:r>
            <w:r>
              <w:rPr>
                <w:bCs/>
                <w:lang w:eastAsia="zh-CN"/>
              </w:rPr>
              <w:t>’</w:t>
            </w:r>
            <w:r>
              <w:rPr>
                <w:rFonts w:hint="eastAsia"/>
                <w:bCs/>
                <w:lang w:eastAsia="zh-CN"/>
              </w:rPr>
              <w:t xml:space="preserve">t clear to us so </w:t>
            </w:r>
            <w:proofErr w:type="spellStart"/>
            <w:r>
              <w:rPr>
                <w:rFonts w:hint="eastAsia"/>
                <w:bCs/>
                <w:lang w:eastAsia="zh-CN"/>
              </w:rPr>
              <w:t>plz</w:t>
            </w:r>
            <w:proofErr w:type="spellEnd"/>
            <w:r>
              <w:rPr>
                <w:rFonts w:hint="eastAsia"/>
                <w:bCs/>
                <w:lang w:eastAsia="zh-CN"/>
              </w:rPr>
              <w:t xml:space="preserve"> elaborate it in detail.</w:t>
            </w:r>
          </w:p>
        </w:tc>
      </w:tr>
      <w:tr w:rsidR="00BE39E3" w14:paraId="539BDEE3" w14:textId="77777777" w:rsidTr="00BE39E3">
        <w:tc>
          <w:tcPr>
            <w:tcW w:w="1555" w:type="dxa"/>
          </w:tcPr>
          <w:p w14:paraId="6A5C28AC" w14:textId="77777777" w:rsidR="00BE39E3" w:rsidRDefault="00BE39E3" w:rsidP="00D5616B">
            <w:pPr>
              <w:spacing w:before="120" w:line="240" w:lineRule="auto"/>
              <w:jc w:val="center"/>
              <w:rPr>
                <w:bCs/>
              </w:rPr>
            </w:pPr>
            <w:r>
              <w:rPr>
                <w:bCs/>
                <w:lang w:eastAsia="zh-CN"/>
              </w:rPr>
              <w:t>Sony</w:t>
            </w:r>
          </w:p>
        </w:tc>
        <w:tc>
          <w:tcPr>
            <w:tcW w:w="8397" w:type="dxa"/>
          </w:tcPr>
          <w:p w14:paraId="6C91379B" w14:textId="77777777" w:rsidR="00BE39E3" w:rsidRDefault="00BE39E3" w:rsidP="00D5616B">
            <w:pPr>
              <w:spacing w:before="120" w:line="240" w:lineRule="auto"/>
              <w:rPr>
                <w:bCs/>
                <w:lang w:eastAsia="zh-CN"/>
              </w:rPr>
            </w:pPr>
            <w:r>
              <w:rPr>
                <w:bCs/>
                <w:lang w:eastAsia="zh-CN"/>
              </w:rPr>
              <w:t>Support the proposal.</w:t>
            </w:r>
          </w:p>
          <w:p w14:paraId="1A0F2F72" w14:textId="77777777" w:rsidR="00BE39E3" w:rsidRDefault="00BE39E3" w:rsidP="00D5616B">
            <w:pPr>
              <w:spacing w:before="120" w:line="240" w:lineRule="auto"/>
              <w:rPr>
                <w:bCs/>
              </w:rPr>
            </w:pPr>
            <w:r>
              <w:rPr>
                <w:bCs/>
                <w:lang w:eastAsia="zh-CN"/>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D773E8" w14:paraId="6FAD3698" w14:textId="77777777" w:rsidTr="007F5351">
        <w:tc>
          <w:tcPr>
            <w:tcW w:w="1555" w:type="dxa"/>
            <w:vAlign w:val="center"/>
          </w:tcPr>
          <w:p w14:paraId="1DC28654" w14:textId="77777777" w:rsidR="00D773E8" w:rsidRDefault="00D773E8" w:rsidP="00D773E8">
            <w:pPr>
              <w:spacing w:before="120" w:line="240" w:lineRule="auto"/>
              <w:jc w:val="center"/>
              <w:rPr>
                <w:bCs/>
                <w:lang w:eastAsia="zh-CN"/>
              </w:rPr>
            </w:pPr>
            <w:r>
              <w:rPr>
                <w:bCs/>
                <w:lang w:eastAsia="zh-CN"/>
              </w:rPr>
              <w:t xml:space="preserve">TCL </w:t>
            </w:r>
          </w:p>
        </w:tc>
        <w:tc>
          <w:tcPr>
            <w:tcW w:w="8397" w:type="dxa"/>
            <w:vAlign w:val="center"/>
          </w:tcPr>
          <w:p w14:paraId="4AA81284" w14:textId="77777777" w:rsidR="00D773E8" w:rsidRDefault="00D773E8" w:rsidP="00D773E8">
            <w:pPr>
              <w:spacing w:before="120" w:line="240" w:lineRule="auto"/>
              <w:rPr>
                <w:bCs/>
                <w:lang w:eastAsia="zh-CN"/>
              </w:rPr>
            </w:pPr>
            <w:r>
              <w:rPr>
                <w:bCs/>
                <w:lang w:eastAsia="zh-CN"/>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2CDB2F2A" w14:textId="77777777" w:rsidR="00D773E8" w:rsidRDefault="00D773E8" w:rsidP="00D773E8">
            <w:pPr>
              <w:spacing w:before="120" w:line="240" w:lineRule="auto"/>
              <w:rPr>
                <w:bCs/>
                <w:lang w:eastAsia="zh-CN"/>
              </w:rPr>
            </w:pPr>
            <w:r>
              <w:rPr>
                <w:bCs/>
                <w:lang w:eastAsia="zh-CN"/>
              </w:rPr>
              <w:t xml:space="preserve">Furthermore, the note is not clear to us, because the network may not configure additional RO which may overlap with the legacy ROs. </w:t>
            </w:r>
          </w:p>
        </w:tc>
      </w:tr>
      <w:tr w:rsidR="00A0215B" w14:paraId="0C120930" w14:textId="77777777" w:rsidTr="007F5351">
        <w:tc>
          <w:tcPr>
            <w:tcW w:w="1555" w:type="dxa"/>
            <w:vAlign w:val="center"/>
          </w:tcPr>
          <w:p w14:paraId="132DF7F2" w14:textId="6ED027FF" w:rsidR="00A0215B" w:rsidRPr="00A0215B" w:rsidRDefault="00A0215B" w:rsidP="00D773E8">
            <w:pPr>
              <w:spacing w:before="120"/>
              <w:jc w:val="center"/>
              <w:rPr>
                <w:bCs/>
                <w:lang w:eastAsia="zh-CN"/>
              </w:rPr>
            </w:pPr>
            <w:r>
              <w:rPr>
                <w:bCs/>
                <w:lang w:eastAsia="zh-CN"/>
              </w:rPr>
              <w:t>Fujitsu</w:t>
            </w:r>
          </w:p>
        </w:tc>
        <w:tc>
          <w:tcPr>
            <w:tcW w:w="8397" w:type="dxa"/>
            <w:vAlign w:val="center"/>
          </w:tcPr>
          <w:p w14:paraId="658DCD83" w14:textId="23C922B6" w:rsidR="00A0215B" w:rsidRPr="00A0215B" w:rsidRDefault="00A0215B" w:rsidP="00D773E8">
            <w:pPr>
              <w:spacing w:before="120"/>
              <w:rPr>
                <w:rFonts w:eastAsia="MS Mincho"/>
                <w:bCs/>
              </w:rPr>
            </w:pPr>
            <w:r>
              <w:rPr>
                <w:rFonts w:eastAsia="MS Mincho" w:hint="eastAsia"/>
                <w:bCs/>
              </w:rPr>
              <w:t>S</w:t>
            </w:r>
            <w:r>
              <w:rPr>
                <w:rFonts w:eastAsia="MS Mincho"/>
                <w:bCs/>
              </w:rPr>
              <w:t>upport the proposal.</w:t>
            </w:r>
          </w:p>
        </w:tc>
      </w:tr>
      <w:tr w:rsidR="00B415BE" w14:paraId="2FA5E82B" w14:textId="77777777" w:rsidTr="007F5351">
        <w:tc>
          <w:tcPr>
            <w:tcW w:w="1555" w:type="dxa"/>
            <w:vAlign w:val="center"/>
          </w:tcPr>
          <w:p w14:paraId="699E55E3" w14:textId="527850D3" w:rsidR="00B415BE" w:rsidRDefault="00B415BE" w:rsidP="00D773E8">
            <w:pPr>
              <w:spacing w:before="120"/>
              <w:jc w:val="center"/>
              <w:rPr>
                <w:bCs/>
                <w:lang w:eastAsia="zh-CN"/>
              </w:rPr>
            </w:pPr>
            <w:r>
              <w:rPr>
                <w:bCs/>
                <w:lang w:eastAsia="zh-CN"/>
              </w:rPr>
              <w:t>Nokia</w:t>
            </w:r>
          </w:p>
        </w:tc>
        <w:tc>
          <w:tcPr>
            <w:tcW w:w="8397" w:type="dxa"/>
            <w:vAlign w:val="center"/>
          </w:tcPr>
          <w:p w14:paraId="7A51D002" w14:textId="3744BF0A" w:rsidR="00770957" w:rsidRDefault="0054575D" w:rsidP="0054575D">
            <w:pPr>
              <w:spacing w:before="120"/>
              <w:rPr>
                <w:rFonts w:eastAsia="MS Mincho"/>
                <w:bCs/>
              </w:rPr>
            </w:pPr>
            <w:r>
              <w:rPr>
                <w:rFonts w:eastAsia="MS Mincho"/>
                <w:bCs/>
              </w:rPr>
              <w:t>Fine with the proposal.</w:t>
            </w:r>
          </w:p>
        </w:tc>
      </w:tr>
      <w:tr w:rsidR="00A1461A" w14:paraId="40BB8A77" w14:textId="77777777" w:rsidTr="007F5351">
        <w:tc>
          <w:tcPr>
            <w:tcW w:w="1555" w:type="dxa"/>
            <w:vAlign w:val="center"/>
          </w:tcPr>
          <w:p w14:paraId="3503736D" w14:textId="4DEDC87A" w:rsidR="00A1461A" w:rsidRPr="00A1461A" w:rsidRDefault="00A1461A" w:rsidP="00D773E8">
            <w:pPr>
              <w:spacing w:before="120"/>
              <w:jc w:val="center"/>
              <w:rPr>
                <w:rFonts w:eastAsia="Malgun Gothic"/>
                <w:bCs/>
              </w:rPr>
            </w:pPr>
            <w:r>
              <w:rPr>
                <w:rFonts w:eastAsia="Malgun Gothic" w:hint="eastAsia"/>
                <w:bCs/>
              </w:rPr>
              <w:t>LGE</w:t>
            </w:r>
          </w:p>
        </w:tc>
        <w:tc>
          <w:tcPr>
            <w:tcW w:w="8397" w:type="dxa"/>
            <w:vAlign w:val="center"/>
          </w:tcPr>
          <w:p w14:paraId="57009571" w14:textId="77777777" w:rsidR="00A1461A" w:rsidRDefault="00A1461A" w:rsidP="0054575D">
            <w:pPr>
              <w:spacing w:before="120"/>
              <w:rPr>
                <w:rFonts w:eastAsia="Malgun Gothic"/>
                <w:bCs/>
              </w:rPr>
            </w:pPr>
            <w:r>
              <w:rPr>
                <w:rFonts w:eastAsia="Malgun Gothic"/>
                <w:bCs/>
              </w:rPr>
              <w:t>W</w:t>
            </w:r>
            <w:r>
              <w:rPr>
                <w:rFonts w:eastAsia="Malgun Gothic" w:hint="eastAsia"/>
                <w:bCs/>
              </w:rPr>
              <w:t>e are fine with this proposal.</w:t>
            </w:r>
          </w:p>
          <w:p w14:paraId="606FEBF2" w14:textId="4EDCEBB2" w:rsidR="00A1461A" w:rsidRPr="00A1461A" w:rsidRDefault="00D5561F" w:rsidP="0054575D">
            <w:pPr>
              <w:spacing w:before="120"/>
              <w:rPr>
                <w:rFonts w:eastAsia="Malgun Gothic"/>
                <w:bCs/>
              </w:rPr>
            </w:pPr>
            <w:r>
              <w:rPr>
                <w:rFonts w:eastAsia="Malgun Gothic" w:hint="eastAsia"/>
                <w:bCs/>
              </w:rPr>
              <w:t xml:space="preserve">As for the Note, </w:t>
            </w:r>
            <w:r w:rsidR="002E7E4A">
              <w:rPr>
                <w:rFonts w:eastAsia="Malgun Gothic" w:hint="eastAsia"/>
                <w:bCs/>
              </w:rPr>
              <w:t>as far as our understanding,</w:t>
            </w:r>
            <w:r w:rsidR="00A1461A">
              <w:rPr>
                <w:rFonts w:eastAsia="Malgun Gothic" w:hint="eastAsia"/>
                <w:bCs/>
              </w:rPr>
              <w:t xml:space="preserve"> the intension is to consider capa</w:t>
            </w:r>
            <w:r>
              <w:rPr>
                <w:rFonts w:eastAsia="Malgun Gothic" w:hint="eastAsia"/>
                <w:bCs/>
              </w:rPr>
              <w:t>bility</w:t>
            </w:r>
            <w:r w:rsidR="00A1461A">
              <w:rPr>
                <w:rFonts w:eastAsia="Malgun Gothic" w:hint="eastAsia"/>
                <w:bCs/>
              </w:rPr>
              <w:t xml:space="preserve"> of gNB. </w:t>
            </w:r>
            <w:r w:rsidR="00A1461A">
              <w:rPr>
                <w:rFonts w:eastAsia="Malgun Gothic"/>
                <w:bCs/>
              </w:rPr>
              <w:t>I</w:t>
            </w:r>
            <w:r w:rsidR="00A1461A">
              <w:rPr>
                <w:rFonts w:eastAsia="Malgun Gothic" w:hint="eastAsia"/>
                <w:bCs/>
              </w:rPr>
              <w:t xml:space="preserve">n FR2, </w:t>
            </w:r>
            <w:r w:rsidR="002E7E4A">
              <w:rPr>
                <w:rFonts w:eastAsia="Malgun Gothic" w:hint="eastAsia"/>
                <w:bCs/>
              </w:rPr>
              <w:t>since it</w:t>
            </w:r>
            <w:r w:rsidR="00A1461A">
              <w:rPr>
                <w:rFonts w:eastAsia="Malgun Gothic" w:hint="eastAsia"/>
                <w:bCs/>
              </w:rPr>
              <w:t xml:space="preserve"> may be hard to create multi beam</w:t>
            </w:r>
            <w:r>
              <w:rPr>
                <w:rFonts w:eastAsia="Malgun Gothic" w:hint="eastAsia"/>
                <w:bCs/>
              </w:rPr>
              <w:t>s</w:t>
            </w:r>
            <w:r w:rsidR="00A1461A">
              <w:rPr>
                <w:rFonts w:eastAsia="Malgun Gothic" w:hint="eastAsia"/>
                <w:bCs/>
              </w:rPr>
              <w:t xml:space="preserve"> in </w:t>
            </w:r>
            <w:r>
              <w:rPr>
                <w:rFonts w:eastAsia="Malgun Gothic" w:hint="eastAsia"/>
                <w:bCs/>
              </w:rPr>
              <w:t xml:space="preserve">the </w:t>
            </w:r>
            <w:r w:rsidR="00A1461A">
              <w:rPr>
                <w:rFonts w:eastAsia="Malgun Gothic" w:hint="eastAsia"/>
                <w:bCs/>
              </w:rPr>
              <w:t>same time</w:t>
            </w:r>
            <w:r w:rsidR="002E7E4A">
              <w:rPr>
                <w:rFonts w:eastAsia="Malgun Gothic" w:hint="eastAsia"/>
                <w:bCs/>
              </w:rPr>
              <w:t xml:space="preserve">, </w:t>
            </w:r>
            <w:r w:rsidR="00A1461A">
              <w:rPr>
                <w:rFonts w:eastAsia="Malgun Gothic" w:hint="eastAsia"/>
                <w:bCs/>
              </w:rPr>
              <w:t xml:space="preserve">it </w:t>
            </w:r>
            <w:r>
              <w:rPr>
                <w:rFonts w:eastAsia="Malgun Gothic" w:hint="eastAsia"/>
                <w:bCs/>
              </w:rPr>
              <w:t>is likely to</w:t>
            </w:r>
            <w:r w:rsidR="00A1461A">
              <w:rPr>
                <w:rFonts w:eastAsia="Malgun Gothic" w:hint="eastAsia"/>
                <w:bCs/>
              </w:rPr>
              <w:t xml:space="preserve"> </w:t>
            </w:r>
            <w:r w:rsidR="002E7E4A">
              <w:rPr>
                <w:rFonts w:eastAsia="Malgun Gothic" w:hint="eastAsia"/>
                <w:bCs/>
              </w:rPr>
              <w:t xml:space="preserve">enable </w:t>
            </w:r>
            <w:r w:rsidR="00A1461A">
              <w:rPr>
                <w:rFonts w:eastAsia="Malgun Gothic" w:hint="eastAsia"/>
                <w:bCs/>
              </w:rPr>
              <w:t xml:space="preserve">one SSB at a time. </w:t>
            </w:r>
            <w:r w:rsidR="002E7E4A">
              <w:rPr>
                <w:rFonts w:eastAsia="Malgun Gothic" w:hint="eastAsia"/>
                <w:bCs/>
              </w:rPr>
              <w:t xml:space="preserve">The same SSB may need to be associated with </w:t>
            </w:r>
            <w:r w:rsidR="00A1461A">
              <w:rPr>
                <w:rFonts w:eastAsia="Malgun Gothic" w:hint="eastAsia"/>
                <w:bCs/>
              </w:rPr>
              <w:t xml:space="preserve">both additional RO and legacy RO </w:t>
            </w:r>
            <w:r w:rsidR="002E7E4A">
              <w:rPr>
                <w:rFonts w:eastAsia="Malgun Gothic" w:hint="eastAsia"/>
                <w:bCs/>
              </w:rPr>
              <w:t>in non-SBFD symbol</w:t>
            </w:r>
            <w:r w:rsidR="00A1461A">
              <w:rPr>
                <w:rFonts w:eastAsia="Malgun Gothic" w:hint="eastAsia"/>
                <w:bCs/>
              </w:rPr>
              <w:t xml:space="preserve">. </w:t>
            </w:r>
            <w:r w:rsidR="00A1461A">
              <w:rPr>
                <w:rFonts w:eastAsia="Malgun Gothic"/>
                <w:bCs/>
              </w:rPr>
              <w:t>W</w:t>
            </w:r>
            <w:r w:rsidR="00A1461A">
              <w:rPr>
                <w:rFonts w:eastAsia="Malgun Gothic" w:hint="eastAsia"/>
                <w:bCs/>
              </w:rPr>
              <w:t>e are open to discuss with this.</w:t>
            </w:r>
          </w:p>
        </w:tc>
      </w:tr>
      <w:tr w:rsidR="009A6777" w14:paraId="6B0B2E5F" w14:textId="77777777" w:rsidTr="007F5351">
        <w:tc>
          <w:tcPr>
            <w:tcW w:w="1555" w:type="dxa"/>
            <w:vAlign w:val="center"/>
          </w:tcPr>
          <w:p w14:paraId="74C40940" w14:textId="5420A196" w:rsidR="009A6777" w:rsidRPr="009A6777" w:rsidRDefault="009A6777" w:rsidP="00D773E8">
            <w:pPr>
              <w:spacing w:before="120"/>
              <w:jc w:val="center"/>
              <w:rPr>
                <w:rFonts w:eastAsia="MS Mincho" w:hint="eastAsia"/>
                <w:bCs/>
              </w:rPr>
            </w:pPr>
            <w:r>
              <w:rPr>
                <w:rFonts w:eastAsia="MS Mincho" w:hint="eastAsia"/>
                <w:bCs/>
              </w:rPr>
              <w:t>Sharp</w:t>
            </w:r>
          </w:p>
        </w:tc>
        <w:tc>
          <w:tcPr>
            <w:tcW w:w="8397" w:type="dxa"/>
            <w:vAlign w:val="center"/>
          </w:tcPr>
          <w:p w14:paraId="1FA3D410" w14:textId="5F0E95A7" w:rsidR="009A6777" w:rsidRPr="009A6777" w:rsidRDefault="009A6777" w:rsidP="0054575D">
            <w:pPr>
              <w:spacing w:before="120"/>
              <w:rPr>
                <w:rFonts w:eastAsia="MS Mincho" w:hint="eastAsia"/>
                <w:bCs/>
              </w:rPr>
            </w:pPr>
            <w:r>
              <w:rPr>
                <w:rFonts w:eastAsia="MS Mincho" w:hint="eastAsia"/>
                <w:bCs/>
              </w:rPr>
              <w:t>We have the same question as TCL. Why would it be applied only to Option 2?</w:t>
            </w:r>
          </w:p>
        </w:tc>
      </w:tr>
    </w:tbl>
    <w:p w14:paraId="63146B57" w14:textId="77777777" w:rsidR="000B3D0E" w:rsidRDefault="000B3D0E">
      <w:pPr>
        <w:spacing w:before="120" w:afterLines="50" w:after="120"/>
      </w:pPr>
    </w:p>
    <w:p w14:paraId="2166C7D7" w14:textId="77777777" w:rsidR="000B3D0E" w:rsidRDefault="000B3D0E">
      <w:pPr>
        <w:spacing w:before="120" w:afterLines="50" w:after="120"/>
      </w:pPr>
    </w:p>
    <w:p w14:paraId="7F0D57C5" w14:textId="77777777" w:rsidR="000B3D0E" w:rsidRDefault="007B22D2">
      <w:pPr>
        <w:pStyle w:val="Heading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06"/>
        <w:gridCol w:w="8656"/>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w:t>
            </w:r>
            <w:proofErr w:type="spellStart"/>
            <w:r>
              <w:rPr>
                <w:rFonts w:eastAsia="SimSun" w:cs="Times New Roman"/>
                <w:b/>
                <w:sz w:val="20"/>
                <w:szCs w:val="20"/>
              </w:rPr>
              <w:t>MsgB</w:t>
            </w:r>
            <w:proofErr w:type="spellEnd"/>
            <w:r>
              <w:rPr>
                <w:rFonts w:eastAsia="SimSun" w:cs="Times New Roman"/>
                <w:b/>
                <w:sz w:val="20"/>
                <w:szCs w:val="20"/>
              </w:rPr>
              <w:t xml:space="preserve"> in SBFD symbols.</w:t>
            </w:r>
          </w:p>
          <w:p w14:paraId="0002A7B4" w14:textId="77777777" w:rsidR="000B3D0E" w:rsidRDefault="000B3D0E">
            <w:pPr>
              <w:pStyle w:val="TAL"/>
              <w:spacing w:before="120"/>
              <w:rPr>
                <w:rFonts w:eastAsia="SimSun" w:cs="Times New Roman"/>
                <w:b/>
                <w:sz w:val="20"/>
                <w:szCs w:val="20"/>
              </w:rPr>
            </w:pPr>
          </w:p>
          <w:p w14:paraId="00E84271" w14:textId="77777777" w:rsidR="000B3D0E" w:rsidRDefault="007B22D2">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w:t>
            </w:r>
            <w:proofErr w:type="spellStart"/>
            <w:r>
              <w:rPr>
                <w:rFonts w:eastAsia="SimSun" w:cs="Times New Roman"/>
                <w:b/>
                <w:sz w:val="20"/>
                <w:szCs w:val="20"/>
              </w:rPr>
              <w:t>MsgB</w:t>
            </w:r>
            <w:proofErr w:type="spellEnd"/>
            <w:r>
              <w:rPr>
                <w:rFonts w:eastAsia="SimSun" w:cs="Times New Roman"/>
                <w:b/>
                <w:sz w:val="20"/>
                <w:szCs w:val="20"/>
              </w:rPr>
              <w:t xml:space="preserve">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10:</w:t>
            </w:r>
          </w:p>
          <w:p w14:paraId="2F248D36" w14:textId="77777777" w:rsidR="000B3D0E" w:rsidRDefault="007B22D2">
            <w:pPr>
              <w:pStyle w:val="ListParagraph"/>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Heading3"/>
        <w:spacing w:before="120"/>
      </w:pPr>
      <w:r>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Heading2"/>
        <w:tabs>
          <w:tab w:val="clear" w:pos="3127"/>
          <w:tab w:val="left" w:pos="576"/>
        </w:tabs>
        <w:ind w:left="576"/>
      </w:pPr>
      <w:r>
        <w:t>Issue#2-3: Additional enhancements to support RA in IDLE/INACTIVE mode</w:t>
      </w:r>
    </w:p>
    <w:p w14:paraId="157599BE"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335"/>
        <w:gridCol w:w="8627"/>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14:paraId="368D118D" w14:textId="77777777"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67E7EDA6" w14:textId="77777777" w:rsidR="000B3D0E" w:rsidRDefault="007B22D2">
            <w:pPr>
              <w:spacing w:before="120"/>
              <w:rPr>
                <w:rFonts w:eastAsia="SimSun" w:cs="Times New Roman"/>
                <w:b/>
                <w:szCs w:val="20"/>
              </w:rPr>
            </w:pPr>
            <w:r>
              <w:rPr>
                <w:rFonts w:eastAsia="SimSun" w:cs="Times New Roman"/>
                <w:b/>
                <w:szCs w:val="20"/>
              </w:rPr>
              <w:t>Proposal 17: For CBRA, gNB can identify SBFD awareness of UE during random access.</w:t>
            </w:r>
          </w:p>
          <w:p w14:paraId="4794F204" w14:textId="77777777" w:rsidR="000B3D0E" w:rsidRDefault="007B22D2">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Heading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Heading2"/>
        <w:tabs>
          <w:tab w:val="clear" w:pos="3127"/>
          <w:tab w:val="left" w:pos="576"/>
        </w:tabs>
        <w:ind w:left="576"/>
      </w:pPr>
      <w:r>
        <w:t>Issue#2-4: Others</w:t>
      </w:r>
    </w:p>
    <w:p w14:paraId="730836C2"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53"/>
        <w:gridCol w:w="8809"/>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SimSun"/>
                <w:b/>
                <w:szCs w:val="20"/>
                <w:u w:val="single"/>
              </w:rPr>
            </w:pPr>
            <w:r>
              <w:rPr>
                <w:rFonts w:eastAsia="SimSun"/>
                <w:b/>
                <w:szCs w:val="20"/>
                <w:u w:val="single"/>
              </w:rPr>
              <w:t>Proposal 14:</w:t>
            </w:r>
          </w:p>
          <w:p w14:paraId="0F373824" w14:textId="77777777" w:rsidR="000B3D0E" w:rsidRDefault="007B22D2">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54718742"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5EC213"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2848173D"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77777777" w:rsidR="000B3D0E" w:rsidRDefault="007B22D2">
      <w:pPr>
        <w:pStyle w:val="Heading1"/>
        <w:numPr>
          <w:ilvl w:val="0"/>
          <w:numId w:val="157"/>
        </w:numPr>
      </w:pPr>
      <w:r>
        <w:lastRenderedPageBreak/>
        <w:t>A</w:t>
      </w:r>
      <w:r>
        <w:rPr>
          <w:rFonts w:hint="eastAsia"/>
        </w:rPr>
        <w:t>greements</w:t>
      </w:r>
      <w:r>
        <w:t xml:space="preserve"> in this meeting</w:t>
      </w:r>
    </w:p>
    <w:p w14:paraId="21594CCE" w14:textId="77777777" w:rsidR="000B3D0E" w:rsidRDefault="000B3D0E">
      <w:pPr>
        <w:spacing w:before="120" w:afterLines="50" w:after="120"/>
        <w:rPr>
          <w:rFonts w:cstheme="minorHAnsi"/>
          <w:bCs/>
          <w:iCs/>
          <w:szCs w:val="21"/>
        </w:rPr>
      </w:pPr>
    </w:p>
    <w:p w14:paraId="79E434C1" w14:textId="77777777" w:rsidR="000B3D0E" w:rsidRDefault="000B3D0E">
      <w:pPr>
        <w:spacing w:before="120" w:after="120"/>
      </w:pPr>
    </w:p>
    <w:p w14:paraId="42C8B99D" w14:textId="77777777" w:rsidR="000B3D0E" w:rsidRDefault="000B3D0E">
      <w:pPr>
        <w:spacing w:before="120" w:after="120"/>
      </w:pPr>
    </w:p>
    <w:p w14:paraId="29858C49" w14:textId="77777777" w:rsidR="000B3D0E" w:rsidRDefault="007B22D2">
      <w:pPr>
        <w:pStyle w:val="Heading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proofErr w:type="spellStart"/>
            <w:r>
              <w:t>InterDigital</w:t>
            </w:r>
            <w:proofErr w:type="spellEnd"/>
          </w:p>
        </w:tc>
        <w:tc>
          <w:tcPr>
            <w:tcW w:w="2072" w:type="dxa"/>
          </w:tcPr>
          <w:p w14:paraId="084EDF5E" w14:textId="77777777" w:rsidR="000B3D0E" w:rsidRDefault="007B22D2">
            <w:pPr>
              <w:spacing w:before="120"/>
            </w:pPr>
            <w:r>
              <w:t>Jonghyun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000000">
            <w:pPr>
              <w:spacing w:before="120"/>
            </w:pPr>
            <w:hyperlink r:id="rId22" w:history="1">
              <w:r w:rsidR="007B22D2">
                <w:rPr>
                  <w:rStyle w:val="Hyperlink"/>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proofErr w:type="spellStart"/>
            <w:r>
              <w:t>Kaopeng</w:t>
            </w:r>
            <w:proofErr w:type="spellEnd"/>
            <w:r>
              <w:t xml:space="preserve"> Chou</w:t>
            </w:r>
          </w:p>
        </w:tc>
        <w:tc>
          <w:tcPr>
            <w:tcW w:w="5215" w:type="dxa"/>
          </w:tcPr>
          <w:p w14:paraId="0EC525E0" w14:textId="77777777" w:rsidR="000B3D0E" w:rsidRDefault="00000000">
            <w:pPr>
              <w:spacing w:before="120"/>
            </w:pPr>
            <w:hyperlink r:id="rId23" w:history="1">
              <w:r w:rsidR="007B22D2">
                <w:rPr>
                  <w:rStyle w:val="Hyperlink"/>
                </w:rPr>
                <w:t>asalah@google.com</w:t>
              </w:r>
            </w:hyperlink>
          </w:p>
          <w:p w14:paraId="3C4AC057" w14:textId="77777777" w:rsidR="000B3D0E" w:rsidRDefault="00000000">
            <w:pPr>
              <w:spacing w:before="120"/>
            </w:pPr>
            <w:hyperlink r:id="rId24" w:history="1">
              <w:r w:rsidR="007B22D2">
                <w:rPr>
                  <w:rStyle w:val="Hyperlink"/>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000000">
            <w:pPr>
              <w:spacing w:before="120"/>
            </w:pPr>
            <w:hyperlink r:id="rId25" w:history="1">
              <w:r w:rsidR="007B22D2">
                <w:rPr>
                  <w:rStyle w:val="Hyperlink"/>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000000">
            <w:pPr>
              <w:spacing w:before="120"/>
            </w:pPr>
            <w:hyperlink r:id="rId26" w:history="1">
              <w:r w:rsidR="007B22D2">
                <w:rPr>
                  <w:rStyle w:val="Hyperlink"/>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000000">
            <w:pPr>
              <w:spacing w:before="120"/>
            </w:pPr>
            <w:hyperlink r:id="rId27" w:history="1">
              <w:r w:rsidR="007B22D2">
                <w:rPr>
                  <w:rStyle w:val="Hyperlink"/>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000000">
            <w:pPr>
              <w:spacing w:before="120"/>
            </w:pPr>
            <w:hyperlink r:id="rId28" w:history="1">
              <w:r w:rsidR="007B22D2">
                <w:rPr>
                  <w:rStyle w:val="Hyperlink"/>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proofErr w:type="spellStart"/>
            <w:r>
              <w:rPr>
                <w:rStyle w:val="ui-provider"/>
              </w:rPr>
              <w:lastRenderedPageBreak/>
              <w:t>Pravjyot</w:t>
            </w:r>
            <w:proofErr w:type="spellEnd"/>
            <w:r>
              <w:rPr>
                <w:rStyle w:val="ui-provider"/>
              </w:rPr>
              <w:t xml:space="preserve"> </w:t>
            </w:r>
            <w:proofErr w:type="spellStart"/>
            <w:r>
              <w:rPr>
                <w:rStyle w:val="ui-provider"/>
              </w:rPr>
              <w:t>Deogun</w:t>
            </w:r>
            <w:proofErr w:type="spellEnd"/>
          </w:p>
        </w:tc>
        <w:tc>
          <w:tcPr>
            <w:tcW w:w="5215" w:type="dxa"/>
          </w:tcPr>
          <w:p w14:paraId="092DE9D2" w14:textId="77777777" w:rsidR="000B3D0E" w:rsidRDefault="00000000">
            <w:pPr>
              <w:spacing w:before="120"/>
            </w:pPr>
            <w:hyperlink r:id="rId29" w:history="1">
              <w:r w:rsidR="007B22D2">
                <w:rPr>
                  <w:rStyle w:val="Hyperlink"/>
                </w:rPr>
                <w:t>Zhang_bohang@nec.cn</w:t>
              </w:r>
            </w:hyperlink>
          </w:p>
          <w:p w14:paraId="416FE153" w14:textId="77777777" w:rsidR="000B3D0E" w:rsidRDefault="007B22D2">
            <w:pPr>
              <w:spacing w:before="120"/>
            </w:pPr>
            <w:r>
              <w:lastRenderedPageBreak/>
              <w:t>Pravjyot.Deogun@EMEA.NEC.COM</w:t>
            </w:r>
          </w:p>
        </w:tc>
      </w:tr>
      <w:tr w:rsidR="000B3D0E" w14:paraId="153CC091" w14:textId="77777777">
        <w:tc>
          <w:tcPr>
            <w:tcW w:w="1773" w:type="dxa"/>
          </w:tcPr>
          <w:p w14:paraId="0CC5949B" w14:textId="77777777" w:rsidR="000B3D0E" w:rsidRDefault="007B22D2">
            <w:pPr>
              <w:spacing w:before="120"/>
            </w:pPr>
            <w:r>
              <w:lastRenderedPageBreak/>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000000">
            <w:pPr>
              <w:spacing w:before="120"/>
            </w:pPr>
            <w:hyperlink r:id="rId30" w:history="1">
              <w:r w:rsidR="007B22D2">
                <w:rPr>
                  <w:rStyle w:val="Hyperlink"/>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r>
              <w:t>Taewoo LEE</w:t>
            </w:r>
          </w:p>
        </w:tc>
        <w:tc>
          <w:tcPr>
            <w:tcW w:w="5215" w:type="dxa"/>
          </w:tcPr>
          <w:p w14:paraId="56A556D2" w14:textId="77777777" w:rsidR="000B3D0E" w:rsidRDefault="00000000">
            <w:pPr>
              <w:spacing w:before="120"/>
            </w:pPr>
            <w:hyperlink r:id="rId31" w:history="1">
              <w:r w:rsidR="007B22D2">
                <w:rPr>
                  <w:rStyle w:val="Hyperlink"/>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t>P</w:t>
            </w:r>
            <w:r>
              <w:rPr>
                <w:rFonts w:eastAsia="MS Mincho"/>
              </w:rPr>
              <w:t>anasonic</w:t>
            </w:r>
          </w:p>
        </w:tc>
        <w:tc>
          <w:tcPr>
            <w:tcW w:w="2072" w:type="dxa"/>
          </w:tcPr>
          <w:p w14:paraId="605E8A64" w14:textId="77777777" w:rsidR="000B3D0E" w:rsidRDefault="007B22D2">
            <w:pPr>
              <w:spacing w:before="120"/>
            </w:pPr>
            <w:r>
              <w:rPr>
                <w:rFonts w:eastAsia="MS Mincho" w:hint="eastAsia"/>
              </w:rPr>
              <w:t>T</w:t>
            </w:r>
            <w:r>
              <w:rPr>
                <w:rFonts w:eastAsia="MS Mincho"/>
              </w:rPr>
              <w:t xml:space="preserve">omoya </w:t>
            </w:r>
            <w:proofErr w:type="spellStart"/>
            <w:r>
              <w:rPr>
                <w:rFonts w:eastAsia="MS Mincho"/>
              </w:rPr>
              <w:t>Nunome</w:t>
            </w:r>
            <w:proofErr w:type="spellEnd"/>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proofErr w:type="spellStart"/>
            <w:r>
              <w:rPr>
                <w:rFonts w:hint="eastAsia"/>
              </w:rPr>
              <w:t>S</w:t>
            </w:r>
            <w:r>
              <w:t>preadtrum</w:t>
            </w:r>
            <w:proofErr w:type="spellEnd"/>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proofErr w:type="spellStart"/>
            <w:r>
              <w:rPr>
                <w:rFonts w:hint="eastAsia"/>
              </w:rPr>
              <w:t>X</w:t>
            </w:r>
            <w:r>
              <w:t>ianghui</w:t>
            </w:r>
            <w:proofErr w:type="spellEnd"/>
            <w:r>
              <w:t xml:space="preserve"> Han</w:t>
            </w:r>
          </w:p>
        </w:tc>
        <w:tc>
          <w:tcPr>
            <w:tcW w:w="5215" w:type="dxa"/>
          </w:tcPr>
          <w:p w14:paraId="46484D9B" w14:textId="77777777" w:rsidR="000B3D0E" w:rsidRDefault="00000000">
            <w:pPr>
              <w:spacing w:before="120"/>
            </w:pPr>
            <w:hyperlink r:id="rId32" w:history="1">
              <w:r w:rsidR="007B22D2">
                <w:rPr>
                  <w:rStyle w:val="Hyperlink"/>
                  <w:rFonts w:hint="eastAsia"/>
                </w:rPr>
                <w:t>h</w:t>
              </w:r>
              <w:r w:rsidR="007B22D2">
                <w:rPr>
                  <w:rStyle w:val="Hyperlink"/>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A1461A"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proofErr w:type="spellStart"/>
            <w:r>
              <w:rPr>
                <w:rFonts w:hint="eastAsia"/>
              </w:rPr>
              <w:t>Q</w:t>
            </w:r>
            <w:r>
              <w:t>iping</w:t>
            </w:r>
            <w:proofErr w:type="spellEnd"/>
            <w:r>
              <w:t xml:space="preserve">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000000">
            <w:pPr>
              <w:spacing w:before="120"/>
              <w:rPr>
                <w:rFonts w:eastAsia="Malgun Gothic"/>
              </w:rPr>
            </w:pPr>
            <w:hyperlink r:id="rId33" w:history="1">
              <w:r w:rsidR="007B22D2">
                <w:rPr>
                  <w:rStyle w:val="Hyperlink"/>
                  <w:rFonts w:eastAsia="Malgun Gothic"/>
                </w:rPr>
                <w:t>M</w:t>
              </w:r>
              <w:r w:rsidR="007B22D2">
                <w:rPr>
                  <w:rStyle w:val="Hyperlink"/>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r>
              <w:rPr>
                <w:rFonts w:eastAsia="Malgun Gothic" w:hint="eastAsia"/>
              </w:rPr>
              <w:t>Hyunsoo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Heading1"/>
        <w:ind w:left="431" w:hanging="431"/>
      </w:pPr>
      <w:r>
        <w:t>References</w:t>
      </w:r>
      <w:bookmarkStart w:id="139" w:name="_Ref450735844"/>
      <w:bookmarkStart w:id="140" w:name="_Ref450342757"/>
      <w:bookmarkStart w:id="141" w:name="_Ref457730460"/>
    </w:p>
    <w:bookmarkEnd w:id="139"/>
    <w:bookmarkEnd w:id="140"/>
    <w:bookmarkEnd w:id="141"/>
    <w:p w14:paraId="65C3E02D" w14:textId="77777777" w:rsidR="000B3D0E" w:rsidRDefault="007B22D2">
      <w:pPr>
        <w:pStyle w:val="ListParagraph"/>
        <w:numPr>
          <w:ilvl w:val="0"/>
          <w:numId w:val="158"/>
        </w:numPr>
        <w:spacing w:before="120"/>
        <w:rPr>
          <w:lang w:val="en-US"/>
        </w:rPr>
      </w:pPr>
      <w:r>
        <w:rPr>
          <w:lang w:val="en-US"/>
        </w:rPr>
        <w:t>RP-</w:t>
      </w:r>
      <w:proofErr w:type="gramStart"/>
      <w:r>
        <w:rPr>
          <w:lang w:val="en-US"/>
        </w:rPr>
        <w:t>234035  New</w:t>
      </w:r>
      <w:proofErr w:type="gramEnd"/>
      <w:r>
        <w:rPr>
          <w:lang w:val="en-US"/>
        </w:rPr>
        <w:t xml:space="preserve"> WID: Evolution of NR duplex operation: Sub-band full duplex (SBFD)  CMCC (Moderator, RAN1 VC)</w:t>
      </w:r>
    </w:p>
    <w:p w14:paraId="267C0407" w14:textId="77777777"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492814A6" w14:textId="77777777"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 xml:space="preserve">Huawei, </w:t>
      </w:r>
      <w:proofErr w:type="spellStart"/>
      <w:r>
        <w:rPr>
          <w:iCs/>
          <w:lang w:val="en-US"/>
        </w:rPr>
        <w:t>HiSilicon</w:t>
      </w:r>
      <w:proofErr w:type="spellEnd"/>
    </w:p>
    <w:p w14:paraId="0667AE8E" w14:textId="77777777"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r>
      <w:proofErr w:type="spellStart"/>
      <w:r>
        <w:rPr>
          <w:iCs/>
          <w:lang w:val="en-US"/>
        </w:rPr>
        <w:t>Spreadtrum</w:t>
      </w:r>
      <w:proofErr w:type="spellEnd"/>
      <w:r>
        <w:rPr>
          <w:iCs/>
          <w:lang w:val="en-US"/>
        </w:rPr>
        <w:t xml:space="preserve"> Communications, BUPT</w:t>
      </w:r>
    </w:p>
    <w:p w14:paraId="65FFEA90" w14:textId="77777777" w:rsidR="000B3D0E" w:rsidRDefault="007B22D2">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r>
      <w:proofErr w:type="spellStart"/>
      <w:r>
        <w:rPr>
          <w:iCs/>
          <w:lang w:val="en-US"/>
        </w:rPr>
        <w:t>InterDigital</w:t>
      </w:r>
      <w:proofErr w:type="spellEnd"/>
      <w:r>
        <w:rPr>
          <w:iCs/>
          <w:lang w:val="en-US"/>
        </w:rPr>
        <w:t>, Inc.</w:t>
      </w:r>
    </w:p>
    <w:p w14:paraId="25D67194" w14:textId="77777777"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ListParagraph"/>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DCAD838" w14:textId="77777777"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ListParagraph"/>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ListParagraph"/>
        <w:numPr>
          <w:ilvl w:val="0"/>
          <w:numId w:val="158"/>
        </w:numPr>
        <w:spacing w:before="120"/>
        <w:rPr>
          <w:iCs/>
          <w:lang w:val="en-US"/>
        </w:rPr>
      </w:pPr>
      <w:r>
        <w:rPr>
          <w:iCs/>
          <w:lang w:val="en-US"/>
        </w:rPr>
        <w:lastRenderedPageBreak/>
        <w:t>R1-2404696</w:t>
      </w:r>
      <w:r>
        <w:rPr>
          <w:iCs/>
          <w:lang w:val="en-US"/>
        </w:rPr>
        <w:tab/>
        <w:t>SBFD random access operation</w:t>
      </w:r>
      <w:r>
        <w:rPr>
          <w:iCs/>
          <w:lang w:val="en-US"/>
        </w:rPr>
        <w:tab/>
        <w:t>Lenovo</w:t>
      </w:r>
    </w:p>
    <w:p w14:paraId="753B78A8" w14:textId="77777777"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r>
      <w:proofErr w:type="spellStart"/>
      <w:r>
        <w:rPr>
          <w:iCs/>
          <w:lang w:val="en-US"/>
        </w:rPr>
        <w:t>Transsion</w:t>
      </w:r>
      <w:proofErr w:type="spellEnd"/>
      <w:r>
        <w:rPr>
          <w:iCs/>
          <w:lang w:val="en-US"/>
        </w:rPr>
        <w:t xml:space="preserve"> Holdings</w:t>
      </w:r>
    </w:p>
    <w:p w14:paraId="6E30265C" w14:textId="77777777"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05271D2B" w14:textId="77777777"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r>
      <w:proofErr w:type="spellStart"/>
      <w:r>
        <w:rPr>
          <w:iCs/>
          <w:lang w:val="en-US"/>
        </w:rPr>
        <w:t>ASUSTeK</w:t>
      </w:r>
      <w:proofErr w:type="spellEnd"/>
    </w:p>
    <w:p w14:paraId="15EBB15F" w14:textId="77777777"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Heading1"/>
      </w:pPr>
      <w:r>
        <w:t>Previous agreements</w:t>
      </w:r>
    </w:p>
    <w:p w14:paraId="3D89210B" w14:textId="77777777" w:rsidR="000B3D0E" w:rsidRDefault="007B22D2">
      <w:pPr>
        <w:pStyle w:val="Heading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ListParagraph"/>
        <w:numPr>
          <w:ilvl w:val="0"/>
          <w:numId w:val="38"/>
        </w:numPr>
        <w:spacing w:before="120"/>
        <w:rPr>
          <w:lang w:val="en-US"/>
        </w:rPr>
      </w:pPr>
      <w:r>
        <w:rPr>
          <w:lang w:val="en-US"/>
        </w:rPr>
        <w:lastRenderedPageBreak/>
        <w:t>Option 1: Use one single RACH configuration with possible enhancement</w:t>
      </w:r>
    </w:p>
    <w:p w14:paraId="393D6E9D" w14:textId="77777777" w:rsidR="000B3D0E" w:rsidRDefault="007B22D2">
      <w:pPr>
        <w:pStyle w:val="ListParagraph"/>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ListParagraph"/>
        <w:numPr>
          <w:ilvl w:val="1"/>
          <w:numId w:val="38"/>
        </w:numPr>
        <w:spacing w:before="120"/>
      </w:pPr>
      <w:r>
        <w:t>FFS: Further details</w:t>
      </w:r>
    </w:p>
    <w:p w14:paraId="3B3BFF5E" w14:textId="77777777" w:rsidR="000B3D0E" w:rsidRDefault="007B22D2">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07C08355" w14:textId="77777777" w:rsidR="000B3D0E" w:rsidRDefault="007B22D2">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ListParagraph"/>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ListParagraph"/>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ListParagraph"/>
        <w:numPr>
          <w:ilvl w:val="1"/>
          <w:numId w:val="38"/>
        </w:numPr>
        <w:spacing w:before="120"/>
        <w:rPr>
          <w:rFonts w:cs="Times"/>
        </w:rPr>
      </w:pPr>
      <w:r>
        <w:rPr>
          <w:rFonts w:cs="Times"/>
        </w:rPr>
        <w:t>reduced random access latency</w:t>
      </w:r>
    </w:p>
    <w:p w14:paraId="4D18BAD9" w14:textId="77777777" w:rsidR="000B3D0E" w:rsidRDefault="007B22D2">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ListParagraph"/>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ListParagraph"/>
        <w:numPr>
          <w:ilvl w:val="0"/>
          <w:numId w:val="38"/>
        </w:numPr>
        <w:spacing w:before="120"/>
        <w:rPr>
          <w:lang w:val="en-US"/>
        </w:rPr>
      </w:pPr>
      <w:r>
        <w:rPr>
          <w:lang w:val="en-US"/>
        </w:rPr>
        <w:t>FFS PRACH repetition in SBFD symbols.</w:t>
      </w:r>
    </w:p>
    <w:p w14:paraId="01E052D1"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ListParagraph"/>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ListParagraph"/>
        <w:numPr>
          <w:ilvl w:val="0"/>
          <w:numId w:val="38"/>
        </w:numPr>
        <w:spacing w:before="120"/>
        <w:rPr>
          <w:lang w:val="en-US"/>
        </w:rPr>
      </w:pPr>
      <w:r>
        <w:rPr>
          <w:lang w:val="en-US"/>
        </w:rPr>
        <w:t>Msg2[/Msg4 PDSCH] reception in DL subband(s)</w:t>
      </w:r>
    </w:p>
    <w:p w14:paraId="36F77631"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14:paraId="4E7DF8F0" w14:textId="77777777" w:rsidR="000B3D0E" w:rsidRDefault="007B22D2">
      <w:pPr>
        <w:pStyle w:val="ListParagraph"/>
        <w:numPr>
          <w:ilvl w:val="0"/>
          <w:numId w:val="38"/>
        </w:numPr>
        <w:spacing w:before="120"/>
      </w:pPr>
      <w:r>
        <w:rPr>
          <w:rFonts w:hint="eastAsia"/>
        </w:rPr>
        <w:t>M</w:t>
      </w:r>
      <w:r>
        <w:t>sg3 repetition</w:t>
      </w:r>
    </w:p>
    <w:p w14:paraId="51C3DF6F" w14:textId="77777777" w:rsidR="000B3D0E" w:rsidRDefault="007B22D2">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14:paraId="625F93C4"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Heading2"/>
        <w:tabs>
          <w:tab w:val="clear" w:pos="3127"/>
          <w:tab w:val="left" w:pos="576"/>
        </w:tabs>
        <w:ind w:left="576"/>
      </w:pPr>
      <w:r>
        <w:lastRenderedPageBreak/>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ListParagraph"/>
        <w:numPr>
          <w:ilvl w:val="1"/>
          <w:numId w:val="38"/>
        </w:numPr>
        <w:spacing w:before="120"/>
      </w:pPr>
      <w:r>
        <w:t>FFS the details</w:t>
      </w:r>
    </w:p>
    <w:p w14:paraId="7BEBB0FF"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ListParagraph"/>
        <w:numPr>
          <w:ilvl w:val="0"/>
          <w:numId w:val="38"/>
        </w:numPr>
        <w:spacing w:before="120"/>
      </w:pPr>
      <w:r>
        <w:t xml:space="preserve">Alt 2-3: </w:t>
      </w:r>
    </w:p>
    <w:p w14:paraId="780644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ListParagraph"/>
        <w:numPr>
          <w:ilvl w:val="0"/>
          <w:numId w:val="38"/>
        </w:numPr>
        <w:spacing w:before="120"/>
      </w:pPr>
      <w:r>
        <w:t xml:space="preserve">Alt 2-4: </w:t>
      </w:r>
    </w:p>
    <w:p w14:paraId="14573958"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ListParagraph"/>
        <w:numPr>
          <w:ilvl w:val="0"/>
          <w:numId w:val="38"/>
        </w:numPr>
        <w:spacing w:before="120"/>
        <w:rPr>
          <w:szCs w:val="20"/>
          <w:lang w:val="en-US"/>
        </w:rPr>
      </w:pPr>
      <w:r>
        <w:rPr>
          <w:szCs w:val="20"/>
          <w:lang w:val="en-US"/>
        </w:rPr>
        <w:lastRenderedPageBreak/>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ListParagraph"/>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691660FD"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ListParagraph"/>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3202B49D"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ListParagraph"/>
        <w:numPr>
          <w:ilvl w:val="0"/>
          <w:numId w:val="38"/>
        </w:numPr>
        <w:spacing w:before="120"/>
        <w:rPr>
          <w:szCs w:val="20"/>
          <w:lang w:val="en-US"/>
        </w:rPr>
      </w:pPr>
      <w:r>
        <w:rPr>
          <w:szCs w:val="20"/>
          <w:lang w:val="en-US"/>
        </w:rPr>
        <w:lastRenderedPageBreak/>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354B4AC8" w14:textId="77777777"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are within the UL usable PRBs)</w:t>
      </w:r>
    </w:p>
    <w:p w14:paraId="759CA035"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14BB00AD"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6515A438" w14:textId="77777777" w:rsidR="000B3D0E" w:rsidRDefault="007B22D2">
      <w:pPr>
        <w:pStyle w:val="ListParagraph"/>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7"/>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675D" w14:textId="77777777" w:rsidR="00324E06" w:rsidRDefault="00324E06">
      <w:r>
        <w:separator/>
      </w:r>
    </w:p>
  </w:endnote>
  <w:endnote w:type="continuationSeparator" w:id="0">
    <w:p w14:paraId="45215BF0" w14:textId="77777777" w:rsidR="00324E06" w:rsidRDefault="0032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微软雅黑"/>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4E1C" w14:textId="77777777"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05414" w14:textId="77777777" w:rsidR="000B3D0E" w:rsidRDefault="000B3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C892" w14:textId="77777777"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5D87" w14:textId="77777777" w:rsidR="00324E06" w:rsidRDefault="00324E06">
      <w:r>
        <w:separator/>
      </w:r>
    </w:p>
  </w:footnote>
  <w:footnote w:type="continuationSeparator" w:id="0">
    <w:p w14:paraId="276DBDE1" w14:textId="77777777" w:rsidR="00324E06" w:rsidRDefault="0032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82070090">
    <w:abstractNumId w:val="122"/>
  </w:num>
  <w:num w:numId="2" w16cid:durableId="861895622">
    <w:abstractNumId w:val="54"/>
  </w:num>
  <w:num w:numId="3" w16cid:durableId="439421499">
    <w:abstractNumId w:val="47"/>
  </w:num>
  <w:num w:numId="4" w16cid:durableId="1893885322">
    <w:abstractNumId w:val="69"/>
  </w:num>
  <w:num w:numId="5" w16cid:durableId="649794560">
    <w:abstractNumId w:val="88"/>
  </w:num>
  <w:num w:numId="6" w16cid:durableId="1158303544">
    <w:abstractNumId w:val="94"/>
  </w:num>
  <w:num w:numId="7" w16cid:durableId="609167581">
    <w:abstractNumId w:val="151"/>
  </w:num>
  <w:num w:numId="8" w16cid:durableId="767235805">
    <w:abstractNumId w:val="96"/>
  </w:num>
  <w:num w:numId="9" w16cid:durableId="821581901">
    <w:abstractNumId w:val="141"/>
  </w:num>
  <w:num w:numId="10" w16cid:durableId="821317309">
    <w:abstractNumId w:val="79"/>
  </w:num>
  <w:num w:numId="11" w16cid:durableId="1509560370">
    <w:abstractNumId w:val="116"/>
  </w:num>
  <w:num w:numId="12" w16cid:durableId="263534783">
    <w:abstractNumId w:val="91"/>
  </w:num>
  <w:num w:numId="13" w16cid:durableId="1401248236">
    <w:abstractNumId w:val="52"/>
  </w:num>
  <w:num w:numId="14" w16cid:durableId="606818442">
    <w:abstractNumId w:val="133"/>
  </w:num>
  <w:num w:numId="15" w16cid:durableId="14887906">
    <w:abstractNumId w:val="82"/>
  </w:num>
  <w:num w:numId="16" w16cid:durableId="1272011189">
    <w:abstractNumId w:val="147"/>
  </w:num>
  <w:num w:numId="17" w16cid:durableId="1462571542">
    <w:abstractNumId w:val="136"/>
  </w:num>
  <w:num w:numId="18" w16cid:durableId="833642129">
    <w:abstractNumId w:val="146"/>
  </w:num>
  <w:num w:numId="19" w16cid:durableId="1056665670">
    <w:abstractNumId w:val="105"/>
  </w:num>
  <w:num w:numId="20" w16cid:durableId="2099671630">
    <w:abstractNumId w:val="102"/>
  </w:num>
  <w:num w:numId="21" w16cid:durableId="4091615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191554">
    <w:abstractNumId w:val="152"/>
  </w:num>
  <w:num w:numId="23" w16cid:durableId="1200633357">
    <w:abstractNumId w:val="10"/>
  </w:num>
  <w:num w:numId="24" w16cid:durableId="14919418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368794">
    <w:abstractNumId w:val="30"/>
  </w:num>
  <w:num w:numId="26" w16cid:durableId="1348755872">
    <w:abstractNumId w:val="148"/>
  </w:num>
  <w:num w:numId="27" w16cid:durableId="1546599056">
    <w:abstractNumId w:val="70"/>
  </w:num>
  <w:num w:numId="28" w16cid:durableId="168565176">
    <w:abstractNumId w:val="32"/>
  </w:num>
  <w:num w:numId="29" w16cid:durableId="489254242">
    <w:abstractNumId w:val="109"/>
  </w:num>
  <w:num w:numId="30" w16cid:durableId="197863339">
    <w:abstractNumId w:val="1"/>
  </w:num>
  <w:num w:numId="31" w16cid:durableId="2029865081">
    <w:abstractNumId w:val="119"/>
  </w:num>
  <w:num w:numId="32" w16cid:durableId="1044792813">
    <w:abstractNumId w:val="66"/>
  </w:num>
  <w:num w:numId="33" w16cid:durableId="1509060485">
    <w:abstractNumId w:val="137"/>
  </w:num>
  <w:num w:numId="34" w16cid:durableId="1223521702">
    <w:abstractNumId w:val="14"/>
  </w:num>
  <w:num w:numId="35" w16cid:durableId="996222722">
    <w:abstractNumId w:val="37"/>
  </w:num>
  <w:num w:numId="36" w16cid:durableId="106431318">
    <w:abstractNumId w:val="50"/>
  </w:num>
  <w:num w:numId="37" w16cid:durableId="1718581307">
    <w:abstractNumId w:val="148"/>
    <w:lvlOverride w:ilvl="0">
      <w:startOverride w:val="1"/>
    </w:lvlOverride>
  </w:num>
  <w:num w:numId="38" w16cid:durableId="1140272825">
    <w:abstractNumId w:val="53"/>
  </w:num>
  <w:num w:numId="39" w16cid:durableId="1771971171">
    <w:abstractNumId w:val="149"/>
  </w:num>
  <w:num w:numId="40" w16cid:durableId="602883082">
    <w:abstractNumId w:val="135"/>
  </w:num>
  <w:num w:numId="41" w16cid:durableId="1669405456">
    <w:abstractNumId w:val="55"/>
  </w:num>
  <w:num w:numId="42" w16cid:durableId="2068718220">
    <w:abstractNumId w:val="127"/>
  </w:num>
  <w:num w:numId="43" w16cid:durableId="2121878581">
    <w:abstractNumId w:val="31"/>
  </w:num>
  <w:num w:numId="44" w16cid:durableId="603535674">
    <w:abstractNumId w:val="40"/>
  </w:num>
  <w:num w:numId="45" w16cid:durableId="75783586">
    <w:abstractNumId w:val="28"/>
  </w:num>
  <w:num w:numId="46" w16cid:durableId="535507743">
    <w:abstractNumId w:val="22"/>
  </w:num>
  <w:num w:numId="47" w16cid:durableId="716859486">
    <w:abstractNumId w:val="17"/>
  </w:num>
  <w:num w:numId="48" w16cid:durableId="1380864389">
    <w:abstractNumId w:val="20"/>
  </w:num>
  <w:num w:numId="49" w16cid:durableId="1321469975">
    <w:abstractNumId w:val="48"/>
  </w:num>
  <w:num w:numId="50" w16cid:durableId="2038039536">
    <w:abstractNumId w:val="19"/>
  </w:num>
  <w:num w:numId="51" w16cid:durableId="123550093">
    <w:abstractNumId w:val="97"/>
  </w:num>
  <w:num w:numId="52" w16cid:durableId="352847578">
    <w:abstractNumId w:val="21"/>
  </w:num>
  <w:num w:numId="53" w16cid:durableId="477572518">
    <w:abstractNumId w:val="126"/>
  </w:num>
  <w:num w:numId="54" w16cid:durableId="764611340">
    <w:abstractNumId w:val="49"/>
  </w:num>
  <w:num w:numId="55" w16cid:durableId="2145079036">
    <w:abstractNumId w:val="60"/>
  </w:num>
  <w:num w:numId="56" w16cid:durableId="2087722567">
    <w:abstractNumId w:val="24"/>
  </w:num>
  <w:num w:numId="57" w16cid:durableId="265893608">
    <w:abstractNumId w:val="114"/>
  </w:num>
  <w:num w:numId="58" w16cid:durableId="387995510">
    <w:abstractNumId w:val="86"/>
  </w:num>
  <w:num w:numId="59" w16cid:durableId="728768386">
    <w:abstractNumId w:val="46"/>
  </w:num>
  <w:num w:numId="60" w16cid:durableId="534541415">
    <w:abstractNumId w:val="71"/>
  </w:num>
  <w:num w:numId="61" w16cid:durableId="819268918">
    <w:abstractNumId w:val="68"/>
  </w:num>
  <w:num w:numId="62" w16cid:durableId="2086762513">
    <w:abstractNumId w:val="12"/>
  </w:num>
  <w:num w:numId="63" w16cid:durableId="542182769">
    <w:abstractNumId w:val="140"/>
  </w:num>
  <w:num w:numId="64" w16cid:durableId="1924338662">
    <w:abstractNumId w:val="58"/>
  </w:num>
  <w:num w:numId="65" w16cid:durableId="1515223548">
    <w:abstractNumId w:val="101"/>
  </w:num>
  <w:num w:numId="66" w16cid:durableId="1538421952">
    <w:abstractNumId w:val="131"/>
  </w:num>
  <w:num w:numId="67" w16cid:durableId="1437365783">
    <w:abstractNumId w:val="121"/>
  </w:num>
  <w:num w:numId="68" w16cid:durableId="177550340">
    <w:abstractNumId w:val="35"/>
  </w:num>
  <w:num w:numId="69" w16cid:durableId="76053699">
    <w:abstractNumId w:val="16"/>
  </w:num>
  <w:num w:numId="70" w16cid:durableId="630133666">
    <w:abstractNumId w:val="78"/>
  </w:num>
  <w:num w:numId="71" w16cid:durableId="1607620710">
    <w:abstractNumId w:val="51"/>
  </w:num>
  <w:num w:numId="72" w16cid:durableId="462431522">
    <w:abstractNumId w:val="33"/>
  </w:num>
  <w:num w:numId="73" w16cid:durableId="209070930">
    <w:abstractNumId w:val="13"/>
  </w:num>
  <w:num w:numId="74" w16cid:durableId="1492794652">
    <w:abstractNumId w:val="138"/>
  </w:num>
  <w:num w:numId="75" w16cid:durableId="156894240">
    <w:abstractNumId w:val="112"/>
  </w:num>
  <w:num w:numId="76" w16cid:durableId="251202322">
    <w:abstractNumId w:val="81"/>
  </w:num>
  <w:num w:numId="77" w16cid:durableId="503858895">
    <w:abstractNumId w:val="8"/>
  </w:num>
  <w:num w:numId="78" w16cid:durableId="1260486443">
    <w:abstractNumId w:val="18"/>
  </w:num>
  <w:num w:numId="79" w16cid:durableId="2006279899">
    <w:abstractNumId w:val="7"/>
  </w:num>
  <w:num w:numId="80" w16cid:durableId="823737472">
    <w:abstractNumId w:val="67"/>
  </w:num>
  <w:num w:numId="81" w16cid:durableId="720250907">
    <w:abstractNumId w:val="64"/>
  </w:num>
  <w:num w:numId="82" w16cid:durableId="609699580">
    <w:abstractNumId w:val="76"/>
  </w:num>
  <w:num w:numId="83" w16cid:durableId="894974515">
    <w:abstractNumId w:val="144"/>
  </w:num>
  <w:num w:numId="84" w16cid:durableId="1612317773">
    <w:abstractNumId w:val="90"/>
  </w:num>
  <w:num w:numId="85" w16cid:durableId="179395265">
    <w:abstractNumId w:val="29"/>
  </w:num>
  <w:num w:numId="86" w16cid:durableId="1945452307">
    <w:abstractNumId w:val="65"/>
  </w:num>
  <w:num w:numId="87" w16cid:durableId="1650401358">
    <w:abstractNumId w:val="134"/>
  </w:num>
  <w:num w:numId="88" w16cid:durableId="881985777">
    <w:abstractNumId w:val="123"/>
  </w:num>
  <w:num w:numId="89" w16cid:durableId="611284752">
    <w:abstractNumId w:val="106"/>
  </w:num>
  <w:num w:numId="90" w16cid:durableId="192160458">
    <w:abstractNumId w:val="80"/>
  </w:num>
  <w:num w:numId="91" w16cid:durableId="893809644">
    <w:abstractNumId w:val="4"/>
  </w:num>
  <w:num w:numId="92" w16cid:durableId="2057587585">
    <w:abstractNumId w:val="15"/>
  </w:num>
  <w:num w:numId="93" w16cid:durableId="611787320">
    <w:abstractNumId w:val="83"/>
  </w:num>
  <w:num w:numId="94" w16cid:durableId="1195734014">
    <w:abstractNumId w:val="142"/>
  </w:num>
  <w:num w:numId="95" w16cid:durableId="673142185">
    <w:abstractNumId w:val="5"/>
  </w:num>
  <w:num w:numId="96" w16cid:durableId="1626230810">
    <w:abstractNumId w:val="125"/>
  </w:num>
  <w:num w:numId="97" w16cid:durableId="218253236">
    <w:abstractNumId w:val="44"/>
  </w:num>
  <w:num w:numId="98" w16cid:durableId="332804217">
    <w:abstractNumId w:val="75"/>
  </w:num>
  <w:num w:numId="99" w16cid:durableId="232468499">
    <w:abstractNumId w:val="99"/>
  </w:num>
  <w:num w:numId="100" w16cid:durableId="1440182551">
    <w:abstractNumId w:val="6"/>
  </w:num>
  <w:num w:numId="101" w16cid:durableId="1478642764">
    <w:abstractNumId w:val="95"/>
  </w:num>
  <w:num w:numId="102" w16cid:durableId="426125040">
    <w:abstractNumId w:val="59"/>
  </w:num>
  <w:num w:numId="103" w16cid:durableId="68817439">
    <w:abstractNumId w:val="73"/>
  </w:num>
  <w:num w:numId="104" w16cid:durableId="605968397">
    <w:abstractNumId w:val="113"/>
  </w:num>
  <w:num w:numId="105" w16cid:durableId="900558735">
    <w:abstractNumId w:val="100"/>
  </w:num>
  <w:num w:numId="106" w16cid:durableId="1613052206">
    <w:abstractNumId w:val="153"/>
  </w:num>
  <w:num w:numId="107" w16cid:durableId="1811246499">
    <w:abstractNumId w:val="9"/>
  </w:num>
  <w:num w:numId="108" w16cid:durableId="1353337473">
    <w:abstractNumId w:val="103"/>
  </w:num>
  <w:num w:numId="109" w16cid:durableId="2103796103">
    <w:abstractNumId w:val="98"/>
  </w:num>
  <w:num w:numId="110" w16cid:durableId="832137321">
    <w:abstractNumId w:val="139"/>
  </w:num>
  <w:num w:numId="111" w16cid:durableId="437020742">
    <w:abstractNumId w:val="85"/>
  </w:num>
  <w:num w:numId="112" w16cid:durableId="783889587">
    <w:abstractNumId w:val="34"/>
  </w:num>
  <w:num w:numId="113" w16cid:durableId="1706297501">
    <w:abstractNumId w:val="0"/>
  </w:num>
  <w:num w:numId="114" w16cid:durableId="2029061846">
    <w:abstractNumId w:val="124"/>
  </w:num>
  <w:num w:numId="115" w16cid:durableId="223955905">
    <w:abstractNumId w:val="2"/>
  </w:num>
  <w:num w:numId="116" w16cid:durableId="2131701303">
    <w:abstractNumId w:val="117"/>
  </w:num>
  <w:num w:numId="117" w16cid:durableId="833684867">
    <w:abstractNumId w:val="61"/>
  </w:num>
  <w:num w:numId="118" w16cid:durableId="1138260495">
    <w:abstractNumId w:val="108"/>
  </w:num>
  <w:num w:numId="119" w16cid:durableId="1475369838">
    <w:abstractNumId w:val="130"/>
  </w:num>
  <w:num w:numId="120" w16cid:durableId="1918517590">
    <w:abstractNumId w:val="87"/>
  </w:num>
  <w:num w:numId="121" w16cid:durableId="727653997">
    <w:abstractNumId w:val="26"/>
  </w:num>
  <w:num w:numId="122" w16cid:durableId="1295599953">
    <w:abstractNumId w:val="150"/>
  </w:num>
  <w:num w:numId="123" w16cid:durableId="387648080">
    <w:abstractNumId w:val="143"/>
  </w:num>
  <w:num w:numId="124" w16cid:durableId="278882827">
    <w:abstractNumId w:val="23"/>
  </w:num>
  <w:num w:numId="125" w16cid:durableId="1086733538">
    <w:abstractNumId w:val="92"/>
  </w:num>
  <w:num w:numId="126" w16cid:durableId="1614943089">
    <w:abstractNumId w:val="74"/>
  </w:num>
  <w:num w:numId="127" w16cid:durableId="2022900501">
    <w:abstractNumId w:val="115"/>
  </w:num>
  <w:num w:numId="128" w16cid:durableId="793869409">
    <w:abstractNumId w:val="25"/>
  </w:num>
  <w:num w:numId="129" w16cid:durableId="658851029">
    <w:abstractNumId w:val="132"/>
  </w:num>
  <w:num w:numId="130" w16cid:durableId="1205025622">
    <w:abstractNumId w:val="38"/>
  </w:num>
  <w:num w:numId="131" w16cid:durableId="372193506">
    <w:abstractNumId w:val="89"/>
  </w:num>
  <w:num w:numId="132" w16cid:durableId="1456559674">
    <w:abstractNumId w:val="62"/>
  </w:num>
  <w:num w:numId="133" w16cid:durableId="495540279">
    <w:abstractNumId w:val="145"/>
  </w:num>
  <w:num w:numId="134" w16cid:durableId="35011148">
    <w:abstractNumId w:val="42"/>
  </w:num>
  <w:num w:numId="135" w16cid:durableId="1586498978">
    <w:abstractNumId w:val="63"/>
  </w:num>
  <w:num w:numId="136" w16cid:durableId="1249771647">
    <w:abstractNumId w:val="39"/>
  </w:num>
  <w:num w:numId="137" w16cid:durableId="96877058">
    <w:abstractNumId w:val="41"/>
  </w:num>
  <w:num w:numId="138" w16cid:durableId="1854764550">
    <w:abstractNumId w:val="45"/>
  </w:num>
  <w:num w:numId="139" w16cid:durableId="602809089">
    <w:abstractNumId w:val="110"/>
  </w:num>
  <w:num w:numId="140" w16cid:durableId="1713001267">
    <w:abstractNumId w:val="107"/>
  </w:num>
  <w:num w:numId="141" w16cid:durableId="658391202">
    <w:abstractNumId w:val="128"/>
  </w:num>
  <w:num w:numId="142" w16cid:durableId="17991840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60117960">
    <w:abstractNumId w:val="118"/>
  </w:num>
  <w:num w:numId="144" w16cid:durableId="1384136583">
    <w:abstractNumId w:val="27"/>
  </w:num>
  <w:num w:numId="145" w16cid:durableId="1510481630">
    <w:abstractNumId w:val="43"/>
  </w:num>
  <w:num w:numId="146" w16cid:durableId="1673755734">
    <w:abstractNumId w:val="70"/>
    <w:lvlOverride w:ilvl="0">
      <w:startOverride w:val="1"/>
    </w:lvlOverride>
  </w:num>
  <w:num w:numId="147" w16cid:durableId="405802547">
    <w:abstractNumId w:val="11"/>
  </w:num>
  <w:num w:numId="148" w16cid:durableId="1412192226">
    <w:abstractNumId w:val="72"/>
  </w:num>
  <w:num w:numId="149" w16cid:durableId="1813713965">
    <w:abstractNumId w:val="56"/>
  </w:num>
  <w:num w:numId="150" w16cid:durableId="1981307558">
    <w:abstractNumId w:val="111"/>
  </w:num>
  <w:num w:numId="151" w16cid:durableId="772625513">
    <w:abstractNumId w:val="57"/>
  </w:num>
  <w:num w:numId="152" w16cid:durableId="1012997999">
    <w:abstractNumId w:val="93"/>
  </w:num>
  <w:num w:numId="153" w16cid:durableId="549456551">
    <w:abstractNumId w:val="77"/>
  </w:num>
  <w:num w:numId="154" w16cid:durableId="1887449690">
    <w:abstractNumId w:val="36"/>
  </w:num>
  <w:num w:numId="155" w16cid:durableId="265892699">
    <w:abstractNumId w:val="104"/>
  </w:num>
  <w:num w:numId="156" w16cid:durableId="1627933350">
    <w:abstractNumId w:val="129"/>
  </w:num>
  <w:num w:numId="157" w16cid:durableId="1462000137">
    <w:abstractNumId w:val="122"/>
    <w:lvlOverride w:ilvl="0">
      <w:startOverride w:val="4"/>
    </w:lvlOverride>
  </w:num>
  <w:num w:numId="158" w16cid:durableId="1479763696">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E06"/>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77"/>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777"/>
    <w:pPr>
      <w:spacing w:after="160" w:line="278" w:lineRule="auto"/>
    </w:pPr>
    <w:rPr>
      <w:rFonts w:asciiTheme="minorHAnsi" w:eastAsiaTheme="minorEastAsia" w:hAnsiTheme="minorHAnsi" w:cstheme="minorBidi"/>
      <w:kern w:val="2"/>
      <w:sz w:val="24"/>
      <w:szCs w:val="24"/>
      <w:lang w:val="en-US" w:eastAsia="ja-JP"/>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9A67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6777"/>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styleId="Revision">
    <w:name w:val="Revision"/>
    <w:hidden/>
    <w:uiPriority w:val="99"/>
    <w:unhideWhenUsed/>
    <w:rsid w:val="00D5561F"/>
    <w:rPr>
      <w:rFonts w:asciiTheme="minorHAnsi" w:eastAsiaTheme="minorEastAsia" w:hAnsiTheme="minorHAnsi" w:cstheme="minorBidi"/>
      <w:kern w:val="2"/>
      <w:szCs w:val="22"/>
      <w:lang w:val="en-US"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141</Pages>
  <Words>36014</Words>
  <Characters>205281</Characters>
  <Application>Microsoft Office Word</Application>
  <DocSecurity>0</DocSecurity>
  <Lines>1710</Lines>
  <Paragraphs>481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Yoshimura, Tomoki</cp:lastModifiedBy>
  <cp:revision>2</cp:revision>
  <cp:lastPrinted>2014-11-06T03:38:00Z</cp:lastPrinted>
  <dcterms:created xsi:type="dcterms:W3CDTF">2024-05-22T02:23:00Z</dcterms:created>
  <dcterms:modified xsi:type="dcterms:W3CDTF">2024-05-22T02:23:00Z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