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R1-240xxxx</w:t>
      </w:r>
    </w:p>
    <w:p>
      <w:pPr>
        <w:rPr>
          <w:rFonts w:eastAsia="MS Mincho"/>
          <w:b/>
          <w:bCs/>
          <w:lang w:val="de-DE"/>
        </w:rPr>
      </w:pPr>
      <w:r>
        <w:rPr>
          <w:rFonts w:eastAsia="MS Mincho"/>
          <w:b/>
          <w:bCs/>
          <w:lang w:val="de-DE"/>
        </w:rPr>
        <w:t>Fukuoka City, Fukuoka, Japan, May 20th – 24th, 2024</w:t>
      </w:r>
    </w:p>
    <w:p>
      <w:pPr>
        <w:rPr>
          <w:b/>
          <w:lang w:val="de-DE"/>
        </w:rPr>
      </w:pPr>
    </w:p>
    <w:p>
      <w:pPr>
        <w:tabs>
          <w:tab w:val="left" w:pos="1985"/>
        </w:tabs>
        <w:rPr>
          <w:rFonts w:eastAsia="等线"/>
          <w:b/>
        </w:rPr>
      </w:pPr>
      <w:r>
        <w:rPr>
          <w:rFonts w:eastAsia="等线"/>
          <w:b/>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等线"/>
          <w:b/>
        </w:rPr>
        <w:t>Agenda item:</w:t>
      </w:r>
      <w:r>
        <w:rPr>
          <w:rFonts w:eastAsia="等线"/>
          <w:b/>
        </w:rPr>
        <w:tab/>
      </w:r>
      <w:r>
        <w:rPr>
          <w:rFonts w:eastAsia="等线"/>
          <w:bCs/>
        </w:rPr>
        <w:t>9.3.2</w:t>
      </w:r>
    </w:p>
    <w:p>
      <w:pPr>
        <w:tabs>
          <w:tab w:val="left" w:pos="1985"/>
        </w:tabs>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pPr>
        <w:tabs>
          <w:tab w:val="left" w:pos="1985"/>
        </w:tabs>
        <w:rPr>
          <w:rFonts w:eastAsia="等线"/>
          <w:bCs/>
        </w:rPr>
      </w:pPr>
      <w:r>
        <w:rPr>
          <w:rFonts w:eastAsia="等线"/>
          <w:b/>
        </w:rPr>
        <w:t xml:space="preserve">Title: </w:t>
      </w:r>
      <w:r>
        <w:rPr>
          <w:rFonts w:eastAsia="等线"/>
          <w:b/>
        </w:rPr>
        <w:tab/>
      </w:r>
      <w:r>
        <w:rPr>
          <w:rFonts w:eastAsia="等线"/>
          <w:bCs/>
        </w:rPr>
        <w:t>Summary#</w:t>
      </w:r>
      <w:r>
        <w:rPr>
          <w:rFonts w:hint="eastAsia" w:eastAsia="等线"/>
          <w:bCs/>
        </w:rPr>
        <w:t>1</w:t>
      </w:r>
      <w:r>
        <w:rPr>
          <w:rFonts w:eastAsia="等线"/>
          <w:bCs/>
        </w:rPr>
        <w:t xml:space="preserve"> on SBFD random access operation</w:t>
      </w:r>
    </w:p>
    <w:p>
      <w:pPr>
        <w:tabs>
          <w:tab w:val="left" w:pos="1985"/>
        </w:tabs>
        <w:rPr>
          <w:rFonts w:eastAsia="等线"/>
          <w:bCs/>
        </w:rPr>
      </w:pPr>
      <w:r>
        <w:rPr>
          <w:rFonts w:eastAsia="等线"/>
          <w:b/>
        </w:rPr>
        <w:t>Document for:</w:t>
      </w:r>
      <w:r>
        <w:rPr>
          <w:rFonts w:eastAsia="等线"/>
          <w:b/>
        </w:rPr>
        <w:tab/>
      </w:r>
      <w:r>
        <w:rPr>
          <w:rFonts w:eastAsia="等线"/>
          <w:bCs/>
        </w:rPr>
        <w:t>Discussion/decision</w:t>
      </w:r>
    </w:p>
    <w:p>
      <w:pPr>
        <w:pStyle w:val="2"/>
        <w:ind w:left="431" w:hanging="431"/>
      </w:pPr>
      <w:r>
        <w:t>Introduction</w:t>
      </w:r>
      <w:bookmarkEnd w:id="0"/>
      <w:bookmarkEnd w:id="1"/>
    </w:p>
    <w:p>
      <w:pPr>
        <w:spacing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pPr>
        <w:spacing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pPr>
        <w:spacing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pPr>
        <w:spacing w:after="120"/>
      </w:pPr>
    </w:p>
    <w:p>
      <w:pPr>
        <w:pStyle w:val="2"/>
        <w:ind w:left="431" w:hanging="431"/>
      </w:pPr>
      <w:r>
        <w:t>Issue#1: R</w:t>
      </w:r>
      <w:r>
        <w:rPr>
          <w:rFonts w:hint="eastAsia"/>
        </w:rPr>
        <w:t>andom</w:t>
      </w:r>
      <w:r>
        <w:t xml:space="preserve"> access in CONNECTED mode </w:t>
      </w:r>
    </w:p>
    <w:p>
      <w:pPr>
        <w:pStyle w:val="3"/>
        <w:tabs>
          <w:tab w:val="left" w:pos="576"/>
          <w:tab w:val="clear" w:pos="3127"/>
        </w:tabs>
        <w:ind w:left="576"/>
      </w:pPr>
      <w:r>
        <w:t>Issue#1-1: PRACH configuration, RO validation, and SSB-RO mapping (4-step RA)</w:t>
      </w:r>
    </w:p>
    <w:p>
      <w:pPr>
        <w:pStyle w:val="4"/>
      </w:pPr>
      <w:r>
        <w:t>Submitted proposal</w:t>
      </w:r>
    </w:p>
    <w:p>
      <w:pPr>
        <w:pStyle w:val="5"/>
        <w:tabs>
          <w:tab w:val="clear" w:pos="567"/>
        </w:tabs>
        <w:spacing w:before="0" w:after="120" w:afterLines="50" w:line="240" w:lineRule="auto"/>
        <w:ind w:left="0" w:firstLine="0"/>
        <w:rPr>
          <w:b/>
          <w:u w:val="single"/>
        </w:rPr>
      </w:pPr>
      <w:r>
        <w:rPr>
          <w:b/>
          <w:u w:val="single"/>
        </w:rPr>
        <w:t>Common</w:t>
      </w:r>
    </w:p>
    <w:p>
      <w:pPr>
        <w:pStyle w:val="6"/>
        <w:rPr>
          <w:b/>
          <w:u w:val="single"/>
        </w:rPr>
      </w:pPr>
      <w:r>
        <w:rPr>
          <w:b/>
          <w:u w:val="single"/>
        </w:rPr>
        <w:t>RACH configuration options</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lang w:val="zh-CN"/>
              </w:rPr>
            </w:pPr>
            <w:r>
              <w:rPr>
                <w:rFonts w:ascii="Times New Roman" w:hAnsi="Times New Roman" w:cs="Times New Roman"/>
                <w:b/>
                <w:sz w:val="20"/>
                <w:szCs w:val="20"/>
                <w:lang w:val="zh-CN"/>
              </w:rPr>
              <w:t xml:space="preserve">Proposa11: the following </w:t>
            </w:r>
            <w:r>
              <w:rPr>
                <w:rFonts w:ascii="Times New Roman" w:hAnsi="Times New Roman" w:cs="Times New Roman"/>
                <w:b/>
                <w:sz w:val="20"/>
                <w:szCs w:val="20"/>
              </w:rPr>
              <w:t>work assumption should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lang w:val="zh-CN"/>
              </w:rPr>
            </w:pPr>
            <w:r>
              <w:rPr>
                <w:rFonts w:ascii="Times New Roman" w:hAnsi="Times New Roman" w:cs="Times New Roman"/>
                <w:b/>
                <w:sz w:val="20"/>
                <w:szCs w:val="20"/>
                <w:lang w:eastAsia="zh-CN"/>
              </w:rPr>
              <w:t xml:space="preserve">Proposal 10: </w:t>
            </w:r>
            <w:r>
              <w:rPr>
                <w:rFonts w:ascii="Times New Roman" w:hAnsi="Times New Roman" w:eastAsia="Malgun Gothic" w:cs="Times New Roman"/>
                <w:b/>
                <w:sz w:val="20"/>
                <w:szCs w:val="20"/>
                <w:lang w:eastAsia="ko-KR"/>
              </w:rPr>
              <w:t>If Option 1 with Alt 1-1 does not create a new RO in SBFD symbols and if Option 2 is present, then UE has to support Option 2 for SBFD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eastAsia="Malgun Gothic" w:cs="Times New Roman"/>
                <w:b/>
                <w:sz w:val="20"/>
                <w:szCs w:val="20"/>
                <w:lang w:eastAsia="ko-KR"/>
              </w:rPr>
            </w:pPr>
            <w:r>
              <w:rPr>
                <w:rFonts w:ascii="Times New Roman" w:hAnsi="Times New Roman" w:cs="Times New Roman"/>
                <w:b/>
                <w:sz w:val="20"/>
                <w:szCs w:val="20"/>
                <w:lang w:eastAsia="ko-KR"/>
              </w:rPr>
              <w:t>Proposal 3: The working assumption on RACH configuration options should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Ericsson</w:t>
            </w:r>
          </w:p>
        </w:tc>
        <w:tc>
          <w:tcPr>
            <w:tcW w:w="8655" w:type="dxa"/>
            <w:vAlign w:val="center"/>
          </w:tcPr>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bookmarkStart w:id="3" w:name="_Toc166256775"/>
            <w:bookmarkStart w:id="4" w:name="_Toc166256783"/>
            <w:r>
              <w:rPr>
                <w:rFonts w:ascii="Times New Roman" w:hAnsi="Times New Roman" w:cs="Times New Roman"/>
                <w:bCs w:val="0"/>
                <w:sz w:val="2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lang w:val="zh-CN"/>
              </w:rPr>
            </w:pPr>
            <w:r>
              <w:rPr>
                <w:rFonts w:ascii="Times New Roman" w:hAnsi="Times New Roman" w:cs="Times New Roman"/>
                <w:bCs w:val="0"/>
                <w:sz w:val="20"/>
                <w:szCs w:val="20"/>
              </w:rPr>
              <w:t>Support configuration of prioritization between SBFD and legacy ROs for both single and dual RACH configurations.</w:t>
            </w:r>
            <w:bookmarkEnd w:id="4"/>
          </w:p>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lang w:val="zh-CN"/>
              </w:rPr>
            </w:pPr>
            <w:r>
              <w:rPr>
                <w:rFonts w:ascii="Times New Roman" w:hAnsi="Times New Roman" w:cs="Times New Roman"/>
                <w:bCs w:val="0"/>
                <w:sz w:val="20"/>
                <w:szCs w:val="20"/>
              </w:rPr>
              <w:t>Network enabling of SBFD RACH is indicated in RRC for the single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hint="eastAsia" w:ascii="Times New Roman" w:hAnsi="Times New Roman" w:cs="Times New Roman"/>
                <w:b/>
                <w:sz w:val="20"/>
                <w:szCs w:val="20"/>
              </w:rPr>
              <w:t>S</w:t>
            </w:r>
            <w:r>
              <w:rPr>
                <w:rFonts w:ascii="Times New Roman" w:hAnsi="Times New Roman" w:cs="Times New Roman"/>
                <w:b/>
                <w:sz w:val="20"/>
                <w:szCs w:val="20"/>
              </w:rPr>
              <w:t>preadtrum, BUPT</w:t>
            </w:r>
          </w:p>
        </w:tc>
        <w:tc>
          <w:tcPr>
            <w:tcW w:w="8655" w:type="dxa"/>
            <w:vAlign w:val="center"/>
          </w:tcPr>
          <w:p>
            <w:pPr>
              <w:pStyle w:val="156"/>
              <w:widowControl/>
              <w:numPr>
                <w:ilvl w:val="0"/>
                <w:numId w:val="28"/>
              </w:numPr>
              <w:autoSpaceDE w:val="0"/>
              <w:autoSpaceDN w:val="0"/>
              <w:adjustRightInd w:val="0"/>
              <w:spacing w:after="180"/>
              <w:ind w:firstLineChars="0"/>
              <w:rPr>
                <w:rFonts w:ascii="Times New Roman" w:hAnsi="Times New Roman" w:cs="Times New Roman"/>
                <w:b/>
                <w:iCs/>
                <w:sz w:val="20"/>
                <w:szCs w:val="20"/>
              </w:rPr>
            </w:pPr>
            <w:r>
              <w:rPr>
                <w:rFonts w:ascii="Times New Roman" w:hAnsi="Times New Roman" w:cs="Times New Roman"/>
                <w:b/>
                <w:iCs/>
                <w:sz w:val="20"/>
                <w:szCs w:val="20"/>
              </w:rPr>
              <w:t>To simplify the discussion, legacy (valid) ROs and additional (valid) RO can be defined as:</w:t>
            </w:r>
          </w:p>
          <w:p>
            <w:pPr>
              <w:pStyle w:val="156"/>
              <w:widowControl/>
              <w:numPr>
                <w:ilvl w:val="0"/>
                <w:numId w:val="29"/>
              </w:numPr>
              <w:autoSpaceDE w:val="0"/>
              <w:autoSpaceDN w:val="0"/>
              <w:adjustRightInd w:val="0"/>
              <w:spacing w:after="180"/>
              <w:ind w:firstLineChars="0"/>
              <w:rPr>
                <w:rFonts w:ascii="Times New Roman" w:hAnsi="Times New Roman" w:eastAsia="Batang" w:cs="Times New Roman"/>
                <w:b/>
                <w:iCs/>
                <w:sz w:val="20"/>
                <w:szCs w:val="20"/>
              </w:rPr>
            </w:pPr>
            <w:r>
              <w:rPr>
                <w:rFonts w:ascii="Times New Roman" w:hAnsi="Times New Roman" w:eastAsia="SimSun" w:cs="Times New Roman"/>
                <w:b/>
                <w:iCs/>
                <w:sz w:val="20"/>
                <w:szCs w:val="20"/>
              </w:rPr>
              <w:t xml:space="preserve">For Option 1 Alt 1-1 RACH configuration, the legacy valid RO means the valid RO in </w:t>
            </w:r>
            <w:r>
              <w:rPr>
                <w:rFonts w:ascii="Times New Roman" w:hAnsi="Times New Roman" w:eastAsia="Batang" w:cs="Times New Roman"/>
                <w:b/>
                <w:iCs/>
                <w:sz w:val="20"/>
                <w:szCs w:val="20"/>
                <w:lang w:eastAsia="zh-CN"/>
              </w:rPr>
              <w:t xml:space="preserve">non-SBFD symbols and the valid ROs in SBFD symbols configured as flexible by tdd-UL-DL-ConfigurationCommon. Additional valid RO refers to the valid </w:t>
            </w:r>
            <w:r>
              <w:rPr>
                <w:rFonts w:ascii="Times New Roman" w:hAnsi="Times New Roman" w:cs="Times New Roman"/>
                <w:b/>
                <w:iCs/>
                <w:sz w:val="20"/>
                <w:szCs w:val="20"/>
              </w:rPr>
              <w:t xml:space="preserve">ROs in </w:t>
            </w:r>
            <w:r>
              <w:rPr>
                <w:rFonts w:ascii="Times New Roman" w:hAnsi="Times New Roman" w:eastAsia="Batang" w:cs="Times New Roman"/>
                <w:b/>
                <w:iCs/>
                <w:sz w:val="20"/>
                <w:szCs w:val="20"/>
              </w:rPr>
              <w:t>SBFD symbols configured as downlink by tdd-UL-DL-ConfigurationCommon.</w:t>
            </w:r>
          </w:p>
          <w:p>
            <w:pPr>
              <w:pStyle w:val="156"/>
              <w:widowControl/>
              <w:numPr>
                <w:ilvl w:val="0"/>
                <w:numId w:val="29"/>
              </w:numPr>
              <w:autoSpaceDE w:val="0"/>
              <w:autoSpaceDN w:val="0"/>
              <w:adjustRightInd w:val="0"/>
              <w:spacing w:after="180"/>
              <w:ind w:firstLineChars="0"/>
              <w:rPr>
                <w:rFonts w:ascii="Times New Roman" w:hAnsi="Times New Roman" w:eastAsia="Batang" w:cs="Times New Roman"/>
                <w:b/>
                <w:iCs/>
                <w:sz w:val="20"/>
                <w:szCs w:val="20"/>
              </w:rPr>
            </w:pPr>
            <w:r>
              <w:rPr>
                <w:rFonts w:ascii="Times New Roman" w:hAnsi="Times New Roman" w:cs="Times New Roman"/>
                <w:b/>
                <w:iCs/>
                <w:sz w:val="20"/>
                <w:szCs w:val="20"/>
              </w:rPr>
              <w:t>For Option 2, the legacy valid RO is valid RO configured by legacy RACH configuration. Additional valid RO is valid RO configured by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55" w:type="dxa"/>
          </w:tcPr>
          <w:p>
            <w:pPr>
              <w:widowControl w:val="0"/>
              <w:autoSpaceDE w:val="0"/>
              <w:autoSpaceDN w:val="0"/>
              <w:adjustRightInd w:val="0"/>
              <w:spacing w:after="180"/>
              <w:rPr>
                <w:rFonts w:ascii="Times New Roman" w:hAnsi="Times New Roman" w:cs="Times New Roman"/>
                <w:b/>
                <w:sz w:val="20"/>
                <w:szCs w:val="20"/>
              </w:rPr>
            </w:pPr>
            <w:bookmarkStart w:id="5" w:name="OLE_LINK41"/>
            <w:r>
              <w:rPr>
                <w:rFonts w:ascii="Times New Roman" w:hAnsi="Times New Roman" w:cs="Times New Roman"/>
                <w:b/>
                <w:sz w:val="20"/>
                <w:szCs w:val="20"/>
              </w:rPr>
              <w:t xml:space="preserve">Proposal 1: The </w:t>
            </w:r>
            <w:bookmarkStart w:id="6" w:name="OLE_LINK5"/>
            <w:r>
              <w:rPr>
                <w:rFonts w:ascii="Times New Roman" w:hAnsi="Times New Roman" w:cs="Times New Roman"/>
                <w:b/>
                <w:sz w:val="20"/>
                <w:szCs w:val="20"/>
              </w:rPr>
              <w:t>UL usable PRBs</w:t>
            </w:r>
            <w:bookmarkEnd w:id="6"/>
            <w:r>
              <w:rPr>
                <w:rFonts w:ascii="Times New Roman" w:hAnsi="Times New Roman" w:cs="Times New Roman"/>
                <w:b/>
                <w:sz w:val="20"/>
                <w:szCs w:val="20"/>
              </w:rPr>
              <w:t xml:space="preserve"> for RACH procedure can be determined as intersection between cell-specific UL subband and active UL BWP in DL symbols with subband configuration. </w:t>
            </w:r>
          </w:p>
          <w:p>
            <w:pPr>
              <w:pStyle w:val="302"/>
              <w:widowControl w:val="0"/>
              <w:numPr>
                <w:ilvl w:val="0"/>
                <w:numId w:val="30"/>
              </w:numPr>
              <w:autoSpaceDE w:val="0"/>
              <w:autoSpaceDN w:val="0"/>
              <w:adjustRightInd w:val="0"/>
              <w:spacing w:after="180"/>
              <w:ind w:left="839"/>
              <w:contextualSpacing w:val="0"/>
              <w:rPr>
                <w:rFonts w:ascii="Times New Roman" w:hAnsi="Times New Roman" w:cs="Times New Roman"/>
                <w:b/>
                <w:sz w:val="20"/>
                <w:szCs w:val="20"/>
              </w:rPr>
            </w:pPr>
            <w:r>
              <w:rPr>
                <w:rFonts w:ascii="Times New Roman" w:hAnsi="Times New Roman" w:cs="Times New Roman"/>
                <w:b/>
                <w:sz w:val="20"/>
                <w:szCs w:val="20"/>
              </w:rPr>
              <w:t>FFS: UL usable PRBs determination in flexible symbols with subband configuration.</w:t>
            </w:r>
          </w:p>
          <w:bookmarkEnd w:id="5"/>
          <w:p>
            <w:pPr>
              <w:widowControl w:val="0"/>
              <w:autoSpaceDE w:val="0"/>
              <w:autoSpaceDN w:val="0"/>
              <w:adjustRightInd w:val="0"/>
              <w:spacing w:after="180"/>
              <w:rPr>
                <w:rFonts w:ascii="Times New Roman" w:hAnsi="Times New Roman" w:cs="Times New Roman"/>
                <w:b/>
                <w:sz w:val="20"/>
                <w:szCs w:val="20"/>
              </w:rPr>
            </w:pPr>
            <w:bookmarkStart w:id="7" w:name="OLE_LINK21"/>
            <w:r>
              <w:rPr>
                <w:rFonts w:ascii="Times New Roman" w:hAnsi="Times New Roman" w:cs="Times New Roman"/>
                <w:b/>
                <w:sz w:val="20"/>
                <w:szCs w:val="20"/>
              </w:rPr>
              <w:t>Proposal 2: Confirm the following working assumption:</w:t>
            </w:r>
          </w:p>
          <w:bookmarkEnd w:id="7"/>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widowControl w:val="0"/>
              <w:numPr>
                <w:ilvl w:val="0"/>
                <w:numId w:val="31"/>
              </w:numPr>
              <w:autoSpaceDE w:val="0"/>
              <w:autoSpaceDN w:val="0"/>
              <w:adjustRightInd w:val="0"/>
              <w:snapToGrid w:val="0"/>
              <w:spacing w:after="180"/>
              <w:ind w:left="839"/>
              <w:rPr>
                <w:rFonts w:ascii="Times New Roman" w:hAnsi="Times New Roman" w:cs="Times New Roman"/>
                <w:b/>
                <w:sz w:val="20"/>
                <w:szCs w:val="20"/>
              </w:rPr>
            </w:pPr>
            <w:r>
              <w:rPr>
                <w:rFonts w:ascii="Times New Roman" w:hAnsi="Times New Roman" w:cs="Times New Roman"/>
                <w:b/>
                <w:sz w:val="20"/>
                <w:szCs w:val="20"/>
              </w:rPr>
              <w:t xml:space="preserve">For Option 1 with Alt 1-1, FFS whether/how to reinterpret msg1-FrequencyStart in rach-ConfigCommon, </w:t>
            </w:r>
            <w:bookmarkStart w:id="8" w:name="OLE_LINK24"/>
            <w:r>
              <w:rPr>
                <w:rFonts w:ascii="Times New Roman" w:hAnsi="Times New Roman" w:cs="Times New Roman"/>
                <w:b/>
                <w:sz w:val="20"/>
                <w:szCs w:val="20"/>
              </w:rPr>
              <w:t>RO validation rules</w:t>
            </w:r>
            <w:bookmarkEnd w:id="8"/>
            <w:r>
              <w:rPr>
                <w:rFonts w:ascii="Times New Roman" w:hAnsi="Times New Roman" w:cs="Times New Roman"/>
                <w:b/>
                <w:sz w:val="20"/>
                <w:szCs w:val="20"/>
              </w:rPr>
              <w:t xml:space="preserve"> and SSB-RO mapping rules, etc.</w:t>
            </w:r>
          </w:p>
          <w:p>
            <w:pPr>
              <w:widowControl w:val="0"/>
              <w:numPr>
                <w:ilvl w:val="0"/>
                <w:numId w:val="31"/>
              </w:numPr>
              <w:autoSpaceDE w:val="0"/>
              <w:autoSpaceDN w:val="0"/>
              <w:adjustRightInd w:val="0"/>
              <w:snapToGrid w:val="0"/>
              <w:spacing w:after="180"/>
              <w:ind w:left="839"/>
              <w:rPr>
                <w:rFonts w:ascii="Times New Roman" w:hAnsi="Times New Roman" w:cs="Times New Roman"/>
                <w:b/>
                <w:sz w:val="20"/>
                <w:szCs w:val="20"/>
              </w:rPr>
            </w:pPr>
            <w:r>
              <w:rPr>
                <w:rFonts w:ascii="Times New Roman" w:hAnsi="Times New Roman" w:cs="Times New Roman"/>
                <w:b/>
                <w:sz w:val="20"/>
                <w:szCs w:val="20"/>
              </w:rPr>
              <w:t>For Option 2, FFS the RO validation rules, SSB-RO mapping rules, whether all the parameters currently in rach-ConfigCommon are necessary to be included in the additional RACH configuration, etc.</w:t>
            </w:r>
          </w:p>
          <w:p>
            <w:pPr>
              <w:widowControl w:val="0"/>
              <w:autoSpaceDE w:val="0"/>
              <w:autoSpaceDN w:val="0"/>
              <w:adjustRightInd w:val="0"/>
              <w:spacing w:after="180"/>
              <w:rPr>
                <w:rFonts w:ascii="Times New Roman" w:hAnsi="Times New Roman" w:eastAsia="等线" w:cs="Times New Roman"/>
                <w:b/>
                <w:sz w:val="20"/>
                <w:szCs w:val="20"/>
              </w:rPr>
            </w:pPr>
            <w:r>
              <w:rPr>
                <w:rFonts w:ascii="Times New Roman" w:hAnsi="Times New Roman" w:cs="Times New Roman"/>
                <w:b/>
                <w:sz w:val="20"/>
                <w:szCs w:val="20"/>
              </w:rPr>
              <w:t>UE is not required to support both options.</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3: The UE behavior should be defined in the case that the configuration option used by the gNB is different from that supported by a UE, e.g., the UE can only initialize the RACH procedure in legacy mode.</w:t>
            </w:r>
          </w:p>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 xml:space="preserve">Proposal 4: The following options can be considered for addressing the overlapping ROs issue, i.e., ROs in SBFD symbols configured via different RACH configuration options overlapping with each other. </w:t>
            </w:r>
          </w:p>
          <w:p>
            <w:pPr>
              <w:widowControl w:val="0"/>
              <w:numPr>
                <w:ilvl w:val="0"/>
                <w:numId w:val="32"/>
              </w:numPr>
              <w:tabs>
                <w:tab w:val="clear" w:pos="420"/>
              </w:tabs>
              <w:autoSpaceDE w:val="0"/>
              <w:autoSpaceDN w:val="0"/>
              <w:adjustRightInd w:val="0"/>
              <w:snapToGrid w:val="0"/>
              <w:spacing w:after="180"/>
              <w:rPr>
                <w:rFonts w:ascii="Times New Roman" w:hAnsi="Times New Roman" w:cs="Times New Roman"/>
                <w:b/>
                <w:sz w:val="20"/>
                <w:szCs w:val="20"/>
              </w:rPr>
            </w:pPr>
            <w:r>
              <w:rPr>
                <w:rFonts w:ascii="Times New Roman" w:hAnsi="Times New Roman" w:cs="Times New Roman"/>
                <w:b/>
                <w:sz w:val="20"/>
                <w:szCs w:val="20"/>
              </w:rPr>
              <w:t xml:space="preserve">Option 1: RO priority is defined for different configuration options and ROs configured by a configuration option with a lower priority will be dropped. </w:t>
            </w:r>
          </w:p>
          <w:p>
            <w:pPr>
              <w:widowControl w:val="0"/>
              <w:numPr>
                <w:ilvl w:val="0"/>
                <w:numId w:val="32"/>
              </w:numPr>
              <w:tabs>
                <w:tab w:val="clear" w:pos="420"/>
              </w:tabs>
              <w:autoSpaceDE w:val="0"/>
              <w:autoSpaceDN w:val="0"/>
              <w:adjustRightInd w:val="0"/>
              <w:snapToGrid w:val="0"/>
              <w:spacing w:after="180"/>
              <w:rPr>
                <w:rFonts w:ascii="Times New Roman" w:hAnsi="Times New Roman" w:cs="Times New Roman"/>
                <w:b/>
                <w:sz w:val="20"/>
                <w:szCs w:val="20"/>
              </w:rPr>
            </w:pPr>
            <w:r>
              <w:rPr>
                <w:rFonts w:ascii="Times New Roman" w:hAnsi="Times New Roman" w:cs="Times New Roman"/>
                <w:b/>
                <w:sz w:val="20"/>
                <w:szCs w:val="20"/>
              </w:rPr>
              <w:t>Option 2: UE does not expect the ROs configured by different configuration options are overlapped with each other.</w:t>
            </w:r>
          </w:p>
          <w:p>
            <w:pPr>
              <w:widowControl w:val="0"/>
              <w:numPr>
                <w:ilvl w:val="0"/>
                <w:numId w:val="32"/>
              </w:numPr>
              <w:tabs>
                <w:tab w:val="clear" w:pos="420"/>
              </w:tabs>
              <w:autoSpaceDE w:val="0"/>
              <w:autoSpaceDN w:val="0"/>
              <w:adjustRightInd w:val="0"/>
              <w:snapToGrid w:val="0"/>
              <w:spacing w:after="180"/>
              <w:rPr>
                <w:rFonts w:ascii="Times New Roman" w:hAnsi="Times New Roman" w:cs="Times New Roman"/>
                <w:b/>
                <w:sz w:val="20"/>
                <w:szCs w:val="20"/>
              </w:rPr>
            </w:pPr>
            <w:r>
              <w:rPr>
                <w:rFonts w:ascii="Times New Roman" w:hAnsi="Times New Roman" w:cs="Times New Roman"/>
                <w:b/>
                <w:sz w:val="20"/>
                <w:szCs w:val="20"/>
              </w:rPr>
              <w:t xml:space="preserve">Option 3: Only one configuration option can be used at a time by a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TCL</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 Support to confirm the following WA</w:t>
            </w:r>
          </w:p>
          <w:p>
            <w:pPr>
              <w:pStyle w:val="156"/>
              <w:widowControl/>
              <w:numPr>
                <w:ilvl w:val="0"/>
                <w:numId w:val="33"/>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55" w:type="dxa"/>
          </w:tcPr>
          <w:p>
            <w:pPr>
              <w:pStyle w:val="261"/>
              <w:widowControl w:val="0"/>
              <w:autoSpaceDE w:val="0"/>
              <w:autoSpaceDN w:val="0"/>
              <w:adjustRightInd w:val="0"/>
              <w:spacing w:before="120"/>
              <w:ind w:left="1276" w:hanging="1276"/>
              <w:rPr>
                <w:rFonts w:ascii="Times New Roman" w:hAnsi="Times New Roman" w:cs="Times New Roman" w:eastAsiaTheme="minorEastAsia"/>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8: Confirm the RAN1#116bis WA that both RACH configuration Option 1 with Alt 1-1 and RACH configuration Option 2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vivo</w:t>
            </w:r>
          </w:p>
        </w:tc>
        <w:tc>
          <w:tcPr>
            <w:tcW w:w="8655" w:type="dxa"/>
          </w:tcPr>
          <w:p>
            <w:pPr>
              <w:pStyle w:val="24"/>
              <w:widowControl w:val="0"/>
              <w:autoSpaceDE w:val="0"/>
              <w:autoSpaceDN w:val="0"/>
              <w:adjustRightInd w:val="0"/>
              <w:rPr>
                <w:rFonts w:ascii="Times New Roman" w:hAnsi="Times New Roman" w:cs="Times New Roman"/>
                <w:bCs w:val="0"/>
                <w:sz w:val="20"/>
                <w:szCs w:val="20"/>
              </w:rPr>
            </w:pPr>
            <w:bookmarkStart w:id="9" w:name="_Ref162879180"/>
            <w:bookmarkStart w:id="10" w:name="_Ref166228602"/>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7</w:t>
            </w:r>
            <w:r>
              <w:rPr>
                <w:rFonts w:ascii="Times New Roman" w:hAnsi="Times New Roman" w:cs="Times New Roman"/>
                <w:bCs w:val="0"/>
                <w:sz w:val="20"/>
                <w:szCs w:val="20"/>
              </w:rPr>
              <w:fldChar w:fldCharType="end"/>
            </w:r>
            <w:r>
              <w:rPr>
                <w:rFonts w:ascii="Times New Roman" w:hAnsi="Times New Roman" w:cs="Times New Roman"/>
                <w:bCs w:val="0"/>
                <w:sz w:val="20"/>
                <w:szCs w:val="20"/>
              </w:rPr>
              <w:t xml:space="preserve">: </w:t>
            </w:r>
            <w:r>
              <w:rPr>
                <w:rFonts w:ascii="Times New Roman" w:hAnsi="Times New Roman" w:eastAsia="Batang" w:cs="Times New Roman"/>
                <w:bCs w:val="0"/>
                <w:sz w:val="20"/>
                <w:szCs w:val="20"/>
                <w:lang w:val="en-GB"/>
              </w:rPr>
              <w:t xml:space="preserve">For random access operation in RRC_CONNECTED mode, </w:t>
            </w:r>
            <w:bookmarkEnd w:id="9"/>
            <w:r>
              <w:rPr>
                <w:rFonts w:ascii="Times New Roman" w:hAnsi="Times New Roman" w:eastAsia="Batang" w:cs="Times New Roman"/>
                <w:bCs w:val="0"/>
                <w:sz w:val="20"/>
                <w:szCs w:val="20"/>
                <w:lang w:val="en-GB"/>
              </w:rPr>
              <w:t xml:space="preserve">the working assumption can be confirmed that for SBFD-aware UEs </w:t>
            </w:r>
            <w:r>
              <w:rPr>
                <w:rFonts w:ascii="Times New Roman" w:hAnsi="Times New Roman" w:cs="Times New Roman"/>
                <w:bCs w:val="0"/>
                <w:sz w:val="20"/>
                <w:szCs w:val="20"/>
                <w:lang w:val="en-GB"/>
              </w:rPr>
              <w:t>both RACH configuration Option 1 with Alt 1-1 and RACH configuration Option 2 are supported.</w:t>
            </w:r>
            <w:bookmarkEnd w:id="10"/>
            <w:r>
              <w:rPr>
                <w:rFonts w:ascii="Times New Roman" w:hAnsi="Times New Roman" w:eastAsia="Batang" w:cs="Times New Roman"/>
                <w:bCs w:val="0"/>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Apple</w:t>
            </w:r>
          </w:p>
        </w:tc>
        <w:tc>
          <w:tcPr>
            <w:tcW w:w="8655" w:type="dxa"/>
            <w:vAlign w:val="center"/>
          </w:tcPr>
          <w:p>
            <w:pPr>
              <w:widowControl w:val="0"/>
              <w:autoSpaceDE w:val="0"/>
              <w:autoSpaceDN w:val="0"/>
              <w:adjustRightInd w:val="0"/>
              <w:spacing w:before="120"/>
              <w:rPr>
                <w:rFonts w:ascii="Times New Roman" w:hAnsi="Times New Roman" w:cs="Times New Roman"/>
                <w:b/>
                <w:sz w:val="20"/>
                <w:szCs w:val="20"/>
              </w:rPr>
            </w:pPr>
            <w:r>
              <w:rPr>
                <w:rFonts w:ascii="Times New Roman" w:hAnsi="Times New Roman" w:cs="Times New Roman"/>
                <w:b/>
                <w:sz w:val="20"/>
                <w:szCs w:val="20"/>
                <w:u w:val="single"/>
              </w:rPr>
              <w:t>Proposal 1:</w:t>
            </w:r>
            <w:r>
              <w:rPr>
                <w:rFonts w:ascii="Times New Roman" w:hAnsi="Times New Roman" w:cs="Times New Roman"/>
                <w:b/>
                <w:sz w:val="20"/>
                <w:szCs w:val="20"/>
              </w:rPr>
              <w:t xml:space="preserve"> The network indicates the feature working on RACH resources in the SBFD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Sharp</w:t>
            </w:r>
          </w:p>
        </w:tc>
        <w:tc>
          <w:tcPr>
            <w:tcW w:w="8655" w:type="dxa"/>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 RAN1 supports reinterpretation of msg1-FrequencyStart which further is capped by a mod function. Otherwise, RAN1 does not support Option 1 with Alt 1-1 (revert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2: Confirm the working assumption on support both RACH configuration Option 1 with Alt 1-1 and RACH configuration Option 2 for SBFD-aware UEs in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Sony</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 Confirm the following working assumption.</w:t>
            </w:r>
          </w:p>
          <w:p>
            <w:pPr>
              <w:widowControl w:val="0"/>
              <w:autoSpaceDE w:val="0"/>
              <w:autoSpaceDN w:val="0"/>
              <w:adjustRightInd w:val="0"/>
              <w:rPr>
                <w:rFonts w:ascii="Times New Roman" w:hAnsi="Times New Roman" w:cs="Times New Roman"/>
                <w:b/>
                <w:sz w:val="20"/>
                <w:szCs w:val="20"/>
                <w:highlight w:val="yellow"/>
              </w:rPr>
            </w:pPr>
            <w:r>
              <w:rPr>
                <w:rFonts w:ascii="Times New Roman" w:hAnsi="Times New Roman" w:cs="Times New Roman"/>
                <w:b/>
                <w:sz w:val="20"/>
                <w:szCs w:val="20"/>
                <w:highlight w:val="yellow"/>
              </w:rPr>
              <w:t>Proposal 9: The following methods are used to distinguish an SBFD UE from a legacy UE at the gNB:</w:t>
            </w:r>
          </w:p>
          <w:p>
            <w:pPr>
              <w:pStyle w:val="156"/>
              <w:widowControl/>
              <w:numPr>
                <w:ilvl w:val="0"/>
                <w:numId w:val="34"/>
              </w:numPr>
              <w:autoSpaceDE w:val="0"/>
              <w:autoSpaceDN w:val="0"/>
              <w:adjustRightInd w:val="0"/>
              <w:spacing w:after="160"/>
              <w:ind w:firstLineChars="0"/>
              <w:contextualSpacing/>
              <w:rPr>
                <w:rFonts w:ascii="Times New Roman" w:hAnsi="Times New Roman" w:eastAsia="Batang" w:cs="Times New Roman"/>
                <w:b/>
                <w:sz w:val="20"/>
                <w:szCs w:val="20"/>
                <w:highlight w:val="yellow"/>
              </w:rPr>
            </w:pPr>
            <w:r>
              <w:rPr>
                <w:rFonts w:ascii="Times New Roman" w:hAnsi="Times New Roman" w:eastAsia="Batang" w:cs="Times New Roman"/>
                <w:b/>
                <w:sz w:val="20"/>
                <w:szCs w:val="20"/>
                <w:highlight w:val="yellow"/>
              </w:rPr>
              <w:t>PRACH from SBFD slot comes from SBFD UE</w:t>
            </w:r>
          </w:p>
          <w:p>
            <w:pPr>
              <w:pStyle w:val="156"/>
              <w:widowControl/>
              <w:numPr>
                <w:ilvl w:val="0"/>
                <w:numId w:val="34"/>
              </w:numPr>
              <w:autoSpaceDE w:val="0"/>
              <w:autoSpaceDN w:val="0"/>
              <w:adjustRightInd w:val="0"/>
              <w:spacing w:after="160"/>
              <w:ind w:firstLineChars="0"/>
              <w:contextualSpacing/>
              <w:rPr>
                <w:rFonts w:ascii="Times New Roman" w:hAnsi="Times New Roman" w:eastAsia="Batang" w:cs="Times New Roman"/>
                <w:b/>
                <w:sz w:val="20"/>
                <w:szCs w:val="20"/>
                <w:highlight w:val="yellow"/>
              </w:rPr>
            </w:pPr>
            <w:r>
              <w:rPr>
                <w:rFonts w:ascii="Times New Roman" w:hAnsi="Times New Roman" w:eastAsia="Batang" w:cs="Times New Roman"/>
                <w:b/>
                <w:sz w:val="20"/>
                <w:szCs w:val="20"/>
                <w:highlight w:val="yellow"/>
              </w:rPr>
              <w:t>Distinguished using different RO, i.e., PRACH from RO belonging to SBFD PRACH configuration comes from SBFD UE, whilst PRACH from RO belonging to legacy PRACH configuration comes from legacy UE.</w:t>
            </w:r>
          </w:p>
          <w:p>
            <w:pPr>
              <w:pStyle w:val="156"/>
              <w:widowControl/>
              <w:numPr>
                <w:ilvl w:val="0"/>
                <w:numId w:val="34"/>
              </w:numPr>
              <w:autoSpaceDE w:val="0"/>
              <w:autoSpaceDN w:val="0"/>
              <w:adjustRightInd w:val="0"/>
              <w:spacing w:after="160"/>
              <w:ind w:firstLineChars="0"/>
              <w:contextualSpacing/>
              <w:rPr>
                <w:rFonts w:ascii="Times New Roman" w:hAnsi="Times New Roman" w:eastAsia="Batang" w:cs="Times New Roman"/>
                <w:b/>
                <w:sz w:val="20"/>
                <w:szCs w:val="20"/>
              </w:rPr>
            </w:pPr>
            <w:r>
              <w:rPr>
                <w:rFonts w:ascii="Times New Roman" w:hAnsi="Times New Roman" w:cs="Times New Roman"/>
                <w:b/>
                <w:sz w:val="20"/>
                <w:szCs w:val="20"/>
                <w:highlight w:val="yellow"/>
              </w:rPr>
              <w:t>If the SBFD UE and legacy UE share an RO in an UL slot, preamble partitioning is used on these ROs to distinguish between SBFD UEs and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MediaTek Inc.</w:t>
            </w:r>
          </w:p>
        </w:tc>
        <w:tc>
          <w:tcPr>
            <w:tcW w:w="8655" w:type="dxa"/>
          </w:tcPr>
          <w:p>
            <w:pPr>
              <w:pStyle w:val="156"/>
              <w:widowControl/>
              <w:numPr>
                <w:ilvl w:val="0"/>
                <w:numId w:val="35"/>
              </w:numPr>
              <w:autoSpaceDE w:val="0"/>
              <w:autoSpaceDN w:val="0"/>
              <w:adjustRightInd w:val="0"/>
              <w:ind w:firstLineChars="0"/>
              <w:contextualSpacing/>
              <w:rPr>
                <w:rFonts w:ascii="Times New Roman" w:hAnsi="Times New Roman" w:cs="Times New Roman"/>
                <w:b/>
                <w:sz w:val="20"/>
                <w:szCs w:val="20"/>
                <w:lang w:val="en-GB"/>
              </w:rPr>
            </w:pPr>
            <w:bookmarkStart w:id="11" w:name="_Hlk166093019"/>
            <w:r>
              <w:rPr>
                <w:rFonts w:ascii="Times New Roman" w:hAnsi="Times New Roman" w:cs="Times New Roman"/>
                <w:b/>
                <w:sz w:val="20"/>
                <w:szCs w:val="20"/>
                <w:lang w:val="en-GB"/>
              </w:rPr>
              <w:t>For RACH configuration Option 1, Alt 1-2 can also be supported.</w:t>
            </w:r>
          </w:p>
          <w:p>
            <w:pPr>
              <w:pStyle w:val="156"/>
              <w:widowControl/>
              <w:numPr>
                <w:ilvl w:val="0"/>
                <w:numId w:val="36"/>
              </w:numPr>
              <w:autoSpaceDE w:val="0"/>
              <w:autoSpaceDN w:val="0"/>
              <w:adjustRightInd w:val="0"/>
              <w:ind w:left="644"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 xml:space="preserve">New frequency domain parameters (e.g., msg1-FDM_sbfd and msg1-FrequencyStart_sbfd) can be provided within rach-ConfigCommon </w:t>
            </w:r>
          </w:p>
          <w:p>
            <w:pPr>
              <w:pStyle w:val="156"/>
              <w:widowControl/>
              <w:numPr>
                <w:ilvl w:val="0"/>
                <w:numId w:val="36"/>
              </w:numPr>
              <w:autoSpaceDE w:val="0"/>
              <w:autoSpaceDN w:val="0"/>
              <w:adjustRightInd w:val="0"/>
              <w:ind w:left="644"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If the new frequency domain parameters are not provided, UE can be instructed to adopt Alt 1-1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Xiaomi</w:t>
            </w:r>
          </w:p>
        </w:tc>
        <w:tc>
          <w:tcPr>
            <w:tcW w:w="8655" w:type="dxa"/>
          </w:tcPr>
          <w:p>
            <w:pPr>
              <w:pStyle w:val="865"/>
              <w:widowControl/>
              <w:numPr>
                <w:ilvl w:val="0"/>
                <w:numId w:val="37"/>
              </w:numPr>
              <w:autoSpaceDE w:val="0"/>
              <w:autoSpaceDN w:val="0"/>
              <w:adjustRightInd w:val="0"/>
              <w:rPr>
                <w:i w:val="0"/>
                <w:iCs w:val="0"/>
                <w:sz w:val="20"/>
                <w:szCs w:val="20"/>
              </w:rPr>
            </w:pPr>
            <w:r>
              <w:rPr>
                <w:i w:val="0"/>
                <w:iCs w:val="0"/>
                <w:sz w:val="20"/>
                <w:szCs w:val="20"/>
              </w:rPr>
              <w:t>Confirm the following working assumption with modification.</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widowControl w:val="0"/>
                    <w:autoSpaceDE w:val="0"/>
                    <w:autoSpaceDN w:val="0"/>
                    <w:adjustRightInd w:val="0"/>
                    <w:rPr>
                      <w:rFonts w:ascii="Times New Roman" w:hAnsi="Times New Roman" w:eastAsia="Batang" w:cs="Times New Roman"/>
                      <w:b/>
                      <w:sz w:val="20"/>
                      <w:szCs w:val="20"/>
                      <w:highlight w:val="darkYellow"/>
                      <w:lang w:val="en-GB" w:eastAsia="en-US"/>
                    </w:rPr>
                  </w:pPr>
                  <w:r>
                    <w:rPr>
                      <w:rFonts w:ascii="Times New Roman" w:hAnsi="Times New Roman" w:eastAsia="Batang" w:cs="Times New Roman"/>
                      <w:b/>
                      <w:sz w:val="20"/>
                      <w:szCs w:val="20"/>
                      <w:highlight w:val="darkYellow"/>
                      <w:lang w:val="en-GB" w:eastAsia="en-US"/>
                    </w:rPr>
                    <w:t>Working Assumption</w:t>
                  </w:r>
                </w:p>
                <w:p>
                  <w:pPr>
                    <w:widowControl w:val="0"/>
                    <w:autoSpaceDE w:val="0"/>
                    <w:autoSpaceDN w:val="0"/>
                    <w:adjustRightInd w:val="0"/>
                    <w:rPr>
                      <w:rFonts w:ascii="Times New Roman" w:hAnsi="Times New Roman" w:eastAsia="Batang" w:cs="Times New Roman"/>
                      <w:b/>
                      <w:sz w:val="20"/>
                      <w:szCs w:val="20"/>
                      <w:lang w:val="en-GB" w:eastAsia="en-US"/>
                    </w:rPr>
                  </w:pPr>
                  <w:r>
                    <w:rPr>
                      <w:rFonts w:ascii="Times New Roman" w:hAnsi="Times New Roman" w:eastAsia="Batang" w:cs="Times New Roman"/>
                      <w:b/>
                      <w:sz w:val="20"/>
                      <w:szCs w:val="20"/>
                      <w:lang w:val="en-GB" w:eastAsia="en-U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ascii="Times New Roman" w:hAnsi="Times New Roman" w:eastAsia="Batang" w:cs="Times New Roman"/>
                      <w:b/>
                      <w:strike/>
                      <w:color w:val="FF0000"/>
                      <w:sz w:val="20"/>
                      <w:szCs w:val="20"/>
                      <w:lang w:val="en-GB" w:eastAsia="en-US"/>
                    </w:rPr>
                    <w:t>Enabling both options at the same time for a UE is not supported.</w:t>
                  </w:r>
                </w:p>
                <w:p>
                  <w:pPr>
                    <w:widowControl/>
                    <w:numPr>
                      <w:ilvl w:val="0"/>
                      <w:numId w:val="38"/>
                    </w:numPr>
                    <w:autoSpaceDE/>
                    <w:autoSpaceDN/>
                    <w:adjustRightInd/>
                    <w:spacing w:line="240" w:lineRule="auto"/>
                    <w:rPr>
                      <w:rFonts w:ascii="Times New Roman" w:hAnsi="Times New Roman" w:eastAsia="Batang" w:cs="Times New Roman"/>
                      <w:b/>
                      <w:sz w:val="20"/>
                      <w:szCs w:val="20"/>
                      <w:lang w:eastAsia="zh-CN"/>
                    </w:rPr>
                  </w:pPr>
                  <w:r>
                    <w:rPr>
                      <w:rFonts w:ascii="Times New Roman" w:hAnsi="Times New Roman" w:eastAsia="Batang" w:cs="Times New Roman"/>
                      <w:b/>
                      <w:sz w:val="20"/>
                      <w:szCs w:val="20"/>
                      <w:lang w:eastAsia="zh-CN"/>
                    </w:rPr>
                    <w:t>For Option 1 with Alt 1-1, FFS whether/how to reinterpret msg1-FrequencyStart in rach-ConfigCommon, RO validation rules and SSB-RO mapping rules, etc.</w:t>
                  </w:r>
                </w:p>
                <w:p>
                  <w:pPr>
                    <w:widowControl/>
                    <w:numPr>
                      <w:ilvl w:val="0"/>
                      <w:numId w:val="38"/>
                    </w:numPr>
                    <w:autoSpaceDE/>
                    <w:autoSpaceDN/>
                    <w:adjustRightInd/>
                    <w:spacing w:line="240" w:lineRule="auto"/>
                    <w:rPr>
                      <w:rFonts w:ascii="Times New Roman" w:hAnsi="Times New Roman" w:eastAsia="Batang" w:cs="Times New Roman"/>
                      <w:b/>
                      <w:sz w:val="20"/>
                      <w:szCs w:val="20"/>
                      <w:lang w:eastAsia="zh-CN"/>
                    </w:rPr>
                  </w:pPr>
                  <w:r>
                    <w:rPr>
                      <w:rFonts w:ascii="Times New Roman" w:hAnsi="Times New Roman" w:eastAsia="Batang" w:cs="Times New Roman"/>
                      <w:b/>
                      <w:sz w:val="20"/>
                      <w:szCs w:val="20"/>
                      <w:lang w:eastAsia="zh-CN"/>
                    </w:rPr>
                    <w:t>For Option 2, FFS the RO validation rules, SSB-RO mapping rules, whether all the parameters currently in rach-ConfigCommon are necessary to be included in the additional RACH configuration, etc.</w:t>
                  </w:r>
                </w:p>
                <w:p>
                  <w:pPr>
                    <w:widowControl w:val="0"/>
                    <w:autoSpaceDE w:val="0"/>
                    <w:autoSpaceDN w:val="0"/>
                    <w:adjustRightInd w:val="0"/>
                    <w:rPr>
                      <w:rFonts w:ascii="Times New Roman" w:hAnsi="Times New Roman" w:eastAsia="Batang" w:cs="Times New Roman"/>
                      <w:b/>
                      <w:strike/>
                      <w:sz w:val="20"/>
                      <w:szCs w:val="20"/>
                      <w:lang w:eastAsia="en-US"/>
                    </w:rPr>
                  </w:pPr>
                  <w:r>
                    <w:rPr>
                      <w:rFonts w:ascii="Times New Roman" w:hAnsi="Times New Roman" w:eastAsia="Batang" w:cs="Times New Roman"/>
                      <w:b/>
                      <w:strike/>
                      <w:color w:val="FF0000"/>
                      <w:sz w:val="20"/>
                      <w:szCs w:val="20"/>
                      <w:lang w:eastAsia="en-US"/>
                    </w:rPr>
                    <w:t>UE is not required to support both options.</w:t>
                  </w:r>
                </w:p>
              </w:tc>
            </w:tr>
          </w:tbl>
          <w:p>
            <w:pPr>
              <w:widowControl w:val="0"/>
              <w:autoSpaceDE w:val="0"/>
              <w:autoSpaceDN w:val="0"/>
              <w:adjustRightInd w:val="0"/>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NEC</w:t>
            </w:r>
          </w:p>
        </w:tc>
        <w:tc>
          <w:tcPr>
            <w:tcW w:w="8655" w:type="dxa"/>
          </w:tcPr>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 xml:space="preserve">Proposal 3: </w:t>
            </w:r>
          </w:p>
          <w:p>
            <w:pPr>
              <w:pStyle w:val="156"/>
              <w:widowControl/>
              <w:numPr>
                <w:ilvl w:val="0"/>
                <w:numId w:val="39"/>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Consider following two approaches by which a UE determines whether ROs configured by legacy RACH configuration are valid during SBFD symbols.</w:t>
            </w:r>
          </w:p>
          <w:p>
            <w:pPr>
              <w:pStyle w:val="156"/>
              <w:widowControl/>
              <w:numPr>
                <w:ilvl w:val="1"/>
                <w:numId w:val="39"/>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Option-1: Define a parameter in PRACH configuration for Alt-1-1 which indicates to the UE whether ROs in SBFD symbols are considered valid.</w:t>
            </w:r>
          </w:p>
          <w:p>
            <w:pPr>
              <w:pStyle w:val="156"/>
              <w:widowControl/>
              <w:numPr>
                <w:ilvl w:val="1"/>
                <w:numId w:val="39"/>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Lenovo</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 Confirm the following working assumption as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Langbo</w:t>
            </w:r>
          </w:p>
        </w:tc>
        <w:tc>
          <w:tcPr>
            <w:tcW w:w="8655" w:type="dxa"/>
          </w:tcPr>
          <w:p>
            <w:pPr>
              <w:widowControl w:val="0"/>
              <w:autoSpaceDE w:val="0"/>
              <w:autoSpaceDN w:val="0"/>
              <w:adjustRightInd w:val="0"/>
              <w:snapToGrid w:val="0"/>
              <w:spacing w:before="120" w:beforeLines="50" w:after="120" w:afterLines="50"/>
              <w:rPr>
                <w:rFonts w:ascii="Times New Roman" w:hAnsi="Times New Roman" w:cs="Times New Roman"/>
                <w:b/>
                <w:sz w:val="20"/>
                <w:szCs w:val="20"/>
              </w:rPr>
            </w:pPr>
            <w:r>
              <w:rPr>
                <w:rFonts w:ascii="Times New Roman" w:hAnsi="Times New Roman" w:cs="Times New Roman"/>
                <w:b/>
                <w:sz w:val="20"/>
                <w:szCs w:val="20"/>
                <w:lang w:val="en-GB"/>
              </w:rPr>
              <w:t>Proposal 1: Confirm the working assumption, i.e., both RACH configuration Option 1 and Option 2 are supported</w:t>
            </w:r>
            <w:r>
              <w:rPr>
                <w:rFonts w:ascii="Times New Roman" w:hAnsi="Times New Roman" w:cs="Times New Roman"/>
                <w:b/>
                <w:sz w:val="20"/>
                <w:szCs w:val="20"/>
              </w:rPr>
              <w:t>.</w:t>
            </w:r>
          </w:p>
          <w:p>
            <w:pPr>
              <w:widowControl w:val="0"/>
              <w:autoSpaceDE w:val="0"/>
              <w:autoSpaceDN w:val="0"/>
              <w:adjustRightInd w:val="0"/>
              <w:snapToGrid w:val="0"/>
              <w:spacing w:before="120" w:beforeLines="50" w:after="120" w:afterLines="50"/>
              <w:rPr>
                <w:rFonts w:ascii="Times New Roman" w:hAnsi="Times New Roman" w:cs="Times New Roman"/>
                <w:b/>
                <w:sz w:val="20"/>
                <w:szCs w:val="20"/>
                <w:lang w:val="en-GB"/>
              </w:rPr>
            </w:pPr>
            <w:r>
              <w:rPr>
                <w:rFonts w:ascii="Times New Roman" w:hAnsi="Times New Roman" w:cs="Times New Roman"/>
                <w:b/>
                <w:sz w:val="20"/>
                <w:szCs w:val="20"/>
                <w:lang w:val="en-GB"/>
              </w:rPr>
              <w:t>Proposal 2: Only Alt 1-1 is supported for Option 1, i.e., the single RACH configuration is only based on the existing parameters of the single RACH configuration (e.g., prach-ConfigurationIndex, msg1-FDM and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Google</w:t>
            </w:r>
          </w:p>
        </w:tc>
        <w:tc>
          <w:tcPr>
            <w:tcW w:w="8655" w:type="dxa"/>
          </w:tcPr>
          <w:p>
            <w:pPr>
              <w:pStyle w:val="156"/>
              <w:widowControl/>
              <w:numPr>
                <w:ilvl w:val="0"/>
                <w:numId w:val="4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Adopt the following option allowing for two different PRACH configurations in SBFD-aware UEs and non-SBFD aware UEs:</w:t>
            </w:r>
          </w:p>
          <w:p>
            <w:pPr>
              <w:pStyle w:val="156"/>
              <w:widowControl/>
              <w:numPr>
                <w:ilvl w:val="0"/>
                <w:numId w:val="41"/>
              </w:numPr>
              <w:autoSpaceDE w:val="0"/>
              <w:autoSpaceDN w:val="0"/>
              <w:adjustRightInd w:val="0"/>
              <w:spacing w:line="240" w:lineRule="auto"/>
              <w:ind w:firstLineChars="0"/>
              <w:rPr>
                <w:rFonts w:ascii="Times New Roman" w:hAnsi="Times New Roman" w:cs="Times New Roman"/>
                <w:b/>
                <w:sz w:val="20"/>
                <w:szCs w:val="20"/>
                <w:lang w:val="en-GB"/>
              </w:rPr>
            </w:pPr>
            <w:r>
              <w:rPr>
                <w:rFonts w:ascii="Times New Roman" w:hAnsi="Times New Roman" w:cs="Times New Roman"/>
                <w:b/>
                <w:sz w:val="20"/>
                <w:szCs w:val="20"/>
                <w:lang w:val="en-GB"/>
              </w:rPr>
              <w:t>Option 2: Use two separate RACH configurations, including one legacy RACH configuration and one additional RACH configuration</w:t>
            </w:r>
          </w:p>
          <w:p>
            <w:pPr>
              <w:pStyle w:val="156"/>
              <w:widowControl/>
              <w:numPr>
                <w:ilvl w:val="0"/>
                <w:numId w:val="4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If Option 1,  using a single RACH configuration, is supported then support:</w:t>
            </w:r>
          </w:p>
          <w:p>
            <w:pPr>
              <w:pStyle w:val="156"/>
              <w:widowControl/>
              <w:numPr>
                <w:ilvl w:val="0"/>
                <w:numId w:val="41"/>
              </w:numPr>
              <w:autoSpaceDE w:val="0"/>
              <w:autoSpaceDN w:val="0"/>
              <w:adjustRightInd w:val="0"/>
              <w:spacing w:line="240" w:lineRule="auto"/>
              <w:ind w:firstLineChars="0"/>
              <w:rPr>
                <w:rFonts w:ascii="Times New Roman" w:hAnsi="Times New Roman" w:cs="Times New Roman"/>
                <w:b/>
                <w:sz w:val="20"/>
                <w:szCs w:val="20"/>
                <w:lang w:val="en-GB"/>
              </w:rPr>
            </w:pPr>
            <w:r>
              <w:rPr>
                <w:rFonts w:ascii="Times New Roman" w:hAnsi="Times New Roman" w:cs="Times New Roman"/>
                <w:b/>
                <w:sz w:val="20"/>
                <w:szCs w:val="20"/>
                <w:lang w:val="en-GB"/>
              </w:rPr>
              <w:t>Alt 1-2: based on the existing parameters of the single RACH configuration (e.g., prach-ConfigurationIndex, msg1-FDM and msg1-FrequencyStart in rach-ConfigCommon) and newly introduced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NTT DOCOMO</w:t>
            </w:r>
          </w:p>
        </w:tc>
        <w:tc>
          <w:tcPr>
            <w:tcW w:w="8655"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 xml:space="preserve">Proposal 2: </w:t>
            </w:r>
            <w:r>
              <w:rPr>
                <w:rFonts w:ascii="Times New Roman" w:hAnsi="Times New Roman" w:eastAsia="Batang" w:cs="Times New Roman"/>
                <w:b/>
                <w:sz w:val="20"/>
                <w:szCs w:val="20"/>
                <w:lang w:eastAsia="en-US"/>
              </w:rPr>
              <w:t>For SBFD-aware UEs in RRC CONNECTED state,</w:t>
            </w:r>
            <w:r>
              <w:rPr>
                <w:rFonts w:ascii="Times New Roman" w:hAnsi="Times New Roman" w:eastAsia="SimSun" w:cs="Times New Roman"/>
                <w:b/>
                <w:sz w:val="20"/>
                <w:szCs w:val="20"/>
              </w:rPr>
              <w:t xml:space="preserve"> support RACH configuration option 2 (i.e. two separate RACH configurations, including one legacy RACH configuration and one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Nokia, NSB</w:t>
            </w:r>
          </w:p>
        </w:tc>
        <w:tc>
          <w:tcPr>
            <w:tcW w:w="8655" w:type="dxa"/>
          </w:tcPr>
          <w:p>
            <w:pPr>
              <w:pStyle w:val="24"/>
              <w:widowControl w:val="0"/>
              <w:autoSpaceDE w:val="0"/>
              <w:autoSpaceDN w:val="0"/>
              <w:adjustRightInd w:val="0"/>
              <w:rPr>
                <w:rFonts w:ascii="Times New Roman" w:hAnsi="Times New Roman" w:cs="Times New Roman"/>
                <w:bCs w:val="0"/>
                <w:sz w:val="20"/>
                <w:szCs w:val="20"/>
              </w:rPr>
            </w:pPr>
            <w:bookmarkStart w:id="12" w:name="_Toc166276240"/>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6</w:t>
            </w:r>
            <w:r>
              <w:rPr>
                <w:rFonts w:ascii="Times New Roman" w:hAnsi="Times New Roman" w:cs="Times New Roman"/>
                <w:bCs w:val="0"/>
                <w:sz w:val="20"/>
                <w:szCs w:val="20"/>
              </w:rPr>
              <w:fldChar w:fldCharType="end"/>
            </w:r>
            <w:r>
              <w:rPr>
                <w:rFonts w:ascii="Times New Roman" w:hAnsi="Times New Roman" w:cs="Times New Roman"/>
                <w:bCs w:val="0"/>
                <w:sz w:val="2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pPr>
              <w:pStyle w:val="24"/>
              <w:widowControl/>
              <w:numPr>
                <w:ilvl w:val="0"/>
                <w:numId w:val="42"/>
              </w:numPr>
              <w:overflowPunct w:val="0"/>
              <w:autoSpaceDE w:val="0"/>
              <w:autoSpaceDN w:val="0"/>
              <w:adjustRightInd w:val="0"/>
              <w:spacing w:before="240" w:after="240"/>
              <w:textAlignment w:val="baseline"/>
              <w:rPr>
                <w:rFonts w:ascii="Times New Roman" w:hAnsi="Times New Roman" w:cs="Times New Roman"/>
                <w:bCs w:val="0"/>
                <w:sz w:val="20"/>
                <w:szCs w:val="20"/>
              </w:rPr>
            </w:pPr>
            <w:r>
              <w:rPr>
                <w:rFonts w:ascii="Times New Roman" w:hAnsi="Times New Roman" w:cs="Times New Roman"/>
                <w:bCs w:val="0"/>
                <w:sz w:val="20"/>
                <w:szCs w:val="20"/>
              </w:rPr>
              <w:t>For Option 1 with Alt 1-1, FFS whether/how to reinterpret msg1-FrequencyStart in rach-ConfigCommon, RO validation rules and SSB-RO mapping rules, etc.</w:t>
            </w:r>
          </w:p>
          <w:p>
            <w:pPr>
              <w:pStyle w:val="24"/>
              <w:widowControl/>
              <w:numPr>
                <w:ilvl w:val="0"/>
                <w:numId w:val="42"/>
              </w:numPr>
              <w:overflowPunct w:val="0"/>
              <w:autoSpaceDE w:val="0"/>
              <w:autoSpaceDN w:val="0"/>
              <w:adjustRightInd w:val="0"/>
              <w:spacing w:before="240" w:after="240"/>
              <w:textAlignment w:val="baseline"/>
              <w:rPr>
                <w:rFonts w:ascii="Times New Roman" w:hAnsi="Times New Roman" w:cs="Times New Roman"/>
                <w:bCs w:val="0"/>
                <w:sz w:val="20"/>
                <w:szCs w:val="20"/>
              </w:rPr>
            </w:pPr>
            <w:r>
              <w:rPr>
                <w:rFonts w:ascii="Times New Roman" w:hAnsi="Times New Roman" w:cs="Times New Roman"/>
                <w:bCs w:val="0"/>
                <w:sz w:val="20"/>
                <w:szCs w:val="20"/>
              </w:rPr>
              <w:t>For Option 2, FFS the RO validation rules, SSB-RO mapping rules, whether all the parameters currently in rach-ConfigCommon are necessary to be included in the additional RACH configuration, etc.</w:t>
            </w:r>
          </w:p>
          <w:p>
            <w:pPr>
              <w:pStyle w:val="24"/>
              <w:widowControl w:val="0"/>
              <w:autoSpaceDE w:val="0"/>
              <w:autoSpaceDN w:val="0"/>
              <w:adjustRightInd w:val="0"/>
              <w:rPr>
                <w:rFonts w:ascii="Times New Roman" w:hAnsi="Times New Roman" w:eastAsia="Malgun Gothic" w:cs="Times New Roman"/>
                <w:bCs w:val="0"/>
                <w:sz w:val="20"/>
                <w:szCs w:val="20"/>
                <w:lang w:eastAsia="ko-KR"/>
              </w:rPr>
            </w:pPr>
            <w:r>
              <w:rPr>
                <w:rFonts w:ascii="Times New Roman" w:hAnsi="Times New Roman" w:cs="Times New Roman"/>
                <w:bCs w:val="0"/>
                <w:sz w:val="20"/>
                <w:szCs w:val="20"/>
              </w:rPr>
              <w:t xml:space="preserve">UE is not required to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55"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Observation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obser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2</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single RACH configuration would enable SBFD random access operation for both SBFD-aware UE and legacy UE without extra signalling overhead.</w:t>
            </w:r>
          </w:p>
          <w:p>
            <w:pPr>
              <w:pStyle w:val="156"/>
              <w:widowControl/>
              <w:numPr>
                <w:ilvl w:val="0"/>
                <w:numId w:val="43"/>
              </w:numPr>
              <w:autoSpaceDE w:val="0"/>
              <w:autoSpaceDN w:val="0"/>
              <w:adjustRightInd w:val="0"/>
              <w:ind w:firstLineChars="0"/>
              <w:rPr>
                <w:rFonts w:ascii="Times New Roman" w:hAnsi="Times New Roman" w:cs="Times New Roman"/>
                <w:b/>
                <w:sz w:val="20"/>
                <w:szCs w:val="20"/>
                <w:lang w:val="en-GB"/>
              </w:rPr>
            </w:pPr>
            <w:r>
              <w:rPr>
                <w:rFonts w:ascii="Times New Roman" w:hAnsi="Times New Roman" w:eastAsia="SimSun" w:cs="Times New Roman"/>
                <w:b/>
                <w:sz w:val="20"/>
                <w:szCs w:val="20"/>
                <w:lang w:val="en-GB"/>
              </w:rPr>
              <w:t xml:space="preserve">It requires proper gNB configuration of the PRACH time and frequency resources to have same valid ROs and consistent SSB-to-RO mapping for both legacy and SBFD-aware UE. </w:t>
            </w:r>
          </w:p>
          <w:p>
            <w:pPr>
              <w:widowControl w:val="0"/>
              <w:autoSpaceDE w:val="0"/>
              <w:autoSpaceDN w:val="0"/>
              <w:adjustRightInd w:val="0"/>
              <w:rPr>
                <w:rFonts w:ascii="Times New Roman" w:hAnsi="Times New Roman" w:cs="Times New Roman"/>
                <w:b/>
                <w:sz w:val="20"/>
                <w:szCs w:val="20"/>
                <w:lang w:val="en-GB"/>
              </w:rPr>
            </w:pP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Observation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obser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3</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Additional SBFD-specific PRACH configuration </w:t>
            </w:r>
            <w:r>
              <w:rPr>
                <w:rFonts w:ascii="Times New Roman" w:hAnsi="Times New Roman" w:cs="Times New Roman"/>
                <w:b/>
                <w:sz w:val="20"/>
                <w:szCs w:val="20"/>
                <w:lang w:val="en-GB"/>
              </w:rPr>
              <w:t xml:space="preserve">will enable SBFD random access operation only for SBFD-aware UE.   It requires extra signalling overhead and limits the benefits of SBFD random access only to SBFD-aware UE. </w:t>
            </w:r>
          </w:p>
          <w:p>
            <w:pPr>
              <w:pStyle w:val="156"/>
              <w:widowControl/>
              <w:numPr>
                <w:ilvl w:val="0"/>
                <w:numId w:val="43"/>
              </w:numPr>
              <w:autoSpaceDE w:val="0"/>
              <w:autoSpaceDN w:val="0"/>
              <w:adjustRightInd w:val="0"/>
              <w:ind w:firstLineChars="0"/>
              <w:rPr>
                <w:rFonts w:ascii="Times New Roman" w:hAnsi="Times New Roman" w:cs="Times New Roman"/>
                <w:b/>
                <w:sz w:val="20"/>
                <w:szCs w:val="20"/>
                <w:lang w:val="en-GB"/>
              </w:rPr>
            </w:pPr>
            <w:r>
              <w:rPr>
                <w:rFonts w:ascii="Times New Roman" w:hAnsi="Times New Roman" w:eastAsia="SimSun" w:cs="Times New Roman"/>
                <w:b/>
                <w:sz w:val="20"/>
                <w:szCs w:val="20"/>
                <w:lang w:val="en-GB"/>
              </w:rPr>
              <w:t>This will enable separate and flexible configuration of the PRACH format, PRACH time/frequency resource, power control targeting UL link quality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ASUSTeK</w:t>
            </w:r>
          </w:p>
        </w:tc>
        <w:tc>
          <w:tcPr>
            <w:tcW w:w="8655" w:type="dxa"/>
          </w:tcPr>
          <w:p>
            <w:pPr>
              <w:widowControl w:val="0"/>
              <w:autoSpaceDE w:val="0"/>
              <w:autoSpaceDN w:val="0"/>
              <w:adjustRightInd w:val="0"/>
              <w:rPr>
                <w:rFonts w:ascii="Times New Roman" w:hAnsi="Times New Roman" w:cs="Times New Roman"/>
                <w:b/>
                <w:sz w:val="20"/>
                <w:szCs w:val="20"/>
                <w:lang w:eastAsia="zh-TW"/>
              </w:rPr>
            </w:pPr>
            <w:r>
              <w:rPr>
                <w:rFonts w:ascii="Times New Roman" w:hAnsi="Times New Roman" w:cs="Times New Roman"/>
                <w:b/>
                <w:sz w:val="20"/>
                <w:szCs w:val="20"/>
                <w:lang w:eastAsia="zh-TW"/>
              </w:rPr>
              <w:t>Proposal 1: RAN1 further investigate how to indicate additional PRACH resources (which could not be utilized by non-SBFD UE) to SBFD UE on top of existing PRACH configuration.</w:t>
            </w:r>
          </w:p>
          <w:p>
            <w:pPr>
              <w:widowControl w:val="0"/>
              <w:autoSpaceDE w:val="0"/>
              <w:autoSpaceDN w:val="0"/>
              <w:adjustRightInd w:val="0"/>
              <w:rPr>
                <w:rFonts w:ascii="Times New Roman" w:hAnsi="Times New Roman" w:eastAsia="Malgun Gothic" w:cs="Times New Roman"/>
                <w:b/>
                <w:sz w:val="20"/>
                <w:szCs w:val="20"/>
              </w:rPr>
            </w:pPr>
            <w:r>
              <w:rPr>
                <w:rFonts w:ascii="Times New Roman" w:hAnsi="Times New Roman" w:cs="Times New Roman"/>
                <w:b/>
                <w:sz w:val="20"/>
                <w:szCs w:val="20"/>
                <w:lang w:eastAsia="zh-TW"/>
              </w:rPr>
              <w:t>Proposal 2: SBFD UE and non-SBFD UE use separate PRACH resource to initiate random access procedure.</w:t>
            </w:r>
            <w:r>
              <w:rPr>
                <w:rFonts w:ascii="Times New Roman" w:hAnsi="Times New Roman" w:eastAsia="Malgun Gothic" w:cs="Times New Roman"/>
                <w:b/>
                <w:sz w:val="20"/>
                <w:szCs w:val="20"/>
              </w:rPr>
              <w:t xml:space="preserve"> </w:t>
            </w:r>
          </w:p>
          <w:p>
            <w:pPr>
              <w:widowControl w:val="0"/>
              <w:autoSpaceDE w:val="0"/>
              <w:autoSpaceDN w:val="0"/>
              <w:adjustRightInd w:val="0"/>
              <w:rPr>
                <w:rFonts w:ascii="Times New Roman" w:hAnsi="Times New Roman" w:eastAsia="Malgun Gothic" w:cs="Times New Roman"/>
                <w:b/>
                <w:sz w:val="20"/>
                <w:szCs w:val="20"/>
              </w:rPr>
            </w:pPr>
            <w:r>
              <w:rPr>
                <w:rFonts w:ascii="Times New Roman" w:hAnsi="Times New Roman" w:cs="Times New Roman"/>
                <w:b/>
                <w:sz w:val="20"/>
                <w:szCs w:val="20"/>
                <w:lang w:eastAsia="zh-TW"/>
              </w:rPr>
              <w:t>Proposal 3: At least RACH configuration option 2 is supported to indicate separate Ros specifically for SBFD-aware UE.</w:t>
            </w:r>
          </w:p>
        </w:tc>
      </w:tr>
    </w:tbl>
    <w:p/>
    <w:p/>
    <w:p>
      <w:pPr>
        <w:pStyle w:val="6"/>
        <w:rPr>
          <w:b/>
          <w:u w:val="single"/>
        </w:rPr>
      </w:pPr>
      <w:r>
        <w:rPr>
          <w:b/>
          <w:u w:val="single"/>
        </w:rPr>
        <w:t>RO across SBFD symbols and non-SBFD symbols</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after="120"/>
              <w:rPr>
                <w:rFonts w:ascii="Times New Roman" w:hAnsi="Times New Roman" w:cs="Times New Roman"/>
                <w:b/>
                <w:bCs/>
                <w:sz w:val="20"/>
                <w:szCs w:val="20"/>
                <w:lang w:eastAsia="zh-CN"/>
              </w:rPr>
            </w:pPr>
            <w:r>
              <w:rPr>
                <w:rFonts w:ascii="Times New Roman" w:hAnsi="Times New Roman" w:cs="Times New Roman"/>
                <w:b/>
                <w:bCs/>
                <w:sz w:val="20"/>
                <w:szCs w:val="20"/>
                <w:lang w:eastAsia="zh-CN"/>
              </w:rPr>
              <w:t>Proposal 7: If an RO duration starts from SBFD symbols and ends in flexible symbols of TDD UL DL Config Common (non-SBFD symbols), then these ROs should be considered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lang w:eastAsia="ko-KR"/>
              </w:rPr>
            </w:pPr>
            <w:r>
              <w:rPr>
                <w:rFonts w:ascii="Times New Roman" w:hAnsi="Times New Roman" w:cs="Times New Roman"/>
                <w:b/>
                <w:sz w:val="20"/>
                <w:szCs w:val="20"/>
                <w:lang w:eastAsia="ko-KR"/>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pPr>
              <w:widowControl w:val="0"/>
              <w:autoSpaceDE w:val="0"/>
              <w:autoSpaceDN w:val="0"/>
              <w:adjustRightInd w:val="0"/>
              <w:rPr>
                <w:rFonts w:ascii="Times New Roman" w:hAnsi="Times New Roman" w:eastAsia="Malgun Gothic" w:cs="Times New Roman"/>
                <w:b/>
                <w:bCs/>
                <w:sz w:val="20"/>
                <w:szCs w:val="20"/>
                <w:lang w:eastAsia="ko-KR"/>
              </w:rPr>
            </w:pPr>
            <w:r>
              <w:rPr>
                <w:rFonts w:ascii="Times New Roman" w:hAnsi="Times New Roman" w:cs="Times New Roman"/>
                <w:b/>
                <w:bCs/>
                <w:sz w:val="20"/>
                <w:szCs w:val="20"/>
                <w:lang w:eastAsia="ko-KR"/>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Spreadtrum, BUPT</w:t>
            </w:r>
          </w:p>
        </w:tc>
        <w:tc>
          <w:tcPr>
            <w:tcW w:w="8655" w:type="dxa"/>
          </w:tcPr>
          <w:p>
            <w:pPr>
              <w:pStyle w:val="156"/>
              <w:widowControl/>
              <w:numPr>
                <w:ilvl w:val="0"/>
                <w:numId w:val="44"/>
              </w:numPr>
              <w:autoSpaceDE w:val="0"/>
              <w:autoSpaceDN w:val="0"/>
              <w:adjustRightInd w:val="0"/>
              <w:spacing w:after="180"/>
              <w:ind w:firstLineChars="0"/>
              <w:rPr>
                <w:rFonts w:ascii="Times New Roman" w:hAnsi="Times New Roman" w:cs="Times New Roman"/>
                <w:b/>
                <w:sz w:val="20"/>
                <w:szCs w:val="20"/>
              </w:rPr>
            </w:pPr>
            <w:bookmarkStart w:id="13" w:name="OLE_LINK128"/>
            <w:r>
              <w:rPr>
                <w:rFonts w:ascii="Times New Roman" w:hAnsi="Times New Roman" w:cs="Times New Roman"/>
                <w:b/>
                <w:sz w:val="20"/>
                <w:szCs w:val="20"/>
              </w:rPr>
              <w:t xml:space="preserve">A valid RO can only be on SBFD symbols or on non-SBFD symbols. For the case of the </w:t>
            </w:r>
            <w:bookmarkStart w:id="14" w:name="OLE_LINK108"/>
            <w:r>
              <w:rPr>
                <w:rFonts w:ascii="Times New Roman" w:hAnsi="Times New Roman" w:cs="Times New Roman"/>
                <w:b/>
                <w:sz w:val="20"/>
                <w:szCs w:val="20"/>
              </w:rPr>
              <w:t xml:space="preserve">RO across SBFD and non-SBFD symbols </w:t>
            </w:r>
            <w:bookmarkEnd w:id="14"/>
            <w:r>
              <w:rPr>
                <w:rFonts w:ascii="Times New Roman" w:hAnsi="Times New Roman" w:cs="Times New Roman"/>
                <w:b/>
                <w:sz w:val="20"/>
                <w:szCs w:val="20"/>
              </w:rPr>
              <w:t>in a PRACH slot, this RO is invalid.</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Korea Testing Laboratory</w:t>
            </w:r>
          </w:p>
        </w:tc>
        <w:tc>
          <w:tcPr>
            <w:tcW w:w="8655" w:type="dxa"/>
          </w:tcPr>
          <w:p>
            <w:pPr>
              <w:pStyle w:val="156"/>
              <w:widowControl/>
              <w:numPr>
                <w:ilvl w:val="0"/>
                <w:numId w:val="45"/>
              </w:numPr>
              <w:autoSpaceDE/>
              <w:autoSpaceDN/>
              <w:adjustRightInd/>
              <w:spacing w:after="180"/>
              <w:ind w:left="1134" w:hanging="1134" w:firstLineChars="0"/>
              <w:rPr>
                <w:rFonts w:ascii="Times New Roman" w:hAnsi="Times New Roman" w:cs="Times New Roman"/>
                <w:b/>
                <w:sz w:val="20"/>
                <w:szCs w:val="20"/>
              </w:rPr>
            </w:pPr>
            <w:r>
              <w:rPr>
                <w:rFonts w:ascii="Times New Roman" w:hAnsi="Times New Roman" w:cs="Times New Roman"/>
                <w:b/>
                <w:bCs/>
                <w:sz w:val="20"/>
                <w:szCs w:val="20"/>
              </w:rPr>
              <w:t>For SBFD-aware UEs in RRC CONNECTED state, support option 1 a valid RO can only be on SBFD symbols or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TCL</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8: For RO validation in SBFD symbols, support option 2 (i.e. a valid RO can be across SBFD and non-SBFD symbols in the same slot or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Samsung</w:t>
            </w:r>
          </w:p>
        </w:tc>
        <w:tc>
          <w:tcPr>
            <w:tcW w:w="8655" w:type="dxa"/>
          </w:tcPr>
          <w:p>
            <w:pPr>
              <w:pStyle w:val="261"/>
              <w:widowControl w:val="0"/>
              <w:autoSpaceDE w:val="0"/>
              <w:autoSpaceDN w:val="0"/>
              <w:adjustRightInd w:val="0"/>
              <w:spacing w:before="120"/>
              <w:ind w:left="1276" w:hanging="1276"/>
              <w:rPr>
                <w:rFonts w:ascii="Times New Roman" w:hAnsi="Times New Roman" w:cs="Times New Roman" w:eastAsiaTheme="minorEastAsia"/>
                <w:b w:val="0"/>
                <w:bCs w:val="0"/>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Proposal 14:</w:t>
            </w:r>
            <w:r>
              <w:rPr>
                <w:rFonts w:ascii="Times New Roman" w:hAnsi="Times New Roman" w:cs="Times New Roman"/>
                <w:b w:val="0"/>
                <w:bCs w:val="0"/>
                <w:color w:val="000000" w:themeColor="text1"/>
                <w:sz w:val="20"/>
                <w:szCs w:val="20"/>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For SBFD-aware UEs in RRC CONNECTED state, support Option 1 where a valid RO can only be on SBFD symbols or on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vivo</w:t>
            </w:r>
          </w:p>
        </w:tc>
        <w:tc>
          <w:tcPr>
            <w:tcW w:w="8655" w:type="dxa"/>
          </w:tcPr>
          <w:p>
            <w:pPr>
              <w:pStyle w:val="16"/>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REF _Ref166228598 \h  \* MERGEFORMAT </w:instrText>
            </w:r>
            <w:r>
              <w:rPr>
                <w:rFonts w:ascii="Times New Roman" w:hAnsi="Times New Roman" w:cs="Times New Roman"/>
                <w:b/>
                <w:sz w:val="20"/>
                <w:szCs w:val="20"/>
              </w:rPr>
              <w:fldChar w:fldCharType="separate"/>
            </w:r>
            <w:r>
              <w:rPr>
                <w:rFonts w:ascii="Times New Roman" w:hAnsi="Times New Roman" w:cs="Times New Roman"/>
                <w:b/>
                <w:sz w:val="20"/>
                <w:szCs w:val="20"/>
              </w:rPr>
              <w:t>Proposal 4</w:t>
            </w:r>
            <w:r>
              <w:rPr>
                <w:rFonts w:ascii="Times New Roman" w:hAnsi="Times New Roman" w:cs="Times New Roman"/>
                <w:b/>
                <w:sz w:val="20"/>
                <w:szCs w:val="20"/>
                <w:lang w:val="en-GB"/>
              </w:rPr>
              <w:t xml:space="preserve">: </w:t>
            </w:r>
            <w:r>
              <w:rPr>
                <w:rFonts w:ascii="Times New Roman" w:hAnsi="Times New Roman" w:cs="Times New Roman"/>
                <w:b/>
                <w:bCs/>
                <w:sz w:val="20"/>
                <w:szCs w:val="20"/>
              </w:rPr>
              <w:t>For SBFD-aware UEs in RRC_CONNECTED mode, a valid RO can</w:t>
            </w:r>
            <w:r>
              <w:rPr>
                <w:rFonts w:ascii="Times New Roman" w:hAnsi="Times New Roman" w:cs="Times New Roman"/>
                <w:b/>
                <w:sz w:val="20"/>
                <w:szCs w:val="20"/>
              </w:rPr>
              <w:t xml:space="preserve"> only be on SBFD symbols or on non-SBFD symbols.</w:t>
            </w:r>
            <w:r>
              <w:rPr>
                <w:rFonts w:ascii="Times New Roman" w:hAnsi="Times New Roman" w:cs="Times New Roman"/>
                <w:b/>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bookmarkStart w:id="15" w:name="_Hlk166509984"/>
            <w:r>
              <w:rPr>
                <w:rFonts w:ascii="Times New Roman" w:hAnsi="Times New Roman" w:cs="Times New Roman"/>
                <w:b/>
                <w:bCs/>
                <w:sz w:val="20"/>
                <w:szCs w:val="20"/>
              </w:rPr>
              <w:t>CATT</w:t>
            </w:r>
          </w:p>
        </w:tc>
        <w:tc>
          <w:tcPr>
            <w:tcW w:w="8655" w:type="dxa"/>
          </w:tcPr>
          <w:p>
            <w:pPr>
              <w:widowControl w:val="0"/>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Proposal 6: Postpone the decision between Option 1 and Option 2 after we conclude whether transition period between non-SBFD and SBFD symbols is needed for SBFD aware UEs.</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Sony</w:t>
            </w:r>
          </w:p>
        </w:tc>
        <w:tc>
          <w:tcPr>
            <w:tcW w:w="8655" w:type="dxa"/>
          </w:tcPr>
          <w:p>
            <w:pPr>
              <w:widowControl w:val="0"/>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Proposal 8: A valid RO can be across SBFD and non-SBFD symbols in the same slot or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Panasonic</w:t>
            </w:r>
          </w:p>
        </w:tc>
        <w:tc>
          <w:tcPr>
            <w:tcW w:w="8655" w:type="dxa"/>
          </w:tcPr>
          <w:p>
            <w:pPr>
              <w:widowControl w:val="0"/>
              <w:autoSpaceDE w:val="0"/>
              <w:autoSpaceDN w:val="0"/>
              <w:adjustRightInd w:val="0"/>
              <w:rPr>
                <w:rFonts w:ascii="Times New Roman" w:hAnsi="Times New Roman" w:eastAsia="SimSun" w:cs="Times New Roman"/>
                <w:sz w:val="20"/>
                <w:szCs w:val="20"/>
              </w:rPr>
            </w:pPr>
            <w:r>
              <w:rPr>
                <w:rFonts w:ascii="Times New Roman" w:hAnsi="Times New Roman" w:eastAsia="SimSun" w:cs="Times New Roman"/>
                <w:b/>
                <w:bCs/>
                <w:sz w:val="20"/>
                <w:szCs w:val="20"/>
              </w:rPr>
              <w:t>Proposal 3: For valid RO for SBFD symbols and non-SBFD symbols, support Option 1 (a valid RO can only be on SBFD symbols or on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Xiaomi</w:t>
            </w:r>
          </w:p>
        </w:tc>
        <w:tc>
          <w:tcPr>
            <w:tcW w:w="8655" w:type="dxa"/>
          </w:tcPr>
          <w:p>
            <w:pPr>
              <w:pStyle w:val="865"/>
              <w:widowControl/>
              <w:autoSpaceDE w:val="0"/>
              <w:autoSpaceDN w:val="0"/>
              <w:adjustRightInd w:val="0"/>
              <w:rPr>
                <w:i w:val="0"/>
                <w:iCs w:val="0"/>
                <w:sz w:val="20"/>
                <w:szCs w:val="20"/>
                <w:lang w:val="en-GB" w:eastAsia="en-US"/>
              </w:rPr>
            </w:pPr>
            <w:r>
              <w:rPr>
                <w:i w:val="0"/>
                <w:iCs w:val="0"/>
                <w:sz w:val="20"/>
                <w:szCs w:val="20"/>
                <w:lang w:val="en-GB" w:eastAsia="en-US"/>
              </w:rPr>
              <w:t xml:space="preserve">For Option 1 (i.e., use one single RACH configuration with possible enhancement) to support random access operation for SBFD-aware UEs in RRC CONNECTED state, </w:t>
            </w:r>
          </w:p>
          <w:p>
            <w:pPr>
              <w:pStyle w:val="156"/>
              <w:widowControl/>
              <w:numPr>
                <w:ilvl w:val="0"/>
                <w:numId w:val="46"/>
              </w:numPr>
              <w:autoSpaceDE w:val="0"/>
              <w:autoSpaceDN w:val="0"/>
              <w:adjustRightInd w:val="0"/>
              <w:ind w:firstLineChars="0"/>
              <w:contextualSpacing/>
              <w:rPr>
                <w:rFonts w:ascii="Times New Roman" w:hAnsi="Times New Roman" w:eastAsia="Batang" w:cs="Times New Roman"/>
                <w:b/>
                <w:bCs/>
                <w:sz w:val="20"/>
                <w:szCs w:val="20"/>
                <w:lang w:eastAsia="zh-CN"/>
              </w:rPr>
            </w:pPr>
            <w:r>
              <w:rPr>
                <w:rFonts w:ascii="Times New Roman" w:hAnsi="Times New Roman" w:eastAsia="Batang" w:cs="Times New Roman"/>
                <w:b/>
                <w:bCs/>
                <w:sz w:val="20"/>
                <w:szCs w:val="20"/>
                <w:lang w:eastAsia="zh-CN"/>
              </w:rPr>
              <w:t xml:space="preserve">No enhancements for the RO validation rule for the ROs in non-SBFD symbols and the ROs in SBFD symbols configured as flexible by tdd-UL-DL-ConfigurationCommon (if any). </w:t>
            </w:r>
          </w:p>
          <w:p>
            <w:pPr>
              <w:pStyle w:val="156"/>
              <w:widowControl/>
              <w:numPr>
                <w:ilvl w:val="1"/>
                <w:numId w:val="46"/>
              </w:numPr>
              <w:autoSpaceDE w:val="0"/>
              <w:autoSpaceDN w:val="0"/>
              <w:adjustRightInd w:val="0"/>
              <w:ind w:firstLineChars="0"/>
              <w:contextualSpacing/>
              <w:rPr>
                <w:rFonts w:ascii="Times New Roman" w:hAnsi="Times New Roman" w:eastAsia="Batang" w:cs="Times New Roman"/>
                <w:b/>
                <w:bCs/>
                <w:sz w:val="20"/>
                <w:szCs w:val="20"/>
                <w:lang w:eastAsia="zh-CN"/>
              </w:rPr>
            </w:pPr>
            <w:r>
              <w:rPr>
                <w:rFonts w:ascii="Times New Roman" w:hAnsi="Times New Roman" w:eastAsia="Batang" w:cs="Times New Roman"/>
                <w:b/>
                <w:bCs/>
                <w:sz w:val="20"/>
                <w:szCs w:val="20"/>
                <w:lang w:eastAsia="zh-CN"/>
              </w:rPr>
              <w:t>The ROs in non-SBFD symbols that are valid for non-SBFD aware UEs are also valid for SBFD aware UEs.</w:t>
            </w:r>
          </w:p>
          <w:p>
            <w:pPr>
              <w:pStyle w:val="156"/>
              <w:widowControl/>
              <w:numPr>
                <w:ilvl w:val="1"/>
                <w:numId w:val="46"/>
              </w:numPr>
              <w:autoSpaceDE w:val="0"/>
              <w:autoSpaceDN w:val="0"/>
              <w:adjustRightInd w:val="0"/>
              <w:ind w:firstLineChars="0"/>
              <w:contextualSpacing/>
              <w:rPr>
                <w:rFonts w:ascii="Times New Roman" w:hAnsi="Times New Roman" w:eastAsia="Batang" w:cs="Times New Roman"/>
                <w:b/>
                <w:bCs/>
                <w:sz w:val="20"/>
                <w:szCs w:val="20"/>
                <w:lang w:eastAsia="zh-CN"/>
              </w:rPr>
            </w:pPr>
            <w:r>
              <w:rPr>
                <w:rFonts w:ascii="Times New Roman" w:hAnsi="Times New Roman" w:eastAsia="Batang" w:cs="Times New Roman"/>
                <w:b/>
                <w:bCs/>
                <w:sz w:val="20"/>
                <w:szCs w:val="20"/>
                <w:lang w:eastAsia="zh-CN"/>
              </w:rPr>
              <w:t>It’s up to network configuration to ensure the ROs in SBFD symbols configured as</w:t>
            </w:r>
            <w:r>
              <w:rPr>
                <w:rFonts w:ascii="Times New Roman" w:hAnsi="Times New Roman" w:eastAsia="Batang" w:cs="Times New Roman"/>
                <w:b/>
                <w:bCs/>
                <w:strike/>
                <w:sz w:val="20"/>
                <w:szCs w:val="20"/>
                <w:lang w:eastAsia="zh-CN"/>
              </w:rPr>
              <w:t xml:space="preserve"> </w:t>
            </w:r>
            <w:r>
              <w:rPr>
                <w:rFonts w:ascii="Times New Roman" w:hAnsi="Times New Roman" w:eastAsia="Batang" w:cs="Times New Roman"/>
                <w:b/>
                <w:bCs/>
                <w:sz w:val="20"/>
                <w:szCs w:val="20"/>
                <w:lang w:eastAsia="zh-CN"/>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pStyle w:val="156"/>
              <w:widowControl/>
              <w:numPr>
                <w:ilvl w:val="0"/>
                <w:numId w:val="46"/>
              </w:numPr>
              <w:autoSpaceDE w:val="0"/>
              <w:autoSpaceDN w:val="0"/>
              <w:adjustRightInd w:val="0"/>
              <w:spacing w:before="120" w:beforeLines="50"/>
              <w:ind w:firstLineChars="0"/>
              <w:contextualSpacing/>
              <w:rPr>
                <w:rFonts w:ascii="Times New Roman" w:hAnsi="Times New Roman" w:eastAsia="Batang" w:cs="Times New Roman"/>
                <w:b/>
                <w:bCs/>
                <w:sz w:val="20"/>
                <w:szCs w:val="20"/>
              </w:rPr>
            </w:pPr>
            <w:r>
              <w:rPr>
                <w:rFonts w:ascii="Times New Roman" w:hAnsi="Times New Roman" w:eastAsia="Batang" w:cs="Times New Roman"/>
                <w:b/>
                <w:bCs/>
                <w:sz w:val="20"/>
                <w:szCs w:val="20"/>
              </w:rPr>
              <w:t>The RO in SBFD symbols configured as downlink by tdd-UL-DL-ConfigurationCommon is valid if at least:</w:t>
            </w:r>
          </w:p>
          <w:p>
            <w:pPr>
              <w:pStyle w:val="156"/>
              <w:widowControl/>
              <w:numPr>
                <w:ilvl w:val="1"/>
                <w:numId w:val="46"/>
              </w:numPr>
              <w:autoSpaceDE w:val="0"/>
              <w:autoSpaceDN w:val="0"/>
              <w:adjustRightInd w:val="0"/>
              <w:spacing w:before="120" w:beforeLines="50"/>
              <w:ind w:firstLineChars="0"/>
              <w:contextualSpacing/>
              <w:rPr>
                <w:rFonts w:ascii="Times New Roman" w:hAnsi="Times New Roman" w:eastAsia="Batang" w:cs="Times New Roman"/>
                <w:b/>
                <w:bCs/>
                <w:sz w:val="20"/>
                <w:szCs w:val="20"/>
              </w:rPr>
            </w:pPr>
            <w:r>
              <w:rPr>
                <w:rFonts w:ascii="Times New Roman" w:hAnsi="Times New Roman" w:eastAsia="Batang" w:cs="Times New Roman"/>
                <w:b/>
                <w:bCs/>
                <w:sz w:val="20"/>
                <w:szCs w:val="20"/>
              </w:rPr>
              <w:t xml:space="preserve">Time and frequency resource of the RO are fully within UL usable PRBs, and not overlapped with SSB (Ngap can be 0 </w:t>
            </w:r>
            <w:r>
              <w:rPr>
                <w:rFonts w:ascii="Times New Roman" w:hAnsi="Times New Roman" w:eastAsia="Batang" w:cs="Times New Roman"/>
                <w:b/>
                <w:bCs/>
                <w:sz w:val="20"/>
                <w:szCs w:val="20"/>
                <w:lang w:eastAsia="zh-CN"/>
              </w:rPr>
              <w:t>for all preamble SCS</w:t>
            </w:r>
            <w:r>
              <w:rPr>
                <w:rFonts w:ascii="Times New Roman" w:hAnsi="Times New Roman" w:eastAsia="Batang" w:cs="Times New Roman"/>
                <w:b/>
                <w:bCs/>
                <w:sz w:val="20"/>
                <w:szCs w:val="20"/>
              </w:rPr>
              <w:t>), not across SBFD symbols and non-SBFD symbols within a slot or across slots</w:t>
            </w:r>
          </w:p>
          <w:p>
            <w:pPr>
              <w:pStyle w:val="156"/>
              <w:widowControl/>
              <w:numPr>
                <w:ilvl w:val="1"/>
                <w:numId w:val="46"/>
              </w:numPr>
              <w:autoSpaceDE w:val="0"/>
              <w:autoSpaceDN w:val="0"/>
              <w:adjustRightInd w:val="0"/>
              <w:spacing w:before="120" w:beforeLines="50"/>
              <w:ind w:firstLineChars="0"/>
              <w:contextualSpacing/>
              <w:rPr>
                <w:rFonts w:ascii="Times New Roman" w:hAnsi="Times New Roman" w:eastAsia="Batang" w:cs="Times New Roman"/>
                <w:b/>
                <w:bCs/>
                <w:sz w:val="20"/>
                <w:szCs w:val="20"/>
              </w:rPr>
            </w:pPr>
            <w:r>
              <w:rPr>
                <w:rFonts w:ascii="Times New Roman" w:hAnsi="Times New Roman" w:eastAsia="Batang" w:cs="Times New Roman"/>
                <w:b/>
                <w:bCs/>
                <w:sz w:val="20"/>
                <w:szCs w:val="20"/>
              </w:rPr>
              <w:t>Other legacy RO validation conditions for non-SBFD aware UE.</w:t>
            </w:r>
          </w:p>
          <w:p>
            <w:pPr>
              <w:pStyle w:val="865"/>
              <w:widowControl/>
              <w:autoSpaceDE w:val="0"/>
              <w:autoSpaceDN w:val="0"/>
              <w:adjustRightInd w:val="0"/>
              <w:rPr>
                <w:i w:val="0"/>
                <w:iCs w:val="0"/>
                <w:sz w:val="20"/>
                <w:szCs w:val="20"/>
              </w:rPr>
            </w:pPr>
            <w:r>
              <w:rPr>
                <w:i w:val="0"/>
                <w:iCs w:val="0"/>
                <w:sz w:val="20"/>
                <w:szCs w:val="20"/>
              </w:rPr>
              <w:t>For RACH configuration Option 2 to support random access operation for SBFD-aware UEs in RRC CONNECTED state, Alt 2-3 is supported:</w:t>
            </w:r>
          </w:p>
          <w:p>
            <w:pPr>
              <w:pStyle w:val="156"/>
              <w:widowControl/>
              <w:numPr>
                <w:ilvl w:val="0"/>
                <w:numId w:val="47"/>
              </w:numPr>
              <w:autoSpaceDE w:val="0"/>
              <w:autoSpaceDN w:val="0"/>
              <w:adjustRightInd w:val="0"/>
              <w:spacing w:before="120" w:beforeLines="50"/>
              <w:ind w:firstLineChars="0"/>
              <w:contextualSpacing/>
              <w:rPr>
                <w:rFonts w:ascii="Times New Roman" w:hAnsi="Times New Roman" w:cs="Times New Roman"/>
                <w:b/>
                <w:bCs/>
                <w:sz w:val="20"/>
                <w:szCs w:val="20"/>
              </w:rPr>
            </w:pPr>
            <w:r>
              <w:rPr>
                <w:rFonts w:ascii="Times New Roman" w:hAnsi="Times New Roman" w:cs="Times New Roman"/>
                <w:b/>
                <w:bCs/>
                <w:sz w:val="20"/>
                <w:szCs w:val="20"/>
              </w:rPr>
              <w:t xml:space="preserve">Alt 2-3: </w:t>
            </w:r>
          </w:p>
          <w:p>
            <w:pPr>
              <w:pStyle w:val="156"/>
              <w:widowControl/>
              <w:numPr>
                <w:ilvl w:val="1"/>
                <w:numId w:val="47"/>
              </w:numPr>
              <w:autoSpaceDE w:val="0"/>
              <w:autoSpaceDN w:val="0"/>
              <w:adjustRightInd w:val="0"/>
              <w:spacing w:before="120" w:beforeLines="50"/>
              <w:ind w:firstLineChars="0"/>
              <w:contextualSpacing/>
              <w:rPr>
                <w:rFonts w:ascii="Times New Roman" w:hAnsi="Times New Roman" w:cs="Times New Roman"/>
                <w:b/>
                <w:bCs/>
                <w:sz w:val="20"/>
                <w:szCs w:val="20"/>
              </w:rPr>
            </w:pPr>
            <w:r>
              <w:rPr>
                <w:rFonts w:ascii="Times New Roman" w:hAnsi="Times New Roman" w:cs="Times New Roman"/>
                <w:b/>
                <w:bCs/>
                <w:sz w:val="20"/>
                <w:szCs w:val="20"/>
              </w:rPr>
              <w:t>The additional-ROs in non-SBFD symbols configured by additional RACH configuration are invalid for SBFD aware UEs.</w:t>
            </w:r>
          </w:p>
          <w:p>
            <w:pPr>
              <w:pStyle w:val="156"/>
              <w:widowControl/>
              <w:numPr>
                <w:ilvl w:val="1"/>
                <w:numId w:val="47"/>
              </w:numPr>
              <w:autoSpaceDE w:val="0"/>
              <w:autoSpaceDN w:val="0"/>
              <w:adjustRightInd w:val="0"/>
              <w:spacing w:before="120" w:beforeLines="50"/>
              <w:ind w:firstLineChars="0"/>
              <w:contextualSpacing/>
              <w:rPr>
                <w:rFonts w:ascii="Times New Roman" w:hAnsi="Times New Roman" w:cs="Times New Roman"/>
                <w:b/>
                <w:bCs/>
                <w:sz w:val="20"/>
                <w:szCs w:val="20"/>
              </w:rPr>
            </w:pPr>
            <w:r>
              <w:rPr>
                <w:rFonts w:ascii="Times New Roman" w:hAnsi="Times New Roman" w:cs="Times New Roman"/>
                <w:b/>
                <w:bCs/>
                <w:sz w:val="20"/>
                <w:szCs w:val="20"/>
              </w:rPr>
              <w:t>The case where the additional-ROs partially overlap with non-SBFD symbols is invalid for 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NEC</w:t>
            </w:r>
          </w:p>
        </w:tc>
        <w:tc>
          <w:tcPr>
            <w:tcW w:w="8655" w:type="dxa"/>
          </w:tcPr>
          <w:p>
            <w:pPr>
              <w:widowControl w:val="0"/>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u w:val="single"/>
              </w:rPr>
              <w:t>Proposal 15:</w:t>
            </w:r>
            <w:r>
              <w:rPr>
                <w:rFonts w:ascii="Times New Roman" w:hAnsi="Times New Roman" w:cs="Times New Roman"/>
                <w:b/>
                <w:bCs/>
                <w:sz w:val="20"/>
                <w:szCs w:val="20"/>
              </w:rPr>
              <w:t xml:space="preserve"> </w:t>
            </w:r>
          </w:p>
          <w:p>
            <w:pPr>
              <w:pStyle w:val="156"/>
              <w:widowControl/>
              <w:numPr>
                <w:ilvl w:val="0"/>
                <w:numId w:val="39"/>
              </w:numPr>
              <w:autoSpaceDE w:val="0"/>
              <w:autoSpaceDN w:val="0"/>
              <w:adjustRightInd w:val="0"/>
              <w:spacing w:after="120" w:afterLines="50"/>
              <w:ind w:firstLineChars="0"/>
              <w:rPr>
                <w:rFonts w:ascii="Times New Roman" w:hAnsi="Times New Roman" w:cs="Times New Roman"/>
                <w:b/>
                <w:bCs/>
                <w:sz w:val="20"/>
                <w:szCs w:val="20"/>
              </w:rPr>
            </w:pPr>
            <w:r>
              <w:rPr>
                <w:rFonts w:ascii="Times New Roman" w:hAnsi="Times New Roman" w:cs="Times New Roman"/>
                <w:b/>
                <w:bCs/>
                <w:sz w:val="20"/>
                <w:szCs w:val="20"/>
              </w:rPr>
              <w:t>Support PRACH occasions where a single PRACH occasion spans both SBFD and non-SBFD symbols</w:t>
            </w:r>
          </w:p>
          <w:p>
            <w:pPr>
              <w:widowControl w:val="0"/>
              <w:autoSpaceDE w:val="0"/>
              <w:autoSpaceDN w:val="0"/>
              <w:adjustRightInd w:val="0"/>
              <w:rPr>
                <w:rFonts w:ascii="Times New Roman" w:hAnsi="Times New Roman" w:cs="Times New Roman"/>
                <w:b/>
                <w:bCs/>
                <w:sz w:val="20"/>
                <w:szCs w:val="20"/>
                <w:u w:val="single"/>
              </w:rPr>
            </w:pPr>
            <w:r>
              <w:rPr>
                <w:rFonts w:ascii="Times New Roman" w:hAnsi="Times New Roman" w:cs="Times New Roman"/>
                <w:b/>
                <w:bCs/>
                <w:sz w:val="20"/>
                <w:szCs w:val="20"/>
                <w:u w:val="single"/>
              </w:rPr>
              <w:t>Proposal 16:</w:t>
            </w:r>
          </w:p>
          <w:p>
            <w:pPr>
              <w:pStyle w:val="156"/>
              <w:widowControl/>
              <w:numPr>
                <w:ilvl w:val="0"/>
                <w:numId w:val="39"/>
              </w:numPr>
              <w:autoSpaceDE w:val="0"/>
              <w:autoSpaceDN w:val="0"/>
              <w:adjustRightInd w:val="0"/>
              <w:spacing w:after="120" w:afterLines="50"/>
              <w:ind w:firstLineChars="0"/>
              <w:rPr>
                <w:rFonts w:ascii="Times New Roman" w:hAnsi="Times New Roman" w:cs="Times New Roman"/>
                <w:b/>
                <w:bCs/>
                <w:sz w:val="20"/>
                <w:szCs w:val="20"/>
              </w:rPr>
            </w:pPr>
            <w:r>
              <w:rPr>
                <w:rFonts w:ascii="Times New Roman" w:hAnsi="Times New Roman" w:cs="Times New Roman"/>
                <w:b/>
                <w:bCs/>
                <w:sz w:val="20"/>
                <w:szCs w:val="20"/>
              </w:rPr>
              <w:t xml:space="preserve"> Indications need to be made to UE as to whether its PRACH will transition between non-SBFD and SBFD symbols.</w:t>
            </w:r>
          </w:p>
          <w:p>
            <w:pPr>
              <w:widowControl w:val="0"/>
              <w:autoSpaceDE w:val="0"/>
              <w:autoSpaceDN w:val="0"/>
              <w:adjustRightInd w:val="0"/>
              <w:rPr>
                <w:rFonts w:ascii="Times New Roman" w:hAnsi="Times New Roman" w:cs="Times New Roman"/>
                <w:b/>
                <w:bCs/>
                <w:sz w:val="20"/>
                <w:szCs w:val="20"/>
                <w:u w:val="single"/>
              </w:rPr>
            </w:pPr>
            <w:r>
              <w:rPr>
                <w:rFonts w:ascii="Times New Roman" w:hAnsi="Times New Roman" w:cs="Times New Roman"/>
                <w:b/>
                <w:bCs/>
                <w:sz w:val="20"/>
                <w:szCs w:val="20"/>
                <w:u w:val="single"/>
              </w:rPr>
              <w:t>Proposal 17:</w:t>
            </w:r>
          </w:p>
          <w:p>
            <w:pPr>
              <w:pStyle w:val="156"/>
              <w:widowControl/>
              <w:numPr>
                <w:ilvl w:val="0"/>
                <w:numId w:val="39"/>
              </w:numPr>
              <w:autoSpaceDE w:val="0"/>
              <w:autoSpaceDN w:val="0"/>
              <w:adjustRightInd w:val="0"/>
              <w:spacing w:after="120" w:afterLines="50"/>
              <w:ind w:firstLineChars="0"/>
              <w:rPr>
                <w:rFonts w:ascii="Times New Roman" w:hAnsi="Times New Roman" w:cs="Times New Roman"/>
                <w:sz w:val="20"/>
                <w:szCs w:val="20"/>
              </w:rPr>
            </w:pPr>
            <w:r>
              <w:rPr>
                <w:rFonts w:ascii="Times New Roman" w:hAnsi="Times New Roman" w:cs="Times New Roman"/>
                <w:b/>
                <w:bCs/>
                <w:sz w:val="20"/>
                <w:szCs w:val="20"/>
              </w:rPr>
              <w:t xml:space="preserve"> If PRACH cannot cross-slot into SBFD slots, indications to the UE will need to include whether UE is to drop the PRACH after SBFD slots or continue with the PRACH after the SBFD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Hyundai</w:t>
            </w:r>
          </w:p>
        </w:tc>
        <w:tc>
          <w:tcPr>
            <w:tcW w:w="8655" w:type="dxa"/>
          </w:tcPr>
          <w:p>
            <w:pPr>
              <w:widowControl w:val="0"/>
              <w:autoSpaceDE w:val="0"/>
              <w:autoSpaceDN w:val="0"/>
              <w:adjustRightInd w:val="0"/>
              <w:spacing w:before="240"/>
              <w:rPr>
                <w:rFonts w:ascii="Times New Roman" w:hAnsi="Times New Roman" w:eastAsia="Malgun Gothic" w:cs="Times New Roman"/>
                <w:b/>
                <w:sz w:val="20"/>
                <w:szCs w:val="20"/>
                <w:lang w:eastAsia="ko-KR"/>
              </w:rPr>
            </w:pPr>
            <w:r>
              <w:rPr>
                <w:rFonts w:ascii="Times New Roman" w:hAnsi="Times New Roman" w:eastAsia="Malgun Gothic" w:cs="Times New Roman"/>
                <w:b/>
                <w:sz w:val="20"/>
                <w:szCs w:val="20"/>
                <w:lang w:eastAsia="ko-KR"/>
              </w:rPr>
              <w:t xml:space="preserve">Proposal #2: </w:t>
            </w:r>
          </w:p>
          <w:p>
            <w:pPr>
              <w:pStyle w:val="156"/>
              <w:widowControl/>
              <w:numPr>
                <w:ilvl w:val="0"/>
                <w:numId w:val="48"/>
              </w:numPr>
              <w:autoSpaceDE w:val="0"/>
              <w:autoSpaceDN w:val="0"/>
              <w:adjustRightInd w:val="0"/>
              <w:spacing w:before="240"/>
              <w:ind w:firstLineChars="0"/>
              <w:rPr>
                <w:rFonts w:ascii="Times New Roman" w:hAnsi="Times New Roman" w:cs="Times New Roman"/>
                <w:b/>
                <w:color w:val="000000"/>
                <w:sz w:val="20"/>
                <w:szCs w:val="20"/>
              </w:rPr>
            </w:pPr>
            <w:r>
              <w:rPr>
                <w:rFonts w:ascii="Times New Roman" w:hAnsi="Times New Roman" w:cs="Times New Roman"/>
                <w:b/>
                <w:color w:val="000000"/>
                <w:sz w:val="20"/>
                <w:szCs w:val="20"/>
                <w:lang w:eastAsia="ko-KR"/>
              </w:rPr>
              <w:t>RAN1 needs to consider allowing UE to readjust configured the number of repeated preamble sequences and it can transmit as many as possible when configured preamble format may not be used properly due to the limited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ETRI</w:t>
            </w:r>
          </w:p>
        </w:tc>
        <w:tc>
          <w:tcPr>
            <w:tcW w:w="8655" w:type="dxa"/>
          </w:tcPr>
          <w:p>
            <w:pPr>
              <w:pStyle w:val="861"/>
              <w:widowControl w:val="0"/>
              <w:autoSpaceDE w:val="0"/>
              <w:autoSpaceDN w:val="0"/>
              <w:adjustRightInd w:val="0"/>
              <w:rPr>
                <w:lang w:eastAsia="ko-KR"/>
              </w:rPr>
            </w:pPr>
            <w:r>
              <w:rPr>
                <w:lang w:eastAsia="ko-KR"/>
              </w:rPr>
              <w:fldChar w:fldCharType="begin"/>
            </w:r>
            <w:r>
              <w:rPr>
                <w:lang w:eastAsia="ko-KR"/>
              </w:rPr>
              <w:instrText xml:space="preserve"> REF _Ref163072807 \h  \* MERGEFORMAT </w:instrText>
            </w:r>
            <w:r>
              <w:rPr>
                <w:lang w:eastAsia="ko-KR"/>
              </w:rPr>
              <w:fldChar w:fldCharType="separate"/>
            </w:r>
            <w:r>
              <w:rPr>
                <w:b/>
              </w:rPr>
              <w:t>Proposal 2</w:t>
            </w:r>
            <w:r>
              <w:rPr>
                <w:b/>
                <w:lang w:eastAsia="ko-KR"/>
              </w:rPr>
              <w:t>: Further discuss whether or how to support ROs with only non-SBFD symbols.</w:t>
            </w:r>
            <w:r>
              <w:rPr>
                <w:lang w:eastAsia="ko-KR"/>
              </w:rPr>
              <w:fldChar w:fldCharType="end"/>
            </w:r>
          </w:p>
          <w:p>
            <w:pPr>
              <w:pStyle w:val="861"/>
              <w:widowControl w:val="0"/>
              <w:autoSpaceDE w:val="0"/>
              <w:autoSpaceDN w:val="0"/>
              <w:adjustRightInd w:val="0"/>
              <w:rPr>
                <w:lang w:eastAsia="ko-KR"/>
              </w:rPr>
            </w:pPr>
            <w:r>
              <w:rPr>
                <w:lang w:eastAsia="ko-KR"/>
              </w:rPr>
              <w:fldChar w:fldCharType="begin"/>
            </w:r>
            <w:r>
              <w:rPr>
                <w:lang w:eastAsia="ko-KR"/>
              </w:rPr>
              <w:instrText xml:space="preserve"> REF _Ref166070131 \h  \* MERGEFORMAT </w:instrText>
            </w:r>
            <w:r>
              <w:rPr>
                <w:lang w:eastAsia="ko-KR"/>
              </w:rPr>
              <w:fldChar w:fldCharType="separate"/>
            </w:r>
            <w:r>
              <w:rPr>
                <w:b/>
              </w:rPr>
              <w:t>Proposal 3</w:t>
            </w:r>
            <w:r>
              <w:rPr>
                <w:b/>
                <w:lang w:eastAsia="ko-KR"/>
              </w:rPr>
              <w:t>: Support configurability of allowing valid ROs with both SBFD and non-SBFD symbols.</w:t>
            </w:r>
            <w:r>
              <w:rPr>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bCs/>
                <w:sz w:val="20"/>
                <w:szCs w:val="20"/>
              </w:rPr>
            </w:pPr>
            <w:r>
              <w:rPr>
                <w:rFonts w:ascii="Times New Roman" w:hAnsi="Times New Roman" w:cs="Times New Roman"/>
                <w:b/>
                <w:bCs/>
                <w:sz w:val="20"/>
                <w:szCs w:val="20"/>
              </w:rPr>
              <w:t>Transsion Holdings</w:t>
            </w:r>
          </w:p>
        </w:tc>
        <w:tc>
          <w:tcPr>
            <w:tcW w:w="8655" w:type="dxa"/>
          </w:tcPr>
          <w:p>
            <w:pPr>
              <w:widowControl w:val="0"/>
              <w:autoSpaceDE/>
              <w:autoSpaceDN/>
              <w:adjustRightInd/>
              <w:spacing w:line="240" w:lineRule="auto"/>
              <w:rPr>
                <w:rFonts w:ascii="Times New Roman" w:hAnsi="Times New Roman" w:cs="Times New Roman"/>
                <w:b/>
                <w:sz w:val="20"/>
                <w:szCs w:val="20"/>
              </w:rPr>
            </w:pPr>
            <w:r>
              <w:rPr>
                <w:rFonts w:ascii="Times New Roman" w:hAnsi="Times New Roman" w:cs="Times New Roman"/>
                <w:b/>
                <w:sz w:val="20"/>
                <w:szCs w:val="20"/>
              </w:rPr>
              <w:t>Proposal 3: A valid RO can only be on the SBFD symbols or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OPPO</w:t>
            </w:r>
          </w:p>
        </w:tc>
        <w:tc>
          <w:tcPr>
            <w:tcW w:w="8655" w:type="dxa"/>
          </w:tcPr>
          <w:p>
            <w:pPr>
              <w:widowControl/>
              <w:autoSpaceDE w:val="0"/>
              <w:autoSpaceDN w:val="0"/>
              <w:adjustRightInd w:val="0"/>
              <w:spacing w:before="240" w:after="120"/>
              <w:rPr>
                <w:rFonts w:ascii="Times New Roman" w:hAnsi="Times New Roman" w:eastAsia="SimSun" w:cs="Times New Roman"/>
                <w:sz w:val="20"/>
                <w:szCs w:val="20"/>
              </w:rPr>
            </w:pPr>
            <w:r>
              <w:rPr>
                <w:rFonts w:ascii="Times New Roman" w:hAnsi="Times New Roman" w:eastAsia="SimSun" w:cs="Times New Roman"/>
                <w:b/>
                <w:sz w:val="20"/>
                <w:szCs w:val="20"/>
              </w:rPr>
              <w:t xml:space="preserve">Proposal 1: A valid RO can be on either SBFD symbols only or non-SBFD symbols only; a configured RO across both SBFD symbols and non-SBFD symbols in the same slot or across slots is invalid.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bCs/>
                <w:sz w:val="20"/>
                <w:szCs w:val="20"/>
              </w:rPr>
            </w:pPr>
            <w:r>
              <w:rPr>
                <w:rFonts w:ascii="Times New Roman" w:hAnsi="Times New Roman" w:cs="Times New Roman"/>
                <w:b/>
                <w:bCs/>
                <w:sz w:val="20"/>
                <w:szCs w:val="20"/>
              </w:rPr>
              <w:t>NTT DOCOMO</w:t>
            </w:r>
          </w:p>
        </w:tc>
        <w:tc>
          <w:tcPr>
            <w:tcW w:w="8655" w:type="dxa"/>
          </w:tcPr>
          <w:p>
            <w:pPr>
              <w:widowControl w:val="0"/>
              <w:autoSpaceDE w:val="0"/>
              <w:autoSpaceDN w:val="0"/>
              <w:adjustRightInd w:val="0"/>
              <w:rPr>
                <w:rFonts w:ascii="Times New Roman" w:hAnsi="Times New Roman" w:eastAsia="SimSun" w:cs="Times New Roman"/>
                <w:b/>
                <w:bCs/>
                <w:sz w:val="20"/>
                <w:szCs w:val="20"/>
              </w:rPr>
            </w:pPr>
            <w:r>
              <w:rPr>
                <w:rFonts w:ascii="Times New Roman" w:hAnsi="Times New Roman" w:eastAsia="SimSun" w:cs="Times New Roman"/>
                <w:b/>
                <w:bCs/>
                <w:sz w:val="20"/>
                <w:szCs w:val="20"/>
              </w:rPr>
              <w:t>Proposal 1: Not support a valid RO across SBFD symbols and non-SBFD symbols.</w:t>
            </w:r>
          </w:p>
          <w:p>
            <w:pPr>
              <w:pStyle w:val="156"/>
              <w:widowControl/>
              <w:numPr>
                <w:ilvl w:val="0"/>
                <w:numId w:val="49"/>
              </w:numPr>
              <w:autoSpaceDE w:val="0"/>
              <w:autoSpaceDN w:val="0"/>
              <w:adjustRightInd w:val="0"/>
              <w:ind w:firstLineChars="0"/>
              <w:rPr>
                <w:rFonts w:ascii="Times New Roman" w:hAnsi="Times New Roman" w:eastAsia="SimSun" w:cs="Times New Roman"/>
                <w:b/>
                <w:bCs/>
                <w:sz w:val="20"/>
                <w:szCs w:val="20"/>
              </w:rPr>
            </w:pPr>
            <w:r>
              <w:rPr>
                <w:rFonts w:ascii="Times New Roman" w:hAnsi="Times New Roman" w:eastAsia="SimSun" w:cs="Times New Roman"/>
                <w:b/>
                <w:bCs/>
                <w:sz w:val="20"/>
                <w:szCs w:val="20"/>
              </w:rPr>
              <w:t xml:space="preserve">A valid RO can only be on SBFD symbols only or on non-SBFD symbols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bCs/>
                <w:sz w:val="20"/>
                <w:szCs w:val="20"/>
              </w:rPr>
            </w:pPr>
            <w:r>
              <w:rPr>
                <w:rFonts w:ascii="Times New Roman" w:hAnsi="Times New Roman" w:cs="Times New Roman"/>
                <w:b/>
                <w:bCs/>
                <w:sz w:val="20"/>
                <w:szCs w:val="20"/>
              </w:rPr>
              <w:t>Qualcomm</w:t>
            </w:r>
          </w:p>
        </w:tc>
        <w:tc>
          <w:tcPr>
            <w:tcW w:w="8655" w:type="dxa"/>
          </w:tcPr>
          <w:p>
            <w:pPr>
              <w:widowControl w:val="0"/>
              <w:autoSpaceDE w:val="0"/>
              <w:autoSpaceDN w:val="0"/>
              <w:adjustRightInd w:val="0"/>
              <w:rPr>
                <w:rFonts w:ascii="Times New Roman" w:hAnsi="Times New Roman" w:cs="Times New Roman"/>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9</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bCs/>
                <w:sz w:val="20"/>
                <w:szCs w:val="20"/>
                <w:lang w:val="en-GB"/>
              </w:rPr>
              <w:t xml:space="preserve"> A configured RO across SBFD and non-SBFD symbols is considered as invalid RO. </w:t>
            </w:r>
          </w:p>
        </w:tc>
      </w:tr>
    </w:tbl>
    <w:p/>
    <w:p>
      <w:pPr>
        <w:pStyle w:val="6"/>
        <w:rPr>
          <w:b/>
          <w:u w:val="single"/>
        </w:rPr>
      </w:pPr>
      <w:r>
        <w:rPr>
          <w:b/>
          <w:u w:val="single"/>
        </w:rPr>
        <w:t xml:space="preserve">RA </w:t>
      </w:r>
      <w:r>
        <w:rPr>
          <w:rFonts w:hint="eastAsia"/>
          <w:b/>
          <w:u w:val="single"/>
        </w:rPr>
        <w:t>events</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91" w:type="dxa"/>
          </w:tcPr>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Proposal 18: RAN1 can focus on the potential enhancement to support SBFD random access operation triggered by PDCCH order.</w:t>
            </w:r>
          </w:p>
          <w:p>
            <w:pPr>
              <w:pStyle w:val="302"/>
              <w:widowControl w:val="0"/>
              <w:numPr>
                <w:ilvl w:val="0"/>
                <w:numId w:val="30"/>
              </w:numPr>
              <w:autoSpaceDE w:val="0"/>
              <w:autoSpaceDN w:val="0"/>
              <w:adjustRightInd w:val="0"/>
              <w:spacing w:after="180"/>
              <w:contextualSpacing w:val="0"/>
              <w:rPr>
                <w:rFonts w:ascii="Times New Roman" w:hAnsi="Times New Roman" w:cs="Times New Roman"/>
                <w:b/>
                <w:sz w:val="20"/>
                <w:szCs w:val="20"/>
              </w:rPr>
            </w:pPr>
            <w:r>
              <w:rPr>
                <w:rFonts w:ascii="Times New Roman" w:hAnsi="Times New Roman" w:cs="Times New Roman"/>
                <w:b/>
                <w:sz w:val="20"/>
                <w:szCs w:val="20"/>
              </w:rPr>
              <w:t xml:space="preserve">Other triggering events, which may have no RAN1 impacts, can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NEC</w:t>
            </w:r>
          </w:p>
        </w:tc>
        <w:tc>
          <w:tcPr>
            <w:tcW w:w="8691" w:type="dxa"/>
          </w:tcPr>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Proposal 1:</w:t>
            </w:r>
          </w:p>
          <w:p>
            <w:pPr>
              <w:pStyle w:val="156"/>
              <w:widowControl/>
              <w:numPr>
                <w:ilvl w:val="0"/>
                <w:numId w:val="50"/>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PRACH transmission in SBFD symbols during RRC_CONECTED mode should be supported at least for the following use case:</w:t>
            </w:r>
          </w:p>
          <w:p>
            <w:pPr>
              <w:pStyle w:val="156"/>
              <w:widowControl/>
              <w:numPr>
                <w:ilvl w:val="1"/>
                <w:numId w:val="50"/>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Handover procedure</w:t>
            </w:r>
          </w:p>
          <w:p>
            <w:pPr>
              <w:pStyle w:val="156"/>
              <w:widowControl/>
              <w:numPr>
                <w:ilvl w:val="1"/>
                <w:numId w:val="50"/>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Beam failure recovery</w:t>
            </w:r>
          </w:p>
          <w:p>
            <w:pPr>
              <w:pStyle w:val="156"/>
              <w:widowControl/>
              <w:numPr>
                <w:ilvl w:val="1"/>
                <w:numId w:val="50"/>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PDCCH order</w:t>
            </w:r>
          </w:p>
          <w:p>
            <w:pPr>
              <w:pStyle w:val="156"/>
              <w:widowControl/>
              <w:numPr>
                <w:ilvl w:val="1"/>
                <w:numId w:val="50"/>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UL data arrival with no availability of SR resources</w:t>
            </w:r>
          </w:p>
          <w:p>
            <w:pPr>
              <w:pStyle w:val="156"/>
              <w:widowControl/>
              <w:numPr>
                <w:ilvl w:val="1"/>
                <w:numId w:val="50"/>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 xml:space="preserve">SR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91"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 xml:space="preserve">: </w:t>
            </w:r>
            <w:r>
              <w:rPr>
                <w:rFonts w:ascii="Times New Roman" w:hAnsi="Times New Roman" w:eastAsia="Batang" w:cs="Times New Roman"/>
                <w:b/>
                <w:sz w:val="20"/>
                <w:szCs w:val="20"/>
                <w:lang w:val="en-GB"/>
              </w:rPr>
              <w:t>RAN1 to further discuss which triggering events to be supported for CBRA and CFRA in SBFD symbols. e.g. BFR, SR failure, handover/mobility, SI request, etc.</w:t>
            </w:r>
          </w:p>
        </w:tc>
      </w:tr>
    </w:tbl>
    <w:p/>
    <w:p/>
    <w:p>
      <w:pPr>
        <w:pStyle w:val="5"/>
        <w:tabs>
          <w:tab w:val="clear" w:pos="567"/>
        </w:tabs>
        <w:spacing w:before="0" w:after="120" w:afterLines="50" w:line="240" w:lineRule="auto"/>
        <w:ind w:left="0" w:firstLine="0"/>
        <w:rPr>
          <w:b/>
          <w:u w:val="single"/>
        </w:rPr>
      </w:pPr>
      <w:r>
        <w:rPr>
          <w:rFonts w:hint="eastAsia"/>
          <w:b/>
          <w:u w:val="single"/>
        </w:rPr>
        <w:t>R</w:t>
      </w:r>
      <w:r>
        <w:rPr>
          <w:b/>
          <w:u w:val="single"/>
        </w:rPr>
        <w:t>ACH configuration option 1</w:t>
      </w:r>
    </w:p>
    <w:p>
      <w:pPr>
        <w:pStyle w:val="6"/>
        <w:rPr>
          <w:b/>
          <w:u w:val="single"/>
        </w:rPr>
      </w:pPr>
      <w:r>
        <w:rPr>
          <w:b/>
          <w:u w:val="single"/>
        </w:rPr>
        <w:t>RACH resource</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cs="Times New Roman"/>
                <w:b/>
                <w:sz w:val="20"/>
                <w:szCs w:val="20"/>
                <w:lang w:val="en-GB"/>
              </w:rPr>
              <w:t>Proposal 6: Unified configuration on PRACH by RRC signalling can be supported.</w:t>
            </w: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cs="Times New Roman"/>
                <w:b/>
                <w:sz w:val="20"/>
                <w:szCs w:val="20"/>
                <w:lang w:val="en-GB"/>
              </w:rPr>
              <w:t>Proposal 7: Frequency start offset for SBFD which is relative to the original PRACH frequency starting point is supported for determining frequency start of PRACH Occasion in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suppressAutoHyphens/>
              <w:autoSpaceDE w:val="0"/>
              <w:autoSpaceDN w:val="0"/>
              <w:adjustRightInd w:val="0"/>
              <w:spacing w:before="120" w:after="120"/>
              <w:rPr>
                <w:rFonts w:ascii="Times New Roman" w:hAnsi="Times New Roman" w:eastAsia="Malgun Gothic" w:cs="Times New Roman"/>
                <w:b/>
                <w:sz w:val="20"/>
                <w:szCs w:val="20"/>
                <w:lang w:eastAsia="ko-KR"/>
              </w:rPr>
            </w:pPr>
            <w:r>
              <w:rPr>
                <w:rFonts w:ascii="Times New Roman" w:hAnsi="Times New Roman" w:eastAsia="Malgun Gothic" w:cs="Times New Roman"/>
                <w:b/>
                <w:sz w:val="20"/>
                <w:szCs w:val="20"/>
                <w:lang w:eastAsia="ko-KR"/>
              </w:rPr>
              <w:t>Proposal 1: If a single RACH configuration is selected to support RACH in both SBFD and non-SBFD symbols (Option 1), then additional parameters are required along with existing parameters to give flexibility in configuring RO.</w:t>
            </w:r>
          </w:p>
          <w:p>
            <w:pPr>
              <w:widowControl w:val="0"/>
              <w:suppressAutoHyphens/>
              <w:autoSpaceDE w:val="0"/>
              <w:autoSpaceDN w:val="0"/>
              <w:adjustRightInd w:val="0"/>
              <w:spacing w:before="120" w:after="120"/>
              <w:rPr>
                <w:rFonts w:ascii="Times New Roman" w:hAnsi="Times New Roman" w:eastAsia="Malgun Gothic" w:cs="Times New Roman"/>
                <w:b/>
                <w:sz w:val="20"/>
                <w:szCs w:val="20"/>
                <w:lang w:eastAsia="ko-KR"/>
              </w:rPr>
            </w:pPr>
            <w:r>
              <w:rPr>
                <w:rFonts w:ascii="Times New Roman" w:hAnsi="Times New Roman" w:eastAsia="Malgun Gothic" w:cs="Times New Roman"/>
                <w:b/>
                <w:sz w:val="20"/>
                <w:szCs w:val="20"/>
                <w:lang w:eastAsia="ko-KR"/>
              </w:rPr>
              <w:t>Proposal 2: The start RB of the SBFD ROs can be indicated by the additional parameter ‘SBFDmsg1-frequency offset’ in Option 1 – it is a frequency offset from the start of the non-SBFD RO expressed in terms of PRB.</w:t>
            </w:r>
          </w:p>
          <w:p>
            <w:pPr>
              <w:widowControl w:val="0"/>
              <w:suppressAutoHyphens/>
              <w:autoSpaceDE w:val="0"/>
              <w:autoSpaceDN w:val="0"/>
              <w:adjustRightInd w:val="0"/>
              <w:spacing w:before="120" w:after="120"/>
              <w:rPr>
                <w:rFonts w:ascii="Times New Roman" w:hAnsi="Times New Roman" w:cs="Times New Roman"/>
                <w:b/>
                <w:sz w:val="20"/>
                <w:szCs w:val="20"/>
                <w:lang w:eastAsia="zh-CN"/>
              </w:rPr>
            </w:pPr>
            <w:r>
              <w:rPr>
                <w:rFonts w:ascii="Times New Roman" w:hAnsi="Times New Roman" w:cs="Times New Roman"/>
                <w:b/>
                <w:sz w:val="20"/>
                <w:szCs w:val="20"/>
                <w:lang w:eastAsia="zh-CN"/>
              </w:rPr>
              <w:t>Proposal 3: The start time of the SBFD RO can be indicated by the additional parameter ‘SBFDmsg1_timeoffset in Option 1– it is the time offset from the beginning of the non-SBFD RO.</w:t>
            </w:r>
          </w:p>
          <w:p>
            <w:pPr>
              <w:widowControl w:val="0"/>
              <w:suppressAutoHyphens/>
              <w:autoSpaceDE w:val="0"/>
              <w:autoSpaceDN w:val="0"/>
              <w:adjustRightInd w:val="0"/>
              <w:spacing w:before="120" w:after="120"/>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Proposal 4: Parameters on Frequency offset and time offset for the SBFD RO can be made part of ‘RACH-ConfigCommon’ in Option 1. </w:t>
            </w:r>
          </w:p>
          <w:p>
            <w:pPr>
              <w:widowControl w:val="0"/>
              <w:suppressAutoHyphens/>
              <w:autoSpaceDE w:val="0"/>
              <w:autoSpaceDN w:val="0"/>
              <w:adjustRightInd w:val="0"/>
              <w:spacing w:before="120" w:after="120"/>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Proposal 6: The advantage of low signalling overhead in option 1 in comparison to option 2 needs to be discussed further considering the additional parameters required to represent RO in SBFD symbols (option 1). </w:t>
            </w:r>
          </w:p>
          <w:p>
            <w:pPr>
              <w:widowControl w:val="0"/>
              <w:suppressAutoHyphens/>
              <w:autoSpaceDE w:val="0"/>
              <w:autoSpaceDN w:val="0"/>
              <w:adjustRightInd w:val="0"/>
              <w:spacing w:before="120" w:after="120"/>
              <w:rPr>
                <w:rFonts w:ascii="Times New Roman" w:hAnsi="Times New Roman" w:eastAsia="Malgun Gothic" w:cs="Times New Roman"/>
                <w:b/>
                <w:sz w:val="20"/>
                <w:szCs w:val="20"/>
                <w:lang w:eastAsia="ko-KR"/>
              </w:rPr>
            </w:pPr>
            <w:r>
              <w:rPr>
                <w:rFonts w:ascii="Times New Roman" w:hAnsi="Times New Roman" w:eastAsia="Malgun Gothic" w:cs="Times New Roman"/>
                <w:b/>
                <w:sz w:val="20"/>
                <w:szCs w:val="20"/>
                <w:lang w:eastAsia="ko-KR"/>
              </w:rPr>
              <w:t xml:space="preserve">Proposal 11: If only Option 1 with no additional parameters does not create a new RO in SBFD, then a new PCI needs to be chosen by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hint="eastAsia" w:ascii="Times New Roman" w:hAnsi="Times New Roman" w:cs="Times New Roman"/>
                <w:b/>
                <w:sz w:val="20"/>
                <w:szCs w:val="20"/>
              </w:rPr>
              <w:t>L</w:t>
            </w:r>
            <w:r>
              <w:rPr>
                <w:rFonts w:ascii="Times New Roman" w:hAnsi="Times New Roman" w:cs="Times New Roman"/>
                <w:b/>
                <w:sz w:val="20"/>
                <w:szCs w:val="20"/>
              </w:rPr>
              <w:t>G Electronics</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suppressAutoHyphens/>
              <w:autoSpaceDE w:val="0"/>
              <w:autoSpaceDN w:val="0"/>
              <w:adjustRightInd w:val="0"/>
              <w:spacing w:before="120" w:after="120"/>
              <w:rPr>
                <w:rFonts w:ascii="Times New Roman" w:hAnsi="Times New Roman" w:eastAsia="Malgun Gothic" w:cs="Times New Roman"/>
                <w:b/>
                <w:sz w:val="20"/>
                <w:szCs w:val="20"/>
                <w:lang w:eastAsia="ko-KR"/>
              </w:rPr>
            </w:pPr>
            <w:r>
              <w:rPr>
                <w:rFonts w:ascii="Times New Roman" w:hAnsi="Times New Roman" w:eastAsia="Malgun Gothic" w:cs="Times New Roman"/>
                <w:b/>
                <w:sz w:val="20"/>
                <w:szCs w:val="20"/>
                <w:lang w:eastAsia="ko-KR"/>
              </w:rPr>
              <w:t>Proposal 6: For Option 1, discuss if the mechanism to manage the proper number of valid ROs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Ericsson</w:t>
            </w:r>
          </w:p>
        </w:tc>
        <w:tc>
          <w:tcPr>
            <w:tcW w:w="8655" w:type="dxa"/>
            <w:vAlign w:val="center"/>
          </w:tcPr>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lang w:val="zh-CN"/>
              </w:rPr>
            </w:pPr>
            <w:bookmarkStart w:id="16" w:name="_Toc163239648"/>
            <w:bookmarkStart w:id="17" w:name="_Toc166256776"/>
            <w:bookmarkStart w:id="18" w:name="_Ref165971304"/>
            <w:bookmarkStart w:id="19" w:name="_Toc166256786"/>
            <w:r>
              <w:rPr>
                <w:rFonts w:ascii="Times New Roman" w:hAnsi="Times New Roman" w:cs="Times New Roman"/>
                <w:bCs w:val="0"/>
                <w:sz w:val="20"/>
                <w:szCs w:val="20"/>
              </w:rPr>
              <w:t>For ROs within SBFD symbols, msg1-FrequencyStart indicates the offset of the 1</w:t>
            </w:r>
            <w:r>
              <w:rPr>
                <w:rFonts w:ascii="Times New Roman" w:hAnsi="Times New Roman" w:cs="Times New Roman"/>
                <w:bCs w:val="0"/>
                <w:sz w:val="20"/>
                <w:szCs w:val="20"/>
                <w:vertAlign w:val="superscript"/>
              </w:rPr>
              <w:t>st</w:t>
            </w:r>
            <w:r>
              <w:rPr>
                <w:rFonts w:ascii="Times New Roman" w:hAnsi="Times New Roman" w:cs="Times New Roman"/>
                <w:bCs w:val="0"/>
                <w:sz w:val="20"/>
                <w:szCs w:val="20"/>
              </w:rPr>
              <w:t xml:space="preserve"> RO in relation to the start of the UL subband. The start of the n</w:t>
            </w:r>
            <w:r>
              <w:rPr>
                <w:rFonts w:ascii="Times New Roman" w:hAnsi="Times New Roman" w:cs="Times New Roman"/>
                <w:bCs w:val="0"/>
                <w:sz w:val="20"/>
                <w:szCs w:val="20"/>
                <w:vertAlign w:val="superscript"/>
              </w:rPr>
              <w:t>th</w:t>
            </w:r>
            <w:r>
              <w:rPr>
                <w:rFonts w:ascii="Times New Roman" w:hAnsi="Times New Roman" w:cs="Times New Roman"/>
                <w:bCs w:val="0"/>
                <w:sz w:val="20"/>
                <w:szCs w:val="20"/>
              </w:rPr>
              <w:t xml:space="preserve"> RO is determined by the legacy start of the n</w:t>
            </w:r>
            <w:r>
              <w:rPr>
                <w:rFonts w:ascii="Times New Roman" w:hAnsi="Times New Roman" w:cs="Times New Roman"/>
                <w:bCs w:val="0"/>
                <w:sz w:val="20"/>
                <w:szCs w:val="20"/>
                <w:vertAlign w:val="superscript"/>
              </w:rPr>
              <w:t>th</w:t>
            </w:r>
            <w:r>
              <w:rPr>
                <w:rFonts w:ascii="Times New Roman" w:hAnsi="Times New Roman" w:cs="Times New Roman"/>
                <w:bCs w:val="0"/>
                <w:sz w:val="20"/>
                <w:szCs w:val="20"/>
              </w:rPr>
              <w:t xml:space="preserve"> RO modulus of the UL subband less the RO bandwidth such that all ROs are always comprised within the UL subband.</w:t>
            </w:r>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Huawei, HiSilicon</w:t>
            </w:r>
          </w:p>
        </w:tc>
        <w:tc>
          <w:tcPr>
            <w:tcW w:w="8655" w:type="dxa"/>
          </w:tcPr>
          <w:p>
            <w:pPr>
              <w:widowControl w:val="0"/>
              <w:overflowPunct w:val="0"/>
              <w:autoSpaceDE w:val="0"/>
              <w:autoSpaceDN w:val="0"/>
              <w:adjustRightInd w:val="0"/>
              <w:textAlignment w:val="baseline"/>
              <w:rPr>
                <w:rFonts w:ascii="Times New Roman" w:hAnsi="Times New Roman" w:cs="Times New Roman"/>
                <w:b/>
                <w:sz w:val="20"/>
                <w:szCs w:val="20"/>
              </w:rPr>
            </w:pPr>
            <w:r>
              <w:rPr>
                <w:rFonts w:ascii="Times New Roman" w:hAnsi="Times New Roman" w:cs="Times New Roman"/>
                <w:b/>
                <w:sz w:val="20"/>
                <w:szCs w:val="20"/>
                <w:lang w:val="en-GB"/>
              </w:rPr>
              <w:t xml:space="preserve">Proposal 1: </w:t>
            </w:r>
            <w:r>
              <w:rPr>
                <w:rFonts w:ascii="Times New Roman" w:hAnsi="Times New Roman" w:cs="Times New Roman"/>
                <w:b/>
                <w:sz w:val="20"/>
                <w:szCs w:val="20"/>
              </w:rPr>
              <w:t xml:space="preserve"> For </w:t>
            </w:r>
            <w:r>
              <w:rPr>
                <w:rFonts w:ascii="Times New Roman" w:hAnsi="Times New Roman" w:cs="Times New Roman"/>
                <w:b/>
                <w:sz w:val="20"/>
                <w:szCs w:val="20"/>
                <w:lang w:val="en-GB"/>
              </w:rPr>
              <w:t>RACH configuration Option 1 with Alt 1-1, the following new rules are introduced</w:t>
            </w:r>
          </w:p>
          <w:p>
            <w:pPr>
              <w:pStyle w:val="156"/>
              <w:widowControl/>
              <w:numPr>
                <w:ilvl w:val="0"/>
                <w:numId w:val="51"/>
              </w:numPr>
              <w:overflowPunct w:val="0"/>
              <w:autoSpaceDE w:val="0"/>
              <w:autoSpaceDN w:val="0"/>
              <w:adjustRightInd w:val="0"/>
              <w:spacing w:after="120"/>
              <w:ind w:firstLineChars="0"/>
              <w:textAlignment w:val="baseline"/>
              <w:rPr>
                <w:rFonts w:ascii="Times New Roman" w:hAnsi="Times New Roman" w:cs="Times New Roman"/>
                <w:b/>
                <w:sz w:val="20"/>
                <w:szCs w:val="20"/>
              </w:rPr>
            </w:pPr>
            <w:r>
              <w:rPr>
                <w:rFonts w:ascii="Times New Roman" w:hAnsi="Times New Roman" w:cs="Times New Roman"/>
                <w:b/>
                <w:sz w:val="20"/>
                <w:szCs w:val="20"/>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55" w:type="dxa"/>
          </w:tcPr>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 xml:space="preserve">Proposal 5: </w:t>
            </w:r>
            <w:r>
              <w:rPr>
                <w:rFonts w:ascii="Times New Roman" w:hAnsi="Times New Roman" w:eastAsia="等线" w:cs="Times New Roman"/>
                <w:b/>
                <w:sz w:val="20"/>
                <w:szCs w:val="20"/>
              </w:rPr>
              <w:t>For SBFD symbols, the frequency domain reference point of 'msg1-FrequencyStart' can be re-interpreted as the lowest PRB of the UL usable PRBs.</w:t>
            </w:r>
            <w:r>
              <w:rPr>
                <w:rFonts w:ascii="Times New Roman" w:hAnsi="Times New Roman" w:cs="Times New Roman"/>
                <w:b/>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Spreadtrum, BUPT</w:t>
            </w:r>
          </w:p>
        </w:tc>
        <w:tc>
          <w:tcPr>
            <w:tcW w:w="8655" w:type="dxa"/>
          </w:tcPr>
          <w:p>
            <w:pPr>
              <w:pStyle w:val="156"/>
              <w:widowControl/>
              <w:numPr>
                <w:ilvl w:val="0"/>
                <w:numId w:val="44"/>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Option 1 (Alt 1-1) is one single RACH configuration and only based on the existing parameters of the single RACH configuration, without any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Korea Testing Laboratory</w:t>
            </w:r>
          </w:p>
        </w:tc>
        <w:tc>
          <w:tcPr>
            <w:tcW w:w="8655" w:type="dxa"/>
          </w:tcPr>
          <w:p>
            <w:pPr>
              <w:pStyle w:val="156"/>
              <w:widowControl/>
              <w:numPr>
                <w:ilvl w:val="0"/>
                <w:numId w:val="45"/>
              </w:numPr>
              <w:autoSpaceDE/>
              <w:autoSpaceDN/>
              <w:adjustRightInd/>
              <w:spacing w:after="180"/>
              <w:ind w:left="1134" w:hanging="1134" w:firstLineChars="0"/>
              <w:rPr>
                <w:rFonts w:ascii="Times New Roman" w:hAnsi="Times New Roman" w:cs="Times New Roman"/>
                <w:b/>
                <w:sz w:val="20"/>
                <w:szCs w:val="20"/>
              </w:rPr>
            </w:pPr>
            <w:r>
              <w:rPr>
                <w:rFonts w:ascii="Times New Roman" w:hAnsi="Times New Roman" w:cs="Times New Roman"/>
                <w:b/>
                <w:sz w:val="20"/>
                <w:szCs w:val="20"/>
              </w:rPr>
              <w:t>For Option 1, support Alt 1-1 only based on the existing parameters of the single RACH configuration configuration (e.g., prach-ConfigurationIndex, msg1-FDM and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TCL</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2: For RACH configuration in SBFD symbols with option 1, consider enhancement in the following parameters:</w:t>
            </w:r>
          </w:p>
          <w:p>
            <w:pPr>
              <w:pStyle w:val="156"/>
              <w:widowControl/>
              <w:numPr>
                <w:ilvl w:val="0"/>
                <w:numId w:val="52"/>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 xml:space="preserve">The maximum number of ROs FDMed (msg1-FDM) in UL subband </w:t>
            </w:r>
          </w:p>
          <w:p>
            <w:pPr>
              <w:pStyle w:val="156"/>
              <w:widowControl/>
              <w:numPr>
                <w:ilvl w:val="0"/>
                <w:numId w:val="52"/>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 xml:space="preserve">Offset of the lowest ROs (msg1-FrequencyStart) </w:t>
            </w:r>
          </w:p>
          <w:p>
            <w:pPr>
              <w:pStyle w:val="156"/>
              <w:widowControl/>
              <w:numPr>
                <w:ilvl w:val="0"/>
                <w:numId w:val="52"/>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Preamble transmission power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55" w:type="dxa"/>
          </w:tcPr>
          <w:p>
            <w:pPr>
              <w:pStyle w:val="261"/>
              <w:widowControl w:val="0"/>
              <w:autoSpaceDE w:val="0"/>
              <w:autoSpaceDN w:val="0"/>
              <w:adjustRightInd w:val="0"/>
              <w:spacing w:before="120"/>
              <w:ind w:left="1276" w:hanging="1276"/>
              <w:rPr>
                <w:rFonts w:ascii="Times New Roman" w:hAnsi="Times New Roman" w:cs="Times New Roman" w:eastAsiaTheme="minorEastAsia"/>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9: For RACH configuration Option 1 with Alt 1-1, a single value for msg1-FDM and a single value for msg1-FrequencyStart is signaled to UEs. SBFD-aware UEs don’t validate ROs located outside the SBFD UL subband on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Sharp</w:t>
            </w:r>
          </w:p>
        </w:tc>
        <w:tc>
          <w:tcPr>
            <w:tcW w:w="8655" w:type="dxa"/>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 RAN1 supports reinterpretation of msg1-FrequencyStart which further is capped by a mod function. Otherwise, RAN1 does not support Option 1 with Alt 1-1 (revert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CATT</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 For RACH configuration Option 1 with Alt 1-1, if reinterpretation of msg1-FrequencyStart is supported, it is not applicable to all the cases. </w:t>
            </w:r>
          </w:p>
          <w:p>
            <w:pPr>
              <w:pStyle w:val="156"/>
              <w:widowControl w:val="0"/>
              <w:numPr>
                <w:ilvl w:val="0"/>
                <w:numId w:val="53"/>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 xml:space="preserve">Explicit or implicit scheme needs to be defined for SBFD aware UEs to determine whether to reinterpret msg1-FrequencyStart. </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Xiaomi</w:t>
            </w:r>
          </w:p>
        </w:tc>
        <w:tc>
          <w:tcPr>
            <w:tcW w:w="8655" w:type="dxa"/>
          </w:tcPr>
          <w:p>
            <w:pPr>
              <w:pStyle w:val="865"/>
              <w:widowControl/>
              <w:numPr>
                <w:ilvl w:val="0"/>
                <w:numId w:val="37"/>
              </w:numPr>
              <w:autoSpaceDE w:val="0"/>
              <w:autoSpaceDN w:val="0"/>
              <w:adjustRightInd w:val="0"/>
              <w:rPr>
                <w:i w:val="0"/>
                <w:iCs w:val="0"/>
                <w:sz w:val="20"/>
                <w:szCs w:val="20"/>
              </w:rPr>
            </w:pPr>
            <w:r>
              <w:rPr>
                <w:i w:val="0"/>
                <w:iCs w:val="0"/>
                <w:sz w:val="20"/>
                <w:szCs w:val="20"/>
              </w:rPr>
              <w:t>msg1-FrequencyStart is directly used to determine frequency location of RO on SBFD symbols for RACH configuration Option 1 with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NEC</w:t>
            </w:r>
          </w:p>
        </w:tc>
        <w:tc>
          <w:tcPr>
            <w:tcW w:w="8655" w:type="dxa"/>
          </w:tcPr>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 xml:space="preserve">Proposal 2: </w:t>
            </w:r>
          </w:p>
          <w:p>
            <w:pPr>
              <w:pStyle w:val="156"/>
              <w:widowControl/>
              <w:numPr>
                <w:ilvl w:val="0"/>
                <w:numId w:val="39"/>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For alt 1-1 (only based on the existing parameters of the single RACH configuration) , the definition or interpretation of the existing parameters for RACH configuration can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Lenovo</w:t>
            </w:r>
          </w:p>
        </w:tc>
        <w:tc>
          <w:tcPr>
            <w:tcW w:w="8655" w:type="dxa"/>
          </w:tcPr>
          <w:p>
            <w:pPr>
              <w:widowControl w:val="0"/>
              <w:autoSpaceDE w:val="0"/>
              <w:autoSpaceDN w:val="0"/>
              <w:adjustRightInd w:val="0"/>
              <w:rPr>
                <w:rFonts w:ascii="Times New Roman" w:hAnsi="Times New Roman" w:eastAsia="等线" w:cs="Times New Roman"/>
                <w:b/>
                <w:sz w:val="20"/>
                <w:szCs w:val="20"/>
                <w:lang w:bidi="en-US"/>
              </w:rPr>
            </w:pPr>
            <w:r>
              <w:rPr>
                <w:rFonts w:ascii="Times New Roman" w:hAnsi="Times New Roman" w:eastAsia="等线" w:cs="Times New Roman"/>
                <w:b/>
                <w:sz w:val="20"/>
                <w:szCs w:val="20"/>
              </w:rPr>
              <w:t>Proposal 2: For option 1 with Alt 1-1, there is no needed to reinterpret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Fujitsu</w:t>
            </w:r>
          </w:p>
        </w:tc>
        <w:tc>
          <w:tcPr>
            <w:tcW w:w="8655" w:type="dxa"/>
          </w:tcPr>
          <w:p>
            <w:pPr>
              <w:widowControl w:val="0"/>
              <w:autoSpaceDE w:val="0"/>
              <w:autoSpaceDN w:val="0"/>
              <w:adjustRightInd w:val="0"/>
              <w:snapToGrid w:val="0"/>
              <w:rPr>
                <w:rFonts w:ascii="Times New Roman" w:hAnsi="Times New Roman" w:cs="Times New Roman"/>
                <w:b/>
                <w:sz w:val="20"/>
                <w:szCs w:val="20"/>
              </w:rPr>
            </w:pPr>
            <w:bookmarkStart w:id="20" w:name="_Ref166252667"/>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3</w:t>
            </w:r>
            <w:r>
              <w:rPr>
                <w:rFonts w:ascii="Times New Roman" w:hAnsi="Times New Roman" w:cs="Times New Roman"/>
                <w:b/>
                <w:sz w:val="20"/>
                <w:szCs w:val="20"/>
              </w:rPr>
              <w:fldChar w:fldCharType="end"/>
            </w:r>
            <w:r>
              <w:rPr>
                <w:rFonts w:ascii="Times New Roman" w:hAnsi="Times New Roman" w:cs="Times New Roman"/>
                <w:b/>
                <w:sz w:val="20"/>
                <w:szCs w:val="20"/>
              </w:rPr>
              <w:t>: Reinterpretation of msg1-FrequencyStart is introduced for the flexibility of resource allocation of uplink channel in non-SBFD symbols.</w:t>
            </w:r>
            <w:bookmarkEnd w:id="20"/>
          </w:p>
          <w:p>
            <w:pPr>
              <w:widowControl w:val="0"/>
              <w:autoSpaceDE w:val="0"/>
              <w:autoSpaceDN w:val="0"/>
              <w:adjustRightInd w:val="0"/>
              <w:snapToGrid w:val="0"/>
              <w:rPr>
                <w:rFonts w:ascii="Times New Roman" w:hAnsi="Times New Roman" w:cs="Times New Roman"/>
                <w:b/>
                <w:sz w:val="20"/>
                <w:szCs w:val="20"/>
              </w:rPr>
            </w:pPr>
            <w:bookmarkStart w:id="21" w:name="_Ref166252671"/>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4</w:t>
            </w:r>
            <w:r>
              <w:rPr>
                <w:rFonts w:ascii="Times New Roman" w:hAnsi="Times New Roman" w:cs="Times New Roman"/>
                <w:b/>
                <w:sz w:val="20"/>
                <w:szCs w:val="20"/>
              </w:rPr>
              <w:fldChar w:fldCharType="end"/>
            </w:r>
            <w:r>
              <w:rPr>
                <w:rFonts w:ascii="Times New Roman" w:hAnsi="Times New Roman" w:cs="Times New Roman"/>
                <w:b/>
                <w:sz w:val="20"/>
                <w:szCs w:val="20"/>
              </w:rPr>
              <w:t>: For Option 1, reinterpret msg1-FrequencyStart for ROs within DL SBFD symbols and An RO across DL SBFD symbols and flexible SBFD symbols</w:t>
            </w:r>
            <w:bookmarkEnd w:id="21"/>
            <w:r>
              <w:rPr>
                <w:rFonts w:ascii="Times New Roman" w:hAnsi="Times New Roman" w:cs="Times New Roman"/>
                <w:b/>
                <w:sz w:val="20"/>
                <w:szCs w:val="20"/>
              </w:rPr>
              <w:t>.</w:t>
            </w:r>
          </w:p>
          <w:p>
            <w:pPr>
              <w:pStyle w:val="156"/>
              <w:widowControl/>
              <w:numPr>
                <w:ilvl w:val="0"/>
                <w:numId w:val="54"/>
              </w:numPr>
              <w:autoSpaceDE w:val="0"/>
              <w:autoSpaceDN w:val="0"/>
              <w:adjustRightInd w:val="0"/>
              <w:snapToGrid w:val="0"/>
              <w:ind w:firstLineChars="0"/>
              <w:rPr>
                <w:rFonts w:ascii="Times New Roman" w:hAnsi="Times New Roman" w:cs="Times New Roman"/>
                <w:b/>
                <w:sz w:val="20"/>
                <w:szCs w:val="20"/>
              </w:rPr>
            </w:pPr>
            <w:r>
              <w:rPr>
                <w:rFonts w:ascii="Times New Roman" w:hAnsi="Times New Roman" w:cs="Times New Roman"/>
                <w:b/>
                <w:sz w:val="20"/>
                <w:szCs w:val="20"/>
              </w:rPr>
              <w:t>For those ROs, the offset indicated by msg1FrequencyStart refers to the offset between the lowest RO in frequency domain and the lowest PRB of the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Transsion Holdings</w:t>
            </w:r>
          </w:p>
        </w:tc>
        <w:tc>
          <w:tcPr>
            <w:tcW w:w="8655" w:type="dxa"/>
          </w:tcPr>
          <w:p>
            <w:pPr>
              <w:widowControl w:val="0"/>
              <w:autoSpaceDE w:val="0"/>
              <w:autoSpaceDN w:val="0"/>
              <w:adjustRightInd w:val="0"/>
              <w:spacing w:before="120" w:after="120" w:afterLines="50"/>
              <w:rPr>
                <w:rFonts w:ascii="Times New Roman" w:hAnsi="Times New Roman" w:cs="Times New Roman"/>
                <w:b/>
                <w:sz w:val="20"/>
                <w:szCs w:val="20"/>
              </w:rPr>
            </w:pPr>
            <w:r>
              <w:rPr>
                <w:rFonts w:ascii="Times New Roman" w:hAnsi="Times New Roman" w:cs="Times New Roman"/>
                <w:b/>
                <w:sz w:val="20"/>
                <w:szCs w:val="20"/>
              </w:rPr>
              <w:t xml:space="preserve">Proposal 1: </w:t>
            </w:r>
            <w:r>
              <w:rPr>
                <w:rFonts w:ascii="Times New Roman" w:hAnsi="Times New Roman" w:eastAsia="Batang" w:cs="Times New Roman"/>
                <w:b/>
                <w:sz w:val="20"/>
                <w:szCs w:val="20"/>
                <w:lang w:val="en-GB"/>
              </w:rPr>
              <w:t>the time and frequency resources of the configured ROs in SBFD symbols</w:t>
            </w:r>
            <w:r>
              <w:rPr>
                <w:rFonts w:ascii="Times New Roman" w:hAnsi="Times New Roman" w:eastAsia="SimSun" w:cs="Times New Roman"/>
                <w:b/>
                <w:sz w:val="20"/>
                <w:szCs w:val="20"/>
              </w:rPr>
              <w:t xml:space="preserve"> should be derived from t</w:t>
            </w:r>
            <w:r>
              <w:rPr>
                <w:rFonts w:ascii="Times New Roman" w:hAnsi="Times New Roman" w:eastAsia="Batang" w:cs="Times New Roman"/>
                <w:b/>
                <w:sz w:val="20"/>
                <w:szCs w:val="20"/>
                <w:lang w:val="en-GB" w:eastAsia="en-US"/>
              </w:rPr>
              <w:t>he existing parameters of the single RACH configuration and newly introduced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OPPO</w:t>
            </w:r>
          </w:p>
        </w:tc>
        <w:tc>
          <w:tcPr>
            <w:tcW w:w="8655" w:type="dxa"/>
          </w:tcPr>
          <w:p>
            <w:pPr>
              <w:widowControl/>
              <w:autoSpaceDE w:val="0"/>
              <w:autoSpaceDN w:val="0"/>
              <w:adjustRightInd w:val="0"/>
              <w:spacing w:before="240" w:after="120" w:line="288" w:lineRule="auto"/>
              <w:rPr>
                <w:rFonts w:ascii="Times New Roman" w:hAnsi="Times New Roman" w:eastAsia="SimSun" w:cs="Times New Roman"/>
                <w:b/>
                <w:sz w:val="20"/>
                <w:szCs w:val="20"/>
              </w:rPr>
            </w:pPr>
            <w:r>
              <w:rPr>
                <w:rFonts w:ascii="Times New Roman" w:hAnsi="Times New Roman" w:eastAsia="SimSun" w:cs="Times New Roman"/>
                <w:b/>
                <w:sz w:val="20"/>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ITRI</w:t>
            </w:r>
          </w:p>
        </w:tc>
        <w:tc>
          <w:tcPr>
            <w:tcW w:w="8655" w:type="dxa"/>
          </w:tcPr>
          <w:p>
            <w:pPr>
              <w:widowControl/>
              <w:overflowPunct w:val="0"/>
              <w:autoSpaceDE/>
              <w:autoSpaceDN/>
              <w:adjustRightInd/>
              <w:snapToGrid w:val="0"/>
              <w:spacing w:before="120" w:beforeLines="50" w:after="60" w:line="259" w:lineRule="auto"/>
              <w:rPr>
                <w:rFonts w:ascii="Times New Roman" w:hAnsi="Times New Roman" w:eastAsia="PMingLiU" w:cs="Times New Roman"/>
                <w:b/>
                <w:sz w:val="20"/>
                <w:szCs w:val="20"/>
                <w:lang w:eastAsia="zh-TW"/>
              </w:rPr>
            </w:pPr>
            <w:r>
              <w:rPr>
                <w:rFonts w:ascii="Times New Roman" w:hAnsi="Times New Roman" w:eastAsia="PMingLiU" w:cs="Times New Roman"/>
                <w:b/>
                <w:sz w:val="20"/>
                <w:szCs w:val="20"/>
                <w:lang w:eastAsia="zh-TW"/>
              </w:rPr>
              <w:t>Proposal 2:</w:t>
            </w:r>
          </w:p>
          <w:p>
            <w:pPr>
              <w:widowControl/>
              <w:numPr>
                <w:ilvl w:val="0"/>
                <w:numId w:val="55"/>
              </w:numPr>
              <w:overflowPunct w:val="0"/>
              <w:autoSpaceDE/>
              <w:autoSpaceDN/>
              <w:adjustRightInd/>
              <w:snapToGrid w:val="0"/>
              <w:spacing w:after="60" w:line="259" w:lineRule="auto"/>
              <w:rPr>
                <w:rFonts w:ascii="Times New Roman" w:hAnsi="Times New Roman" w:eastAsia="PMingLiU" w:cs="Times New Roman"/>
                <w:b/>
                <w:sz w:val="20"/>
                <w:szCs w:val="20"/>
                <w:lang w:eastAsia="zh-TW"/>
              </w:rPr>
            </w:pPr>
            <w:r>
              <w:rPr>
                <w:rFonts w:ascii="Times New Roman" w:hAnsi="Times New Roman" w:eastAsia="PMingLiU" w:cs="Times New Roman"/>
                <w:b/>
                <w:sz w:val="20"/>
                <w:szCs w:val="20"/>
                <w:lang w:eastAsia="zh-TW"/>
              </w:rPr>
              <w:t>For RACH configuration option 1 for SBFD-aware UEs, introducing new parameters or reinterpretation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55"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2</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For SBFD random access operation using option 1, support the following:</w:t>
            </w:r>
          </w:p>
          <w:p>
            <w:pPr>
              <w:pStyle w:val="156"/>
              <w:widowControl/>
              <w:numPr>
                <w:ilvl w:val="0"/>
                <w:numId w:val="56"/>
              </w:numPr>
              <w:autoSpaceDE w:val="0"/>
              <w:autoSpaceDN w:val="0"/>
              <w:adjustRightInd w:val="0"/>
              <w:ind w:firstLineChars="0"/>
              <w:rPr>
                <w:rFonts w:ascii="Times New Roman" w:hAnsi="Times New Roman" w:eastAsia="SimSun" w:cs="Times New Roman"/>
                <w:b/>
                <w:sz w:val="20"/>
                <w:szCs w:val="20"/>
                <w:lang w:val="en-GB"/>
              </w:rPr>
            </w:pPr>
            <w:r>
              <w:rPr>
                <w:rFonts w:ascii="Times New Roman" w:hAnsi="Times New Roman" w:eastAsia="SimSun" w:cs="Times New Roman"/>
                <w:b/>
                <w:sz w:val="20"/>
                <w:szCs w:val="20"/>
                <w:lang w:val="en-GB"/>
              </w:rPr>
              <w:t>The start-RBs of the ROs in SBFD-DL symbols can be interpreted with respect to the first usable PRB in the uplink subband.</w:t>
            </w:r>
          </w:p>
          <w:p>
            <w:pPr>
              <w:pStyle w:val="156"/>
              <w:widowControl/>
              <w:numPr>
                <w:ilvl w:val="0"/>
                <w:numId w:val="56"/>
              </w:numPr>
              <w:autoSpaceDE w:val="0"/>
              <w:autoSpaceDN w:val="0"/>
              <w:adjustRightInd w:val="0"/>
              <w:ind w:firstLineChars="0"/>
              <w:rPr>
                <w:rFonts w:ascii="Times New Roman" w:hAnsi="Times New Roman" w:eastAsia="SimSun" w:cs="Times New Roman"/>
                <w:b/>
                <w:sz w:val="20"/>
                <w:szCs w:val="20"/>
                <w:lang w:val="en-GB"/>
              </w:rPr>
            </w:pPr>
            <w:r>
              <w:rPr>
                <w:rFonts w:ascii="Times New Roman" w:hAnsi="Times New Roman" w:eastAsia="SimSun" w:cs="Times New Roman"/>
                <w:b/>
                <w:sz w:val="20"/>
                <w:szCs w:val="20"/>
                <w:lang w:val="en-GB"/>
              </w:rPr>
              <w:t>FFS: Separate power control parameters for PRACH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WILUS Inc.</w:t>
            </w:r>
          </w:p>
        </w:tc>
        <w:tc>
          <w:tcPr>
            <w:tcW w:w="8655" w:type="dxa"/>
          </w:tcPr>
          <w:p>
            <w:pPr>
              <w:pStyle w:val="16"/>
              <w:widowControl/>
              <w:numPr>
                <w:ilvl w:val="0"/>
                <w:numId w:val="57"/>
              </w:numPr>
              <w:autoSpaceDE w:val="0"/>
              <w:autoSpaceDN w:val="0"/>
              <w:adjustRightInd w:val="0"/>
              <w:spacing w:before="240"/>
              <w:ind w:left="426"/>
              <w:rPr>
                <w:rFonts w:ascii="Times New Roman" w:hAnsi="Times New Roman" w:cs="Times New Roman"/>
                <w:b/>
                <w:sz w:val="20"/>
                <w:szCs w:val="20"/>
                <w:lang w:eastAsia="ko-KR"/>
              </w:rPr>
            </w:pPr>
            <w:r>
              <w:rPr>
                <w:rFonts w:ascii="Times New Roman" w:hAnsi="Times New Roman" w:cs="Times New Roman"/>
                <w:b/>
                <w:sz w:val="20"/>
                <w:szCs w:val="20"/>
                <w:lang w:eastAsia="ko-KR"/>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KT Corp.</w:t>
            </w:r>
          </w:p>
        </w:tc>
        <w:tc>
          <w:tcPr>
            <w:tcW w:w="8655" w:type="dxa"/>
          </w:tcPr>
          <w:p>
            <w:pPr>
              <w:widowControl w:val="0"/>
              <w:overflowPunct w:val="0"/>
              <w:autoSpaceDE w:val="0"/>
              <w:autoSpaceDN w:val="0"/>
              <w:adjustRightInd w:val="0"/>
              <w:spacing w:after="180" w:line="300" w:lineRule="auto"/>
              <w:textAlignment w:val="baseline"/>
              <w:rPr>
                <w:rFonts w:ascii="Times New Roman" w:hAnsi="Times New Roman" w:cs="Times New Roman"/>
                <w:b/>
                <w:sz w:val="20"/>
                <w:szCs w:val="20"/>
                <w:lang w:val="en-GB"/>
              </w:rPr>
            </w:pPr>
            <w:r>
              <w:rPr>
                <w:rFonts w:ascii="Times New Roman" w:hAnsi="Times New Roman" w:cs="Times New Roman"/>
                <w:b/>
                <w:sz w:val="20"/>
                <w:szCs w:val="20"/>
                <w:lang w:val="en-GB"/>
              </w:rPr>
              <w:t>Proposal 1. Consider the RACH configuration with newly introduced parameters for RACH configuration Option 1.</w:t>
            </w:r>
          </w:p>
        </w:tc>
      </w:tr>
    </w:tbl>
    <w:p/>
    <w:p/>
    <w:p>
      <w:pPr>
        <w:pStyle w:val="6"/>
        <w:rPr>
          <w:b/>
          <w:u w:val="single"/>
        </w:rPr>
      </w:pPr>
      <w:r>
        <w:rPr>
          <w:b/>
          <w:u w:val="single"/>
        </w:rPr>
        <w:t>RO validation</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13: For Option 1 (i.e., use one single RACH configuration with possible enhancement) to support random access operation for SBFD-aware UEs in RRC CONNECTED state, </w:t>
            </w:r>
          </w:p>
          <w:p>
            <w:pPr>
              <w:widowControl/>
              <w:numPr>
                <w:ilvl w:val="0"/>
                <w:numId w:val="58"/>
              </w:numPr>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no enhancements for the RO validation rule for the ROs in non-SBFD symbols and the ROs in SBFD symbols </w:t>
            </w:r>
            <w:r>
              <w:rPr>
                <w:rFonts w:ascii="Times New Roman" w:hAnsi="Times New Roman" w:cs="Times New Roman"/>
                <w:b/>
                <w:sz w:val="20"/>
                <w:szCs w:val="20"/>
                <w:u w:val="single"/>
                <w:lang w:eastAsia="zh-CN"/>
              </w:rPr>
              <w:t xml:space="preserve">configured </w:t>
            </w:r>
            <w:r>
              <w:rPr>
                <w:rFonts w:ascii="Times New Roman" w:hAnsi="Times New Roman" w:cs="Times New Roman"/>
                <w:b/>
                <w:strike/>
                <w:sz w:val="20"/>
                <w:szCs w:val="20"/>
                <w:lang w:eastAsia="zh-CN"/>
              </w:rPr>
              <w:t>indicated</w:t>
            </w:r>
            <w:r>
              <w:rPr>
                <w:rFonts w:ascii="Times New Roman" w:hAnsi="Times New Roman" w:cs="Times New Roman"/>
                <w:b/>
                <w:sz w:val="20"/>
                <w:szCs w:val="20"/>
                <w:lang w:eastAsia="zh-CN"/>
              </w:rPr>
              <w:t xml:space="preserve"> as flexible by tdd-UL-DL-ConfigurationCommon (if any). </w:t>
            </w:r>
          </w:p>
          <w:p>
            <w:pPr>
              <w:widowControl/>
              <w:numPr>
                <w:ilvl w:val="1"/>
                <w:numId w:val="58"/>
              </w:numPr>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lang w:eastAsia="zh-CN"/>
              </w:rPr>
              <w:t>FFS: the ROs in non-SBFD symbols that are valid for non-SBFD aware UEs are also valid for SBFD aware UEs.</w:t>
            </w:r>
          </w:p>
          <w:p>
            <w:pPr>
              <w:widowControl/>
              <w:numPr>
                <w:ilvl w:val="1"/>
                <w:numId w:val="58"/>
              </w:numPr>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FFS: It’s up to network configuration to ensure the ROs in SBFD symbols </w:t>
            </w:r>
            <w:r>
              <w:rPr>
                <w:rFonts w:ascii="Times New Roman" w:hAnsi="Times New Roman" w:cs="Times New Roman"/>
                <w:b/>
                <w:sz w:val="20"/>
                <w:szCs w:val="20"/>
                <w:u w:val="single"/>
                <w:lang w:eastAsia="zh-CN"/>
              </w:rPr>
              <w:t xml:space="preserve">configured </w:t>
            </w:r>
            <w:r>
              <w:rPr>
                <w:rFonts w:ascii="Times New Roman" w:hAnsi="Times New Roman" w:cs="Times New Roman"/>
                <w:b/>
                <w:strike/>
                <w:sz w:val="20"/>
                <w:szCs w:val="20"/>
                <w:lang w:eastAsia="zh-CN"/>
              </w:rPr>
              <w:t>indicated</w:t>
            </w:r>
            <w:r>
              <w:rPr>
                <w:rFonts w:ascii="Times New Roman" w:hAnsi="Times New Roman" w:cs="Times New Roman"/>
                <w:b/>
                <w:sz w:val="20"/>
                <w:szCs w:val="20"/>
                <w:lang w:eastAsia="zh-CN"/>
              </w:rPr>
              <w:t xml:space="preserve"> as</w:t>
            </w:r>
            <w:r>
              <w:rPr>
                <w:rFonts w:ascii="Times New Roman" w:hAnsi="Times New Roman" w:cs="Times New Roman"/>
                <w:b/>
                <w:strike/>
                <w:sz w:val="20"/>
                <w:szCs w:val="20"/>
                <w:lang w:eastAsia="zh-CN"/>
              </w:rPr>
              <w:t xml:space="preserve"> </w:t>
            </w:r>
            <w:r>
              <w:rPr>
                <w:rFonts w:ascii="Times New Roman" w:hAnsi="Times New Roman" w:cs="Times New Roman"/>
                <w:b/>
                <w:sz w:val="20"/>
                <w:szCs w:val="20"/>
                <w:lang w:eastAsia="zh-CN"/>
              </w:rPr>
              <w:t xml:space="preserve">flexible by tdd-UL-DL-ConfigurationCommon, which are valid for non-SBFD aware UEs based on legacy RO validation rule, are also valid for SBFD aware UEs (i.e., the configured ROs in SBFD symbols, if </w:t>
            </w:r>
            <w:r>
              <w:rPr>
                <w:rFonts w:ascii="Times New Roman" w:hAnsi="Times New Roman" w:cs="Times New Roman"/>
                <w:b/>
                <w:sz w:val="20"/>
                <w:szCs w:val="20"/>
                <w:u w:val="single"/>
                <w:lang w:eastAsia="zh-CN"/>
              </w:rPr>
              <w:t xml:space="preserve">configured </w:t>
            </w:r>
            <w:r>
              <w:rPr>
                <w:rFonts w:ascii="Times New Roman" w:hAnsi="Times New Roman" w:cs="Times New Roman"/>
                <w:b/>
                <w:strike/>
                <w:sz w:val="20"/>
                <w:szCs w:val="20"/>
                <w:lang w:eastAsia="zh-CN"/>
              </w:rPr>
              <w:t>indicated</w:t>
            </w:r>
            <w:r>
              <w:rPr>
                <w:rFonts w:ascii="Times New Roman" w:hAnsi="Times New Roman" w:cs="Times New Roman"/>
                <w:b/>
                <w:sz w:val="20"/>
                <w:szCs w:val="20"/>
                <w:lang w:eastAsia="zh-CN"/>
              </w:rPr>
              <w:t xml:space="preserve"> as flexible by tdd-UL-DL-ConfigurationCommon, are within the UL usable PRBs).</w:t>
            </w:r>
          </w:p>
          <w:p>
            <w:pPr>
              <w:widowControl/>
              <w:numPr>
                <w:ilvl w:val="0"/>
                <w:numId w:val="58"/>
              </w:numPr>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lang w:eastAsia="zh-CN"/>
              </w:rPr>
              <w:t>the RO in SBFD symbols</w:t>
            </w:r>
            <w:r>
              <w:rPr>
                <w:rFonts w:ascii="Times New Roman" w:hAnsi="Times New Roman" w:cs="Times New Roman"/>
                <w:b/>
                <w:sz w:val="20"/>
                <w:szCs w:val="20"/>
                <w:u w:val="single"/>
                <w:lang w:eastAsia="zh-CN"/>
              </w:rPr>
              <w:t xml:space="preserve"> configured</w:t>
            </w:r>
            <w:r>
              <w:rPr>
                <w:rFonts w:ascii="Times New Roman" w:hAnsi="Times New Roman" w:cs="Times New Roman"/>
                <w:b/>
                <w:sz w:val="20"/>
                <w:szCs w:val="20"/>
                <w:lang w:eastAsia="zh-CN"/>
              </w:rPr>
              <w:t xml:space="preserve"> </w:t>
            </w:r>
            <w:r>
              <w:rPr>
                <w:rFonts w:ascii="Times New Roman" w:hAnsi="Times New Roman" w:cs="Times New Roman"/>
                <w:b/>
                <w:strike/>
                <w:sz w:val="20"/>
                <w:szCs w:val="20"/>
                <w:lang w:eastAsia="zh-CN"/>
              </w:rPr>
              <w:t>indicated</w:t>
            </w:r>
            <w:r>
              <w:rPr>
                <w:rFonts w:ascii="Times New Roman" w:hAnsi="Times New Roman" w:cs="Times New Roman"/>
                <w:b/>
                <w:sz w:val="20"/>
                <w:szCs w:val="20"/>
                <w:lang w:eastAsia="zh-CN"/>
              </w:rPr>
              <w:t xml:space="preserve"> as downlink by tdd-UL-DL-ConfigurationCommon is valid if at least:</w:t>
            </w:r>
          </w:p>
          <w:p>
            <w:pPr>
              <w:widowControl/>
              <w:numPr>
                <w:ilvl w:val="1"/>
                <w:numId w:val="58"/>
              </w:numPr>
              <w:autoSpaceDE w:val="0"/>
              <w:autoSpaceDN w:val="0"/>
              <w:adjustRightInd w:val="0"/>
              <w:rPr>
                <w:rFonts w:ascii="Times New Roman" w:hAnsi="Times New Roman" w:cs="Times New Roman"/>
                <w:b/>
                <w:strike/>
                <w:color w:val="C00000"/>
                <w:sz w:val="20"/>
                <w:szCs w:val="20"/>
                <w:lang w:eastAsia="zh-CN"/>
              </w:rPr>
            </w:pPr>
            <w:r>
              <w:rPr>
                <w:rFonts w:ascii="Times New Roman" w:hAnsi="Times New Roman" w:cs="Times New Roman"/>
                <w:b/>
                <w:sz w:val="20"/>
                <w:szCs w:val="20"/>
                <w:lang w:eastAsia="zh-CN"/>
              </w:rPr>
              <w:t xml:space="preserve">Time and frequency resource of the RO are fully within UL usable PRBs, </w:t>
            </w:r>
            <w:r>
              <w:rPr>
                <w:rFonts w:ascii="Times New Roman" w:hAnsi="Times New Roman" w:cs="Times New Roman"/>
                <w:b/>
                <w:strike/>
                <w:color w:val="C00000"/>
                <w:sz w:val="20"/>
                <w:szCs w:val="20"/>
                <w:lang w:eastAsia="zh-CN"/>
              </w:rPr>
              <w:t>and not overlapped with SSB.</w:t>
            </w:r>
          </w:p>
          <w:p>
            <w:pPr>
              <w:widowControl/>
              <w:numPr>
                <w:ilvl w:val="1"/>
                <w:numId w:val="58"/>
              </w:numPr>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lang w:eastAsia="zh-CN"/>
              </w:rPr>
              <w:t>FFS: Other condition.</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Note: For the case that all the SBFD symbols configured as downlink by tdd-UL-DL-ConfigurationCommon, there is no restriction that all the configured ROs in SBFD symbols should be within the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suppressAutoHyphens/>
              <w:autoSpaceDE w:val="0"/>
              <w:autoSpaceDN w:val="0"/>
              <w:adjustRightInd w:val="0"/>
              <w:spacing w:before="120" w:after="120"/>
              <w:rPr>
                <w:rFonts w:ascii="Times New Roman" w:hAnsi="Times New Roman" w:cs="Times New Roman"/>
                <w:b/>
                <w:sz w:val="20"/>
                <w:szCs w:val="20"/>
                <w:lang w:eastAsia="zh-CN"/>
              </w:rPr>
            </w:pPr>
            <w:r>
              <w:rPr>
                <w:rFonts w:ascii="Times New Roman" w:hAnsi="Times New Roman" w:cs="Times New Roman"/>
                <w:b/>
                <w:sz w:val="20"/>
                <w:szCs w:val="20"/>
              </w:rPr>
              <w:t xml:space="preserve">Proposal 8: Depending on the network configuration, to program RO validation rule is not a reliable option. RO validation rule should be a predefined rule for the SBFD-aware UE.  </w:t>
            </w:r>
          </w:p>
          <w:p>
            <w:pPr>
              <w:widowControl w:val="0"/>
              <w:suppressAutoHyphens/>
              <w:autoSpaceDE w:val="0"/>
              <w:autoSpaceDN w:val="0"/>
              <w:adjustRightInd w:val="0"/>
              <w:spacing w:before="120" w:after="120"/>
              <w:rPr>
                <w:rFonts w:ascii="Times New Roman" w:hAnsi="Times New Roman" w:eastAsia="Malgun Gothic" w:cs="Times New Roman"/>
                <w:b/>
                <w:sz w:val="20"/>
                <w:szCs w:val="20"/>
                <w:lang w:eastAsia="ko-KR"/>
              </w:rPr>
            </w:pPr>
            <w:r>
              <w:rPr>
                <w:rFonts w:ascii="Times New Roman" w:hAnsi="Times New Roman" w:cs="Times New Roman"/>
                <w:b/>
                <w:sz w:val="20"/>
                <w:szCs w:val="20"/>
                <w:lang w:eastAsia="zh-CN"/>
              </w:rPr>
              <w:t xml:space="preserve">Proposal 9: </w:t>
            </w:r>
            <w:r>
              <w:rPr>
                <w:rFonts w:ascii="Times New Roman" w:hAnsi="Times New Roman" w:eastAsia="Malgun Gothic" w:cs="Times New Roman"/>
                <w:b/>
                <w:sz w:val="20"/>
                <w:szCs w:val="20"/>
                <w:lang w:eastAsia="ko-KR"/>
              </w:rPr>
              <w:t>For the RO in SBFD symbols, RO starts at least</w:t>
            </w:r>
            <w:r>
              <w:rPr>
                <w:rFonts w:ascii="Times New Roman" w:hAnsi="Times New Roman" w:cs="Times New Roman"/>
                <w:b/>
                <w:sz w:val="20"/>
                <w:szCs w:val="20"/>
              </w:rPr>
              <w:t xml:space="preserv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ctrlPr>
                    <w:rPr>
                      <w:rFonts w:ascii="Cambria Math" w:hAnsi="Cambria Math" w:cs="Times New Roman"/>
                      <w:b/>
                      <w:sz w:val="20"/>
                      <w:szCs w:val="20"/>
                    </w:rPr>
                  </m:ctrlPr>
                </m:e>
                <m:sub>
                  <m:r>
                    <m:rPr>
                      <m:sty m:val="b"/>
                    </m:rPr>
                    <w:rPr>
                      <w:rFonts w:ascii="Cambria Math" w:hAnsi="Cambria Math" w:cs="Times New Roman"/>
                      <w:sz w:val="20"/>
                      <w:szCs w:val="20"/>
                    </w:rPr>
                    <m:t>gap</m:t>
                  </m:r>
                  <m:ctrlPr>
                    <w:rPr>
                      <w:rFonts w:ascii="Cambria Math" w:hAnsi="Cambria Math" w:cs="Times New Roman"/>
                      <w:b/>
                      <w:sz w:val="20"/>
                      <w:szCs w:val="20"/>
                    </w:rPr>
                  </m:ctrlPr>
                </m:sub>
              </m:sSub>
            </m:oMath>
            <w:r>
              <w:rPr>
                <w:rFonts w:ascii="Times New Roman" w:hAnsi="Times New Roman" w:cs="Times New Roman"/>
                <w:b/>
                <w:sz w:val="20"/>
                <w:szCs w:val="20"/>
              </w:rPr>
              <w:t xml:space="preserve"> </w:t>
            </w:r>
            <w:r>
              <w:rPr>
                <w:rFonts w:ascii="Times New Roman" w:hAnsi="Times New Roman" w:eastAsia="Malgun Gothic" w:cs="Times New Roman"/>
                <w:b/>
                <w:sz w:val="20"/>
                <w:szCs w:val="20"/>
                <w:lang w:eastAsia="ko-KR"/>
              </w:rPr>
              <w:t xml:space="preserve">symbols after the SSB block and should not overlap.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pPr>
              <w:pStyle w:val="156"/>
              <w:widowControl/>
              <w:numPr>
                <w:ilvl w:val="0"/>
                <w:numId w:val="59"/>
              </w:numPr>
              <w:overflowPunct w:val="0"/>
              <w:autoSpaceDE w:val="0"/>
              <w:autoSpaceDN w:val="0"/>
              <w:adjustRightInd w:val="0"/>
              <w:spacing w:after="120"/>
              <w:ind w:firstLineChars="0"/>
              <w:textAlignment w:val="baseline"/>
              <w:rPr>
                <w:rFonts w:ascii="Times New Roman" w:hAnsi="Times New Roman" w:cs="Times New Roman"/>
                <w:b/>
                <w:sz w:val="20"/>
                <w:szCs w:val="20"/>
              </w:rPr>
            </w:pPr>
            <w:r>
              <w:rPr>
                <w:rFonts w:ascii="Times New Roman" w:hAnsi="Times New Roman" w:cs="Times New Roman"/>
                <w:b/>
                <w:sz w:val="20"/>
                <w:szCs w:val="20"/>
              </w:rPr>
              <w:t>The ROs in non-SBFD symbols that are valid for non-SBFD aware UEs are also valid for SBFD aware UEs.</w:t>
            </w:r>
          </w:p>
          <w:p>
            <w:pPr>
              <w:pStyle w:val="156"/>
              <w:widowControl/>
              <w:numPr>
                <w:ilvl w:val="0"/>
                <w:numId w:val="59"/>
              </w:numPr>
              <w:overflowPunct w:val="0"/>
              <w:autoSpaceDE w:val="0"/>
              <w:autoSpaceDN w:val="0"/>
              <w:adjustRightInd w:val="0"/>
              <w:spacing w:after="120"/>
              <w:ind w:firstLineChars="0"/>
              <w:textAlignment w:val="baseline"/>
              <w:rPr>
                <w:rFonts w:ascii="Times New Roman" w:hAnsi="Times New Roman" w:cs="Times New Roman"/>
                <w:b/>
                <w:sz w:val="20"/>
                <w:szCs w:val="20"/>
              </w:rPr>
            </w:pPr>
            <w:r>
              <w:rPr>
                <w:rFonts w:ascii="Times New Roman" w:hAnsi="Times New Roman" w:cs="Times New Roman"/>
                <w:b/>
                <w:sz w:val="20"/>
                <w:szCs w:val="20"/>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lang w:eastAsia="ko-KR"/>
              </w:rPr>
              <w:t xml:space="preserve">Proposal 12: </w:t>
            </w:r>
            <w:r>
              <w:rPr>
                <w:rFonts w:ascii="Times New Roman" w:hAnsi="Times New Roman" w:cs="Times New Roman"/>
                <w:b/>
                <w:sz w:val="20"/>
                <w:szCs w:val="20"/>
              </w:rPr>
              <w:t xml:space="preserve">For dynamic or semi-static DL vs. valid RO, </w:t>
            </w:r>
          </w:p>
          <w:p>
            <w:pPr>
              <w:pStyle w:val="156"/>
              <w:widowControl/>
              <w:numPr>
                <w:ilvl w:val="0"/>
                <w:numId w:val="60"/>
              </w:numPr>
              <w:overflowPunct w:val="0"/>
              <w:autoSpaceDE w:val="0"/>
              <w:autoSpaceDN w:val="0"/>
              <w:adjustRightInd w:val="0"/>
              <w:ind w:firstLineChars="0"/>
              <w:textAlignment w:val="baseline"/>
              <w:rPr>
                <w:rFonts w:ascii="Times New Roman" w:hAnsi="Times New Roman" w:eastAsia="SimSun" w:cs="Times New Roman"/>
                <w:b/>
                <w:sz w:val="20"/>
                <w:szCs w:val="20"/>
              </w:rPr>
            </w:pPr>
            <w:r>
              <w:rPr>
                <w:rFonts w:ascii="Times New Roman" w:hAnsi="Times New Roman" w:cs="Times New Roman"/>
                <w:b/>
                <w:sz w:val="20"/>
                <w:szCs w:val="20"/>
              </w:rPr>
              <w:t>R</w:t>
            </w:r>
            <w:r>
              <w:rPr>
                <w:rFonts w:ascii="Times New Roman" w:hAnsi="Times New Roman" w:cs="Times New Roman"/>
                <w:b/>
                <w:sz w:val="20"/>
                <w:szCs w:val="20"/>
                <w:lang w:eastAsia="ko-KR"/>
              </w:rPr>
              <w:t>euse the existing collision handling principles for HD-FDD RedCap UE, i.e. leave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55" w:type="dxa"/>
          </w:tcPr>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 xml:space="preserve">Proposal 6: The ROs in non-SBFD symbols that are valid for non-SBFD aware UEs are also valid for SBFD aware UEs, and </w:t>
            </w:r>
            <w:r>
              <w:rPr>
                <w:rFonts w:ascii="Times New Roman" w:hAnsi="Times New Roman" w:eastAsia="等线" w:cs="Times New Roman"/>
                <w:b/>
                <w:sz w:val="20"/>
                <w:szCs w:val="20"/>
              </w:rPr>
              <w:t xml:space="preserve">preamble-level partition should be supported between non-SBFD aware UEs and SBFD aware UEs. </w:t>
            </w:r>
          </w:p>
          <w:p>
            <w:pPr>
              <w:widowControl w:val="0"/>
              <w:autoSpaceDE w:val="0"/>
              <w:autoSpaceDN w:val="0"/>
              <w:adjustRightInd w:val="0"/>
              <w:spacing w:after="180"/>
              <w:rPr>
                <w:rFonts w:ascii="Times New Roman" w:hAnsi="Times New Roman" w:eastAsia="等线" w:cs="Times New Roman"/>
                <w:b/>
                <w:sz w:val="20"/>
                <w:szCs w:val="20"/>
              </w:rPr>
            </w:pPr>
            <w:r>
              <w:rPr>
                <w:rFonts w:ascii="Times New Roman" w:hAnsi="Times New Roman" w:cs="Times New Roman"/>
                <w:b/>
                <w:sz w:val="20"/>
                <w:szCs w:val="20"/>
              </w:rPr>
              <w:t xml:space="preserve">Proposal 7: SBFD configuration can be invalidated in case that a collision between SBFD aware UEs and non-SBFD aware UEs on the validation of ROs in flexible symbols occurs. </w:t>
            </w:r>
          </w:p>
          <w:p>
            <w:pPr>
              <w:widowControl w:val="0"/>
              <w:autoSpaceDE w:val="0"/>
              <w:autoSpaceDN w:val="0"/>
              <w:adjustRightInd w:val="0"/>
              <w:spacing w:after="180"/>
              <w:rPr>
                <w:rFonts w:ascii="Times New Roman" w:hAnsi="Times New Roman" w:eastAsia="等线" w:cs="Times New Roman"/>
                <w:b/>
                <w:sz w:val="20"/>
                <w:szCs w:val="20"/>
              </w:rPr>
            </w:pPr>
            <w:r>
              <w:rPr>
                <w:rFonts w:ascii="Times New Roman" w:hAnsi="Times New Roman" w:cs="Times New Roman"/>
                <w:b/>
                <w:sz w:val="20"/>
                <w:szCs w:val="20"/>
              </w:rPr>
              <w:t xml:space="preserve">Proposal 8: For a configured RO in downlink symbols, </w:t>
            </w:r>
          </w:p>
          <w:p>
            <w:pPr>
              <w:pStyle w:val="302"/>
              <w:widowControl w:val="0"/>
              <w:numPr>
                <w:ilvl w:val="0"/>
                <w:numId w:val="30"/>
              </w:numPr>
              <w:autoSpaceDE w:val="0"/>
              <w:autoSpaceDN w:val="0"/>
              <w:adjustRightInd w:val="0"/>
              <w:spacing w:after="180"/>
              <w:contextualSpacing w:val="0"/>
              <w:rPr>
                <w:rFonts w:ascii="Times New Roman" w:hAnsi="Times New Roman" w:cs="Times New Roman"/>
                <w:b/>
                <w:sz w:val="20"/>
                <w:szCs w:val="20"/>
              </w:rPr>
            </w:pPr>
            <w:r>
              <w:rPr>
                <w:rFonts w:ascii="Times New Roman" w:hAnsi="Times New Roman" w:cs="Times New Roman"/>
                <w:b/>
                <w:sz w:val="20"/>
                <w:szCs w:val="20"/>
              </w:rPr>
              <w:t xml:space="preserve">The frequency location of a valid RO should be contained within the UL usable PRBs; </w:t>
            </w:r>
          </w:p>
          <w:p>
            <w:pPr>
              <w:pStyle w:val="302"/>
              <w:widowControl w:val="0"/>
              <w:numPr>
                <w:ilvl w:val="0"/>
                <w:numId w:val="30"/>
              </w:numPr>
              <w:autoSpaceDE w:val="0"/>
              <w:autoSpaceDN w:val="0"/>
              <w:adjustRightInd w:val="0"/>
              <w:spacing w:after="180"/>
              <w:contextualSpacing w:val="0"/>
              <w:rPr>
                <w:rFonts w:ascii="Times New Roman" w:hAnsi="Times New Roman" w:cs="Times New Roman"/>
                <w:b/>
                <w:sz w:val="20"/>
                <w:szCs w:val="20"/>
              </w:rPr>
            </w:pPr>
            <w:r>
              <w:rPr>
                <w:rFonts w:ascii="Times New Roman" w:hAnsi="Times New Roman" w:cs="Times New Roman"/>
                <w:b/>
                <w:sz w:val="20"/>
                <w:szCs w:val="20"/>
              </w:rPr>
              <w:t xml:space="preserve">The frequency domain gap between a valid RO and the UL usable PRBs boundary should be larger than or equal to a predefined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Spreadtrum, BUPT</w:t>
            </w:r>
          </w:p>
        </w:tc>
        <w:tc>
          <w:tcPr>
            <w:tcW w:w="8655" w:type="dxa"/>
          </w:tcPr>
          <w:p>
            <w:pPr>
              <w:pStyle w:val="156"/>
              <w:widowControl/>
              <w:numPr>
                <w:ilvl w:val="0"/>
                <w:numId w:val="44"/>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ctrlPr>
                    <w:rPr>
                      <w:rFonts w:ascii="Cambria Math" w:hAnsi="Cambria Math" w:cs="Times New Roman"/>
                      <w:b/>
                      <w:sz w:val="20"/>
                      <w:szCs w:val="20"/>
                    </w:rPr>
                  </m:ctrlPr>
                </m:e>
                <m:sub>
                  <m:r>
                    <m:rPr>
                      <m:sty m:val="b"/>
                    </m:rPr>
                    <w:rPr>
                      <w:rFonts w:ascii="Cambria Math" w:hAnsi="Cambria Math" w:cs="Times New Roman"/>
                      <w:sz w:val="20"/>
                      <w:szCs w:val="20"/>
                    </w:rPr>
                    <m:t>gap</m:t>
                  </m:r>
                  <m:ctrlPr>
                    <w:rPr>
                      <w:rFonts w:ascii="Cambria Math" w:hAnsi="Cambria Math" w:cs="Times New Roman"/>
                      <w:b/>
                      <w:sz w:val="20"/>
                      <w:szCs w:val="20"/>
                    </w:rPr>
                  </m:ctrlPr>
                </m:sub>
              </m:sSub>
            </m:oMath>
            <w:r>
              <w:rPr>
                <w:rFonts w:ascii="Times New Roman" w:hAnsi="Times New Roman" w:cs="Times New Roman"/>
                <w:b/>
                <w:sz w:val="20"/>
                <w:szCs w:val="20"/>
              </w:rPr>
              <w:t xml:space="preserve"> symbols after a last downlink symbol which is not configured as SBFD or SSB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655" w:type="dxa"/>
          </w:tcPr>
          <w:p>
            <w:pPr>
              <w:widowControl w:val="0"/>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rPr>
              <w:t>Proposal 5. For SBFD RACH configuration based on Option 1 (use one single RACH config)</w:t>
            </w:r>
            <w:r>
              <w:rPr>
                <w:rFonts w:ascii="Times New Roman" w:hAnsi="Times New Roman" w:cs="Times New Roman"/>
                <w:b/>
                <w:sz w:val="20"/>
                <w:szCs w:val="20"/>
                <w:lang w:eastAsia="zh-CN"/>
              </w:rPr>
              <w:t xml:space="preserve"> support the ROs in non-SBFD symbols that are valid for non-SBFD UEs to be valid for SBFD UEs to enable PRACH fallback, repetition,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TCL</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3: The ROs configure in non-SBFD symbols that are valid for legacy UEs are also valid for SBFD aware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55" w:type="dxa"/>
          </w:tcPr>
          <w:p>
            <w:pPr>
              <w:pStyle w:val="261"/>
              <w:widowControl w:val="0"/>
              <w:autoSpaceDE w:val="0"/>
              <w:autoSpaceDN w:val="0"/>
              <w:adjustRightInd w:val="0"/>
              <w:spacing w:before="120"/>
              <w:ind w:left="1276" w:hanging="1276"/>
              <w:rPr>
                <w:rFonts w:ascii="Times New Roman" w:hAnsi="Times New Roman" w:cs="Times New Roman" w:eastAsiaTheme="minorEastAsia"/>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15: For RACH configuration Option 1, for ROs in SBFD symbols configured as flexible, the ROs in non-SBFD symbols that are valid for non-SBFD aware UEs should be invalid for SBFD 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vivo</w:t>
            </w:r>
          </w:p>
        </w:tc>
        <w:tc>
          <w:tcPr>
            <w:tcW w:w="8655" w:type="dxa"/>
          </w:tcPr>
          <w:p>
            <w:pPr>
              <w:pStyle w:val="16"/>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REF _Ref166228592 \h  \* MERGEFORMAT </w:instrText>
            </w:r>
            <w:r>
              <w:rPr>
                <w:rFonts w:ascii="Times New Roman" w:hAnsi="Times New Roman" w:cs="Times New Roman"/>
                <w:b/>
                <w:sz w:val="20"/>
                <w:szCs w:val="20"/>
              </w:rPr>
              <w:fldChar w:fldCharType="separate"/>
            </w:r>
            <w:r>
              <w:rPr>
                <w:rFonts w:ascii="Times New Roman" w:hAnsi="Times New Roman" w:cs="Times New Roman"/>
                <w:b/>
                <w:sz w:val="20"/>
                <w:szCs w:val="20"/>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cs="Times New Roman"/>
                <w:b/>
                <w:sz w:val="20"/>
                <w:szCs w:val="20"/>
              </w:rPr>
              <w:fldChar w:fldCharType="end"/>
            </w:r>
          </w:p>
          <w:p>
            <w:pPr>
              <w:pStyle w:val="16"/>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REF _Ref166257307 \h  \* MERGEFORMAT </w:instrText>
            </w:r>
            <w:r>
              <w:rPr>
                <w:rFonts w:ascii="Times New Roman" w:hAnsi="Times New Roman" w:cs="Times New Roman"/>
                <w:b/>
                <w:sz w:val="20"/>
                <w:szCs w:val="20"/>
              </w:rPr>
              <w:fldChar w:fldCharType="separate"/>
            </w:r>
            <w:r>
              <w:rPr>
                <w:rFonts w:ascii="Times New Roman" w:hAnsi="Times New Roman" w:cs="Times New Roman"/>
                <w:b/>
                <w:sz w:val="20"/>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 w:val="20"/>
                <w:szCs w:val="20"/>
              </w:rPr>
              <w:fldChar w:fldCharType="end"/>
            </w:r>
          </w:p>
          <w:p>
            <w:pPr>
              <w:pStyle w:val="24"/>
              <w:widowControl w:val="0"/>
              <w:autoSpaceDE w:val="0"/>
              <w:autoSpaceDN w:val="0"/>
              <w:adjustRightInd w:val="0"/>
              <w:rPr>
                <w:rFonts w:ascii="Times New Roman" w:hAnsi="Times New Roman" w:cs="Times New Roman"/>
                <w:bCs w:val="0"/>
                <w:sz w:val="20"/>
                <w:szCs w:val="20"/>
              </w:rPr>
            </w:pPr>
            <w:bookmarkStart w:id="22" w:name="_Ref156902299"/>
            <w:bookmarkStart w:id="23" w:name="_Ref162879182"/>
            <w:bookmarkStart w:id="24" w:name="_Ref166228599"/>
            <w:bookmarkStart w:id="25" w:name="_Ref166228942"/>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5</w:t>
            </w:r>
            <w:r>
              <w:rPr>
                <w:rFonts w:ascii="Times New Roman" w:hAnsi="Times New Roman" w:cs="Times New Roman"/>
                <w:bCs w:val="0"/>
                <w:sz w:val="20"/>
                <w:szCs w:val="20"/>
              </w:rPr>
              <w:fldChar w:fldCharType="end"/>
            </w:r>
            <w:r>
              <w:rPr>
                <w:rFonts w:ascii="Times New Roman" w:hAnsi="Times New Roman" w:cs="Times New Roman"/>
                <w:bCs w:val="0"/>
                <w:sz w:val="20"/>
                <w:szCs w:val="20"/>
              </w:rPr>
              <w:t>:</w:t>
            </w:r>
            <w:bookmarkEnd w:id="22"/>
            <w:r>
              <w:rPr>
                <w:rFonts w:ascii="Times New Roman" w:hAnsi="Times New Roman" w:cs="Times New Roman"/>
                <w:bCs w:val="0"/>
                <w:sz w:val="20"/>
                <w:szCs w:val="20"/>
              </w:rPr>
              <w:t xml:space="preserve"> The following RO validation rule can be considered</w:t>
            </w:r>
            <w:bookmarkEnd w:id="23"/>
            <w:r>
              <w:rPr>
                <w:rFonts w:ascii="Times New Roman" w:hAnsi="Times New Roman" w:cs="Times New Roman"/>
                <w:bCs w:val="0"/>
                <w:sz w:val="20"/>
                <w:szCs w:val="20"/>
              </w:rPr>
              <w:t xml:space="preserve"> for RACH configuration Option 1 and Option 2:</w:t>
            </w:r>
            <w:bookmarkEnd w:id="24"/>
            <w:r>
              <w:rPr>
                <w:rFonts w:ascii="Times New Roman" w:hAnsi="Times New Roman" w:cs="Times New Roman"/>
                <w:bCs w:val="0"/>
                <w:sz w:val="20"/>
                <w:szCs w:val="20"/>
              </w:rPr>
              <w:t xml:space="preserve"> If a UE is provided tdd-UL-DL-ConfigurationCommon, a PRACH occasion in UL subband is valid if at least:</w:t>
            </w:r>
            <w:bookmarkEnd w:id="25"/>
          </w:p>
          <w:p>
            <w:pPr>
              <w:pStyle w:val="16"/>
              <w:widowControl w:val="0"/>
              <w:autoSpaceDE w:val="0"/>
              <w:autoSpaceDN w:val="0"/>
              <w:adjustRightInd w:val="0"/>
              <w:ind w:firstLine="201" w:firstLineChars="100"/>
              <w:rPr>
                <w:rFonts w:ascii="Times New Roman" w:hAnsi="Times New Roman" w:cs="Times New Roman"/>
                <w:b/>
                <w:sz w:val="20"/>
                <w:szCs w:val="20"/>
              </w:rPr>
            </w:pPr>
            <w:r>
              <w:rPr>
                <w:rFonts w:ascii="Times New Roman" w:hAnsi="Times New Roman" w:cs="Times New Roman"/>
                <w:b/>
                <w:sz w:val="20"/>
                <w:szCs w:val="20"/>
              </w:rPr>
              <w:t xml:space="preserve">- its’ time and frequency resource are fully within UL usable PRBs, and </w:t>
            </w:r>
          </w:p>
          <w:p>
            <w:pPr>
              <w:pStyle w:val="16"/>
              <w:widowControl w:val="0"/>
              <w:autoSpaceDE w:val="0"/>
              <w:autoSpaceDN w:val="0"/>
              <w:adjustRightInd w:val="0"/>
              <w:ind w:firstLine="201" w:firstLineChars="100"/>
              <w:rPr>
                <w:rFonts w:ascii="Times New Roman" w:hAnsi="Times New Roman" w:cs="Times New Roman"/>
                <w:b/>
                <w:sz w:val="20"/>
                <w:szCs w:val="20"/>
              </w:rPr>
            </w:pPr>
            <w:r>
              <w:rPr>
                <w:rFonts w:ascii="Times New Roman" w:hAnsi="Times New Roman" w:cs="Times New Roman"/>
                <w:b/>
                <w:sz w:val="20"/>
                <w:szCs w:val="20"/>
              </w:rPr>
              <w:t xml:space="preserve">- it starts at least </w:t>
            </w:r>
            <m:oMath>
              <m:r>
                <m:rPr>
                  <m:sty m:val="b"/>
                </m:rPr>
                <w:rPr>
                  <w:rFonts w:ascii="Cambria Math" w:hAnsi="Cambria Math" w:cs="Times New Roman"/>
                  <w:sz w:val="20"/>
                  <w:szCs w:val="20"/>
                </w:rPr>
                <m:t>X</m:t>
              </m:r>
            </m:oMath>
            <w:r>
              <w:rPr>
                <w:rFonts w:ascii="Times New Roman" w:hAnsi="Times New Roman" w:cs="Times New Roman"/>
                <w:b/>
                <w:sz w:val="20"/>
                <w:szCs w:val="20"/>
              </w:rPr>
              <w:t xml:space="preserve"> symbols after a last downlink non-SBFD symbol, and</w:t>
            </w:r>
          </w:p>
          <w:p>
            <w:pPr>
              <w:pStyle w:val="16"/>
              <w:widowControl w:val="0"/>
              <w:autoSpaceDE w:val="0"/>
              <w:autoSpaceDN w:val="0"/>
              <w:adjustRightInd w:val="0"/>
              <w:ind w:firstLine="201" w:firstLineChars="100"/>
              <w:rPr>
                <w:rFonts w:ascii="Times New Roman" w:hAnsi="Times New Roman" w:cs="Times New Roman"/>
                <w:b/>
                <w:sz w:val="20"/>
                <w:szCs w:val="20"/>
              </w:rPr>
            </w:pPr>
            <w:r>
              <w:rPr>
                <w:rFonts w:ascii="Times New Roman" w:hAnsi="Times New Roman" w:cs="Times New Roman"/>
                <w:b/>
                <w:sz w:val="20"/>
                <w:szCs w:val="20"/>
              </w:rPr>
              <w:t>- it is not overlapped with SS/PBCH block symbol, and</w:t>
            </w:r>
          </w:p>
          <w:p>
            <w:pPr>
              <w:pStyle w:val="16"/>
              <w:widowControl w:val="0"/>
              <w:autoSpaceDE w:val="0"/>
              <w:autoSpaceDN w:val="0"/>
              <w:adjustRightInd w:val="0"/>
              <w:ind w:firstLine="201" w:firstLineChars="100"/>
              <w:rPr>
                <w:rFonts w:ascii="Times New Roman" w:hAnsi="Times New Roman" w:cs="Times New Roman"/>
                <w:b/>
                <w:sz w:val="20"/>
                <w:szCs w:val="20"/>
              </w:rPr>
            </w:pPr>
            <w:r>
              <w:rPr>
                <w:rFonts w:ascii="Times New Roman" w:hAnsi="Times New Roman" w:cs="Times New Roman"/>
                <w:b/>
                <w:sz w:val="20"/>
                <w:szCs w:val="20"/>
              </w:rPr>
              <w:t>- it does not precede a SS/PBCH block in the PRACH slot</w:t>
            </w:r>
          </w:p>
          <w:p>
            <w:pPr>
              <w:pStyle w:val="16"/>
              <w:widowControl w:val="0"/>
              <w:autoSpaceDE w:val="0"/>
              <w:autoSpaceDN w:val="0"/>
              <w:adjustRightInd w:val="0"/>
              <w:ind w:firstLine="201" w:firstLineChars="100"/>
              <w:rPr>
                <w:rFonts w:ascii="Times New Roman" w:hAnsi="Times New Roman" w:cs="Times New Roman"/>
                <w:b/>
                <w:sz w:val="20"/>
                <w:szCs w:val="20"/>
              </w:rPr>
            </w:pPr>
            <w:r>
              <w:rPr>
                <w:rFonts w:ascii="Times New Roman" w:hAnsi="Times New Roman" w:cs="Times New Roman"/>
                <w:b/>
                <w:sz w:val="20"/>
                <w:szCs w:val="20"/>
              </w:rPr>
              <w:t>- FFS whether Y symbols gap is needed between a PRACH occasion and the earliest non-SBFD symbols after the PRACH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Apple</w:t>
            </w:r>
          </w:p>
        </w:tc>
        <w:tc>
          <w:tcPr>
            <w:tcW w:w="8655" w:type="dxa"/>
            <w:vAlign w:val="center"/>
          </w:tcPr>
          <w:p>
            <w:pPr>
              <w:widowControl w:val="0"/>
              <w:autoSpaceDE w:val="0"/>
              <w:autoSpaceDN w:val="0"/>
              <w:adjustRightInd w:val="0"/>
              <w:spacing w:before="120"/>
              <w:rPr>
                <w:rFonts w:ascii="Times New Roman" w:hAnsi="Times New Roman" w:cs="Times New Roman"/>
                <w:b/>
                <w:sz w:val="20"/>
                <w:szCs w:val="20"/>
              </w:rPr>
            </w:pPr>
            <w:r>
              <w:rPr>
                <w:rFonts w:ascii="Times New Roman" w:hAnsi="Times New Roman" w:cs="Times New Roman"/>
                <w:b/>
                <w:sz w:val="20"/>
                <w:szCs w:val="20"/>
                <w:u w:val="single"/>
              </w:rPr>
              <w:t>Proposal 2:</w:t>
            </w:r>
            <w:r>
              <w:rPr>
                <w:rFonts w:ascii="Times New Roman" w:hAnsi="Times New Roman" w:cs="Times New Roman"/>
                <w:b/>
                <w:sz w:val="20"/>
                <w:szCs w:val="20"/>
              </w:rPr>
              <w:t xml:space="preserve"> For Option 1 (i.e., use one single RACH configuration with possible enhancement), the network ensures the ROs in SBFD symbols configured as flexible by tdd-UL-DL-ConfigurationCommon are within the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Sharp</w:t>
            </w:r>
          </w:p>
        </w:tc>
        <w:tc>
          <w:tcPr>
            <w:tcW w:w="8655" w:type="dxa"/>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3: ROs overlapping with SSB in the time domain is invalid for Option 1 with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CATT</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7: For Option 1 (i.e., use one single RACH configuration with possible enhancement) to support random access operation for SBFD-aware UEs in RRC CONNECTED state, </w:t>
            </w:r>
          </w:p>
          <w:p>
            <w:pPr>
              <w:pStyle w:val="156"/>
              <w:widowControl w:val="0"/>
              <w:numPr>
                <w:ilvl w:val="0"/>
                <w:numId w:val="61"/>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 xml:space="preserve">No enhancements for the RO validation rule for the ROs in non-SBFD symbols and the ROs in SBFD symbols configured as flexible by tdd-UL-DL-ConfigurationCommon (if any). </w:t>
            </w:r>
          </w:p>
          <w:p>
            <w:pPr>
              <w:pStyle w:val="156"/>
              <w:widowControl w:val="0"/>
              <w:numPr>
                <w:ilvl w:val="0"/>
                <w:numId w:val="62"/>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The ROs in non-SBFD symbols that are valid for non-SBFD aware UEs are also valid for SBFD aware UEs.</w:t>
            </w:r>
          </w:p>
          <w:p>
            <w:pPr>
              <w:pStyle w:val="156"/>
              <w:widowControl w:val="0"/>
              <w:numPr>
                <w:ilvl w:val="0"/>
                <w:numId w:val="62"/>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It’s up to network configuration to ensure the valid ROs in SBFD symbols configured as flexible by tdd-UL-DL-ConfigurationCommon based on legacy RO validation rule, are within the UL usable PRBs.</w:t>
            </w:r>
          </w:p>
          <w:p>
            <w:pPr>
              <w:pStyle w:val="156"/>
              <w:widowControl w:val="0"/>
              <w:numPr>
                <w:ilvl w:val="0"/>
                <w:numId w:val="61"/>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The RO in SBFD symbols configured as downlink by tdd-UL-DL-ConfigurationCommon is valid if at least:</w:t>
            </w:r>
          </w:p>
          <w:p>
            <w:pPr>
              <w:pStyle w:val="156"/>
              <w:widowControl w:val="0"/>
              <w:numPr>
                <w:ilvl w:val="0"/>
                <w:numId w:val="62"/>
              </w:numPr>
              <w:autoSpaceDE w:val="0"/>
              <w:autoSpaceDN w:val="0"/>
              <w:adjustRightInd w:val="0"/>
              <w:spacing w:after="120"/>
              <w:ind w:firstLineChars="0"/>
              <w:rPr>
                <w:rFonts w:ascii="Times New Roman" w:hAnsi="Times New Roman" w:cs="Times New Roman"/>
                <w:b/>
                <w:sz w:val="20"/>
                <w:szCs w:val="20"/>
              </w:rPr>
            </w:pPr>
            <w:bookmarkStart w:id="26" w:name="OLE_LINK74"/>
            <w:bookmarkStart w:id="27" w:name="OLE_LINK73"/>
            <w:bookmarkStart w:id="28" w:name="OLE_LINK72"/>
            <w:r>
              <w:rPr>
                <w:rFonts w:ascii="Times New Roman" w:hAnsi="Times New Roman" w:cs="Times New Roman"/>
                <w:b/>
                <w:sz w:val="20"/>
                <w:szCs w:val="20"/>
              </w:rPr>
              <w:t>Frequency resources of the RO are fully within UL usable PRBs</w:t>
            </w:r>
            <w:bookmarkEnd w:id="26"/>
            <w:bookmarkEnd w:id="27"/>
            <w:bookmarkEnd w:id="28"/>
            <w:r>
              <w:rPr>
                <w:rFonts w:ascii="Times New Roman" w:hAnsi="Times New Roman" w:cs="Times New Roman"/>
                <w:b/>
                <w:sz w:val="20"/>
                <w:szCs w:val="20"/>
              </w:rPr>
              <w:t xml:space="preserve"> and start at least N</w:t>
            </w:r>
            <w:r>
              <w:rPr>
                <w:rFonts w:ascii="Times New Roman" w:hAnsi="Times New Roman" w:cs="Times New Roman"/>
                <w:b/>
                <w:sz w:val="20"/>
                <w:szCs w:val="20"/>
                <w:vertAlign w:val="subscript"/>
              </w:rPr>
              <w:t>gap</w:t>
            </w:r>
            <w:r>
              <w:rPr>
                <w:rFonts w:ascii="Times New Roman" w:hAnsi="Times New Roman" w:cs="Times New Roman"/>
                <w:b/>
                <w:sz w:val="20"/>
                <w:szCs w:val="20"/>
              </w:rPr>
              <w:t xml:space="preserve"> symbols after a last non-SBFD downlink symbol.</w:t>
            </w:r>
          </w:p>
          <w:p>
            <w:pPr>
              <w:pStyle w:val="156"/>
              <w:widowControl w:val="0"/>
              <w:numPr>
                <w:ilvl w:val="0"/>
                <w:numId w:val="62"/>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FFS the RO overlapped with a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China Telecom</w:t>
            </w:r>
          </w:p>
        </w:tc>
        <w:tc>
          <w:tcPr>
            <w:tcW w:w="8655" w:type="dxa"/>
          </w:tcPr>
          <w:p>
            <w:pPr>
              <w:widowControl w:val="0"/>
              <w:autoSpaceDE/>
              <w:autoSpaceDN/>
              <w:adjustRightInd/>
              <w:snapToGrid w:val="0"/>
              <w:spacing w:after="120" w:line="280" w:lineRule="atLeast"/>
              <w:rPr>
                <w:rFonts w:ascii="Times New Roman" w:hAnsi="Times New Roman" w:eastAsia="等线" w:cs="Times New Roman"/>
                <w:b/>
                <w:sz w:val="20"/>
                <w:szCs w:val="20"/>
                <w:lang w:val="en-GB"/>
              </w:rPr>
            </w:pPr>
            <w:r>
              <w:rPr>
                <w:rFonts w:ascii="Times New Roman" w:hAnsi="Times New Roman" w:eastAsia="等线" w:cs="Times New Roman"/>
                <w:b/>
                <w:sz w:val="20"/>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4: </w:t>
            </w:r>
            <w:bookmarkStart w:id="29" w:name="_Hlk166144727"/>
            <w:r>
              <w:rPr>
                <w:rFonts w:ascii="Times New Roman" w:hAnsi="Times New Roman" w:cs="Times New Roman"/>
                <w:b/>
                <w:sz w:val="20"/>
                <w:szCs w:val="20"/>
              </w:rPr>
              <w:t>For RACH configuration Option 1 with Alt 1-1</w:t>
            </w:r>
            <w:bookmarkEnd w:id="29"/>
            <w:r>
              <w:rPr>
                <w:rFonts w:ascii="Times New Roman" w:hAnsi="Times New Roman" w:cs="Times New Roman"/>
                <w:b/>
                <w:sz w:val="20"/>
                <w:szCs w:val="20"/>
              </w:rPr>
              <w:t>, no other conditions are needed to define the valid RO in SBFD symbols configured as downlink by tdd-UL-DL-ConfigurationCommon.</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5: For RACH configuration Option 1 with Alt 1-1 and for legacy-ROs (including the ROs in </w:t>
            </w:r>
            <w:r>
              <w:rPr>
                <w:rFonts w:ascii="Times New Roman" w:hAnsi="Times New Roman" w:cs="Times New Roman"/>
                <w:b/>
                <w:color w:val="000000"/>
                <w:sz w:val="20"/>
                <w:szCs w:val="20"/>
              </w:rPr>
              <w:t xml:space="preserve">non-SBFD symbols and the ROs in </w:t>
            </w:r>
            <w:r>
              <w:rPr>
                <w:rFonts w:ascii="Times New Roman" w:hAnsi="Times New Roman" w:cs="Times New Roman"/>
                <w:b/>
                <w:sz w:val="20"/>
                <w:szCs w:val="20"/>
              </w:rPr>
              <w:t xml:space="preserve">SBFD symbols configured as flexible by tdd-UL-DL-ConfigurationCommon), further study whether </w:t>
            </w:r>
            <w:r>
              <w:rPr>
                <w:rFonts w:ascii="Times New Roman" w:hAnsi="Times New Roman" w:cs="Times New Roman"/>
                <w:b/>
                <w:color w:val="000000"/>
                <w:sz w:val="20"/>
                <w:szCs w:val="20"/>
              </w:rPr>
              <w:t xml:space="preserve">separate preambles can be allocated to SBFD aware UEs and non-SBFD aware UEs for </w:t>
            </w:r>
            <w:bookmarkStart w:id="30" w:name="_Hlk166145214"/>
            <w:r>
              <w:rPr>
                <w:rFonts w:ascii="Times New Roman" w:hAnsi="Times New Roman" w:cs="Times New Roman"/>
                <w:b/>
                <w:color w:val="000000"/>
                <w:sz w:val="20"/>
                <w:szCs w:val="20"/>
              </w:rPr>
              <w:t>early identification</w:t>
            </w:r>
            <w:bookmarkEnd w:id="30"/>
            <w:r>
              <w:rPr>
                <w:rFonts w:ascii="Times New Roman" w:hAnsi="Times New Roman" w:cs="Times New Roman"/>
                <w:b/>
                <w:color w:val="000000"/>
                <w:sz w:val="20"/>
                <w:szCs w:val="20"/>
              </w:rPr>
              <w:t xml:space="preserve"> of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MediaTek Inc.</w:t>
            </w:r>
          </w:p>
        </w:tc>
        <w:tc>
          <w:tcPr>
            <w:tcW w:w="8655" w:type="dxa"/>
          </w:tcPr>
          <w:p>
            <w:pPr>
              <w:pStyle w:val="156"/>
              <w:widowControl/>
              <w:numPr>
                <w:ilvl w:val="0"/>
                <w:numId w:val="35"/>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For RACH configuration Option 1, the ROs on non-SBFD symbols that are valid for non-SBFD aware UE can also be considered valid for 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Xiaomi</w:t>
            </w:r>
          </w:p>
        </w:tc>
        <w:tc>
          <w:tcPr>
            <w:tcW w:w="8655" w:type="dxa"/>
          </w:tcPr>
          <w:p>
            <w:pPr>
              <w:pStyle w:val="865"/>
              <w:widowControl/>
              <w:autoSpaceDE w:val="0"/>
              <w:autoSpaceDN w:val="0"/>
              <w:adjustRightInd w:val="0"/>
              <w:rPr>
                <w:i w:val="0"/>
                <w:iCs w:val="0"/>
                <w:sz w:val="20"/>
                <w:szCs w:val="20"/>
                <w:lang w:val="en-GB" w:eastAsia="en-US"/>
              </w:rPr>
            </w:pPr>
            <w:r>
              <w:rPr>
                <w:i w:val="0"/>
                <w:iCs w:val="0"/>
                <w:sz w:val="20"/>
                <w:szCs w:val="20"/>
                <w:lang w:val="en-GB" w:eastAsia="en-US"/>
              </w:rPr>
              <w:t xml:space="preserve">For Option 1 (i.e., use one single RACH configuration with possible enhancement) to support random access operation for SBFD-aware UEs in RRC CONNECTED state, </w:t>
            </w:r>
          </w:p>
          <w:p>
            <w:pPr>
              <w:pStyle w:val="156"/>
              <w:widowControl/>
              <w:numPr>
                <w:ilvl w:val="0"/>
                <w:numId w:val="46"/>
              </w:numPr>
              <w:autoSpaceDE w:val="0"/>
              <w:autoSpaceDN w:val="0"/>
              <w:adjustRightInd w:val="0"/>
              <w:ind w:firstLineChars="0"/>
              <w:contextualSpacing/>
              <w:rPr>
                <w:rFonts w:ascii="Times New Roman" w:hAnsi="Times New Roman" w:eastAsia="Batang" w:cs="Times New Roman"/>
                <w:b/>
                <w:sz w:val="20"/>
                <w:szCs w:val="20"/>
                <w:lang w:eastAsia="zh-CN"/>
              </w:rPr>
            </w:pPr>
            <w:r>
              <w:rPr>
                <w:rFonts w:ascii="Times New Roman" w:hAnsi="Times New Roman" w:eastAsia="Batang" w:cs="Times New Roman"/>
                <w:b/>
                <w:sz w:val="20"/>
                <w:szCs w:val="20"/>
                <w:lang w:eastAsia="zh-CN"/>
              </w:rPr>
              <w:t xml:space="preserve">No enhancements for the RO validation rule for the ROs in non-SBFD symbols and the ROs in SBFD symbols configured as flexible by tdd-UL-DL-ConfigurationCommon (if any). </w:t>
            </w:r>
          </w:p>
          <w:p>
            <w:pPr>
              <w:pStyle w:val="156"/>
              <w:widowControl/>
              <w:numPr>
                <w:ilvl w:val="1"/>
                <w:numId w:val="46"/>
              </w:numPr>
              <w:autoSpaceDE w:val="0"/>
              <w:autoSpaceDN w:val="0"/>
              <w:adjustRightInd w:val="0"/>
              <w:ind w:firstLineChars="0"/>
              <w:contextualSpacing/>
              <w:rPr>
                <w:rFonts w:ascii="Times New Roman" w:hAnsi="Times New Roman" w:eastAsia="Batang" w:cs="Times New Roman"/>
                <w:b/>
                <w:sz w:val="20"/>
                <w:szCs w:val="20"/>
                <w:lang w:eastAsia="zh-CN"/>
              </w:rPr>
            </w:pPr>
            <w:r>
              <w:rPr>
                <w:rFonts w:ascii="Times New Roman" w:hAnsi="Times New Roman" w:eastAsia="Batang" w:cs="Times New Roman"/>
                <w:b/>
                <w:sz w:val="20"/>
                <w:szCs w:val="20"/>
                <w:lang w:eastAsia="zh-CN"/>
              </w:rPr>
              <w:t>The ROs in non-SBFD symbols that are valid for non-SBFD aware UEs are also valid for SBFD aware UEs.</w:t>
            </w:r>
          </w:p>
          <w:p>
            <w:pPr>
              <w:pStyle w:val="156"/>
              <w:widowControl/>
              <w:numPr>
                <w:ilvl w:val="1"/>
                <w:numId w:val="46"/>
              </w:numPr>
              <w:autoSpaceDE w:val="0"/>
              <w:autoSpaceDN w:val="0"/>
              <w:adjustRightInd w:val="0"/>
              <w:ind w:firstLineChars="0"/>
              <w:contextualSpacing/>
              <w:rPr>
                <w:rFonts w:ascii="Times New Roman" w:hAnsi="Times New Roman" w:eastAsia="Batang" w:cs="Times New Roman"/>
                <w:b/>
                <w:sz w:val="20"/>
                <w:szCs w:val="20"/>
                <w:lang w:eastAsia="zh-CN"/>
              </w:rPr>
            </w:pPr>
            <w:r>
              <w:rPr>
                <w:rFonts w:ascii="Times New Roman" w:hAnsi="Times New Roman" w:eastAsia="Batang" w:cs="Times New Roman"/>
                <w:b/>
                <w:sz w:val="20"/>
                <w:szCs w:val="20"/>
                <w:lang w:eastAsia="zh-CN"/>
              </w:rPr>
              <w:t>It’s up to network configuration to ensure the ROs in SBFD symbols configured as</w:t>
            </w:r>
            <w:r>
              <w:rPr>
                <w:rFonts w:ascii="Times New Roman" w:hAnsi="Times New Roman" w:eastAsia="Batang" w:cs="Times New Roman"/>
                <w:b/>
                <w:strike/>
                <w:sz w:val="20"/>
                <w:szCs w:val="20"/>
                <w:lang w:eastAsia="zh-CN"/>
              </w:rPr>
              <w:t xml:space="preserve"> </w:t>
            </w:r>
            <w:r>
              <w:rPr>
                <w:rFonts w:ascii="Times New Roman" w:hAnsi="Times New Roman" w:eastAsia="Batang" w:cs="Times New Roman"/>
                <w:b/>
                <w:sz w:val="20"/>
                <w:szCs w:val="20"/>
                <w:lang w:eastAsia="zh-CN"/>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pStyle w:val="156"/>
              <w:widowControl/>
              <w:numPr>
                <w:ilvl w:val="0"/>
                <w:numId w:val="46"/>
              </w:numPr>
              <w:autoSpaceDE w:val="0"/>
              <w:autoSpaceDN w:val="0"/>
              <w:adjustRightInd w:val="0"/>
              <w:spacing w:before="120" w:beforeLines="50"/>
              <w:ind w:firstLineChars="0"/>
              <w:contextualSpacing/>
              <w:rPr>
                <w:rFonts w:ascii="Times New Roman" w:hAnsi="Times New Roman" w:eastAsia="Batang" w:cs="Times New Roman"/>
                <w:b/>
                <w:sz w:val="20"/>
                <w:szCs w:val="20"/>
              </w:rPr>
            </w:pPr>
            <w:r>
              <w:rPr>
                <w:rFonts w:ascii="Times New Roman" w:hAnsi="Times New Roman" w:eastAsia="Batang" w:cs="Times New Roman"/>
                <w:b/>
                <w:sz w:val="20"/>
                <w:szCs w:val="20"/>
              </w:rPr>
              <w:t>The RO in SBFD symbols configured as downlink by tdd-UL-DL-ConfigurationCommon is valid if at least:</w:t>
            </w:r>
          </w:p>
          <w:p>
            <w:pPr>
              <w:pStyle w:val="156"/>
              <w:widowControl/>
              <w:numPr>
                <w:ilvl w:val="1"/>
                <w:numId w:val="46"/>
              </w:numPr>
              <w:autoSpaceDE w:val="0"/>
              <w:autoSpaceDN w:val="0"/>
              <w:adjustRightInd w:val="0"/>
              <w:spacing w:before="120" w:beforeLines="50"/>
              <w:ind w:firstLineChars="0"/>
              <w:contextualSpacing/>
              <w:rPr>
                <w:rFonts w:ascii="Times New Roman" w:hAnsi="Times New Roman" w:eastAsia="Batang" w:cs="Times New Roman"/>
                <w:b/>
                <w:sz w:val="20"/>
                <w:szCs w:val="20"/>
              </w:rPr>
            </w:pPr>
            <w:r>
              <w:rPr>
                <w:rFonts w:ascii="Times New Roman" w:hAnsi="Times New Roman" w:eastAsia="Batang" w:cs="Times New Roman"/>
                <w:b/>
                <w:sz w:val="20"/>
                <w:szCs w:val="20"/>
              </w:rPr>
              <w:t xml:space="preserve">Time and frequency resource of the RO are fully within UL usable PRBs, and not overlapped with SSB (Ngap can be 0 </w:t>
            </w:r>
            <w:r>
              <w:rPr>
                <w:rFonts w:ascii="Times New Roman" w:hAnsi="Times New Roman" w:eastAsia="Batang" w:cs="Times New Roman"/>
                <w:b/>
                <w:sz w:val="20"/>
                <w:szCs w:val="20"/>
                <w:lang w:eastAsia="zh-CN"/>
              </w:rPr>
              <w:t>for all preamble SCS</w:t>
            </w:r>
            <w:r>
              <w:rPr>
                <w:rFonts w:ascii="Times New Roman" w:hAnsi="Times New Roman" w:eastAsia="Batang" w:cs="Times New Roman"/>
                <w:b/>
                <w:sz w:val="20"/>
                <w:szCs w:val="20"/>
              </w:rPr>
              <w:t>), not across SBFD symbols and non-SBFD symbols within a slot or across slots</w:t>
            </w:r>
          </w:p>
          <w:p>
            <w:pPr>
              <w:pStyle w:val="156"/>
              <w:widowControl/>
              <w:numPr>
                <w:ilvl w:val="1"/>
                <w:numId w:val="46"/>
              </w:numPr>
              <w:autoSpaceDE w:val="0"/>
              <w:autoSpaceDN w:val="0"/>
              <w:adjustRightInd w:val="0"/>
              <w:spacing w:before="120" w:beforeLines="50"/>
              <w:ind w:firstLineChars="0"/>
              <w:contextualSpacing/>
              <w:rPr>
                <w:rFonts w:ascii="Times New Roman" w:hAnsi="Times New Roman" w:eastAsia="Batang" w:cs="Times New Roman"/>
                <w:b/>
                <w:sz w:val="20"/>
                <w:szCs w:val="20"/>
              </w:rPr>
            </w:pPr>
            <w:r>
              <w:rPr>
                <w:rFonts w:ascii="Times New Roman" w:hAnsi="Times New Roman" w:eastAsia="Batang" w:cs="Times New Roman"/>
                <w:b/>
                <w:sz w:val="20"/>
                <w:szCs w:val="20"/>
              </w:rPr>
              <w:t>Other legacy RO validation conditions for non-SBFD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Lenovo</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2: No restrictions on the RO frequency allocations should be introduced.</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3: If legacy ROs are configured in SBFD symbols configured as flexible by tdd-UL-DL-ConfigurationCommon, and if the ROs are configured outside of UL subband, these symbols are available for SBFD.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Langbo</w:t>
            </w:r>
          </w:p>
        </w:tc>
        <w:tc>
          <w:tcPr>
            <w:tcW w:w="8655" w:type="dxa"/>
          </w:tcPr>
          <w:p>
            <w:pPr>
              <w:widowControl w:val="0"/>
              <w:autoSpaceDE w:val="0"/>
              <w:autoSpaceDN w:val="0"/>
              <w:adjustRightInd w:val="0"/>
              <w:snapToGrid w:val="0"/>
              <w:spacing w:before="120" w:beforeLines="50" w:after="120" w:afterLines="50"/>
              <w:rPr>
                <w:rFonts w:ascii="Times New Roman" w:hAnsi="Times New Roman" w:cs="Times New Roman"/>
                <w:b/>
                <w:sz w:val="20"/>
                <w:szCs w:val="20"/>
                <w:lang w:val="en-GB"/>
              </w:rPr>
            </w:pPr>
            <w:r>
              <w:rPr>
                <w:rFonts w:ascii="Times New Roman" w:hAnsi="Times New Roman" w:cs="Times New Roman"/>
                <w:b/>
                <w:sz w:val="20"/>
                <w:szCs w:val="20"/>
                <w:lang w:val="en-GB"/>
              </w:rPr>
              <w:t>Proposal 3: The additional-ROs in non-SBFD symbols configured by additional RACH configuration are invalid for SBFD-aware UEs.</w:t>
            </w:r>
          </w:p>
          <w:p>
            <w:pPr>
              <w:widowControl w:val="0"/>
              <w:autoSpaceDE w:val="0"/>
              <w:autoSpaceDN w:val="0"/>
              <w:adjustRightInd w:val="0"/>
              <w:snapToGrid w:val="0"/>
              <w:spacing w:before="120" w:beforeLines="50" w:after="120" w:afterLines="50"/>
              <w:rPr>
                <w:rFonts w:ascii="Times New Roman" w:hAnsi="Times New Roman" w:cs="Times New Roman"/>
                <w:b/>
                <w:sz w:val="20"/>
                <w:szCs w:val="20"/>
                <w:lang w:val="en-GB"/>
              </w:rPr>
            </w:pPr>
            <w:r>
              <w:rPr>
                <w:rFonts w:ascii="Times New Roman" w:hAnsi="Times New Roman" w:cs="Times New Roman"/>
                <w:b/>
                <w:sz w:val="20"/>
                <w:szCs w:val="20"/>
                <w:lang w:val="en-GB"/>
              </w:rPr>
              <w:t>Proposal 4: The frequency position of an RO within UL subband in SBFD symbols is considered for determining validity of the RO.</w:t>
            </w:r>
          </w:p>
          <w:p>
            <w:pPr>
              <w:widowControl w:val="0"/>
              <w:autoSpaceDE w:val="0"/>
              <w:autoSpaceDN w:val="0"/>
              <w:adjustRightInd w:val="0"/>
              <w:snapToGrid w:val="0"/>
              <w:spacing w:before="120" w:beforeLines="50" w:after="120" w:afterLines="50"/>
              <w:rPr>
                <w:rFonts w:ascii="Times New Roman" w:hAnsi="Times New Roman" w:cs="Times New Roman"/>
                <w:b/>
                <w:sz w:val="20"/>
                <w:szCs w:val="20"/>
                <w:lang w:val="en-GB"/>
              </w:rPr>
            </w:pPr>
            <w:r>
              <w:rPr>
                <w:rFonts w:ascii="Times New Roman" w:hAnsi="Times New Roman" w:cs="Times New Roman"/>
                <w:b/>
                <w:sz w:val="20"/>
                <w:szCs w:val="20"/>
                <w:lang w:val="en-GB"/>
              </w:rPr>
              <w:t>Proposal 5: RAN1 to discuss whether the transition delay between SBFD and non-SBFD symbols will affect the RO validation in SBFD symbols.</w:t>
            </w:r>
          </w:p>
          <w:p>
            <w:pPr>
              <w:widowControl w:val="0"/>
              <w:autoSpaceDE w:val="0"/>
              <w:autoSpaceDN w:val="0"/>
              <w:adjustRightInd w:val="0"/>
              <w:snapToGrid w:val="0"/>
              <w:spacing w:before="120" w:beforeLines="50" w:after="120" w:afterLines="50"/>
              <w:rPr>
                <w:rFonts w:ascii="Times New Roman" w:hAnsi="Times New Roman" w:cs="Times New Roman"/>
                <w:b/>
                <w:sz w:val="20"/>
                <w:szCs w:val="20"/>
                <w:lang w:val="en-GB"/>
              </w:rPr>
            </w:pPr>
            <w:r>
              <w:rPr>
                <w:rFonts w:ascii="Times New Roman" w:hAnsi="Times New Roman" w:cs="Times New Roman"/>
                <w:b/>
                <w:sz w:val="20"/>
                <w:szCs w:val="20"/>
                <w:lang w:val="en-GB"/>
              </w:rPr>
              <w:t>Proposal 6: RAN1 to discuss the impact of SBFD configuration pattern on the determination of valid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ETRI</w:t>
            </w:r>
          </w:p>
        </w:tc>
        <w:tc>
          <w:tcPr>
            <w:tcW w:w="8655" w:type="dxa"/>
          </w:tcPr>
          <w:p>
            <w:pPr>
              <w:pStyle w:val="861"/>
              <w:widowControl w:val="0"/>
              <w:autoSpaceDE w:val="0"/>
              <w:autoSpaceDN w:val="0"/>
              <w:adjustRightInd w:val="0"/>
              <w:rPr>
                <w:b/>
                <w:lang w:eastAsia="ko-KR"/>
              </w:rPr>
            </w:pPr>
            <w:bookmarkStart w:id="31" w:name="_Ref163072804"/>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lang w:eastAsia="ko-KR"/>
              </w:rPr>
              <w:t>: The validity test introduces frequency resource of an RO in SD symbols.</w:t>
            </w:r>
            <w:bookmarkEnd w:id="31"/>
          </w:p>
          <w:p>
            <w:pPr>
              <w:pStyle w:val="861"/>
              <w:widowControl w:val="0"/>
              <w:autoSpaceDE w:val="0"/>
              <w:autoSpaceDN w:val="0"/>
              <w:adjustRightInd w:val="0"/>
              <w:rPr>
                <w:b/>
                <w:lang w:eastAsia="ko-KR"/>
              </w:rPr>
            </w:pPr>
            <w:r>
              <w:rPr>
                <w:b/>
                <w:lang w:eastAsia="ko-KR"/>
              </w:rPr>
              <w:fldChar w:fldCharType="begin"/>
            </w:r>
            <w:r>
              <w:rPr>
                <w:b/>
                <w:lang w:eastAsia="ko-KR"/>
              </w:rPr>
              <w:instrText xml:space="preserve"> REF _Ref163064873 \h  \* MERGEFORMAT </w:instrText>
            </w:r>
            <w:r>
              <w:rPr>
                <w:b/>
                <w:lang w:eastAsia="ko-KR"/>
              </w:rPr>
              <w:fldChar w:fldCharType="separate"/>
            </w:r>
            <w:r>
              <w:rPr>
                <w:b/>
              </w:rPr>
              <w:t>Proposal 4</w:t>
            </w:r>
            <w:r>
              <w:rPr>
                <w:b/>
                <w:lang w:eastAsia="ko-KR"/>
              </w:rPr>
              <w:t>: Strive to support a consistent way for both connected and non-connected UEs of validating ROs</w:t>
            </w:r>
            <w:r>
              <w:rPr>
                <w:b/>
                <w:lang w:eastAsia="ko-KR"/>
              </w:rPr>
              <w:fldChar w:fldCharType="end"/>
            </w:r>
          </w:p>
          <w:p>
            <w:pPr>
              <w:pStyle w:val="261"/>
              <w:widowControl w:val="0"/>
              <w:autoSpaceDE w:val="0"/>
              <w:autoSpaceDN w:val="0"/>
              <w:adjustRightInd w:val="0"/>
              <w:rPr>
                <w:rFonts w:ascii="Times New Roman" w:hAnsi="Times New Roman" w:cs="Times New Roman"/>
                <w:bCs w:val="0"/>
                <w:sz w:val="20"/>
                <w:szCs w:val="20"/>
              </w:rPr>
            </w:pPr>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5</w:t>
            </w:r>
            <w:r>
              <w:rPr>
                <w:rFonts w:ascii="Times New Roman" w:hAnsi="Times New Roman" w:cs="Times New Roman"/>
                <w:bCs w:val="0"/>
                <w:sz w:val="20"/>
                <w:szCs w:val="20"/>
              </w:rPr>
              <w:fldChar w:fldCharType="end"/>
            </w:r>
            <w:r>
              <w:rPr>
                <w:rFonts w:ascii="Times New Roman" w:hAnsi="Times New Roman" w:cs="Times New Roman"/>
                <w:bCs w:val="0"/>
                <w:sz w:val="20"/>
                <w:szCs w:val="20"/>
              </w:rPr>
              <w:t>: Strive to a unified framework for RO validation and SSB-RO mapping rule for both options, for connected UEs.</w:t>
            </w:r>
          </w:p>
          <w:p>
            <w:pPr>
              <w:pStyle w:val="861"/>
              <w:widowControl w:val="0"/>
              <w:autoSpaceDE w:val="0"/>
              <w:autoSpaceDN w:val="0"/>
              <w:adjustRightInd w:val="0"/>
              <w:rPr>
                <w:b/>
              </w:rPr>
            </w:pPr>
            <w:bookmarkStart w:id="32" w:name="_Ref166070148"/>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xml:space="preserve">: It should be clarified whether an RO having multiple duplex types may be valid or not </w:t>
            </w:r>
            <w:r>
              <w:rPr>
                <w:b/>
                <w:lang w:eastAsia="ko-KR"/>
              </w:rPr>
              <w:t>in the connected mode</w:t>
            </w:r>
            <w:r>
              <w:rPr>
                <w:b/>
              </w:rPr>
              <w:t>.</w:t>
            </w:r>
            <w:bookmarkEnd w:id="32"/>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Fujitsu</w:t>
            </w:r>
          </w:p>
        </w:tc>
        <w:tc>
          <w:tcPr>
            <w:tcW w:w="8655" w:type="dxa"/>
          </w:tcPr>
          <w:p>
            <w:pPr>
              <w:widowControl w:val="0"/>
              <w:autoSpaceDE w:val="0"/>
              <w:autoSpaceDN w:val="0"/>
              <w:adjustRightInd w:val="0"/>
              <w:snapToGrid w:val="0"/>
              <w:rPr>
                <w:rFonts w:ascii="Times New Roman" w:hAnsi="Times New Roman" w:cs="Times New Roman"/>
                <w:b/>
                <w:sz w:val="20"/>
                <w:szCs w:val="20"/>
              </w:rPr>
            </w:pPr>
            <w:bookmarkStart w:id="33" w:name="_Ref166252654"/>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w:t>
            </w:r>
            <w:r>
              <w:rPr>
                <w:rFonts w:ascii="Times New Roman" w:hAnsi="Times New Roman" w:cs="Times New Roman"/>
                <w:b/>
                <w:sz w:val="20"/>
                <w:szCs w:val="20"/>
              </w:rPr>
              <w:fldChar w:fldCharType="end"/>
            </w:r>
            <w:r>
              <w:rPr>
                <w:rFonts w:ascii="Times New Roman" w:hAnsi="Times New Roman" w:cs="Times New Roman"/>
                <w:b/>
                <w:sz w:val="20"/>
                <w:szCs w:val="20"/>
              </w:rPr>
              <w:t>: For Option 1, RO validation rule for ROs in SBFD symbols are:</w:t>
            </w:r>
            <w:bookmarkEnd w:id="33"/>
            <w:r>
              <w:rPr>
                <w:rFonts w:ascii="Times New Roman" w:hAnsi="Times New Roman" w:cs="Times New Roman"/>
                <w:b/>
                <w:sz w:val="20"/>
                <w:szCs w:val="20"/>
              </w:rPr>
              <w:t xml:space="preserve"> </w:t>
            </w:r>
          </w:p>
          <w:p>
            <w:pPr>
              <w:pStyle w:val="156"/>
              <w:widowControl/>
              <w:numPr>
                <w:ilvl w:val="0"/>
                <w:numId w:val="63"/>
              </w:numPr>
              <w:autoSpaceDE w:val="0"/>
              <w:autoSpaceDN w:val="0"/>
              <w:adjustRightInd w:val="0"/>
              <w:snapToGrid w:val="0"/>
              <w:ind w:firstLineChars="0"/>
              <w:rPr>
                <w:rFonts w:ascii="Times New Roman" w:hAnsi="Times New Roman" w:cs="Times New Roman"/>
                <w:b/>
                <w:sz w:val="20"/>
                <w:szCs w:val="20"/>
              </w:rPr>
            </w:pPr>
            <w:r>
              <w:rPr>
                <w:rFonts w:ascii="Times New Roman" w:hAnsi="Times New Roman" w:cs="Times New Roman"/>
                <w:b/>
                <w:sz w:val="20"/>
                <w:szCs w:val="20"/>
              </w:rPr>
              <w:t>If the UE is provided a higher layer parameter indicating that PRACH transmission is allowed in SSB symbols, an RO within DL SBFD symbols or an RO across DL SBFD symbols and flexible SBFD symbols is valid if it is fully within UL usable PRBs</w:t>
            </w:r>
          </w:p>
          <w:p>
            <w:pPr>
              <w:pStyle w:val="156"/>
              <w:widowControl/>
              <w:numPr>
                <w:ilvl w:val="0"/>
                <w:numId w:val="63"/>
              </w:numPr>
              <w:autoSpaceDE w:val="0"/>
              <w:autoSpaceDN w:val="0"/>
              <w:adjustRightInd w:val="0"/>
              <w:snapToGrid w:val="0"/>
              <w:ind w:firstLineChars="0"/>
              <w:rPr>
                <w:rFonts w:ascii="Times New Roman" w:hAnsi="Times New Roman" w:cs="Times New Roman"/>
                <w:b/>
                <w:sz w:val="20"/>
                <w:szCs w:val="20"/>
              </w:rPr>
            </w:pPr>
            <w:r>
              <w:rPr>
                <w:rFonts w:ascii="Times New Roman" w:hAnsi="Times New Roman" w:cs="Times New Roman"/>
                <w:b/>
                <w:sz w:val="20"/>
                <w:szCs w:val="20"/>
              </w:rPr>
              <w:t>Otherwise, the RO is valid if it is fully within UL usable PRBs and not overlapped with SSB indicated by ssb-PositionsInBurst in SIB1 or in ServingCellConfigCommon.</w:t>
            </w:r>
          </w:p>
          <w:p>
            <w:pPr>
              <w:widowControl w:val="0"/>
              <w:autoSpaceDE w:val="0"/>
              <w:autoSpaceDN w:val="0"/>
              <w:adjustRightInd w:val="0"/>
              <w:snapToGrid w:val="0"/>
              <w:rPr>
                <w:rFonts w:ascii="Times New Roman" w:hAnsi="Times New Roman" w:cs="Times New Roman"/>
                <w:b/>
                <w:sz w:val="20"/>
                <w:szCs w:val="20"/>
              </w:rPr>
            </w:pPr>
            <w:bookmarkStart w:id="34" w:name="_Ref166252664"/>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2</w:t>
            </w:r>
            <w:r>
              <w:rPr>
                <w:rFonts w:ascii="Times New Roman" w:hAnsi="Times New Roman" w:cs="Times New Roman"/>
                <w:b/>
                <w:sz w:val="20"/>
                <w:szCs w:val="20"/>
              </w:rPr>
              <w:fldChar w:fldCharType="end"/>
            </w:r>
            <w:r>
              <w:rPr>
                <w:rFonts w:ascii="Times New Roman" w:hAnsi="Times New Roman" w:cs="Times New Roman"/>
                <w:b/>
                <w:sz w:val="20"/>
                <w:szCs w:val="20"/>
              </w:rPr>
              <w:t xml:space="preserve">: </w:t>
            </w:r>
            <w:bookmarkEnd w:id="34"/>
            <w:r>
              <w:rPr>
                <w:rFonts w:ascii="Times New Roman" w:hAnsi="Times New Roman" w:cs="Times New Roman"/>
                <w:b/>
                <w:sz w:val="20"/>
                <w:szCs w:val="20"/>
              </w:rPr>
              <w:t>Consider adopting one or more of the following options to avoid the PRACH collisions in RO in non-SBFD symbols:</w:t>
            </w:r>
          </w:p>
          <w:p>
            <w:pPr>
              <w:pStyle w:val="156"/>
              <w:widowControl/>
              <w:numPr>
                <w:ilvl w:val="0"/>
                <w:numId w:val="54"/>
              </w:numPr>
              <w:autoSpaceDE w:val="0"/>
              <w:autoSpaceDN w:val="0"/>
              <w:adjustRightInd w:val="0"/>
              <w:snapToGrid w:val="0"/>
              <w:ind w:firstLineChars="0"/>
              <w:rPr>
                <w:rFonts w:ascii="Times New Roman" w:hAnsi="Times New Roman" w:cs="Times New Roman"/>
                <w:b/>
                <w:sz w:val="20"/>
                <w:szCs w:val="20"/>
              </w:rPr>
            </w:pPr>
            <w:r>
              <w:rPr>
                <w:rFonts w:ascii="Times New Roman" w:hAnsi="Times New Roman" w:cs="Times New Roman"/>
                <w:b/>
                <w:sz w:val="20"/>
                <w:szCs w:val="20"/>
              </w:rPr>
              <w:t>Option 1) Preamble partitioning between UEs supporting SBFD and non-SBFD.</w:t>
            </w:r>
          </w:p>
          <w:p>
            <w:pPr>
              <w:pStyle w:val="156"/>
              <w:widowControl/>
              <w:numPr>
                <w:ilvl w:val="0"/>
                <w:numId w:val="54"/>
              </w:numPr>
              <w:autoSpaceDE w:val="0"/>
              <w:autoSpaceDN w:val="0"/>
              <w:adjustRightInd w:val="0"/>
              <w:snapToGrid w:val="0"/>
              <w:ind w:firstLineChars="0"/>
              <w:rPr>
                <w:rFonts w:ascii="Times New Roman" w:hAnsi="Times New Roman" w:cs="Times New Roman"/>
                <w:b/>
                <w:sz w:val="20"/>
                <w:szCs w:val="20"/>
              </w:rPr>
            </w:pPr>
            <w:r>
              <w:rPr>
                <w:rFonts w:ascii="Times New Roman" w:hAnsi="Times New Roman" w:cs="Times New Roman"/>
                <w:b/>
                <w:sz w:val="20"/>
                <w:szCs w:val="20"/>
              </w:rPr>
              <w:t>Option 2) Restrict SBFD-aware UEs from using ROs in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OPPO</w:t>
            </w:r>
          </w:p>
        </w:tc>
        <w:tc>
          <w:tcPr>
            <w:tcW w:w="8655" w:type="dxa"/>
          </w:tcPr>
          <w:p>
            <w:pPr>
              <w:widowControl/>
              <w:autoSpaceDE w:val="0"/>
              <w:autoSpaceDN w:val="0"/>
              <w:adjustRightInd w:val="0"/>
              <w:spacing w:before="240" w:after="120" w:line="288" w:lineRule="auto"/>
              <w:rPr>
                <w:rFonts w:ascii="Times New Roman" w:hAnsi="Times New Roman" w:eastAsia="SimSun" w:cs="Times New Roman"/>
                <w:b/>
                <w:sz w:val="20"/>
                <w:szCs w:val="20"/>
              </w:rPr>
            </w:pPr>
            <w:r>
              <w:rPr>
                <w:rFonts w:ascii="Times New Roman" w:hAnsi="Times New Roman" w:eastAsia="SimSun" w:cs="Times New Roman"/>
                <w:b/>
                <w:sz w:val="20"/>
                <w:szCs w:val="20"/>
              </w:rPr>
              <w:t>Proposal 3: For option 1 with Alt 1-1, the ROs in non-SBFD symbols that are valid for non-SBFD aware UEs are also valid for SBFD aware UEs.</w:t>
            </w:r>
          </w:p>
          <w:p>
            <w:pPr>
              <w:widowControl/>
              <w:autoSpaceDE w:val="0"/>
              <w:autoSpaceDN w:val="0"/>
              <w:adjustRightInd w:val="0"/>
              <w:spacing w:before="240" w:after="120" w:line="288" w:lineRule="auto"/>
              <w:rPr>
                <w:rFonts w:ascii="Times New Roman" w:hAnsi="Times New Roman" w:eastAsia="SimSun" w:cs="Times New Roman"/>
                <w:b/>
                <w:sz w:val="20"/>
                <w:szCs w:val="20"/>
              </w:rPr>
            </w:pPr>
            <w:r>
              <w:rPr>
                <w:rFonts w:ascii="Times New Roman" w:hAnsi="Times New Roman" w:eastAsia="SimSun" w:cs="Times New Roman"/>
                <w:b/>
                <w:sz w:val="20"/>
                <w:szCs w:val="20"/>
              </w:rPr>
              <w:t>Proposal 4:</w:t>
            </w:r>
            <w:r>
              <w:rPr>
                <w:rFonts w:ascii="Times New Roman" w:hAnsi="Times New Roman" w:cs="Times New Roman"/>
                <w:b/>
                <w:sz w:val="20"/>
                <w:szCs w:val="20"/>
              </w:rPr>
              <w:t xml:space="preserve"> </w:t>
            </w:r>
            <w:r>
              <w:rPr>
                <w:rFonts w:ascii="Times New Roman" w:hAnsi="Times New Roman" w:eastAsia="SimSun" w:cs="Times New Roman"/>
                <w:b/>
                <w:sz w:val="20"/>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ITRI</w:t>
            </w:r>
          </w:p>
        </w:tc>
        <w:tc>
          <w:tcPr>
            <w:tcW w:w="8655" w:type="dxa"/>
          </w:tcPr>
          <w:p>
            <w:pPr>
              <w:widowControl/>
              <w:overflowPunct w:val="0"/>
              <w:autoSpaceDE/>
              <w:autoSpaceDN/>
              <w:adjustRightInd/>
              <w:snapToGrid w:val="0"/>
              <w:spacing w:before="120" w:beforeLines="50" w:after="60" w:line="259" w:lineRule="auto"/>
              <w:rPr>
                <w:rFonts w:ascii="Times New Roman" w:hAnsi="Times New Roman" w:eastAsia="PMingLiU" w:cs="Times New Roman"/>
                <w:b/>
                <w:sz w:val="20"/>
                <w:szCs w:val="20"/>
                <w:lang w:eastAsia="zh-TW"/>
              </w:rPr>
            </w:pPr>
            <w:r>
              <w:rPr>
                <w:rFonts w:ascii="Times New Roman" w:hAnsi="Times New Roman" w:eastAsia="PMingLiU" w:cs="Times New Roman"/>
                <w:b/>
                <w:sz w:val="20"/>
                <w:szCs w:val="20"/>
                <w:lang w:eastAsia="zh-TW"/>
              </w:rPr>
              <w:t xml:space="preserve">Proposal 3: </w:t>
            </w:r>
          </w:p>
          <w:p>
            <w:pPr>
              <w:widowControl/>
              <w:numPr>
                <w:ilvl w:val="0"/>
                <w:numId w:val="55"/>
              </w:numPr>
              <w:overflowPunct w:val="0"/>
              <w:autoSpaceDE/>
              <w:autoSpaceDN/>
              <w:adjustRightInd/>
              <w:snapToGrid w:val="0"/>
              <w:spacing w:after="60" w:line="259" w:lineRule="auto"/>
              <w:rPr>
                <w:rFonts w:ascii="Times New Roman" w:hAnsi="Times New Roman" w:eastAsia="PMingLiU" w:cs="Times New Roman"/>
                <w:b/>
                <w:sz w:val="20"/>
                <w:szCs w:val="20"/>
                <w:lang w:eastAsia="zh-TW"/>
              </w:rPr>
            </w:pPr>
            <w:r>
              <w:rPr>
                <w:rFonts w:ascii="Times New Roman" w:hAnsi="Times New Roman" w:eastAsia="PMingLiU" w:cs="Times New Roman"/>
                <w:b/>
                <w:sz w:val="20"/>
                <w:szCs w:val="20"/>
                <w:lang w:eastAsia="zh-TW"/>
              </w:rPr>
              <w:t>For RACH configuration Option 1, ROs in non-SBFD symbols that are valid for non-SBFD aware UEs are also valid for SBFD aware UEs.</w:t>
            </w:r>
          </w:p>
          <w:p>
            <w:pPr>
              <w:widowControl/>
              <w:overflowPunct w:val="0"/>
              <w:autoSpaceDE/>
              <w:autoSpaceDN/>
              <w:adjustRightInd/>
              <w:snapToGrid w:val="0"/>
              <w:spacing w:before="120" w:beforeLines="50" w:after="60" w:line="259" w:lineRule="auto"/>
              <w:rPr>
                <w:rFonts w:ascii="Times New Roman" w:hAnsi="Times New Roman" w:eastAsia="PMingLiU" w:cs="Times New Roman"/>
                <w:b/>
                <w:sz w:val="20"/>
                <w:szCs w:val="20"/>
                <w:lang w:eastAsia="zh-TW"/>
              </w:rPr>
            </w:pPr>
            <w:r>
              <w:rPr>
                <w:rFonts w:ascii="Times New Roman" w:hAnsi="Times New Roman" w:eastAsia="PMingLiU" w:cs="Times New Roman"/>
                <w:b/>
                <w:sz w:val="20"/>
                <w:szCs w:val="20"/>
                <w:lang w:eastAsia="zh-TW"/>
              </w:rPr>
              <w:t xml:space="preserve">Proposal 4: </w:t>
            </w:r>
          </w:p>
          <w:p>
            <w:pPr>
              <w:widowControl/>
              <w:numPr>
                <w:ilvl w:val="0"/>
                <w:numId w:val="55"/>
              </w:numPr>
              <w:overflowPunct w:val="0"/>
              <w:autoSpaceDE/>
              <w:autoSpaceDN/>
              <w:adjustRightInd/>
              <w:snapToGrid w:val="0"/>
              <w:spacing w:after="60" w:line="259" w:lineRule="auto"/>
              <w:rPr>
                <w:rFonts w:ascii="Times New Roman" w:hAnsi="Times New Roman" w:eastAsia="PMingLiU" w:cs="Times New Roman"/>
                <w:b/>
                <w:sz w:val="20"/>
                <w:szCs w:val="20"/>
                <w:lang w:eastAsia="zh-TW"/>
              </w:rPr>
            </w:pPr>
            <w:r>
              <w:rPr>
                <w:rFonts w:ascii="Times New Roman" w:hAnsi="Times New Roman" w:eastAsia="PMingLiU" w:cs="Times New Roman"/>
                <w:b/>
                <w:sz w:val="20"/>
                <w:szCs w:val="20"/>
                <w:lang w:eastAsia="zh-TW"/>
              </w:rPr>
              <w:t>For RACH configuration Option 1, i</w:t>
            </w:r>
            <w:r>
              <w:rPr>
                <w:rFonts w:ascii="Times New Roman" w:hAnsi="Times New Roman" w:cs="Times New Roman"/>
                <w:b/>
                <w:sz w:val="20"/>
                <w:szCs w:val="20"/>
              </w:rPr>
              <w:t>t’s up to network configuration to ensure the ROs in SBFD symbols configured as flexible by tdd-UL-DL-ConfigurationCommon, which are valid for non-SBFD aware UEs based on legacy RO validation rule, are also valid for SBFD aware UEs</w:t>
            </w:r>
            <w:r>
              <w:rPr>
                <w:rFonts w:ascii="Times New Roman" w:hAnsi="Times New Roman" w:eastAsia="PMingLiU" w:cs="Times New Roman"/>
                <w:b/>
                <w:sz w:val="20"/>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55"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7</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For option 1 (Single PRACH configuration), support the following: </w:t>
            </w:r>
          </w:p>
          <w:p>
            <w:pPr>
              <w:pStyle w:val="156"/>
              <w:widowControl/>
              <w:numPr>
                <w:ilvl w:val="0"/>
                <w:numId w:val="64"/>
              </w:numPr>
              <w:autoSpaceDE w:val="0"/>
              <w:autoSpaceDN w:val="0"/>
              <w:adjustRightInd w:val="0"/>
              <w:ind w:firstLineChars="0"/>
              <w:rPr>
                <w:rFonts w:ascii="Times New Roman" w:hAnsi="Times New Roman" w:eastAsia="SimSun" w:cs="Times New Roman"/>
                <w:b/>
                <w:sz w:val="20"/>
                <w:szCs w:val="20"/>
                <w:lang w:val="en-GB"/>
              </w:rPr>
            </w:pPr>
            <w:r>
              <w:rPr>
                <w:rFonts w:ascii="Times New Roman" w:hAnsi="Times New Roman" w:eastAsia="SimSun" w:cs="Times New Roman"/>
                <w:b/>
                <w:sz w:val="20"/>
                <w:szCs w:val="20"/>
                <w:lang w:val="en-GB"/>
              </w:rPr>
              <w:t>The ROs in non-SBFD symbols that are valid for non-SBFD aware Ues are also valid for SBFD aware Ues.</w:t>
            </w:r>
          </w:p>
          <w:p>
            <w:pPr>
              <w:pStyle w:val="156"/>
              <w:widowControl/>
              <w:numPr>
                <w:ilvl w:val="0"/>
                <w:numId w:val="64"/>
              </w:numPr>
              <w:autoSpaceDE w:val="0"/>
              <w:autoSpaceDN w:val="0"/>
              <w:adjustRightInd w:val="0"/>
              <w:ind w:firstLineChars="0"/>
              <w:rPr>
                <w:rFonts w:ascii="Times New Roman" w:hAnsi="Times New Roman" w:eastAsia="SimSun" w:cs="Times New Roman"/>
                <w:b/>
                <w:sz w:val="20"/>
                <w:szCs w:val="20"/>
                <w:lang w:val="en-GB"/>
              </w:rPr>
            </w:pPr>
            <w:r>
              <w:rPr>
                <w:rFonts w:ascii="Times New Roman" w:hAnsi="Times New Roman" w:eastAsia="SimSun" w:cs="Times New Roman"/>
                <w:b/>
                <w:sz w:val="20"/>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8</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Relax the Ng symbols between last SSB and an RO such that </w:t>
            </w:r>
            <w:r>
              <w:rPr>
                <w:rFonts w:ascii="Times New Roman" w:hAnsi="Times New Roman" w:cs="Times New Roman"/>
                <w:b/>
                <w:sz w:val="20"/>
                <w:szCs w:val="20"/>
                <w:lang w:val="en-GB"/>
              </w:rPr>
              <w:t>a configured RO in SBFD-DL symbols that is proceeding SSB symbols is considered valid if there is enough timeline to switch from Rx to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WILUS Inc.</w:t>
            </w:r>
          </w:p>
        </w:tc>
        <w:tc>
          <w:tcPr>
            <w:tcW w:w="8655" w:type="dxa"/>
          </w:tcPr>
          <w:p>
            <w:pPr>
              <w:pStyle w:val="16"/>
              <w:widowControl/>
              <w:numPr>
                <w:ilvl w:val="0"/>
                <w:numId w:val="57"/>
              </w:numPr>
              <w:autoSpaceDE w:val="0"/>
              <w:autoSpaceDN w:val="0"/>
              <w:adjustRightInd w:val="0"/>
              <w:spacing w:before="240"/>
              <w:ind w:left="426"/>
              <w:rPr>
                <w:rFonts w:ascii="Times New Roman" w:hAnsi="Times New Roman" w:cs="Times New Roman"/>
                <w:b/>
                <w:sz w:val="20"/>
                <w:szCs w:val="20"/>
                <w:lang w:eastAsia="ko-KR"/>
              </w:rPr>
            </w:pPr>
            <w:r>
              <w:rPr>
                <w:rFonts w:ascii="Times New Roman" w:hAnsi="Times New Roman" w:cs="Times New Roman"/>
                <w:b/>
                <w:sz w:val="20"/>
                <w:szCs w:val="20"/>
              </w:rPr>
              <w:t xml:space="preserve">Proposal </w:t>
            </w:r>
            <w:r>
              <w:rPr>
                <w:rFonts w:ascii="Times New Roman" w:hAnsi="Times New Roman" w:cs="Times New Roman"/>
                <w:b/>
                <w:sz w:val="20"/>
                <w:szCs w:val="20"/>
                <w:lang w:eastAsia="ko-KR"/>
              </w:rPr>
              <w:t>9</w:t>
            </w:r>
            <w:r>
              <w:rPr>
                <w:rFonts w:ascii="Times New Roman" w:hAnsi="Times New Roman" w:cs="Times New Roman"/>
                <w:b/>
                <w:sz w:val="20"/>
                <w:szCs w:val="20"/>
              </w:rPr>
              <w:t>:</w:t>
            </w:r>
            <w:r>
              <w:rPr>
                <w:rFonts w:ascii="Times New Roman" w:hAnsi="Times New Roman" w:cs="Times New Roman"/>
                <w:b/>
                <w:sz w:val="20"/>
                <w:szCs w:val="20"/>
                <w:lang w:eastAsia="ko-KR"/>
              </w:rPr>
              <w:t xml:space="preserve"> Regardless of which RACH configuration option is applied, the following conditions should be further considered as in legacy NR system.</w:t>
            </w:r>
          </w:p>
          <w:p>
            <w:pPr>
              <w:pStyle w:val="16"/>
              <w:widowControl/>
              <w:numPr>
                <w:ilvl w:val="1"/>
                <w:numId w:val="57"/>
              </w:numPr>
              <w:autoSpaceDE w:val="0"/>
              <w:autoSpaceDN w:val="0"/>
              <w:adjustRightInd w:val="0"/>
              <w:spacing w:after="0"/>
              <w:ind w:left="851"/>
              <w:rPr>
                <w:rFonts w:ascii="Times New Roman" w:hAnsi="Times New Roman" w:cs="Times New Roman"/>
                <w:b/>
                <w:sz w:val="20"/>
                <w:szCs w:val="20"/>
                <w:lang w:eastAsia="ko-KR"/>
              </w:rPr>
            </w:pPr>
            <w:r>
              <w:rPr>
                <w:rFonts w:ascii="Times New Roman" w:hAnsi="Times New Roman" w:cs="Times New Roman"/>
                <w:b/>
                <w:sz w:val="20"/>
                <w:szCs w:val="20"/>
                <w:lang w:eastAsia="ko-KR"/>
              </w:rPr>
              <w:t>If a SBFD aware UE is not provided tdd-UL-DL-ConfigurationCommon, a RO in a PRACH slot on SBFD symbols is valid if it does not precede a SS/PBCH block in the PRACH slot and starts at least N_gap symbols after a last SS/PBCH block symbol.</w:t>
            </w:r>
          </w:p>
          <w:p>
            <w:pPr>
              <w:pStyle w:val="16"/>
              <w:widowControl/>
              <w:numPr>
                <w:ilvl w:val="1"/>
                <w:numId w:val="57"/>
              </w:numPr>
              <w:autoSpaceDE w:val="0"/>
              <w:autoSpaceDN w:val="0"/>
              <w:adjustRightInd w:val="0"/>
              <w:spacing w:after="0"/>
              <w:ind w:left="851"/>
              <w:rPr>
                <w:rFonts w:ascii="Times New Roman" w:hAnsi="Times New Roman" w:cs="Times New Roman"/>
                <w:b/>
                <w:sz w:val="20"/>
                <w:szCs w:val="20"/>
                <w:lang w:eastAsia="ko-KR"/>
              </w:rPr>
            </w:pPr>
            <w:r>
              <w:rPr>
                <w:rFonts w:ascii="Times New Roman" w:hAnsi="Times New Roman" w:cs="Times New Roman"/>
                <w:b/>
                <w:sz w:val="20"/>
                <w:szCs w:val="20"/>
                <w:lang w:eastAsia="ko-KR"/>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KT Corp.</w:t>
            </w:r>
          </w:p>
        </w:tc>
        <w:tc>
          <w:tcPr>
            <w:tcW w:w="8655" w:type="dxa"/>
          </w:tcPr>
          <w:p>
            <w:pPr>
              <w:widowControl w:val="0"/>
              <w:overflowPunct w:val="0"/>
              <w:autoSpaceDE w:val="0"/>
              <w:autoSpaceDN w:val="0"/>
              <w:adjustRightInd w:val="0"/>
              <w:spacing w:after="180" w:line="300" w:lineRule="auto"/>
              <w:textAlignment w:val="baseline"/>
              <w:rPr>
                <w:rFonts w:ascii="Times New Roman" w:hAnsi="Times New Roman" w:cs="Times New Roman"/>
                <w:b/>
                <w:sz w:val="20"/>
                <w:szCs w:val="20"/>
                <w:lang w:val="en-GB"/>
              </w:rPr>
            </w:pPr>
            <w:r>
              <w:rPr>
                <w:rFonts w:ascii="Times New Roman" w:hAnsi="Times New Roman" w:cs="Times New Roman"/>
                <w:b/>
                <w:sz w:val="20"/>
                <w:szCs w:val="20"/>
                <w:lang w:val="en-GB"/>
              </w:rPr>
              <w:t>Proposal 2. For RACH configuration Option 1, ROs in non-SBFD symbols that are valid for non-SBFD aware UEs should be also valid for SBFD aware UEs.</w:t>
            </w:r>
          </w:p>
        </w:tc>
      </w:tr>
    </w:tbl>
    <w:p/>
    <w:p/>
    <w:p/>
    <w:p>
      <w:pPr>
        <w:pStyle w:val="6"/>
        <w:rPr>
          <w:b/>
          <w:u w:val="single"/>
        </w:rPr>
      </w:pPr>
      <w:r>
        <w:rPr>
          <w:b/>
          <w:u w:val="single"/>
        </w:rPr>
        <w:t>SSB-RO mapping</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New H3C</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cs="Times New Roman"/>
                <w:b/>
                <w:sz w:val="20"/>
                <w:szCs w:val="20"/>
                <w:lang w:val="en-GB"/>
              </w:rPr>
              <w:t>Proposal 3: Mapping SSB to RO in SBFD symbol and SSB to RO in non-SBFD symbol separately should be supported.</w:t>
            </w: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cs="Times New Roman"/>
                <w:b/>
                <w:sz w:val="20"/>
                <w:szCs w:val="20"/>
                <w:lang w:val="en-GB"/>
              </w:rPr>
              <w:t>Proposal 4: If supporting unified mapping SSB to RO in SBFD symbol and non-SBFD symbol, dedicated preamble allocation for SBFD-aware UE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Tejas Networks </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suppressAutoHyphens/>
              <w:autoSpaceDE w:val="0"/>
              <w:autoSpaceDN w:val="0"/>
              <w:adjustRightInd w:val="0"/>
              <w:spacing w:before="120" w:after="120"/>
              <w:rPr>
                <w:rFonts w:ascii="Times New Roman" w:hAnsi="Times New Roman" w:eastAsia="Malgun Gothic" w:cs="Times New Roman"/>
                <w:b/>
                <w:sz w:val="20"/>
                <w:szCs w:val="20"/>
                <w:lang w:eastAsia="ko-KR"/>
              </w:rPr>
            </w:pPr>
            <w:r>
              <w:rPr>
                <w:rFonts w:ascii="Times New Roman" w:hAnsi="Times New Roman" w:eastAsia="Malgun Gothic" w:cs="Times New Roman"/>
                <w:b/>
                <w:sz w:val="20"/>
                <w:szCs w:val="20"/>
                <w:lang w:eastAsia="ko-KR"/>
              </w:rPr>
              <w:t xml:space="preserve">Proposal 12: For both option 1 and option 2, the SSB to RO mapping rule should be separate for SBFD symbols and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pStyle w:val="261"/>
              <w:widowControl w:val="0"/>
              <w:autoSpaceDE w:val="0"/>
              <w:autoSpaceDN w:val="0"/>
              <w:adjustRightInd w:val="0"/>
              <w:ind w:left="0" w:firstLine="0"/>
              <w:rPr>
                <w:rFonts w:ascii="Times New Roman" w:hAnsi="Times New Roman" w:cs="Times New Roman"/>
                <w:bCs w:val="0"/>
                <w:sz w:val="20"/>
                <w:szCs w:val="20"/>
                <w:lang w:val="en-GB" w:eastAsia="ko-KR"/>
              </w:rPr>
            </w:pPr>
            <w:r>
              <w:rPr>
                <w:rFonts w:ascii="Times New Roman" w:hAnsi="Times New Roman" w:cs="Times New Roman"/>
                <w:bCs w:val="0"/>
                <w:sz w:val="20"/>
                <w:szCs w:val="20"/>
                <w:lang w:val="en-GB" w:eastAsia="ko-KR"/>
              </w:rPr>
              <w:t>Proposal 13: For Option 1, reuse legacy mapping rule applied to each legacy-ROs and SBFD-ROs where separate SSB-RO mapping is agreed to be used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Huawei, HiSilicon</w:t>
            </w:r>
          </w:p>
        </w:tc>
        <w:tc>
          <w:tcPr>
            <w:tcW w:w="8691" w:type="dxa"/>
          </w:tcPr>
          <w:p>
            <w:pPr>
              <w:widowControl w:val="0"/>
              <w:overflowPunct w:val="0"/>
              <w:autoSpaceDE w:val="0"/>
              <w:autoSpaceDN w:val="0"/>
              <w:adjustRightInd w:val="0"/>
              <w:spacing w:before="120"/>
              <w:textAlignment w:val="baseline"/>
              <w:rPr>
                <w:rFonts w:ascii="Times New Roman" w:hAnsi="Times New Roman" w:cs="Times New Roman"/>
                <w:b/>
                <w:sz w:val="20"/>
                <w:szCs w:val="20"/>
              </w:rPr>
            </w:pPr>
            <w:r>
              <w:rPr>
                <w:rFonts w:ascii="Times New Roman" w:hAnsi="Times New Roman" w:cs="Times New Roman"/>
                <w:b/>
                <w:sz w:val="20"/>
                <w:szCs w:val="20"/>
                <w:lang w:val="en-GB"/>
              </w:rPr>
              <w:t>Proposal 3:</w:t>
            </w:r>
            <w:r>
              <w:rPr>
                <w:rFonts w:ascii="Times New Roman" w:hAnsi="Times New Roman" w:cs="Times New Roman"/>
                <w:b/>
                <w:sz w:val="20"/>
                <w:szCs w:val="20"/>
              </w:rPr>
              <w:t xml:space="preserve"> For </w:t>
            </w:r>
            <w:r>
              <w:rPr>
                <w:rFonts w:ascii="Times New Roman" w:hAnsi="Times New Roman" w:cs="Times New Roman"/>
                <w:b/>
                <w:sz w:val="20"/>
                <w:szCs w:val="20"/>
                <w:lang w:val="en-GB"/>
              </w:rPr>
              <w:t>RACH configuration Option 1 with Alt 1-1,</w:t>
            </w:r>
            <w:r>
              <w:rPr>
                <w:rFonts w:ascii="Times New Roman" w:hAnsi="Times New Roman" w:cs="Times New Roman"/>
                <w:b/>
                <w:sz w:val="20"/>
                <w:szCs w:val="20"/>
              </w:rPr>
              <w:t xml:space="preserve">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7. Support SSB-RO mapping in ROs in SBFD symbols based on descending order of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TCL</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9: Consider the following alternative options for SSB to ROs mapping:</w:t>
            </w:r>
          </w:p>
          <w:p>
            <w:pPr>
              <w:pStyle w:val="156"/>
              <w:widowControl/>
              <w:numPr>
                <w:ilvl w:val="0"/>
                <w:numId w:val="65"/>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Option 1: Separate SSB to ROs mapping of ROs configured in SBFD symbols and ROs configured in non-SBFD symbols.</w:t>
            </w:r>
          </w:p>
          <w:p>
            <w:pPr>
              <w:pStyle w:val="156"/>
              <w:widowControl/>
              <w:numPr>
                <w:ilvl w:val="0"/>
                <w:numId w:val="66"/>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Option 2: Joint ROs configured in SBFD symbols with ROs in non-SBFD symbols based on their indexes and map to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Sharp</w:t>
            </w:r>
          </w:p>
        </w:tc>
        <w:tc>
          <w:tcPr>
            <w:tcW w:w="8691" w:type="dxa"/>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2: Independent SSB-to-RO mapping applied among the additional ROs is supported for Option 1 with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CATT</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11: For RACH configuration Option 1, legacy SSB-to-RO mapping rule is reused for </w:t>
            </w:r>
            <w:bookmarkStart w:id="35" w:name="OLE_LINK75"/>
            <w:bookmarkStart w:id="36" w:name="OLE_LINK76"/>
            <w:r>
              <w:rPr>
                <w:rFonts w:ascii="Times New Roman" w:hAnsi="Times New Roman" w:cs="Times New Roman"/>
                <w:b/>
                <w:sz w:val="20"/>
                <w:szCs w:val="20"/>
              </w:rPr>
              <w:t>the additional valid ROs in SBFD symbols configured</w:t>
            </w:r>
            <w:bookmarkEnd w:id="35"/>
            <w:bookmarkEnd w:id="36"/>
            <w:r>
              <w:rPr>
                <w:rFonts w:ascii="Times New Roman" w:hAnsi="Times New Roman" w:cs="Times New Roman"/>
                <w:b/>
                <w:sz w:val="20"/>
                <w:szCs w:val="20"/>
              </w:rPr>
              <w:t xml:space="preserve"> as downlink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6: For RACH configuration Option 1 with Alt 1-1 and for the ROs in SBFD symbols configured as downlink by tdd-UL-DL-ConfigurationCommon, take Alt 1 as the starting point, and Alt 2 can be considered if obvious benefits can be observed.</w:t>
            </w:r>
          </w:p>
          <w:p>
            <w:pPr>
              <w:pStyle w:val="156"/>
              <w:widowControl/>
              <w:numPr>
                <w:ilvl w:val="0"/>
                <w:numId w:val="38"/>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Alt 1: reuse legacy SSB-RO mapping rules.</w:t>
            </w:r>
          </w:p>
          <w:p>
            <w:pPr>
              <w:pStyle w:val="156"/>
              <w:widowControl/>
              <w:numPr>
                <w:ilvl w:val="0"/>
                <w:numId w:val="38"/>
              </w:numPr>
              <w:autoSpaceDE w:val="0"/>
              <w:autoSpaceDN w:val="0"/>
              <w:adjustRightInd w:val="0"/>
              <w:ind w:firstLineChars="0"/>
              <w:rPr>
                <w:rFonts w:ascii="Times New Roman" w:hAnsi="Times New Roman" w:cs="Times New Roman"/>
                <w:b/>
                <w:color w:val="000000"/>
                <w:sz w:val="20"/>
                <w:szCs w:val="20"/>
              </w:rPr>
            </w:pPr>
            <w:r>
              <w:rPr>
                <w:rFonts w:ascii="Times New Roman" w:hAnsi="Times New Roman" w:cs="Times New Roman"/>
                <w:b/>
                <w:sz w:val="20"/>
                <w:szCs w:val="20"/>
              </w:rPr>
              <w:t>Alt 2: enhanced SSB-RO mapping rules, e.g., SS/PBCH block indexes are mapped to valid ROs in descending order of SS/PBCH block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Sony</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pPr>
              <w:pStyle w:val="156"/>
              <w:widowControl/>
              <w:numPr>
                <w:ilvl w:val="0"/>
                <w:numId w:val="67"/>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SSB-RO association is performed on ROs validated using legacy (Rel-18) RO validation rules</w:t>
            </w:r>
          </w:p>
          <w:p>
            <w:pPr>
              <w:pStyle w:val="156"/>
              <w:widowControl/>
              <w:numPr>
                <w:ilvl w:val="0"/>
                <w:numId w:val="67"/>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SSB-RO association is performed on ROs validated using new (Rel-19) RO validation rules, where a RO is valid if it is fully contained with usable UL PRB and does not overlap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Hyundai</w:t>
            </w:r>
          </w:p>
        </w:tc>
        <w:tc>
          <w:tcPr>
            <w:tcW w:w="8691" w:type="dxa"/>
          </w:tcPr>
          <w:p>
            <w:pPr>
              <w:widowControl w:val="0"/>
              <w:autoSpaceDE w:val="0"/>
              <w:autoSpaceDN w:val="0"/>
              <w:adjustRightInd w:val="0"/>
              <w:spacing w:before="240"/>
              <w:rPr>
                <w:rFonts w:ascii="Times New Roman" w:hAnsi="Times New Roman" w:eastAsia="Malgun Gothic" w:cs="Times New Roman"/>
                <w:b/>
                <w:sz w:val="20"/>
                <w:szCs w:val="20"/>
                <w:lang w:eastAsia="ko-KR"/>
              </w:rPr>
            </w:pPr>
            <w:r>
              <w:rPr>
                <w:rFonts w:ascii="Times New Roman" w:hAnsi="Times New Roman" w:eastAsia="Malgun Gothic" w:cs="Times New Roman"/>
                <w:b/>
                <w:sz w:val="20"/>
                <w:szCs w:val="20"/>
                <w:lang w:eastAsia="ko-KR"/>
              </w:rPr>
              <w:t xml:space="preserve">Proposal #1: </w:t>
            </w:r>
          </w:p>
          <w:p>
            <w:pPr>
              <w:pStyle w:val="156"/>
              <w:widowControl/>
              <w:numPr>
                <w:ilvl w:val="0"/>
                <w:numId w:val="48"/>
              </w:numPr>
              <w:autoSpaceDE w:val="0"/>
              <w:autoSpaceDN w:val="0"/>
              <w:adjustRightInd w:val="0"/>
              <w:spacing w:before="240"/>
              <w:ind w:firstLineChars="0"/>
              <w:rPr>
                <w:rFonts w:ascii="Times New Roman" w:hAnsi="Times New Roman" w:cs="Times New Roman"/>
                <w:b/>
                <w:color w:val="000000"/>
                <w:sz w:val="20"/>
                <w:szCs w:val="20"/>
                <w:lang w:eastAsia="ko-KR"/>
              </w:rPr>
            </w:pPr>
            <w:r>
              <w:rPr>
                <w:rFonts w:ascii="Times New Roman" w:hAnsi="Times New Roman" w:cs="Times New Roman"/>
                <w:b/>
                <w:color w:val="000000"/>
                <w:sz w:val="20"/>
                <w:szCs w:val="20"/>
                <w:lang w:eastAsia="ko-KR"/>
              </w:rPr>
              <w:t>For single RACH configuration, RAN #1 needs to consider following procedures for less specification impact.</w:t>
            </w:r>
          </w:p>
          <w:p>
            <w:pPr>
              <w:pStyle w:val="156"/>
              <w:widowControl/>
              <w:numPr>
                <w:ilvl w:val="1"/>
                <w:numId w:val="48"/>
              </w:numPr>
              <w:autoSpaceDE w:val="0"/>
              <w:autoSpaceDN w:val="0"/>
              <w:adjustRightInd w:val="0"/>
              <w:spacing w:before="240"/>
              <w:ind w:firstLineChars="0"/>
              <w:rPr>
                <w:rFonts w:ascii="Times New Roman" w:hAnsi="Times New Roman" w:cs="Times New Roman"/>
                <w:b/>
                <w:color w:val="000000"/>
                <w:sz w:val="20"/>
                <w:szCs w:val="20"/>
                <w:lang w:eastAsia="ko-KR"/>
              </w:rPr>
            </w:pPr>
            <w:r>
              <w:rPr>
                <w:rFonts w:ascii="Times New Roman" w:hAnsi="Times New Roman" w:cs="Times New Roman"/>
                <w:b/>
                <w:color w:val="000000"/>
                <w:sz w:val="20"/>
                <w:szCs w:val="20"/>
                <w:lang w:eastAsia="ko-KR"/>
              </w:rPr>
              <w:t>Legacy SSB to RO mapping rule needs to be carried out before appling validation rule for ROs.</w:t>
            </w:r>
          </w:p>
          <w:p>
            <w:pPr>
              <w:pStyle w:val="156"/>
              <w:widowControl/>
              <w:numPr>
                <w:ilvl w:val="1"/>
                <w:numId w:val="48"/>
              </w:numPr>
              <w:autoSpaceDE w:val="0"/>
              <w:autoSpaceDN w:val="0"/>
              <w:adjustRightInd w:val="0"/>
              <w:spacing w:before="240"/>
              <w:ind w:firstLineChars="0"/>
              <w:rPr>
                <w:rFonts w:ascii="Times New Roman" w:hAnsi="Times New Roman" w:cs="Times New Roman"/>
                <w:b/>
                <w:color w:val="000000"/>
                <w:sz w:val="20"/>
                <w:szCs w:val="20"/>
                <w:lang w:eastAsia="ko-KR"/>
              </w:rPr>
            </w:pPr>
            <w:r>
              <w:rPr>
                <w:rFonts w:ascii="Times New Roman" w:hAnsi="Times New Roman" w:cs="Times New Roman"/>
                <w:b/>
                <w:color w:val="000000"/>
                <w:sz w:val="20"/>
                <w:szCs w:val="20"/>
                <w:lang w:eastAsia="ko-KR"/>
              </w:rPr>
              <w:t>Allowing UE to transmit msg1 through the one RO among the valid ROs even though RO associated with best RSRP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OPPO</w:t>
            </w:r>
          </w:p>
        </w:tc>
        <w:tc>
          <w:tcPr>
            <w:tcW w:w="8691" w:type="dxa"/>
          </w:tcPr>
          <w:p>
            <w:pPr>
              <w:widowControl/>
              <w:autoSpaceDE w:val="0"/>
              <w:autoSpaceDN w:val="0"/>
              <w:adjustRightInd w:val="0"/>
              <w:spacing w:before="240" w:after="120" w:line="288" w:lineRule="auto"/>
              <w:rPr>
                <w:rFonts w:ascii="Times New Roman" w:hAnsi="Times New Roman" w:eastAsia="SimSun" w:cs="Times New Roman"/>
                <w:b/>
                <w:sz w:val="20"/>
                <w:szCs w:val="20"/>
              </w:rPr>
            </w:pPr>
            <w:r>
              <w:rPr>
                <w:rFonts w:ascii="Times New Roman" w:hAnsi="Times New Roman" w:eastAsia="SimSun" w:cs="Times New Roman"/>
                <w:b/>
                <w:sz w:val="20"/>
                <w:szCs w:val="20"/>
              </w:rPr>
              <w:t>Proposal 5:</w:t>
            </w:r>
            <w:r>
              <w:rPr>
                <w:rFonts w:ascii="Times New Roman" w:hAnsi="Times New Roman" w:cs="Times New Roman"/>
                <w:b/>
                <w:sz w:val="20"/>
                <w:szCs w:val="20"/>
              </w:rPr>
              <w:t xml:space="preserve"> </w:t>
            </w:r>
            <w:r>
              <w:rPr>
                <w:rFonts w:ascii="Times New Roman" w:hAnsi="Times New Roman" w:eastAsia="SimSun" w:cs="Times New Roman"/>
                <w:b/>
                <w:sz w:val="20"/>
                <w:szCs w:val="20"/>
              </w:rPr>
              <w:t>For option 1 with Alt 1-1, legacy SSB-RO mapping is applied for ROs configured in SBFD symbols configured as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Nokia, NSB</w:t>
            </w:r>
          </w:p>
        </w:tc>
        <w:tc>
          <w:tcPr>
            <w:tcW w:w="8691" w:type="dxa"/>
          </w:tcPr>
          <w:p>
            <w:pPr>
              <w:pStyle w:val="24"/>
              <w:widowControl w:val="0"/>
              <w:autoSpaceDE w:val="0"/>
              <w:autoSpaceDN w:val="0"/>
              <w:adjustRightInd w:val="0"/>
              <w:rPr>
                <w:rFonts w:ascii="Times New Roman" w:hAnsi="Times New Roman" w:cs="Times New Roman"/>
                <w:bCs w:val="0"/>
                <w:sz w:val="20"/>
                <w:szCs w:val="20"/>
              </w:rPr>
            </w:pPr>
            <w:bookmarkStart w:id="37" w:name="_Toc159230096"/>
            <w:bookmarkStart w:id="38" w:name="_Toc166276244"/>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10</w:t>
            </w:r>
            <w:r>
              <w:rPr>
                <w:rFonts w:ascii="Times New Roman" w:hAnsi="Times New Roman" w:cs="Times New Roman"/>
                <w:bCs w:val="0"/>
                <w:sz w:val="20"/>
                <w:szCs w:val="20"/>
              </w:rPr>
              <w:fldChar w:fldCharType="end"/>
            </w:r>
            <w:r>
              <w:rPr>
                <w:rFonts w:ascii="Times New Roman" w:hAnsi="Times New Roman" w:cs="Times New Roman"/>
                <w:bCs w:val="0"/>
                <w:sz w:val="20"/>
                <w:szCs w:val="20"/>
              </w:rPr>
              <w:t xml:space="preserve">. For RACH configuration Option 1, </w:t>
            </w:r>
            <w:bookmarkEnd w:id="37"/>
            <w:r>
              <w:rPr>
                <w:rFonts w:ascii="Times New Roman" w:hAnsi="Times New Roman" w:cs="Times New Roman"/>
                <w:bCs w:val="0"/>
                <w:sz w:val="20"/>
                <w:szCs w:val="20"/>
              </w:rPr>
              <w:t>RAN1 to confirm whether new SSB-to-RO mapping rule is introduced or not by down-selecting one of the following alternatives:</w:t>
            </w:r>
            <w:bookmarkEnd w:id="38"/>
          </w:p>
          <w:p>
            <w:pPr>
              <w:pStyle w:val="156"/>
              <w:widowControl/>
              <w:numPr>
                <w:ilvl w:val="0"/>
                <w:numId w:val="68"/>
              </w:numPr>
              <w:autoSpaceDE w:val="0"/>
              <w:autoSpaceDN w:val="0"/>
              <w:adjustRightInd w:val="0"/>
              <w:spacing w:before="120" w:after="120"/>
              <w:ind w:firstLineChars="0"/>
              <w:rPr>
                <w:rFonts w:ascii="Times New Roman" w:hAnsi="Times New Roman" w:cs="Times New Roman"/>
                <w:b/>
                <w:sz w:val="20"/>
                <w:szCs w:val="20"/>
              </w:rPr>
            </w:pPr>
            <w:r>
              <w:rPr>
                <w:rFonts w:ascii="Times New Roman" w:hAnsi="Times New Roman" w:cs="Times New Roman"/>
                <w:b/>
                <w:sz w:val="20"/>
                <w:szCs w:val="20"/>
              </w:rPr>
              <w:t xml:space="preserve">Alt. 1: Legacy SSBs to ROs mapping rules are used separately on the SBFD ROs. </w:t>
            </w:r>
          </w:p>
          <w:p>
            <w:pPr>
              <w:pStyle w:val="156"/>
              <w:widowControl/>
              <w:numPr>
                <w:ilvl w:val="0"/>
                <w:numId w:val="68"/>
              </w:numPr>
              <w:autoSpaceDE w:val="0"/>
              <w:autoSpaceDN w:val="0"/>
              <w:adjustRightInd w:val="0"/>
              <w:spacing w:before="120" w:after="120"/>
              <w:ind w:firstLineChars="0"/>
              <w:rPr>
                <w:rFonts w:ascii="Times New Roman" w:hAnsi="Times New Roman" w:cs="Times New Roman"/>
                <w:b/>
                <w:sz w:val="20"/>
                <w:szCs w:val="20"/>
              </w:rPr>
            </w:pPr>
            <w:r>
              <w:rPr>
                <w:rFonts w:ascii="Times New Roman" w:hAnsi="Times New Roman" w:cs="Times New Roman"/>
                <w:b/>
                <w:sz w:val="20"/>
                <w:szCs w:val="20"/>
              </w:rPr>
              <w:t>Alt. 2: Legacy SSBs to ROs mapping rules are used to continue the mapping for SBFD-ROs starting from the SSB index/indices associated with the latest legacy RO (i.e., previous legacy RO with highest frequency index).</w:t>
            </w:r>
          </w:p>
          <w:p>
            <w:pPr>
              <w:pStyle w:val="156"/>
              <w:widowControl/>
              <w:numPr>
                <w:ilvl w:val="0"/>
                <w:numId w:val="68"/>
              </w:numPr>
              <w:autoSpaceDE w:val="0"/>
              <w:autoSpaceDN w:val="0"/>
              <w:adjustRightInd w:val="0"/>
              <w:spacing w:before="120" w:after="120"/>
              <w:ind w:firstLineChars="0"/>
              <w:rPr>
                <w:rFonts w:ascii="Times New Roman" w:hAnsi="Times New Roman" w:cs="Times New Roman"/>
                <w:b/>
                <w:sz w:val="20"/>
                <w:szCs w:val="20"/>
              </w:rPr>
            </w:pPr>
            <w:r>
              <w:rPr>
                <w:rFonts w:ascii="Times New Roman" w:hAnsi="Times New Roman" w:cs="Times New Roman"/>
                <w:b/>
                <w:sz w:val="20"/>
                <w:szCs w:val="20"/>
              </w:rPr>
              <w:t>Alt. 3: For each frequency index, applying the same SSB index/indices of the latest legacy RO for the subsequent SBFD-RO(s).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ITRI</w:t>
            </w:r>
          </w:p>
        </w:tc>
        <w:tc>
          <w:tcPr>
            <w:tcW w:w="8691" w:type="dxa"/>
          </w:tcPr>
          <w:p>
            <w:pPr>
              <w:widowControl/>
              <w:overflowPunct w:val="0"/>
              <w:autoSpaceDE/>
              <w:autoSpaceDN/>
              <w:adjustRightInd/>
              <w:snapToGrid w:val="0"/>
              <w:spacing w:before="120" w:beforeLines="50" w:after="60" w:line="259" w:lineRule="auto"/>
              <w:rPr>
                <w:rFonts w:ascii="Times New Roman" w:hAnsi="Times New Roman" w:eastAsia="PMingLiU" w:cs="Times New Roman"/>
                <w:b/>
                <w:sz w:val="20"/>
                <w:szCs w:val="20"/>
                <w:lang w:eastAsia="zh-TW"/>
              </w:rPr>
            </w:pPr>
            <w:r>
              <w:rPr>
                <w:rFonts w:ascii="Times New Roman" w:hAnsi="Times New Roman" w:eastAsia="PMingLiU" w:cs="Times New Roman"/>
                <w:b/>
                <w:sz w:val="20"/>
                <w:szCs w:val="20"/>
                <w:lang w:eastAsia="zh-TW"/>
              </w:rPr>
              <w:t xml:space="preserve">Proposal 1: </w:t>
            </w:r>
          </w:p>
          <w:p>
            <w:pPr>
              <w:widowControl/>
              <w:numPr>
                <w:ilvl w:val="0"/>
                <w:numId w:val="55"/>
              </w:numPr>
              <w:overflowPunct w:val="0"/>
              <w:autoSpaceDE/>
              <w:autoSpaceDN/>
              <w:adjustRightInd/>
              <w:snapToGrid w:val="0"/>
              <w:spacing w:after="60" w:line="259" w:lineRule="auto"/>
              <w:rPr>
                <w:rFonts w:ascii="Times New Roman" w:hAnsi="Times New Roman" w:eastAsia="PMingLiU" w:cs="Times New Roman"/>
                <w:b/>
                <w:sz w:val="20"/>
                <w:szCs w:val="20"/>
                <w:lang w:eastAsia="zh-TW"/>
              </w:rPr>
            </w:pPr>
            <w:r>
              <w:rPr>
                <w:rFonts w:ascii="Times New Roman" w:hAnsi="Times New Roman" w:eastAsia="PMingLiU" w:cs="Times New Roman"/>
                <w:b/>
                <w:sz w:val="20"/>
                <w:szCs w:val="20"/>
                <w:lang w:eastAsia="zh-TW"/>
              </w:rPr>
              <w:t>For RACH configuration Option 1 with Alt 1-1, the current SSB-RO mapping rule could be reused for the separate mapping of ROs in SBFD symbols configured as downlink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91"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10</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For Option-1, reuse the legacy SSB-RO mapping rule for mapping SSBs to the valid ROs in SBFD symbols configured as downlink by tdd-UL-DL-ConfigurationCommon.</w:t>
            </w:r>
          </w:p>
          <w:p>
            <w:pPr>
              <w:pStyle w:val="156"/>
              <w:widowControl/>
              <w:numPr>
                <w:ilvl w:val="0"/>
                <w:numId w:val="69"/>
              </w:numPr>
              <w:autoSpaceDE w:val="0"/>
              <w:autoSpaceDN w:val="0"/>
              <w:adjustRightInd w:val="0"/>
              <w:ind w:firstLineChars="0"/>
              <w:rPr>
                <w:rFonts w:ascii="Times New Roman" w:hAnsi="Times New Roman" w:eastAsia="SimSun" w:cs="Times New Roman"/>
                <w:b/>
                <w:sz w:val="20"/>
                <w:szCs w:val="20"/>
                <w:lang w:val="en-GB"/>
              </w:rPr>
            </w:pPr>
            <w:r>
              <w:rPr>
                <w:rFonts w:ascii="Times New Roman" w:hAnsi="Times New Roman" w:eastAsia="SimSun" w:cs="Times New Roman"/>
                <w:b/>
                <w:sz w:val="20"/>
                <w:szCs w:val="20"/>
                <w:lang w:val="en-GB"/>
              </w:rPr>
              <w:t>FFS: the start index of the first SSB and the subsets of SSBs.</w:t>
            </w: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11</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For both option-1 and option-2 of PRACH configuration, RAN1 to study the determination of the association period and association period pattern for the SBFD-ROs.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WILUS Inc.</w:t>
            </w:r>
          </w:p>
        </w:tc>
        <w:tc>
          <w:tcPr>
            <w:tcW w:w="8691" w:type="dxa"/>
          </w:tcPr>
          <w:p>
            <w:pPr>
              <w:pStyle w:val="16"/>
              <w:widowControl/>
              <w:numPr>
                <w:ilvl w:val="0"/>
                <w:numId w:val="57"/>
              </w:numPr>
              <w:autoSpaceDE w:val="0"/>
              <w:autoSpaceDN w:val="0"/>
              <w:adjustRightInd w:val="0"/>
              <w:spacing w:before="240"/>
              <w:ind w:left="426"/>
              <w:rPr>
                <w:rFonts w:ascii="Times New Roman" w:hAnsi="Times New Roman" w:cs="Times New Roman"/>
                <w:b/>
                <w:sz w:val="20"/>
                <w:szCs w:val="20"/>
                <w:lang w:eastAsia="ko-KR"/>
              </w:rPr>
            </w:pPr>
            <w:r>
              <w:rPr>
                <w:rFonts w:ascii="Times New Roman" w:hAnsi="Times New Roman" w:cs="Times New Roman"/>
                <w:b/>
                <w:sz w:val="20"/>
                <w:szCs w:val="20"/>
                <w:lang w:eastAsia="ko-KR"/>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pPr>
              <w:pStyle w:val="16"/>
              <w:widowControl/>
              <w:numPr>
                <w:ilvl w:val="0"/>
                <w:numId w:val="57"/>
              </w:numPr>
              <w:autoSpaceDE w:val="0"/>
              <w:autoSpaceDN w:val="0"/>
              <w:adjustRightInd w:val="0"/>
              <w:spacing w:before="240"/>
              <w:ind w:left="426"/>
              <w:rPr>
                <w:rFonts w:ascii="Times New Roman" w:hAnsi="Times New Roman" w:cs="Times New Roman"/>
                <w:b/>
                <w:sz w:val="20"/>
                <w:szCs w:val="20"/>
                <w:lang w:eastAsia="ko-KR"/>
              </w:rPr>
            </w:pPr>
            <w:r>
              <w:rPr>
                <w:rFonts w:ascii="Times New Roman" w:hAnsi="Times New Roman" w:cs="Times New Roman"/>
                <w:b/>
                <w:sz w:val="20"/>
                <w:szCs w:val="20"/>
              </w:rPr>
              <w:t xml:space="preserve">Proposal </w:t>
            </w:r>
            <w:r>
              <w:rPr>
                <w:rFonts w:ascii="Times New Roman" w:hAnsi="Times New Roman" w:cs="Times New Roman"/>
                <w:b/>
                <w:sz w:val="20"/>
                <w:szCs w:val="20"/>
                <w:lang w:eastAsia="ko-KR"/>
              </w:rPr>
              <w:t>5: For RACH configuration Option 1, we</w:t>
            </w:r>
            <w:r>
              <w:rPr>
                <w:rFonts w:ascii="Times New Roman" w:hAnsi="Times New Roman" w:cs="Times New Roman"/>
                <w:b/>
                <w:sz w:val="20"/>
                <w:szCs w:val="20"/>
              </w:rPr>
              <w:t xml:space="preserve"> propose to have separate </w:t>
            </w:r>
            <w:r>
              <w:rPr>
                <w:rFonts w:ascii="Times New Roman" w:hAnsi="Times New Roman" w:cs="Times New Roman"/>
                <w:b/>
                <w:sz w:val="20"/>
                <w:szCs w:val="20"/>
                <w:lang w:eastAsia="ko-KR"/>
              </w:rPr>
              <w:t xml:space="preserve">SS/PBCH block index to </w:t>
            </w:r>
            <w:r>
              <w:rPr>
                <w:rFonts w:ascii="Times New Roman" w:hAnsi="Times New Roman" w:cs="Times New Roman"/>
                <w:b/>
                <w:sz w:val="20"/>
                <w:szCs w:val="20"/>
              </w:rPr>
              <w:t xml:space="preserve">RO mapping </w:t>
            </w:r>
            <w:r>
              <w:rPr>
                <w:rFonts w:ascii="Times New Roman" w:hAnsi="Times New Roman" w:cs="Times New Roman"/>
                <w:b/>
                <w:sz w:val="20"/>
                <w:szCs w:val="20"/>
                <w:lang w:eastAsia="ko-KR"/>
              </w:rPr>
              <w:t xml:space="preserve">for new validated ROs in SBFD symbols within UL subband for SBFD aware UEs, </w:t>
            </w:r>
            <w:r>
              <w:rPr>
                <w:rFonts w:ascii="Times New Roman" w:hAnsi="Times New Roman" w:cs="Times New Roman"/>
                <w:b/>
                <w:color w:val="000000"/>
                <w:sz w:val="20"/>
                <w:szCs w:val="20"/>
                <w:lang w:eastAsia="ko-KR"/>
              </w:rPr>
              <w:t>regardless of being configured as flexible or downlink by tdd-UL-DL-ConfigurationCommon.</w:t>
            </w:r>
          </w:p>
        </w:tc>
      </w:tr>
    </w:tbl>
    <w:p/>
    <w:p>
      <w:pPr>
        <w:pStyle w:val="6"/>
        <w:rPr>
          <w:b/>
          <w:u w:val="single"/>
        </w:rPr>
      </w:pPr>
      <w:r>
        <w:rPr>
          <w:b/>
          <w:u w:val="single"/>
        </w:rPr>
        <w:t>PRACH power control</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8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Tejas Networks</w:t>
            </w:r>
          </w:p>
        </w:tc>
        <w:tc>
          <w:tcPr>
            <w:tcW w:w="8833" w:type="dxa"/>
            <w:tcBorders>
              <w:top w:val="single" w:color="auto" w:sz="4" w:space="0"/>
              <w:left w:val="single" w:color="auto" w:sz="4" w:space="0"/>
              <w:bottom w:val="single" w:color="auto" w:sz="4" w:space="0"/>
              <w:right w:val="single" w:color="auto" w:sz="4" w:space="0"/>
            </w:tcBorders>
            <w:vAlign w:val="center"/>
          </w:tcPr>
          <w:p>
            <w:pPr>
              <w:widowControl w:val="0"/>
              <w:suppressAutoHyphens/>
              <w:autoSpaceDE w:val="0"/>
              <w:autoSpaceDN w:val="0"/>
              <w:adjustRightInd w:val="0"/>
              <w:spacing w:before="120" w:after="120"/>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Proposal 5: For option 1, it is recommended to have a separate IE for SBFD RO, as configuration for power parameters in SBFD </w:t>
            </w:r>
            <w:r>
              <w:rPr>
                <w:rFonts w:ascii="Times New Roman" w:hAnsi="Times New Roman" w:eastAsia="Calibri" w:cs="Times New Roman"/>
                <w:b/>
                <w:color w:val="000000" w:themeColor="text1"/>
                <w:sz w:val="20"/>
                <w:szCs w:val="20"/>
                <w14:textFill>
                  <w14:solidFill>
                    <w14:schemeClr w14:val="tx1"/>
                  </w14:solidFill>
                </w14:textFill>
              </w:rPr>
              <w:t xml:space="preserve">RACH needs to be added in this IE; i.e., Preamble Received Target Power, </w:t>
            </w:r>
            <w:r>
              <w:rPr>
                <w:rFonts w:ascii="Times New Roman" w:hAnsi="Times New Roman" w:cs="Times New Roman"/>
                <w:b/>
                <w:sz w:val="20"/>
                <w:szCs w:val="20"/>
              </w:rPr>
              <w:t xml:space="preserve">Maximum Preamble Transmission and </w:t>
            </w:r>
            <w:r>
              <w:rPr>
                <w:rFonts w:ascii="Times New Roman" w:hAnsi="Times New Roman" w:eastAsia="Calibri" w:cs="Times New Roman"/>
                <w:b/>
                <w:color w:val="000000" w:themeColor="text1"/>
                <w:sz w:val="20"/>
                <w:szCs w:val="20"/>
                <w14:textFill>
                  <w14:solidFill>
                    <w14:schemeClr w14:val="tx1"/>
                  </w14:solidFill>
                </w14:textFill>
              </w:rPr>
              <w:t>Power Ramping Step</w:t>
            </w:r>
            <w:r>
              <w:rPr>
                <w:rFonts w:ascii="Times New Roman" w:hAnsi="Times New Roman" w:cs="Times New Roman"/>
                <w:b/>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8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eastAsia="Malgun Gothic" w:cs="Times New Roman"/>
                <w:b/>
                <w:sz w:val="20"/>
                <w:szCs w:val="20"/>
                <w:lang w:eastAsia="ko-KR"/>
              </w:rPr>
            </w:pPr>
            <w:r>
              <w:rPr>
                <w:rFonts w:ascii="Times New Roman" w:hAnsi="Times New Roman" w:cs="Times New Roman"/>
                <w:b/>
                <w:sz w:val="20"/>
                <w:szCs w:val="20"/>
                <w:lang w:eastAsia="ko-KR"/>
              </w:rPr>
              <w:t>Proposal 16: For option 1, support single PRACH power control parameters configuration in SBFD symbols and non-SBFD symbols with re-interpretation.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Ericsson</w:t>
            </w:r>
          </w:p>
        </w:tc>
        <w:tc>
          <w:tcPr>
            <w:tcW w:w="8833" w:type="dxa"/>
            <w:vAlign w:val="center"/>
          </w:tcPr>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bookmarkStart w:id="39" w:name="_Toc166256782"/>
            <w:r>
              <w:rPr>
                <w:rFonts w:ascii="Times New Roman" w:hAnsi="Times New Roman" w:cs="Times New Roman"/>
                <w:bCs w:val="0"/>
                <w:sz w:val="20"/>
                <w:szCs w:val="20"/>
              </w:rPr>
              <w:t>Support separate power control for SBFD ROs for both single and dual RACH configurations.</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833" w:type="dxa"/>
          </w:tcPr>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 xml:space="preserve">Proposal 16: For PRACH transmission of SBFD aware UEs in RRC CONNECTED state, support separate PRACH power control parameters configuration in SBFD symbols and non-SBFD symbols. </w:t>
            </w:r>
          </w:p>
          <w:p>
            <w:pPr>
              <w:pStyle w:val="302"/>
              <w:widowControl w:val="0"/>
              <w:numPr>
                <w:ilvl w:val="0"/>
                <w:numId w:val="30"/>
              </w:numPr>
              <w:autoSpaceDE w:val="0"/>
              <w:autoSpaceDN w:val="0"/>
              <w:adjustRightInd w:val="0"/>
              <w:spacing w:after="180"/>
              <w:contextualSpacing w:val="0"/>
              <w:rPr>
                <w:rFonts w:ascii="Times New Roman" w:hAnsi="Times New Roman" w:cs="Times New Roman"/>
                <w:b/>
                <w:sz w:val="20"/>
                <w:szCs w:val="20"/>
              </w:rPr>
            </w:pPr>
            <w:r>
              <w:rPr>
                <w:rFonts w:ascii="Times New Roman" w:hAnsi="Times New Roman" w:cs="Times New Roman"/>
                <w:b/>
                <w:sz w:val="20"/>
                <w:szCs w:val="20"/>
              </w:rPr>
              <w:t>The separate PRACH power control parameters configuration can be an absolute value of a power control parameter;</w:t>
            </w:r>
          </w:p>
          <w:p>
            <w:pPr>
              <w:pStyle w:val="302"/>
              <w:widowControl w:val="0"/>
              <w:numPr>
                <w:ilvl w:val="0"/>
                <w:numId w:val="30"/>
              </w:numPr>
              <w:autoSpaceDE w:val="0"/>
              <w:autoSpaceDN w:val="0"/>
              <w:adjustRightInd w:val="0"/>
              <w:spacing w:after="180"/>
              <w:contextualSpacing w:val="0"/>
              <w:rPr>
                <w:rFonts w:ascii="Times New Roman" w:hAnsi="Times New Roman" w:cs="Times New Roman"/>
                <w:b/>
                <w:sz w:val="20"/>
                <w:szCs w:val="20"/>
              </w:rPr>
            </w:pPr>
            <w:r>
              <w:rPr>
                <w:rFonts w:ascii="Times New Roman" w:hAnsi="Times New Roman" w:cs="Times New Roman"/>
                <w:b/>
                <w:sz w:val="20"/>
                <w:szCs w:val="20"/>
              </w:rPr>
              <w:t>The separate PRACH power control parameters can be derived based on a relative value, e.g., a power offset.</w:t>
            </w:r>
          </w:p>
          <w:p>
            <w:pPr>
              <w:pStyle w:val="302"/>
              <w:widowControl w:val="0"/>
              <w:numPr>
                <w:ilvl w:val="0"/>
                <w:numId w:val="30"/>
              </w:numPr>
              <w:autoSpaceDE w:val="0"/>
              <w:autoSpaceDN w:val="0"/>
              <w:adjustRightInd w:val="0"/>
              <w:spacing w:after="180"/>
              <w:contextualSpacing w:val="0"/>
              <w:rPr>
                <w:rFonts w:ascii="Times New Roman" w:hAnsi="Times New Roman" w:cs="Times New Roman"/>
                <w:b/>
                <w:sz w:val="20"/>
                <w:szCs w:val="20"/>
              </w:rPr>
            </w:pPr>
            <w:r>
              <w:rPr>
                <w:rFonts w:ascii="Times New Roman" w:hAnsi="Times New Roman" w:cs="Times New Roman"/>
                <w:b/>
                <w:sz w:val="20"/>
                <w:szCs w:val="20"/>
              </w:rPr>
              <w:t>The above mechanism should applicable to both of RACH configuration Option 1 with Alt 1-1 and RACH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833"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8. Support configuring different PRACH power control parameters for SBFD and non-SBFD ROs, also for FDM-ed SBFD ROs that are closer or farther from DL subband edges, in consideration of potential CLI caused by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Korea Testing Laboratory</w:t>
            </w:r>
          </w:p>
        </w:tc>
        <w:tc>
          <w:tcPr>
            <w:tcW w:w="8833" w:type="dxa"/>
          </w:tcPr>
          <w:p>
            <w:pPr>
              <w:widowControl/>
              <w:numPr>
                <w:ilvl w:val="0"/>
                <w:numId w:val="70"/>
              </w:numPr>
              <w:autoSpaceDE w:val="0"/>
              <w:autoSpaceDN w:val="0"/>
              <w:adjustRightInd w:val="0"/>
              <w:spacing w:before="240" w:line="240" w:lineRule="exact"/>
              <w:ind w:left="1138" w:hanging="1138" w:hangingChars="567"/>
              <w:rPr>
                <w:rFonts w:ascii="Times New Roman" w:hAnsi="Times New Roman" w:cs="Times New Roman"/>
                <w:b/>
                <w:sz w:val="20"/>
                <w:szCs w:val="20"/>
              </w:rPr>
            </w:pPr>
            <w:r>
              <w:rPr>
                <w:rFonts w:ascii="Times New Roman" w:hAnsi="Times New Roman" w:cs="Times New Roman"/>
                <w:b/>
                <w:sz w:val="20"/>
                <w:szCs w:val="20"/>
              </w:rPr>
              <w:t>For SBFD-aware UEs in RRC CONNECTED state, distinguish power control parameters (e.g., PREAMBLE_RECEIVED_TARGET_POWER) for SBFD and non-SBFD symbols.</w:t>
            </w:r>
          </w:p>
          <w:p>
            <w:pPr>
              <w:widowControl/>
              <w:numPr>
                <w:ilvl w:val="0"/>
                <w:numId w:val="70"/>
              </w:numPr>
              <w:autoSpaceDE w:val="0"/>
              <w:autoSpaceDN w:val="0"/>
              <w:adjustRightInd w:val="0"/>
              <w:spacing w:before="240" w:line="240" w:lineRule="exact"/>
              <w:ind w:left="1138" w:hanging="1138" w:hangingChars="567"/>
              <w:rPr>
                <w:rFonts w:ascii="Times New Roman" w:hAnsi="Times New Roman" w:cs="Times New Roman"/>
                <w:b/>
                <w:sz w:val="20"/>
                <w:szCs w:val="20"/>
              </w:rPr>
            </w:pPr>
            <w:r>
              <w:rPr>
                <w:rFonts w:ascii="Times New Roman" w:hAnsi="Times New Roman" w:cs="Times New Roman"/>
                <w:b/>
                <w:sz w:val="20"/>
                <w:szCs w:val="20"/>
              </w:rPr>
              <w:t>For SBFD-aware UEs in the RRC CONNECTED state, consider PRACH repetition gain and antenna configuration to set power control parameters for SBFD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Apple</w:t>
            </w:r>
          </w:p>
        </w:tc>
        <w:tc>
          <w:tcPr>
            <w:tcW w:w="8833" w:type="dxa"/>
            <w:vAlign w:val="center"/>
          </w:tcPr>
          <w:p>
            <w:pPr>
              <w:widowControl w:val="0"/>
              <w:autoSpaceDE w:val="0"/>
              <w:autoSpaceDN w:val="0"/>
              <w:adjustRightInd w:val="0"/>
              <w:spacing w:before="120"/>
              <w:rPr>
                <w:rFonts w:ascii="Times New Roman" w:hAnsi="Times New Roman" w:cs="Times New Roman"/>
                <w:b/>
                <w:sz w:val="20"/>
                <w:szCs w:val="20"/>
              </w:rPr>
            </w:pPr>
            <w:r>
              <w:rPr>
                <w:rFonts w:ascii="Times New Roman" w:hAnsi="Times New Roman" w:cs="Times New Roman"/>
                <w:b/>
                <w:sz w:val="20"/>
                <w:szCs w:val="20"/>
                <w:u w:val="single"/>
              </w:rPr>
              <w:t>Proposal 3:</w:t>
            </w:r>
            <w:r>
              <w:rPr>
                <w:rFonts w:ascii="Times New Roman" w:hAnsi="Times New Roman" w:cs="Times New Roman"/>
                <w:b/>
                <w:sz w:val="20"/>
                <w:szCs w:val="20"/>
              </w:rPr>
              <w:t xml:space="preserve"> For RACH configuration Option 1 (i.e., use one single RACH configuration with possible enhancement), separate PRACH power control parameters can be configured for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China Telecom</w:t>
            </w:r>
          </w:p>
        </w:tc>
        <w:tc>
          <w:tcPr>
            <w:tcW w:w="8833" w:type="dxa"/>
          </w:tcPr>
          <w:p>
            <w:pPr>
              <w:widowControl w:val="0"/>
              <w:autoSpaceDE/>
              <w:autoSpaceDN/>
              <w:adjustRightInd/>
              <w:snapToGrid w:val="0"/>
              <w:spacing w:after="120" w:line="280" w:lineRule="atLeast"/>
              <w:rPr>
                <w:rFonts w:ascii="Times New Roman" w:hAnsi="Times New Roman" w:eastAsia="等线" w:cs="Times New Roman"/>
                <w:b/>
                <w:sz w:val="20"/>
                <w:szCs w:val="20"/>
                <w:lang w:val="en-GB"/>
              </w:rPr>
            </w:pPr>
            <w:r>
              <w:rPr>
                <w:rFonts w:ascii="Times New Roman" w:hAnsi="Times New Roman" w:eastAsia="等线" w:cs="Times New Roman"/>
                <w:b/>
                <w:sz w:val="20"/>
                <w:szCs w:val="20"/>
                <w:lang w:val="en-GB"/>
              </w:rPr>
              <w:t xml:space="preserve">Proposal 7: Support separate configuration of </w:t>
            </w:r>
            <m:oMath>
              <m:sSub>
                <m:sSubPr>
                  <m:ctrlPr>
                    <w:rPr>
                      <w:rFonts w:ascii="Cambria Math" w:hAnsi="Cambria Math" w:cs="Times New Roman"/>
                      <w:b/>
                      <w:sz w:val="20"/>
                      <w:szCs w:val="20"/>
                      <w:lang w:val="zh-CN"/>
                    </w:rPr>
                  </m:ctrlPr>
                </m:sSubPr>
                <m:e>
                  <m:r>
                    <m:rPr>
                      <m:sty m:val="b"/>
                    </m:rPr>
                    <w:rPr>
                      <w:rFonts w:ascii="Cambria Math" w:hAnsi="Cambria Math" w:cs="Times New Roman"/>
                      <w:sz w:val="20"/>
                      <w:szCs w:val="20"/>
                    </w:rPr>
                    <m:t>P</m:t>
                  </m:r>
                  <m:ctrlPr>
                    <w:rPr>
                      <w:rFonts w:ascii="Cambria Math" w:hAnsi="Cambria Math" w:cs="Times New Roman"/>
                      <w:b/>
                      <w:sz w:val="20"/>
                      <w:szCs w:val="20"/>
                      <w:lang w:val="zh-CN"/>
                    </w:rPr>
                  </m:ctrlPr>
                </m:e>
                <m:sub>
                  <m:r>
                    <m:rPr>
                      <m:sty m:val="b"/>
                    </m:rPr>
                    <w:rPr>
                      <w:rFonts w:ascii="Cambria Math" w:hAnsi="Cambria Math" w:cs="Times New Roman"/>
                      <w:sz w:val="20"/>
                      <w:szCs w:val="20"/>
                    </w:rPr>
                    <m:t>PRACH,target,f,c</m:t>
                  </m:r>
                  <m:ctrlPr>
                    <w:rPr>
                      <w:rFonts w:ascii="Cambria Math" w:hAnsi="Cambria Math" w:cs="Times New Roman"/>
                      <w:b/>
                      <w:sz w:val="20"/>
                      <w:szCs w:val="20"/>
                      <w:lang w:val="zh-CN"/>
                    </w:rPr>
                  </m:ctrlPr>
                </m:sub>
              </m:sSub>
            </m:oMath>
            <w:r>
              <w:rPr>
                <w:rFonts w:ascii="Times New Roman" w:hAnsi="Times New Roman" w:eastAsia="等线" w:cs="Times New Roman"/>
                <w:b/>
                <w:sz w:val="20"/>
                <w:szCs w:val="20"/>
                <w:lang w:val="zh-CN"/>
              </w:rPr>
              <w:t xml:space="preserve"> for SBFD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833"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7: For RACH configuration Option 1 with Alt 1-1, </w:t>
            </w:r>
            <w:bookmarkStart w:id="40" w:name="_Hlk166148061"/>
            <w:r>
              <w:rPr>
                <w:rFonts w:ascii="Times New Roman" w:hAnsi="Times New Roman" w:cs="Times New Roman"/>
                <w:b/>
                <w:sz w:val="20"/>
                <w:szCs w:val="20"/>
              </w:rPr>
              <w:t xml:space="preserve">single set of PRACH power control parameters, including preambleReceivedTargetPower, preambleTransMax and powerRampingStep, can be used for legacy-ROs (including the ROs in </w:t>
            </w:r>
            <w:r>
              <w:rPr>
                <w:rFonts w:ascii="Times New Roman" w:hAnsi="Times New Roman" w:cs="Times New Roman"/>
                <w:b/>
                <w:color w:val="000000"/>
                <w:sz w:val="20"/>
                <w:szCs w:val="20"/>
              </w:rPr>
              <w:t xml:space="preserve">non-SBFD symbols and the ROs in </w:t>
            </w:r>
            <w:r>
              <w:rPr>
                <w:rFonts w:ascii="Times New Roman" w:hAnsi="Times New Roman" w:cs="Times New Roman"/>
                <w:b/>
                <w:sz w:val="20"/>
                <w:szCs w:val="20"/>
              </w:rPr>
              <w:t xml:space="preserve">SBFD symbols configured as flexible by tdd-UL-DL-ConfigurationCommon) and SBFD-ROs (the </w:t>
            </w:r>
            <w:r>
              <w:rPr>
                <w:rFonts w:ascii="Times New Roman" w:hAnsi="Times New Roman" w:cs="Times New Roman"/>
                <w:b/>
                <w:color w:val="000000"/>
                <w:sz w:val="20"/>
                <w:szCs w:val="20"/>
              </w:rPr>
              <w:t xml:space="preserve">ROs in </w:t>
            </w:r>
            <w:r>
              <w:rPr>
                <w:rFonts w:ascii="Times New Roman" w:hAnsi="Times New Roman" w:cs="Times New Roman"/>
                <w:b/>
                <w:sz w:val="20"/>
                <w:szCs w:val="20"/>
              </w:rPr>
              <w:t>SBFD symbols configured as downlink by tdd-UL-DL-ConfigurationCommon) for SBFD-aware UEs</w:t>
            </w:r>
            <w:bookmarkEnd w:id="40"/>
            <w:r>
              <w:rPr>
                <w:rFonts w:ascii="Times New Roman" w:hAnsi="Times New Roman" w:cs="Times New Roman"/>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Xiaomi</w:t>
            </w:r>
          </w:p>
        </w:tc>
        <w:tc>
          <w:tcPr>
            <w:tcW w:w="8833" w:type="dxa"/>
          </w:tcPr>
          <w:p>
            <w:pPr>
              <w:pStyle w:val="865"/>
              <w:widowControl/>
              <w:autoSpaceDE w:val="0"/>
              <w:autoSpaceDN w:val="0"/>
              <w:adjustRightInd w:val="0"/>
              <w:rPr>
                <w:i w:val="0"/>
                <w:iCs w:val="0"/>
                <w:sz w:val="20"/>
                <w:szCs w:val="20"/>
              </w:rPr>
            </w:pPr>
            <w:r>
              <w:rPr>
                <w:i w:val="0"/>
                <w:iCs w:val="0"/>
                <w:sz w:val="20"/>
                <w:szCs w:val="20"/>
              </w:rPr>
              <w:t>Separate PRACH power control parameters configuration in SBFD symbols and non-SBFD symbols may be needed to enable gNB-gNB CLI and UE-UE CLI mitigation if RA in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NEC</w:t>
            </w:r>
          </w:p>
        </w:tc>
        <w:tc>
          <w:tcPr>
            <w:tcW w:w="8833" w:type="dxa"/>
          </w:tcPr>
          <w:p>
            <w:pPr>
              <w:widowControl w:val="0"/>
              <w:autoSpaceDE w:val="0"/>
              <w:autoSpaceDN w:val="0"/>
              <w:adjustRightInd w:val="0"/>
              <w:spacing w:after="120" w:afterLines="50"/>
              <w:rPr>
                <w:rFonts w:ascii="Times New Roman" w:hAnsi="Times New Roman" w:eastAsia="SimSun" w:cs="Times New Roman"/>
                <w:b/>
                <w:sz w:val="20"/>
                <w:szCs w:val="20"/>
                <w:u w:val="single"/>
              </w:rPr>
            </w:pPr>
            <w:bookmarkStart w:id="41" w:name="_Hlk161932157"/>
            <w:r>
              <w:rPr>
                <w:rFonts w:ascii="Times New Roman" w:hAnsi="Times New Roman" w:eastAsia="SimSun" w:cs="Times New Roman"/>
                <w:b/>
                <w:sz w:val="20"/>
                <w:szCs w:val="20"/>
                <w:u w:val="single"/>
              </w:rPr>
              <w:t>Proposal 9:</w:t>
            </w:r>
          </w:p>
          <w:p>
            <w:pPr>
              <w:pStyle w:val="156"/>
              <w:widowControl/>
              <w:numPr>
                <w:ilvl w:val="0"/>
                <w:numId w:val="50"/>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Power control for PRACH enhancements on SBFD symbols should be considered.</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Lenovo</w:t>
            </w:r>
          </w:p>
        </w:tc>
        <w:tc>
          <w:tcPr>
            <w:tcW w:w="8833" w:type="dxa"/>
          </w:tcPr>
          <w:p>
            <w:pPr>
              <w:widowControl w:val="0"/>
              <w:autoSpaceDE w:val="0"/>
              <w:autoSpaceDN w:val="0"/>
              <w:adjustRightInd w:val="0"/>
              <w:rPr>
                <w:rFonts w:ascii="Times New Roman" w:hAnsi="Times New Roman" w:eastAsia="等线" w:cs="Times New Roman"/>
                <w:b/>
                <w:sz w:val="20"/>
                <w:szCs w:val="20"/>
              </w:rPr>
            </w:pPr>
            <w:r>
              <w:rPr>
                <w:rFonts w:ascii="Times New Roman" w:hAnsi="Times New Roman" w:eastAsia="等线" w:cs="Times New Roman"/>
                <w:b/>
                <w:sz w:val="20"/>
                <w:szCs w:val="20"/>
              </w:rPr>
              <w:t>Proposal 9: Separate power control parameters are supported for PRACH transmission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Langbo</w:t>
            </w:r>
          </w:p>
        </w:tc>
        <w:tc>
          <w:tcPr>
            <w:tcW w:w="8833" w:type="dxa"/>
          </w:tcPr>
          <w:p>
            <w:pPr>
              <w:widowControl w:val="0"/>
              <w:autoSpaceDE w:val="0"/>
              <w:autoSpaceDN w:val="0"/>
              <w:adjustRightInd w:val="0"/>
              <w:snapToGrid w:val="0"/>
              <w:spacing w:before="120" w:beforeLines="50" w:after="120" w:afterLines="50"/>
              <w:rPr>
                <w:rFonts w:ascii="Times New Roman" w:hAnsi="Times New Roman" w:cs="Times New Roman"/>
                <w:b/>
                <w:sz w:val="20"/>
                <w:szCs w:val="20"/>
              </w:rPr>
            </w:pPr>
            <w:r>
              <w:rPr>
                <w:rFonts w:ascii="Times New Roman" w:hAnsi="Times New Roman" w:cs="Times New Roman"/>
                <w:b/>
                <w:sz w:val="20"/>
                <w:szCs w:val="20"/>
              </w:rPr>
              <w:t>Proposal 7: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ETRI</w:t>
            </w:r>
          </w:p>
        </w:tc>
        <w:tc>
          <w:tcPr>
            <w:tcW w:w="8833" w:type="dxa"/>
          </w:tcPr>
          <w:p>
            <w:pPr>
              <w:pStyle w:val="261"/>
              <w:widowControl w:val="0"/>
              <w:autoSpaceDE w:val="0"/>
              <w:autoSpaceDN w:val="0"/>
              <w:adjustRightInd w:val="0"/>
              <w:rPr>
                <w:rFonts w:ascii="Times New Roman" w:hAnsi="Times New Roman" w:cs="Times New Roman"/>
                <w:bCs w:val="0"/>
                <w:sz w:val="20"/>
                <w:szCs w:val="20"/>
                <w:lang w:eastAsia="ko-KR"/>
              </w:rPr>
            </w:pPr>
            <w:bookmarkStart w:id="42" w:name="_Ref166070145"/>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6</w:t>
            </w:r>
            <w:r>
              <w:rPr>
                <w:rFonts w:ascii="Times New Roman" w:hAnsi="Times New Roman" w:cs="Times New Roman"/>
                <w:bCs w:val="0"/>
                <w:sz w:val="20"/>
                <w:szCs w:val="20"/>
              </w:rPr>
              <w:fldChar w:fldCharType="end"/>
            </w:r>
            <w:r>
              <w:rPr>
                <w:rFonts w:ascii="Times New Roman" w:hAnsi="Times New Roman" w:cs="Times New Roman"/>
                <w:bCs w:val="0"/>
                <w:sz w:val="20"/>
                <w:szCs w:val="20"/>
              </w:rPr>
              <w:t>: Regarding Alt 1-1, some power control parameters are separately applied for different symbol types.</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Fujitsu</w:t>
            </w:r>
          </w:p>
        </w:tc>
        <w:tc>
          <w:tcPr>
            <w:tcW w:w="8833" w:type="dxa"/>
          </w:tcPr>
          <w:p>
            <w:pPr>
              <w:widowControl w:val="0"/>
              <w:autoSpaceDE w:val="0"/>
              <w:autoSpaceDN w:val="0"/>
              <w:adjustRightInd w:val="0"/>
              <w:snapToGrid w:val="0"/>
              <w:rPr>
                <w:rFonts w:ascii="Times New Roman" w:hAnsi="Times New Roman" w:cs="Times New Roman"/>
                <w:b/>
                <w:sz w:val="20"/>
                <w:szCs w:val="20"/>
              </w:rPr>
            </w:pPr>
            <w:bookmarkStart w:id="43" w:name="_Ref166252688"/>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7</w:t>
            </w:r>
            <w:r>
              <w:rPr>
                <w:rFonts w:ascii="Times New Roman" w:hAnsi="Times New Roman" w:cs="Times New Roman"/>
                <w:b/>
                <w:sz w:val="20"/>
                <w:szCs w:val="20"/>
              </w:rPr>
              <w:fldChar w:fldCharType="end"/>
            </w:r>
            <w:r>
              <w:rPr>
                <w:rFonts w:ascii="Times New Roman" w:hAnsi="Times New Roman" w:cs="Times New Roman"/>
                <w:b/>
                <w:sz w:val="20"/>
                <w:szCs w:val="20"/>
              </w:rPr>
              <w:t>: Separate configuration/parameter of maximum PRACH transmission power and preambleReceivedTargetPower in SBFD and non-SBFD symbols is supported to mitigate the CLI.</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833"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2</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For SBFD random access operation using option 1, support the following:</w:t>
            </w:r>
          </w:p>
          <w:p>
            <w:pPr>
              <w:pStyle w:val="156"/>
              <w:widowControl/>
              <w:numPr>
                <w:ilvl w:val="0"/>
                <w:numId w:val="56"/>
              </w:numPr>
              <w:autoSpaceDE w:val="0"/>
              <w:autoSpaceDN w:val="0"/>
              <w:adjustRightInd w:val="0"/>
              <w:ind w:firstLineChars="0"/>
              <w:rPr>
                <w:rFonts w:ascii="Times New Roman" w:hAnsi="Times New Roman" w:eastAsia="SimSun" w:cs="Times New Roman"/>
                <w:b/>
                <w:sz w:val="20"/>
                <w:szCs w:val="20"/>
                <w:lang w:val="en-GB"/>
              </w:rPr>
            </w:pPr>
            <w:r>
              <w:rPr>
                <w:rFonts w:ascii="Times New Roman" w:hAnsi="Times New Roman" w:eastAsia="SimSun" w:cs="Times New Roman"/>
                <w:b/>
                <w:sz w:val="20"/>
                <w:szCs w:val="20"/>
                <w:lang w:val="en-GB"/>
              </w:rPr>
              <w:t>The start-RBs of the ROs in SBFD-DL symbols can be interpreted with respect to the first usable PRB in the uplink subband.</w:t>
            </w:r>
          </w:p>
          <w:p>
            <w:pPr>
              <w:pStyle w:val="156"/>
              <w:widowControl/>
              <w:numPr>
                <w:ilvl w:val="0"/>
                <w:numId w:val="56"/>
              </w:numPr>
              <w:autoSpaceDE w:val="0"/>
              <w:autoSpaceDN w:val="0"/>
              <w:adjustRightInd w:val="0"/>
              <w:ind w:firstLineChars="0"/>
              <w:rPr>
                <w:rFonts w:ascii="Times New Roman" w:hAnsi="Times New Roman" w:eastAsia="SimSun" w:cs="Times New Roman"/>
                <w:b/>
                <w:sz w:val="20"/>
                <w:szCs w:val="20"/>
                <w:lang w:val="en-GB"/>
              </w:rPr>
            </w:pPr>
            <w:r>
              <w:rPr>
                <w:rFonts w:ascii="Times New Roman" w:hAnsi="Times New Roman" w:eastAsia="SimSun" w:cs="Times New Roman"/>
                <w:b/>
                <w:sz w:val="20"/>
                <w:szCs w:val="20"/>
                <w:lang w:val="en-GB"/>
              </w:rPr>
              <w:t>FFS: Separate power control parameters for PRACH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129"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KT Corp.</w:t>
            </w:r>
          </w:p>
        </w:tc>
        <w:tc>
          <w:tcPr>
            <w:tcW w:w="8833" w:type="dxa"/>
          </w:tcPr>
          <w:p>
            <w:pPr>
              <w:widowControl w:val="0"/>
              <w:overflowPunct w:val="0"/>
              <w:autoSpaceDE w:val="0"/>
              <w:autoSpaceDN w:val="0"/>
              <w:adjustRightInd w:val="0"/>
              <w:spacing w:after="180" w:line="300" w:lineRule="auto"/>
              <w:textAlignment w:val="baseline"/>
              <w:rPr>
                <w:rFonts w:ascii="Times New Roman" w:hAnsi="Times New Roman" w:cs="Times New Roman"/>
                <w:b/>
                <w:sz w:val="20"/>
                <w:szCs w:val="20"/>
                <w:lang w:val="en-GB"/>
              </w:rPr>
            </w:pPr>
            <w:r>
              <w:rPr>
                <w:rFonts w:ascii="Times New Roman" w:hAnsi="Times New Roman" w:cs="Times New Roman"/>
                <w:b/>
                <w:sz w:val="20"/>
                <w:szCs w:val="20"/>
                <w:lang w:val="en-GB"/>
              </w:rPr>
              <w:t>Proposal 4. Support separate PRACH power control parameters in SBFD symbols and non-SBFD symbols.</w:t>
            </w:r>
          </w:p>
          <w:p>
            <w:pPr>
              <w:widowControl w:val="0"/>
              <w:overflowPunct w:val="0"/>
              <w:autoSpaceDE w:val="0"/>
              <w:autoSpaceDN w:val="0"/>
              <w:adjustRightInd w:val="0"/>
              <w:spacing w:after="180" w:line="300" w:lineRule="auto"/>
              <w:textAlignment w:val="baseline"/>
              <w:rPr>
                <w:rFonts w:ascii="Times New Roman" w:hAnsi="Times New Roman" w:cs="Times New Roman"/>
                <w:b/>
                <w:sz w:val="20"/>
                <w:szCs w:val="20"/>
                <w:lang w:val="en-GB"/>
              </w:rPr>
            </w:pPr>
            <w:r>
              <w:rPr>
                <w:rFonts w:ascii="Times New Roman" w:hAnsi="Times New Roman" w:cs="Times New Roman"/>
                <w:b/>
                <w:sz w:val="20"/>
                <w:szCs w:val="20"/>
                <w:lang w:val="en-GB"/>
              </w:rPr>
              <w:t>Proposal 5. Discuss how to enhance the PRACH power control for PRACH transmission in SBFD symbols for PRACH configuration Option 1.</w:t>
            </w:r>
          </w:p>
        </w:tc>
      </w:tr>
    </w:tbl>
    <w:p/>
    <w:p/>
    <w:p>
      <w:pPr>
        <w:pStyle w:val="5"/>
        <w:tabs>
          <w:tab w:val="clear" w:pos="567"/>
        </w:tabs>
        <w:spacing w:before="0" w:after="120" w:afterLines="50" w:line="240" w:lineRule="auto"/>
        <w:ind w:left="0" w:firstLine="0"/>
        <w:rPr>
          <w:b/>
          <w:u w:val="single"/>
        </w:rPr>
      </w:pPr>
      <w:r>
        <w:rPr>
          <w:rFonts w:hint="eastAsia"/>
          <w:b/>
          <w:u w:val="single"/>
        </w:rPr>
        <w:t>R</w:t>
      </w:r>
      <w:r>
        <w:rPr>
          <w:b/>
          <w:u w:val="single"/>
        </w:rPr>
        <w:t>ACH configuration option 2</w:t>
      </w:r>
    </w:p>
    <w:p>
      <w:pPr>
        <w:pStyle w:val="6"/>
        <w:rPr>
          <w:b/>
          <w:u w:val="single"/>
        </w:rPr>
      </w:pPr>
      <w:r>
        <w:rPr>
          <w:b/>
          <w:u w:val="single"/>
        </w:rPr>
        <w:t>RACH resource</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cs="Times New Roman"/>
                <w:b/>
                <w:sz w:val="20"/>
                <w:szCs w:val="20"/>
                <w:lang w:val="en-GB"/>
              </w:rPr>
              <w:t>Proposal 8: Separated configuration on PRACH by RRC signalling can be supported.</w:t>
            </w: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cs="Times New Roman"/>
                <w:b/>
                <w:sz w:val="20"/>
                <w:szCs w:val="20"/>
                <w:lang w:val="en-GB"/>
              </w:rPr>
              <w:t>Proposal 9: Frequency start parameter for SBFD is supported for determining frequency start of PRACH Occasion in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eastAsia="Malgun Gothic" w:cs="Times New Roman"/>
                <w:b/>
                <w:sz w:val="20"/>
                <w:szCs w:val="20"/>
                <w:lang w:eastAsia="ko-KR"/>
              </w:rPr>
            </w:pPr>
            <w:r>
              <w:rPr>
                <w:rFonts w:ascii="Times New Roman" w:hAnsi="Times New Roman" w:cs="Times New Roman"/>
                <w:b/>
                <w:sz w:val="20"/>
                <w:szCs w:val="20"/>
                <w:lang w:eastAsia="ko-KR"/>
              </w:rPr>
              <w:t>Proposal 4: For two separate RACH configurations, different preamble formats by each PRACH configuration index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Ericsson</w:t>
            </w:r>
          </w:p>
        </w:tc>
        <w:tc>
          <w:tcPr>
            <w:tcW w:w="8655" w:type="dxa"/>
            <w:vAlign w:val="center"/>
          </w:tcPr>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bookmarkStart w:id="44" w:name="_Toc166256781"/>
            <w:r>
              <w:rPr>
                <w:rFonts w:ascii="Times New Roman" w:hAnsi="Times New Roman" w:cs="Times New Roman"/>
                <w:bCs w:val="0"/>
                <w:sz w:val="20"/>
                <w:szCs w:val="20"/>
              </w:rPr>
              <w:t>Do not specify an additional msg1-FrequencyStart and instead use the same reinterpretation as for single configuration.</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Huawei, HiSilicon</w:t>
            </w:r>
          </w:p>
        </w:tc>
        <w:tc>
          <w:tcPr>
            <w:tcW w:w="8655" w:type="dxa"/>
          </w:tcPr>
          <w:p>
            <w:pPr>
              <w:widowControl w:val="0"/>
              <w:autoSpaceDE w:val="0"/>
              <w:autoSpaceDN w:val="0"/>
              <w:adjustRightInd/>
              <w:rPr>
                <w:rFonts w:ascii="Times New Roman" w:hAnsi="Times New Roman" w:cs="Times New Roman"/>
                <w:b/>
                <w:sz w:val="20"/>
                <w:szCs w:val="20"/>
              </w:rPr>
            </w:pPr>
            <w:r>
              <w:rPr>
                <w:rFonts w:ascii="Times New Roman" w:hAnsi="Times New Roman" w:cs="Times New Roman"/>
                <w:b/>
                <w:sz w:val="20"/>
                <w:szCs w:val="20"/>
                <w:lang w:val="en-GB"/>
              </w:rPr>
              <w:t xml:space="preserve">Proposal 2: </w:t>
            </w:r>
            <w:r>
              <w:rPr>
                <w:rFonts w:ascii="Times New Roman" w:hAnsi="Times New Roman" w:cs="Times New Roman"/>
                <w:b/>
                <w:sz w:val="20"/>
                <w:szCs w:val="20"/>
              </w:rPr>
              <w:t xml:space="preserve">For RACH configuration Option 2, all parameters in RACH-ConfigCommon are included in the additional RACH configuration, and consider updating the candidate set of following parameters  </w:t>
            </w:r>
          </w:p>
          <w:p>
            <w:pPr>
              <w:pStyle w:val="156"/>
              <w:widowControl/>
              <w:numPr>
                <w:ilvl w:val="0"/>
                <w:numId w:val="51"/>
              </w:numPr>
              <w:overflowPunct w:val="0"/>
              <w:autoSpaceDE w:val="0"/>
              <w:autoSpaceDN w:val="0"/>
              <w:adjustRightInd w:val="0"/>
              <w:snapToGrid w:val="0"/>
              <w:spacing w:after="120"/>
              <w:ind w:firstLineChars="0"/>
              <w:textAlignment w:val="baseline"/>
              <w:rPr>
                <w:rFonts w:ascii="Times New Roman" w:hAnsi="Times New Roman" w:cs="Times New Roman"/>
                <w:b/>
                <w:sz w:val="20"/>
                <w:szCs w:val="20"/>
              </w:rPr>
            </w:pPr>
            <w:r>
              <w:rPr>
                <w:rFonts w:ascii="Times New Roman" w:hAnsi="Times New Roman" w:cs="Times New Roman"/>
                <w:b/>
                <w:sz w:val="20"/>
                <w:szCs w:val="20"/>
              </w:rPr>
              <w:t>Add {3,5,6,7} into the candidate set of msg1-FDM,</w:t>
            </w:r>
          </w:p>
          <w:p>
            <w:pPr>
              <w:pStyle w:val="156"/>
              <w:widowControl/>
              <w:numPr>
                <w:ilvl w:val="0"/>
                <w:numId w:val="51"/>
              </w:numPr>
              <w:overflowPunct w:val="0"/>
              <w:autoSpaceDE w:val="0"/>
              <w:autoSpaceDN w:val="0"/>
              <w:adjustRightInd w:val="0"/>
              <w:snapToGrid w:val="0"/>
              <w:spacing w:after="120"/>
              <w:ind w:firstLineChars="0"/>
              <w:textAlignment w:val="baseline"/>
              <w:rPr>
                <w:rFonts w:ascii="Times New Roman" w:hAnsi="Times New Roman" w:cs="Times New Roman"/>
                <w:b/>
                <w:sz w:val="20"/>
                <w:szCs w:val="20"/>
              </w:rPr>
            </w:pPr>
            <w:r>
              <w:rPr>
                <w:rFonts w:ascii="Times New Roman" w:hAnsi="Times New Roman" w:cs="Times New Roman"/>
                <w:b/>
                <w:sz w:val="20"/>
                <w:szCs w:val="20"/>
              </w:rPr>
              <w:t>Add {n1, n2} into the candidate set of preambleTransMax.</w:t>
            </w:r>
          </w:p>
          <w:p>
            <w:pPr>
              <w:widowControl w:val="0"/>
              <w:autoSpaceDE w:val="0"/>
              <w:autoSpaceDN w:val="0"/>
              <w:adjustRightInd/>
              <w:rPr>
                <w:rFonts w:ascii="Times New Roman" w:hAnsi="Times New Roman" w:cs="Times New Roman"/>
                <w:b/>
                <w:sz w:val="20"/>
                <w:szCs w:val="20"/>
                <w:lang w:val="en-GB"/>
              </w:rPr>
            </w:pPr>
            <w:r>
              <w:rPr>
                <w:rFonts w:ascii="Times New Roman" w:hAnsi="Times New Roman" w:cs="Times New Roman"/>
                <w:b/>
                <w:sz w:val="20"/>
                <w:szCs w:val="20"/>
                <w:lang w:val="en-GB"/>
              </w:rPr>
              <w:t>introduce the following parameters</w:t>
            </w:r>
          </w:p>
          <w:p>
            <w:pPr>
              <w:pStyle w:val="156"/>
              <w:widowControl/>
              <w:numPr>
                <w:ilvl w:val="0"/>
                <w:numId w:val="51"/>
              </w:numPr>
              <w:overflowPunct w:val="0"/>
              <w:autoSpaceDE w:val="0"/>
              <w:autoSpaceDN w:val="0"/>
              <w:adjustRightInd w:val="0"/>
              <w:snapToGrid w:val="0"/>
              <w:spacing w:after="120"/>
              <w:ind w:firstLineChars="0"/>
              <w:textAlignment w:val="baseline"/>
              <w:rPr>
                <w:rFonts w:ascii="Times New Roman" w:hAnsi="Times New Roman" w:cs="Times New Roman"/>
                <w:b/>
                <w:sz w:val="20"/>
                <w:szCs w:val="20"/>
              </w:rPr>
            </w:pPr>
            <w:r>
              <w:rPr>
                <w:rFonts w:ascii="Times New Roman" w:hAnsi="Times New Roman" w:cs="Times New Roman"/>
                <w:b/>
                <w:sz w:val="20"/>
                <w:szCs w:val="20"/>
              </w:rPr>
              <w:t>Multiple parameters preambleReceivedTargetPower to set target power for FDM-ROs</w:t>
            </w:r>
          </w:p>
          <w:p>
            <w:pPr>
              <w:pStyle w:val="156"/>
              <w:widowControl/>
              <w:numPr>
                <w:ilvl w:val="0"/>
                <w:numId w:val="51"/>
              </w:numPr>
              <w:overflowPunct w:val="0"/>
              <w:autoSpaceDE w:val="0"/>
              <w:autoSpaceDN w:val="0"/>
              <w:adjustRightInd w:val="0"/>
              <w:snapToGrid w:val="0"/>
              <w:spacing w:after="120"/>
              <w:ind w:firstLineChars="0"/>
              <w:textAlignment w:val="baseline"/>
              <w:rPr>
                <w:rFonts w:ascii="Times New Roman" w:hAnsi="Times New Roman" w:cs="Times New Roman"/>
                <w:b/>
                <w:sz w:val="20"/>
                <w:szCs w:val="20"/>
              </w:rPr>
            </w:pPr>
            <w:r>
              <w:rPr>
                <w:rFonts w:ascii="Times New Roman" w:hAnsi="Times New Roman" w:cs="Times New Roman"/>
                <w:b/>
                <w:sz w:val="20"/>
                <w:szCs w:val="20"/>
              </w:rPr>
              <w:t>Multiple parameters preamblemaxOutputPower to limit maximum power for FDM-ROs.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55" w:type="dxa"/>
          </w:tcPr>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 xml:space="preserve">Proposal 14: Parameters in currently </w:t>
            </w:r>
            <w:r>
              <w:rPr>
                <w:rFonts w:ascii="Times New Roman" w:hAnsi="Times New Roman" w:eastAsia="等线" w:cs="Times New Roman"/>
                <w:b/>
                <w:sz w:val="20"/>
                <w:szCs w:val="20"/>
              </w:rPr>
              <w:t xml:space="preserve">rach-ConfigCommon </w:t>
            </w:r>
            <w:r>
              <w:rPr>
                <w:rFonts w:ascii="Times New Roman" w:hAnsi="Times New Roman" w:cs="Times New Roman"/>
                <w:b/>
                <w:sz w:val="20"/>
                <w:szCs w:val="20"/>
              </w:rPr>
              <w:t xml:space="preserve">except for the following can be reused for the </w:t>
            </w:r>
            <w:r>
              <w:rPr>
                <w:rFonts w:ascii="Times New Roman" w:hAnsi="Times New Roman" w:eastAsia="等线" w:cs="Times New Roman"/>
                <w:b/>
                <w:sz w:val="20"/>
                <w:szCs w:val="20"/>
              </w:rPr>
              <w:t>additional RACH configuration</w:t>
            </w:r>
            <w:r>
              <w:rPr>
                <w:rFonts w:ascii="Times New Roman" w:hAnsi="Times New Roman" w:cs="Times New Roman"/>
                <w:b/>
                <w:sz w:val="20"/>
                <w:szCs w:val="20"/>
              </w:rPr>
              <w:t xml:space="preserve">. </w:t>
            </w:r>
          </w:p>
          <w:p>
            <w:pPr>
              <w:pStyle w:val="302"/>
              <w:widowControl w:val="0"/>
              <w:numPr>
                <w:ilvl w:val="0"/>
                <w:numId w:val="30"/>
              </w:numPr>
              <w:autoSpaceDE w:val="0"/>
              <w:autoSpaceDN w:val="0"/>
              <w:adjustRightInd w:val="0"/>
              <w:contextualSpacing w:val="0"/>
              <w:rPr>
                <w:rFonts w:ascii="Times New Roman" w:hAnsi="Times New Roman" w:cs="Times New Roman"/>
                <w:b/>
                <w:sz w:val="20"/>
                <w:szCs w:val="20"/>
              </w:rPr>
            </w:pPr>
            <w:r>
              <w:rPr>
                <w:rFonts w:ascii="Times New Roman" w:hAnsi="Times New Roman" w:cs="Times New Roman"/>
                <w:b/>
                <w:sz w:val="20"/>
                <w:szCs w:val="20"/>
              </w:rPr>
              <w:t xml:space="preserve">preambleTransMax, ra-ResponseWindow, groupBconfigured, ra-ContentionResolutionTimer and </w:t>
            </w:r>
            <w:bookmarkStart w:id="45" w:name="_Hlk166615842"/>
            <w:r>
              <w:rPr>
                <w:rFonts w:ascii="Times New Roman" w:hAnsi="Times New Roman" w:cs="Times New Roman"/>
                <w:b/>
                <w:sz w:val="20"/>
                <w:szCs w:val="20"/>
              </w:rPr>
              <w:t>rsrp-ThresholdSSB-SUL</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Spreadtrum, BUPT</w:t>
            </w:r>
          </w:p>
        </w:tc>
        <w:tc>
          <w:tcPr>
            <w:tcW w:w="8655" w:type="dxa"/>
          </w:tcPr>
          <w:p>
            <w:pPr>
              <w:pStyle w:val="156"/>
              <w:widowControl/>
              <w:numPr>
                <w:ilvl w:val="0"/>
                <w:numId w:val="44"/>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Parameters in additional RACH configuration</w:t>
            </w:r>
            <w:r>
              <w:rPr>
                <w:rFonts w:ascii="Times New Roman" w:hAnsi="Times New Roman" w:eastAsia="SimSun" w:cs="Times New Roman"/>
                <w:b/>
                <w:sz w:val="20"/>
                <w:szCs w:val="20"/>
              </w:rPr>
              <w:t xml:space="preserve"> in Option 2 have three types:</w:t>
            </w:r>
          </w:p>
          <w:p>
            <w:pPr>
              <w:pStyle w:val="156"/>
              <w:widowControl/>
              <w:numPr>
                <w:ilvl w:val="0"/>
                <w:numId w:val="71"/>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 xml:space="preserve">Type1: parameters should be included, such as rach-ConfigGeneric </w:t>
            </w:r>
          </w:p>
          <w:p>
            <w:pPr>
              <w:pStyle w:val="156"/>
              <w:widowControl/>
              <w:numPr>
                <w:ilvl w:val="0"/>
                <w:numId w:val="71"/>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Type2: parameters cannot be included, and the same parameters in legacy RACH configuration always applied. E.g rsrp-ThresholdSSB/rsrp-ThresholdSSB-SUL, msg1-SubcarrierSpacing, msg3-transformPrecoder</w:t>
            </w:r>
          </w:p>
          <w:p>
            <w:pPr>
              <w:pStyle w:val="156"/>
              <w:widowControl/>
              <w:numPr>
                <w:ilvl w:val="0"/>
                <w:numId w:val="71"/>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Type3: parameters may or may not be included. If included, they are applied, if not, the same parameters are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55" w:type="dxa"/>
          </w:tcPr>
          <w:p>
            <w:pPr>
              <w:pStyle w:val="261"/>
              <w:widowControl w:val="0"/>
              <w:autoSpaceDE w:val="0"/>
              <w:autoSpaceDN w:val="0"/>
              <w:adjustRightInd w:val="0"/>
              <w:spacing w:before="120"/>
              <w:ind w:left="1276" w:hanging="1276"/>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7: SBFD aware UE and non-SBFD aware UE can use different PRACH preamble formats.</w:t>
            </w:r>
          </w:p>
          <w:p>
            <w:pPr>
              <w:pStyle w:val="261"/>
              <w:widowControl w:val="0"/>
              <w:autoSpaceDE w:val="0"/>
              <w:autoSpaceDN w:val="0"/>
              <w:adjustRightInd w:val="0"/>
              <w:spacing w:before="120"/>
              <w:ind w:left="1276" w:hanging="1276"/>
              <w:rPr>
                <w:rFonts w:ascii="Times New Roman" w:hAnsi="Times New Roman" w:cs="Times New Roman" w:eastAsiaTheme="minorEastAsia"/>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Sharp</w:t>
            </w:r>
          </w:p>
        </w:tc>
        <w:tc>
          <w:tcPr>
            <w:tcW w:w="8655" w:type="dxa"/>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4: Discuss potential signalling overhead reduction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CATT</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3: For RACH configuration Option 2, all the parameters currently in rach-ConfigCommon are included in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MediaTek Inc.</w:t>
            </w:r>
          </w:p>
        </w:tc>
        <w:tc>
          <w:tcPr>
            <w:tcW w:w="8655" w:type="dxa"/>
          </w:tcPr>
          <w:p>
            <w:pPr>
              <w:pStyle w:val="156"/>
              <w:widowControl/>
              <w:numPr>
                <w:ilvl w:val="0"/>
                <w:numId w:val="35"/>
              </w:numPr>
              <w:autoSpaceDE w:val="0"/>
              <w:autoSpaceDN w:val="0"/>
              <w:adjustRightInd w:val="0"/>
              <w:spacing w:before="120" w:after="12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 xml:space="preserve">For RACH configuration Option 2, do not provide all parameters </w:t>
            </w:r>
            <w:r>
              <w:rPr>
                <w:rStyle w:val="32"/>
                <w:rFonts w:ascii="Times New Roman" w:hAnsi="Times New Roman" w:cs="Times New Roman"/>
                <w:b/>
                <w:i w:val="0"/>
                <w:iCs w:val="0"/>
                <w:sz w:val="20"/>
                <w:szCs w:val="20"/>
                <w:lang w:val="en-GB"/>
              </w:rPr>
              <w:t>in rach-ConfigCommon in the additional RACH configuration</w:t>
            </w:r>
          </w:p>
          <w:p>
            <w:pPr>
              <w:pStyle w:val="156"/>
              <w:widowControl/>
              <w:numPr>
                <w:ilvl w:val="0"/>
                <w:numId w:val="72"/>
              </w:numPr>
              <w:autoSpaceDE w:val="0"/>
              <w:autoSpaceDN w:val="0"/>
              <w:adjustRightInd w:val="0"/>
              <w:spacing w:before="120" w:after="12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RAN1 to further discuss which parameters are included in the additional RACH configuration</w:t>
            </w:r>
          </w:p>
          <w:p>
            <w:pPr>
              <w:pStyle w:val="156"/>
              <w:widowControl/>
              <w:numPr>
                <w:ilvl w:val="0"/>
                <w:numId w:val="72"/>
              </w:numPr>
              <w:autoSpaceDE w:val="0"/>
              <w:autoSpaceDN w:val="0"/>
              <w:adjustRightInd w:val="0"/>
              <w:spacing w:before="120" w:after="12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 xml:space="preserve">If a parameter is not provided in the additional RACH configuration, UE uses the corresponding parameter in the legacy 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Xiaomi</w:t>
            </w:r>
          </w:p>
        </w:tc>
        <w:tc>
          <w:tcPr>
            <w:tcW w:w="8655" w:type="dxa"/>
          </w:tcPr>
          <w:p>
            <w:pPr>
              <w:pStyle w:val="865"/>
              <w:widowControl/>
              <w:numPr>
                <w:ilvl w:val="0"/>
                <w:numId w:val="37"/>
              </w:numPr>
              <w:autoSpaceDE w:val="0"/>
              <w:autoSpaceDN w:val="0"/>
              <w:adjustRightInd w:val="0"/>
              <w:rPr>
                <w:i w:val="0"/>
                <w:iCs w:val="0"/>
                <w:sz w:val="20"/>
                <w:szCs w:val="20"/>
              </w:rPr>
            </w:pPr>
            <w:r>
              <w:rPr>
                <w:i w:val="0"/>
                <w:iCs w:val="0"/>
                <w:sz w:val="20"/>
                <w:szCs w:val="20"/>
              </w:rPr>
              <w:t>With option 2, either same or different preamble format can be configured via separate PRACH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Fujitsu</w:t>
            </w:r>
          </w:p>
        </w:tc>
        <w:tc>
          <w:tcPr>
            <w:tcW w:w="8655" w:type="dxa"/>
          </w:tcPr>
          <w:p>
            <w:pPr>
              <w:widowControl w:val="0"/>
              <w:autoSpaceDE w:val="0"/>
              <w:autoSpaceDN w:val="0"/>
              <w:adjustRightInd w:val="0"/>
              <w:snapToGrid w:val="0"/>
              <w:rPr>
                <w:rFonts w:ascii="Times New Roman" w:hAnsi="Times New Roman" w:cs="Times New Roman"/>
                <w:b/>
                <w:sz w:val="20"/>
                <w:szCs w:val="20"/>
              </w:rPr>
            </w:pPr>
            <w:bookmarkStart w:id="46" w:name="_Ref166252681"/>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5</w:t>
            </w:r>
            <w:r>
              <w:rPr>
                <w:rFonts w:ascii="Times New Roman" w:hAnsi="Times New Roman" w:cs="Times New Roman"/>
                <w:b/>
                <w:sz w:val="20"/>
                <w:szCs w:val="20"/>
              </w:rPr>
              <w:fldChar w:fldCharType="end"/>
            </w:r>
            <w:r>
              <w:rPr>
                <w:rFonts w:ascii="Times New Roman" w:hAnsi="Times New Roman" w:cs="Times New Roman"/>
                <w:b/>
                <w:sz w:val="20"/>
                <w:szCs w:val="20"/>
              </w:rPr>
              <w:t>: Possible parameters to be separately configured for SBFD aware UEs are prach-ConfigurationIndex, msg1-FDM, ssb-perRACH-OccasionAndCB-PreamblesPerSSB and msg1-FrequencyStart.</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NTT DOCOMO</w:t>
            </w:r>
          </w:p>
        </w:tc>
        <w:tc>
          <w:tcPr>
            <w:tcW w:w="8655"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3: Following parameters are included in the additional RACH configuration:</w:t>
            </w:r>
          </w:p>
          <w:p>
            <w:pPr>
              <w:pStyle w:val="156"/>
              <w:widowControl/>
              <w:numPr>
                <w:ilvl w:val="0"/>
                <w:numId w:val="73"/>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Parameters for RO time domain resources: prach-ConfigurationIndex</w:t>
            </w:r>
          </w:p>
          <w:p>
            <w:pPr>
              <w:pStyle w:val="156"/>
              <w:widowControl/>
              <w:numPr>
                <w:ilvl w:val="0"/>
                <w:numId w:val="73"/>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Parameters for RO frequency domain resources:  msg1-FDM, msg1-FrequencyStart</w:t>
            </w:r>
          </w:p>
          <w:p>
            <w:pPr>
              <w:pStyle w:val="156"/>
              <w:widowControl/>
              <w:numPr>
                <w:ilvl w:val="0"/>
                <w:numId w:val="73"/>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Parameters for SSB-to-RO mapping: ssb-perRACH-OccasionAndCB-PreamblesPerSSB, totalNumberOfRA-Preambles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Nokia, NSB</w:t>
            </w:r>
          </w:p>
        </w:tc>
        <w:tc>
          <w:tcPr>
            <w:tcW w:w="8655" w:type="dxa"/>
          </w:tcPr>
          <w:p>
            <w:pPr>
              <w:pStyle w:val="24"/>
              <w:widowControl w:val="0"/>
              <w:autoSpaceDE w:val="0"/>
              <w:autoSpaceDN w:val="0"/>
              <w:adjustRightInd w:val="0"/>
              <w:rPr>
                <w:rFonts w:ascii="Times New Roman" w:hAnsi="Times New Roman" w:cs="Times New Roman"/>
                <w:bCs w:val="0"/>
                <w:sz w:val="20"/>
                <w:szCs w:val="20"/>
              </w:rPr>
            </w:pPr>
            <w:bookmarkStart w:id="47" w:name="_Toc166276238"/>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4</w:t>
            </w:r>
            <w:r>
              <w:rPr>
                <w:rFonts w:ascii="Times New Roman" w:hAnsi="Times New Roman" w:cs="Times New Roman"/>
                <w:bCs w:val="0"/>
                <w:sz w:val="20"/>
                <w:szCs w:val="20"/>
              </w:rPr>
              <w:fldChar w:fldCharType="end"/>
            </w:r>
            <w:r>
              <w:rPr>
                <w:rFonts w:ascii="Times New Roman" w:hAnsi="Times New Roman" w:cs="Times New Roman"/>
                <w:bCs w:val="0"/>
                <w:sz w:val="20"/>
                <w:szCs w:val="20"/>
              </w:rPr>
              <w:t xml:space="preserve"> For Option 2, in case the legacy ROs and the additional ROs have the same value for one of the RACH configuration parameters. Only the legacy RACH configuration will be configured with this parameter.</w:t>
            </w:r>
            <w:bookmarkEnd w:id="47"/>
          </w:p>
          <w:p>
            <w:pPr>
              <w:pStyle w:val="24"/>
              <w:widowControl w:val="0"/>
              <w:autoSpaceDE w:val="0"/>
              <w:autoSpaceDN w:val="0"/>
              <w:adjustRightInd w:val="0"/>
              <w:rPr>
                <w:rFonts w:ascii="Times New Roman" w:hAnsi="Times New Roman" w:cs="Times New Roman"/>
                <w:bCs w:val="0"/>
                <w:sz w:val="20"/>
                <w:szCs w:val="20"/>
              </w:rPr>
            </w:pPr>
            <w:bookmarkStart w:id="48" w:name="_Toc166276239"/>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5</w:t>
            </w:r>
            <w:r>
              <w:rPr>
                <w:rFonts w:ascii="Times New Roman" w:hAnsi="Times New Roman" w:cs="Times New Roman"/>
                <w:bCs w:val="0"/>
                <w:sz w:val="20"/>
                <w:szCs w:val="20"/>
              </w:rPr>
              <w:fldChar w:fldCharType="end"/>
            </w:r>
            <w:r>
              <w:rPr>
                <w:rFonts w:ascii="Times New Roman" w:hAnsi="Times New Roman" w:cs="Times New Roman"/>
                <w:bCs w:val="0"/>
                <w:sz w:val="2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55"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3</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For SBFD random access operation using option 2, support the following PRACH parameters for the additional PRACH configuration: </w:t>
            </w:r>
          </w:p>
          <w:p>
            <w:pPr>
              <w:pStyle w:val="156"/>
              <w:widowControl/>
              <w:numPr>
                <w:ilvl w:val="0"/>
                <w:numId w:val="74"/>
              </w:numPr>
              <w:autoSpaceDE w:val="0"/>
              <w:autoSpaceDN w:val="0"/>
              <w:adjustRightInd w:val="0"/>
              <w:ind w:firstLineChars="0"/>
              <w:rPr>
                <w:rFonts w:ascii="Times New Roman" w:hAnsi="Times New Roman" w:cs="Times New Roman"/>
                <w:b/>
                <w:sz w:val="20"/>
                <w:szCs w:val="20"/>
                <w:lang w:val="en-GB"/>
              </w:rPr>
            </w:pPr>
            <w:r>
              <w:rPr>
                <w:rFonts w:ascii="Times New Roman" w:hAnsi="Times New Roman" w:eastAsia="Batang" w:cs="Times New Roman"/>
                <w:b/>
                <w:sz w:val="20"/>
                <w:szCs w:val="20"/>
              </w:rPr>
              <w:t>Time resource configuration</w:t>
            </w:r>
          </w:p>
          <w:p>
            <w:pPr>
              <w:pStyle w:val="156"/>
              <w:widowControl/>
              <w:numPr>
                <w:ilvl w:val="0"/>
                <w:numId w:val="75"/>
              </w:numPr>
              <w:autoSpaceDE w:val="0"/>
              <w:autoSpaceDN w:val="0"/>
              <w:adjustRightInd w:val="0"/>
              <w:ind w:firstLineChars="0"/>
              <w:rPr>
                <w:rFonts w:ascii="Times New Roman" w:hAnsi="Times New Roman" w:cs="Times New Roman"/>
                <w:b/>
                <w:sz w:val="20"/>
                <w:szCs w:val="20"/>
                <w:lang w:val="en-GB"/>
              </w:rPr>
            </w:pPr>
            <w:r>
              <w:rPr>
                <w:rFonts w:ascii="Times New Roman" w:hAnsi="Times New Roman" w:eastAsia="Batang" w:cs="Times New Roman"/>
                <w:b/>
                <w:sz w:val="20"/>
                <w:szCs w:val="20"/>
              </w:rPr>
              <w:t>Freq. resource configuration</w:t>
            </w:r>
            <w:r>
              <w:rPr>
                <w:rFonts w:ascii="Times New Roman" w:hAnsi="Times New Roman" w:eastAsia="SimSun" w:cs="Times New Roman"/>
                <w:b/>
                <w:sz w:val="20"/>
                <w:szCs w:val="20"/>
                <w:lang w:val="en-GB"/>
              </w:rPr>
              <w:t xml:space="preserve"> </w:t>
            </w:r>
          </w:p>
          <w:p>
            <w:pPr>
              <w:pStyle w:val="156"/>
              <w:widowControl/>
              <w:numPr>
                <w:ilvl w:val="0"/>
                <w:numId w:val="75"/>
              </w:numPr>
              <w:autoSpaceDE w:val="0"/>
              <w:autoSpaceDN w:val="0"/>
              <w:adjustRightInd w:val="0"/>
              <w:ind w:firstLineChars="0"/>
              <w:rPr>
                <w:rFonts w:ascii="Times New Roman" w:hAnsi="Times New Roman" w:cs="Times New Roman"/>
                <w:b/>
                <w:sz w:val="20"/>
                <w:szCs w:val="20"/>
                <w:lang w:val="en-GB"/>
              </w:rPr>
            </w:pPr>
            <w:r>
              <w:rPr>
                <w:rFonts w:ascii="Times New Roman" w:hAnsi="Times New Roman" w:eastAsia="Batang" w:cs="Times New Roman"/>
                <w:b/>
                <w:sz w:val="20"/>
                <w:szCs w:val="20"/>
              </w:rPr>
              <w:t>Power control parameters</w:t>
            </w:r>
          </w:p>
          <w:p>
            <w:pPr>
              <w:pStyle w:val="156"/>
              <w:widowControl/>
              <w:numPr>
                <w:ilvl w:val="0"/>
                <w:numId w:val="75"/>
              </w:numPr>
              <w:autoSpaceDE w:val="0"/>
              <w:autoSpaceDN w:val="0"/>
              <w:adjustRightInd w:val="0"/>
              <w:ind w:firstLineChars="0"/>
              <w:rPr>
                <w:rFonts w:ascii="Times New Roman" w:hAnsi="Times New Roman" w:cs="Times New Roman"/>
                <w:b/>
                <w:sz w:val="20"/>
                <w:szCs w:val="20"/>
                <w:lang w:val="en-GB"/>
              </w:rPr>
            </w:pPr>
            <w:r>
              <w:rPr>
                <w:rFonts w:ascii="Times New Roman" w:hAnsi="Times New Roman" w:eastAsia="Batang" w:cs="Times New Roman"/>
                <w:b/>
                <w:sz w:val="20"/>
                <w:szCs w:val="20"/>
              </w:rPr>
              <w:t>SSB-RO mapping parameters</w:t>
            </w:r>
          </w:p>
          <w:p>
            <w:pPr>
              <w:pStyle w:val="156"/>
              <w:widowControl/>
              <w:numPr>
                <w:ilvl w:val="0"/>
                <w:numId w:val="75"/>
              </w:numPr>
              <w:autoSpaceDE w:val="0"/>
              <w:autoSpaceDN w:val="0"/>
              <w:adjustRightInd w:val="0"/>
              <w:ind w:firstLineChars="0"/>
              <w:rPr>
                <w:rFonts w:ascii="Times New Roman" w:hAnsi="Times New Roman" w:cs="Times New Roman"/>
                <w:b/>
                <w:sz w:val="20"/>
                <w:szCs w:val="20"/>
                <w:lang w:val="en-GB"/>
              </w:rPr>
            </w:pPr>
            <w:r>
              <w:rPr>
                <w:rFonts w:ascii="Times New Roman" w:hAnsi="Times New Roman" w:eastAsia="Batang" w:cs="Times New Roman"/>
                <w:b/>
                <w:sz w:val="20"/>
                <w:szCs w:val="20"/>
              </w:rPr>
              <w:t>SSB parameters</w:t>
            </w:r>
          </w:p>
          <w:p>
            <w:pPr>
              <w:pStyle w:val="156"/>
              <w:widowControl/>
              <w:numPr>
                <w:ilvl w:val="0"/>
                <w:numId w:val="75"/>
              </w:numPr>
              <w:autoSpaceDE w:val="0"/>
              <w:autoSpaceDN w:val="0"/>
              <w:adjustRightInd w:val="0"/>
              <w:ind w:firstLineChars="0"/>
              <w:rPr>
                <w:rFonts w:ascii="Times New Roman" w:hAnsi="Times New Roman" w:eastAsia="Batang" w:cs="Times New Roman"/>
                <w:b/>
                <w:sz w:val="20"/>
                <w:szCs w:val="20"/>
              </w:rPr>
            </w:pPr>
            <w:r>
              <w:rPr>
                <w:rFonts w:ascii="Times New Roman" w:hAnsi="Times New Roman" w:eastAsia="Batang" w:cs="Times New Roman"/>
                <w:b/>
                <w:sz w:val="20"/>
                <w:szCs w:val="20"/>
              </w:rPr>
              <w:t>PRACH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bookmarkStart w:id="49" w:name="_Hlk166616100"/>
            <w:r>
              <w:rPr>
                <w:rFonts w:ascii="Times New Roman" w:hAnsi="Times New Roman" w:cs="Times New Roman"/>
                <w:b/>
                <w:sz w:val="20"/>
                <w:szCs w:val="20"/>
              </w:rPr>
              <w:t xml:space="preserve">WILUS </w:t>
            </w:r>
            <w:bookmarkEnd w:id="49"/>
            <w:r>
              <w:rPr>
                <w:rFonts w:ascii="Times New Roman" w:hAnsi="Times New Roman" w:cs="Times New Roman"/>
                <w:b/>
                <w:sz w:val="20"/>
                <w:szCs w:val="20"/>
              </w:rPr>
              <w:t>Inc.</w:t>
            </w:r>
          </w:p>
        </w:tc>
        <w:tc>
          <w:tcPr>
            <w:tcW w:w="8655" w:type="dxa"/>
          </w:tcPr>
          <w:p>
            <w:pPr>
              <w:pStyle w:val="16"/>
              <w:widowControl/>
              <w:numPr>
                <w:ilvl w:val="0"/>
                <w:numId w:val="57"/>
              </w:numPr>
              <w:autoSpaceDE w:val="0"/>
              <w:autoSpaceDN w:val="0"/>
              <w:adjustRightInd w:val="0"/>
              <w:spacing w:before="240"/>
              <w:ind w:left="426"/>
              <w:rPr>
                <w:rFonts w:ascii="Times New Roman" w:hAnsi="Times New Roman" w:cs="Times New Roman"/>
                <w:b/>
                <w:sz w:val="20"/>
                <w:szCs w:val="20"/>
                <w:lang w:eastAsia="ko-KR"/>
              </w:rPr>
            </w:pPr>
            <w:r>
              <w:rPr>
                <w:rFonts w:ascii="Times New Roman" w:hAnsi="Times New Roman" w:cs="Times New Roman"/>
                <w:b/>
                <w:sz w:val="20"/>
                <w:szCs w:val="20"/>
                <w:lang w:eastAsia="ko-KR"/>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p/>
    <w:p>
      <w:pPr>
        <w:pStyle w:val="6"/>
        <w:rPr>
          <w:b/>
          <w:u w:val="single"/>
        </w:rPr>
      </w:pPr>
      <w:r>
        <w:rPr>
          <w:b/>
          <w:u w:val="single"/>
        </w:rPr>
        <w:t>RO validation</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New H3C</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pPr>
              <w:widowControl/>
              <w:numPr>
                <w:ilvl w:val="0"/>
                <w:numId w:val="76"/>
              </w:numPr>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Alt 2-3: </w:t>
            </w:r>
          </w:p>
          <w:p>
            <w:pPr>
              <w:widowControl/>
              <w:numPr>
                <w:ilvl w:val="1"/>
                <w:numId w:val="76"/>
              </w:numPr>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lang w:eastAsia="zh-CN"/>
              </w:rPr>
              <w:t>The additional-ROs in non-SBFD symbols configured by additional RACH configuration are invalid for SBFD-aware UEs.</w:t>
            </w:r>
          </w:p>
          <w:p>
            <w:pPr>
              <w:widowControl/>
              <w:numPr>
                <w:ilvl w:val="1"/>
                <w:numId w:val="76"/>
              </w:numPr>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FFS: The case where the additional-ROs partially overlap with non-SBFD symbols </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11: If partial or all frequency resources of RO falls outside of UL BWP frequency resource or UL SBFD frequency resource, the RO is considered as invalid.</w:t>
            </w:r>
          </w:p>
          <w:p>
            <w:pPr>
              <w:keepNext/>
              <w:keepLines/>
              <w:widowControl w:val="0"/>
              <w:tabs>
                <w:tab w:val="left" w:pos="432"/>
                <w:tab w:val="left" w:pos="720"/>
              </w:tabs>
              <w:autoSpaceDE w:val="0"/>
              <w:autoSpaceDN w:val="0"/>
              <w:adjustRightInd w:val="0"/>
              <w:spacing w:before="120" w:after="260"/>
              <w:outlineLvl w:val="3"/>
              <w:rPr>
                <w:rFonts w:ascii="Times New Roman" w:hAnsi="Times New Roman" w:eastAsia="黑体" w:cs="Times New Roman"/>
                <w:b/>
                <w:sz w:val="20"/>
                <w:szCs w:val="20"/>
                <w:u w:val="single" w:color="4472C4" w:themeColor="accent5"/>
              </w:rPr>
            </w:pPr>
            <w:r>
              <w:rPr>
                <w:rFonts w:ascii="Times New Roman" w:hAnsi="Times New Roman" w:cs="Times New Roman"/>
                <w:b/>
                <w:sz w:val="20"/>
                <w:szCs w:val="20"/>
              </w:rPr>
              <w:t>Proposal 12: For RACH configuration Option 2 (i.e., Use two separate RACH configurations, including one legacy RACH configuration and one additional RACH configuration) to support random access operation for SBFD-aware UEs in RRC CONNECTED state,</w:t>
            </w:r>
          </w:p>
          <w:p>
            <w:pPr>
              <w:widowControl/>
              <w:numPr>
                <w:ilvl w:val="0"/>
                <w:numId w:val="76"/>
              </w:numPr>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lang w:eastAsia="zh-CN"/>
              </w:rPr>
              <w:t>for the additional-ROs in SBFD symbols configured by additional RACH configuration, they are valid if at least:</w:t>
            </w:r>
          </w:p>
          <w:p>
            <w:pPr>
              <w:widowControl/>
              <w:numPr>
                <w:ilvl w:val="1"/>
                <w:numId w:val="76"/>
              </w:numPr>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lang w:eastAsia="zh-CN"/>
              </w:rPr>
              <w:t>time and frequency resource of the RO are fully within UL usable PRBs</w:t>
            </w:r>
          </w:p>
          <w:p>
            <w:pPr>
              <w:widowControl/>
              <w:numPr>
                <w:ilvl w:val="1"/>
                <w:numId w:val="76"/>
              </w:numPr>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lang w:eastAsia="zh-CN"/>
              </w:rPr>
              <w:t>FFS: Other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Tejas Networks</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suppressAutoHyphens/>
              <w:autoSpaceDE w:val="0"/>
              <w:autoSpaceDN w:val="0"/>
              <w:adjustRightInd w:val="0"/>
              <w:spacing w:before="120" w:after="120"/>
              <w:rPr>
                <w:rFonts w:ascii="Times New Roman" w:hAnsi="Times New Roman" w:cs="Times New Roman"/>
                <w:b/>
                <w:sz w:val="20"/>
                <w:szCs w:val="20"/>
                <w:lang w:eastAsia="zh-CN"/>
              </w:rPr>
            </w:pPr>
            <w:r>
              <w:rPr>
                <w:rFonts w:ascii="Times New Roman" w:hAnsi="Times New Roman" w:cs="Times New Roman"/>
                <w:b/>
                <w:sz w:val="20"/>
                <w:szCs w:val="20"/>
              </w:rPr>
              <w:t xml:space="preserve">Proposal 8: Depending on the network configuration, to program RO validation rule is not a reliable option. RO validation rule should be a predefined rule for the SBFD-aware UE.  </w:t>
            </w:r>
          </w:p>
          <w:p>
            <w:pPr>
              <w:widowControl w:val="0"/>
              <w:overflowPunct w:val="0"/>
              <w:autoSpaceDE w:val="0"/>
              <w:autoSpaceDN w:val="0"/>
              <w:adjustRightInd w:val="0"/>
              <w:textAlignment w:val="baseline"/>
              <w:rPr>
                <w:rFonts w:ascii="Times New Roman" w:hAnsi="Times New Roman" w:eastAsia="Malgun Gothic" w:cs="Times New Roman"/>
                <w:b/>
                <w:sz w:val="20"/>
                <w:szCs w:val="20"/>
                <w:lang w:eastAsia="ko-KR"/>
              </w:rPr>
            </w:pPr>
            <w:r>
              <w:rPr>
                <w:rFonts w:ascii="Times New Roman" w:hAnsi="Times New Roman" w:cs="Times New Roman"/>
                <w:b/>
                <w:sz w:val="20"/>
                <w:szCs w:val="20"/>
                <w:lang w:eastAsia="zh-CN"/>
              </w:rPr>
              <w:t xml:space="preserve">Proposal 9: </w:t>
            </w:r>
            <w:r>
              <w:rPr>
                <w:rFonts w:ascii="Times New Roman" w:hAnsi="Times New Roman" w:eastAsia="Malgun Gothic" w:cs="Times New Roman"/>
                <w:b/>
                <w:sz w:val="20"/>
                <w:szCs w:val="20"/>
                <w:lang w:eastAsia="ko-KR"/>
              </w:rPr>
              <w:t>For the RO in SBFD symbols, RO starts at least</w:t>
            </w:r>
            <w:r>
              <w:rPr>
                <w:rFonts w:ascii="Times New Roman" w:hAnsi="Times New Roman" w:cs="Times New Roman"/>
                <w:b/>
                <w:sz w:val="20"/>
                <w:szCs w:val="20"/>
              </w:rPr>
              <w:t xml:space="preserv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ctrlPr>
                    <w:rPr>
                      <w:rFonts w:ascii="Cambria Math" w:hAnsi="Cambria Math" w:cs="Times New Roman"/>
                      <w:b/>
                      <w:sz w:val="20"/>
                      <w:szCs w:val="20"/>
                    </w:rPr>
                  </m:ctrlPr>
                </m:e>
                <m:sub>
                  <m:r>
                    <m:rPr>
                      <m:sty m:val="b"/>
                    </m:rPr>
                    <w:rPr>
                      <w:rFonts w:ascii="Cambria Math" w:hAnsi="Cambria Math" w:cs="Times New Roman"/>
                      <w:sz w:val="20"/>
                      <w:szCs w:val="20"/>
                    </w:rPr>
                    <m:t>gap</m:t>
                  </m:r>
                  <m:ctrlPr>
                    <w:rPr>
                      <w:rFonts w:ascii="Cambria Math" w:hAnsi="Cambria Math" w:cs="Times New Roman"/>
                      <w:b/>
                      <w:sz w:val="20"/>
                      <w:szCs w:val="20"/>
                    </w:rPr>
                  </m:ctrlPr>
                </m:sub>
              </m:sSub>
            </m:oMath>
            <w:r>
              <w:rPr>
                <w:rFonts w:ascii="Times New Roman" w:hAnsi="Times New Roman" w:cs="Times New Roman"/>
                <w:b/>
                <w:sz w:val="20"/>
                <w:szCs w:val="20"/>
              </w:rPr>
              <w:t xml:space="preserve"> </w:t>
            </w:r>
            <w:r>
              <w:rPr>
                <w:rFonts w:ascii="Times New Roman" w:hAnsi="Times New Roman" w:eastAsia="Malgun Gothic" w:cs="Times New Roman"/>
                <w:b/>
                <w:sz w:val="20"/>
                <w:szCs w:val="20"/>
                <w:lang w:eastAsia="ko-KR"/>
              </w:rPr>
              <w:t>symbols after the SSB block and should not overlap.</w:t>
            </w:r>
          </w:p>
          <w:p>
            <w:pPr>
              <w:widowControl w:val="0"/>
              <w:suppressAutoHyphens/>
              <w:autoSpaceDE w:val="0"/>
              <w:autoSpaceDN w:val="0"/>
              <w:adjustRightInd w:val="0"/>
              <w:spacing w:before="120" w:after="120"/>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Proposal 13: Before down selection, UE in the RRC_IDLE/RRC_INACTIVE state has to be considered, as overlap RO is crucial in SBFD RACH performance improvement.  </w:t>
            </w:r>
          </w:p>
          <w:p>
            <w:pPr>
              <w:widowControl w:val="0"/>
              <w:suppressAutoHyphens/>
              <w:autoSpaceDE w:val="0"/>
              <w:autoSpaceDN w:val="0"/>
              <w:adjustRightInd w:val="0"/>
              <w:spacing w:before="120" w:after="120"/>
              <w:rPr>
                <w:rFonts w:ascii="Times New Roman" w:hAnsi="Times New Roman" w:cs="Times New Roman"/>
                <w:b/>
                <w:sz w:val="20"/>
                <w:szCs w:val="20"/>
                <w:lang w:eastAsia="zh-CN"/>
              </w:rPr>
            </w:pPr>
            <w:r>
              <w:rPr>
                <w:rFonts w:ascii="Times New Roman" w:hAnsi="Times New Roman" w:cs="Times New Roman"/>
                <w:b/>
                <w:sz w:val="20"/>
                <w:szCs w:val="20"/>
                <w:lang w:eastAsia="zh-CN"/>
              </w:rPr>
              <w:t>Proposal 14: If the additional RO is partially overlapping with flexible symbols of TDD-UL-DL_ConfigCommon, then these ROs should be considered valid, i.e., we support Alt2-3.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pStyle w:val="261"/>
              <w:widowControl w:val="0"/>
              <w:autoSpaceDE w:val="0"/>
              <w:autoSpaceDN w:val="0"/>
              <w:adjustRightInd w:val="0"/>
              <w:ind w:left="0" w:firstLine="0"/>
              <w:rPr>
                <w:rFonts w:ascii="Times New Roman" w:hAnsi="Times New Roman" w:cs="Times New Roman"/>
                <w:bCs w:val="0"/>
                <w:sz w:val="20"/>
                <w:szCs w:val="20"/>
                <w:lang w:val="en-GB" w:eastAsia="ko-KR"/>
              </w:rPr>
            </w:pPr>
            <w:r>
              <w:rPr>
                <w:rFonts w:ascii="Times New Roman" w:hAnsi="Times New Roman" w:cs="Times New Roman"/>
                <w:bCs w:val="0"/>
                <w:sz w:val="20"/>
                <w:szCs w:val="20"/>
                <w:lang w:val="en-GB" w:eastAsia="ko-KR"/>
              </w:rPr>
              <w:t>Proposal 10: RAN1 to support Option 2-4 since it provides more configuration flexibility and less specification impact.</w:t>
            </w:r>
          </w:p>
          <w:p>
            <w:pPr>
              <w:pStyle w:val="261"/>
              <w:widowControl w:val="0"/>
              <w:autoSpaceDE w:val="0"/>
              <w:autoSpaceDN w:val="0"/>
              <w:adjustRightInd w:val="0"/>
              <w:ind w:left="0" w:firstLine="0"/>
              <w:rPr>
                <w:rFonts w:ascii="Times New Roman" w:hAnsi="Times New Roman" w:cs="Times New Roman"/>
                <w:bCs w:val="0"/>
                <w:sz w:val="20"/>
                <w:szCs w:val="20"/>
                <w:lang w:val="en-GB" w:eastAsia="ko-KR"/>
              </w:rPr>
            </w:pPr>
            <w:r>
              <w:rPr>
                <w:rFonts w:ascii="Times New Roman" w:hAnsi="Times New Roman" w:eastAsia="SimSun" w:cs="Times New Roman"/>
                <w:bCs w:val="0"/>
                <w:sz w:val="20"/>
                <w:szCs w:val="20"/>
                <w:lang w:eastAsia="ko-KR"/>
              </w:rPr>
              <w:t xml:space="preserve">Proposal 11. </w:t>
            </w:r>
            <w:r>
              <w:rPr>
                <w:rFonts w:ascii="Times New Roman" w:hAnsi="Times New Roman" w:cs="Times New Roman"/>
                <w:bCs w:val="0"/>
                <w:sz w:val="20"/>
                <w:szCs w:val="20"/>
                <w:lang w:val="en-GB" w:eastAsia="ko-KR"/>
              </w:rPr>
              <w:t>For Option 2 (i.e., Use two separate RACH configurations, including one legacy RACH configuration and one additional RACH configuration) to support random access operation for SBFD-aware UEs in RRC CONNECTED state,</w:t>
            </w:r>
          </w:p>
          <w:p>
            <w:pPr>
              <w:pStyle w:val="261"/>
              <w:widowControl/>
              <w:numPr>
                <w:ilvl w:val="0"/>
                <w:numId w:val="77"/>
              </w:numPr>
              <w:overflowPunct w:val="0"/>
              <w:autoSpaceDE w:val="0"/>
              <w:autoSpaceDN w:val="0"/>
              <w:adjustRightInd w:val="0"/>
              <w:rPr>
                <w:rFonts w:ascii="Times New Roman" w:hAnsi="Times New Roman" w:cs="Times New Roman"/>
                <w:bCs w:val="0"/>
                <w:sz w:val="20"/>
                <w:szCs w:val="20"/>
                <w:lang w:val="en-GB" w:eastAsia="ko-KR"/>
              </w:rPr>
            </w:pPr>
            <w:r>
              <w:rPr>
                <w:rFonts w:ascii="Times New Roman" w:hAnsi="Times New Roman" w:cs="Times New Roman"/>
                <w:bCs w:val="0"/>
                <w:sz w:val="20"/>
                <w:szCs w:val="20"/>
                <w:lang w:val="en-GB" w:eastAsia="ko-KR"/>
              </w:rPr>
              <w:t xml:space="preserve">for the additional-ROs in SBFD symbols and non-SBFD symbols configured by additional RACH configuration, they are valid if at least, </w:t>
            </w:r>
          </w:p>
          <w:p>
            <w:pPr>
              <w:pStyle w:val="261"/>
              <w:widowControl/>
              <w:numPr>
                <w:ilvl w:val="1"/>
                <w:numId w:val="77"/>
              </w:numPr>
              <w:overflowPunct w:val="0"/>
              <w:autoSpaceDE w:val="0"/>
              <w:autoSpaceDN w:val="0"/>
              <w:adjustRightInd w:val="0"/>
              <w:rPr>
                <w:rFonts w:ascii="Times New Roman" w:hAnsi="Times New Roman" w:cs="Times New Roman"/>
                <w:bCs w:val="0"/>
                <w:sz w:val="20"/>
                <w:szCs w:val="20"/>
                <w:lang w:val="en-GB" w:eastAsia="ko-KR"/>
              </w:rPr>
            </w:pPr>
            <w:r>
              <w:rPr>
                <w:rFonts w:ascii="Times New Roman" w:hAnsi="Times New Roman" w:cs="Times New Roman"/>
                <w:bCs w:val="0"/>
                <w:sz w:val="20"/>
                <w:szCs w:val="20"/>
                <w:lang w:val="en-GB" w:eastAsia="ko-KR"/>
              </w:rPr>
              <w:t>time and frequency resource of the RO are fully within UL usable PRBs, and not overlapped with SSB</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lang w:eastAsia="ko-KR"/>
              </w:rPr>
              <w:t xml:space="preserve">Proposal 12: </w:t>
            </w:r>
            <w:r>
              <w:rPr>
                <w:rFonts w:ascii="Times New Roman" w:hAnsi="Times New Roman" w:cs="Times New Roman"/>
                <w:b/>
                <w:sz w:val="20"/>
                <w:szCs w:val="20"/>
              </w:rPr>
              <w:t xml:space="preserve">For dynamic or semi-static DL vs. valid RO, </w:t>
            </w:r>
          </w:p>
          <w:p>
            <w:pPr>
              <w:pStyle w:val="156"/>
              <w:widowControl/>
              <w:numPr>
                <w:ilvl w:val="0"/>
                <w:numId w:val="60"/>
              </w:numPr>
              <w:overflowPunct w:val="0"/>
              <w:autoSpaceDE w:val="0"/>
              <w:autoSpaceDN w:val="0"/>
              <w:adjustRightInd w:val="0"/>
              <w:ind w:firstLineChars="0"/>
              <w:textAlignment w:val="baseline"/>
              <w:rPr>
                <w:rFonts w:ascii="Times New Roman" w:hAnsi="Times New Roman" w:eastAsia="SimSun" w:cs="Times New Roman"/>
                <w:b/>
                <w:sz w:val="20"/>
                <w:szCs w:val="20"/>
              </w:rPr>
            </w:pPr>
            <w:r>
              <w:rPr>
                <w:rFonts w:ascii="Times New Roman" w:hAnsi="Times New Roman" w:cs="Times New Roman"/>
                <w:b/>
                <w:sz w:val="20"/>
                <w:szCs w:val="20"/>
              </w:rPr>
              <w:t>R</w:t>
            </w:r>
            <w:r>
              <w:rPr>
                <w:rFonts w:ascii="Times New Roman" w:hAnsi="Times New Roman" w:cs="Times New Roman"/>
                <w:b/>
                <w:sz w:val="20"/>
                <w:szCs w:val="20"/>
                <w:lang w:eastAsia="ko-KR"/>
              </w:rPr>
              <w:t>euse the existing collision handling principles for HD-FDD RedCap UE, i.e. leave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Ericsson</w:t>
            </w:r>
          </w:p>
        </w:tc>
        <w:tc>
          <w:tcPr>
            <w:tcW w:w="8691" w:type="dxa"/>
            <w:vAlign w:val="center"/>
          </w:tcPr>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bookmarkStart w:id="50" w:name="_Toc166256778"/>
            <w:r>
              <w:rPr>
                <w:rFonts w:ascii="Times New Roman" w:hAnsi="Times New Roman" w:cs="Times New Roman"/>
                <w:bCs w:val="0"/>
                <w:sz w:val="20"/>
                <w:szCs w:val="20"/>
              </w:rPr>
              <w:t>For the additional RACH configuration, support further RO validation restrictions, e.g., by an RO puncturing bitmap.</w:t>
            </w:r>
            <w:bookmarkEnd w:id="50"/>
          </w:p>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bookmarkStart w:id="51" w:name="_Toc166256780"/>
            <w:r>
              <w:rPr>
                <w:rFonts w:ascii="Times New Roman" w:hAnsi="Times New Roman" w:cs="Times New Roman"/>
                <w:bCs w:val="0"/>
                <w:sz w:val="20"/>
                <w:szCs w:val="20"/>
              </w:rPr>
              <w:t>For RO validation of the additional RACH configuration, ROs in SBFD symbols are valid and ROs in non-SBFD symbols are invalid for SBFD-aware UEs (Alt. 2-3).</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Huawei, HiSilicon</w:t>
            </w:r>
          </w:p>
        </w:tc>
        <w:tc>
          <w:tcPr>
            <w:tcW w:w="8691" w:type="dxa"/>
          </w:tcPr>
          <w:p>
            <w:pPr>
              <w:widowControl w:val="0"/>
              <w:overflowPunct w:val="0"/>
              <w:autoSpaceDE w:val="0"/>
              <w:autoSpaceDN w:val="0"/>
              <w:adjustRightInd w:val="0"/>
              <w:spacing w:before="120"/>
              <w:textAlignment w:val="baseline"/>
              <w:rPr>
                <w:rFonts w:ascii="Times New Roman" w:hAnsi="Times New Roman" w:cs="Times New Roman"/>
                <w:b/>
                <w:sz w:val="20"/>
                <w:szCs w:val="20"/>
              </w:rPr>
            </w:pPr>
            <w:r>
              <w:rPr>
                <w:rFonts w:ascii="Times New Roman" w:hAnsi="Times New Roman" w:cs="Times New Roman"/>
                <w:b/>
                <w:sz w:val="20"/>
                <w:szCs w:val="20"/>
                <w:lang w:val="en-GB"/>
              </w:rPr>
              <w:t>Proposal 5:</w:t>
            </w:r>
            <w:r>
              <w:rPr>
                <w:rFonts w:ascii="Times New Roman" w:hAnsi="Times New Roman" w:cs="Times New Roman"/>
                <w:b/>
                <w:sz w:val="20"/>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91" w:type="dxa"/>
          </w:tcPr>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 xml:space="preserve">Proposal 9: The additional ROs in non-SBFD symbols configured by additional RACH configuration can be valid for SBFD-aware UEs </w:t>
            </w:r>
          </w:p>
          <w:p>
            <w:pPr>
              <w:pStyle w:val="302"/>
              <w:widowControl w:val="0"/>
              <w:numPr>
                <w:ilvl w:val="0"/>
                <w:numId w:val="30"/>
              </w:numPr>
              <w:autoSpaceDE w:val="0"/>
              <w:autoSpaceDN w:val="0"/>
              <w:adjustRightInd w:val="0"/>
              <w:spacing w:after="120"/>
              <w:contextualSpacing w:val="0"/>
              <w:rPr>
                <w:rFonts w:ascii="Times New Roman" w:hAnsi="Times New Roman" w:cs="Times New Roman"/>
                <w:b/>
                <w:sz w:val="20"/>
                <w:szCs w:val="20"/>
              </w:rPr>
            </w:pPr>
            <w:r>
              <w:rPr>
                <w:rFonts w:ascii="Times New Roman" w:hAnsi="Times New Roman" w:cs="Times New Roman"/>
                <w:b/>
                <w:sz w:val="20"/>
                <w:szCs w:val="20"/>
              </w:rPr>
              <w:t>FFS: the frequency domain location of the additional ROs are adjusted by defining the frequency domain reference point as the PRB0 of the UL BWP.</w:t>
            </w:r>
          </w:p>
          <w:p>
            <w:pPr>
              <w:widowControl w:val="0"/>
              <w:autoSpaceDE w:val="0"/>
              <w:autoSpaceDN w:val="0"/>
              <w:adjustRightInd w:val="0"/>
              <w:spacing w:after="180"/>
              <w:rPr>
                <w:rFonts w:ascii="Times New Roman" w:hAnsi="Times New Roman" w:eastAsia="等线" w:cs="Times New Roman"/>
                <w:b/>
                <w:sz w:val="20"/>
                <w:szCs w:val="20"/>
              </w:rPr>
            </w:pPr>
            <w:r>
              <w:rPr>
                <w:rFonts w:ascii="Times New Roman" w:hAnsi="Times New Roman" w:cs="Times New Roman"/>
                <w:b/>
                <w:sz w:val="20"/>
                <w:szCs w:val="20"/>
              </w:rPr>
              <w:t xml:space="preserve">Proposal 10: For an additional RO in non-SBFD symbols configured by additional RACH configuration, </w:t>
            </w:r>
          </w:p>
          <w:p>
            <w:pPr>
              <w:pStyle w:val="302"/>
              <w:widowControl w:val="0"/>
              <w:numPr>
                <w:ilvl w:val="0"/>
                <w:numId w:val="30"/>
              </w:numPr>
              <w:autoSpaceDE w:val="0"/>
              <w:autoSpaceDN w:val="0"/>
              <w:adjustRightInd w:val="0"/>
              <w:spacing w:after="120"/>
              <w:contextualSpacing w:val="0"/>
              <w:rPr>
                <w:rFonts w:ascii="Times New Roman" w:hAnsi="Times New Roman" w:cs="Times New Roman"/>
                <w:b/>
                <w:sz w:val="20"/>
                <w:szCs w:val="20"/>
              </w:rPr>
            </w:pPr>
            <w:r>
              <w:rPr>
                <w:rFonts w:ascii="Times New Roman" w:hAnsi="Times New Roman" w:cs="Times New Roman"/>
                <w:b/>
                <w:sz w:val="20"/>
                <w:szCs w:val="20"/>
              </w:rPr>
              <w:t xml:space="preserve">If it is FDMed with a legacy RO, it can be defined as a valid RO even if the FDMed ROs associated with different SSBs. </w:t>
            </w:r>
          </w:p>
          <w:p>
            <w:pPr>
              <w:pStyle w:val="302"/>
              <w:widowControl w:val="0"/>
              <w:numPr>
                <w:ilvl w:val="0"/>
                <w:numId w:val="30"/>
              </w:numPr>
              <w:autoSpaceDE w:val="0"/>
              <w:autoSpaceDN w:val="0"/>
              <w:adjustRightInd w:val="0"/>
              <w:spacing w:after="120"/>
              <w:contextualSpacing w:val="0"/>
              <w:rPr>
                <w:rFonts w:ascii="Times New Roman" w:hAnsi="Times New Roman" w:cs="Times New Roman"/>
                <w:b/>
                <w:sz w:val="20"/>
                <w:szCs w:val="20"/>
              </w:rPr>
            </w:pPr>
            <w:r>
              <w:rPr>
                <w:rFonts w:ascii="Times New Roman" w:hAnsi="Times New Roman" w:cs="Times New Roman"/>
                <w:b/>
                <w:sz w:val="20"/>
                <w:szCs w:val="20"/>
              </w:rPr>
              <w:t xml:space="preserve">If it is overlapped with a legacy RO, it can be defined as an invalid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Spreadtrum, BUPT</w:t>
            </w:r>
          </w:p>
        </w:tc>
        <w:tc>
          <w:tcPr>
            <w:tcW w:w="8691" w:type="dxa"/>
          </w:tcPr>
          <w:p>
            <w:pPr>
              <w:pStyle w:val="156"/>
              <w:widowControl/>
              <w:numPr>
                <w:ilvl w:val="0"/>
                <w:numId w:val="44"/>
              </w:numPr>
              <w:autoSpaceDE w:val="0"/>
              <w:autoSpaceDN w:val="0"/>
              <w:adjustRightInd w:val="0"/>
              <w:spacing w:after="180"/>
              <w:ind w:firstLineChars="0"/>
              <w:rPr>
                <w:rFonts w:ascii="Times New Roman" w:hAnsi="Times New Roman" w:cs="Times New Roman"/>
                <w:b/>
                <w:sz w:val="20"/>
                <w:szCs w:val="20"/>
              </w:rPr>
            </w:pPr>
            <w:bookmarkStart w:id="52" w:name="OLE_LINK17"/>
            <w:r>
              <w:rPr>
                <w:rFonts w:ascii="Times New Roman" w:hAnsi="Times New Roman" w:cs="Times New Roman"/>
                <w:b/>
                <w:sz w:val="20"/>
                <w:szCs w:val="20"/>
              </w:rPr>
              <w:t>For RACH configuration Option 2</w:t>
            </w:r>
            <w:bookmarkEnd w:id="52"/>
            <w:r>
              <w:rPr>
                <w:rFonts w:ascii="Times New Roman" w:hAnsi="Times New Roman" w:cs="Times New Roman"/>
                <w:b/>
                <w:sz w:val="20"/>
                <w:szCs w:val="20"/>
              </w:rPr>
              <w:t xml:space="preserve">, </w:t>
            </w:r>
            <w:bookmarkStart w:id="53" w:name="OLE_LINK18"/>
            <w:bookmarkStart w:id="54" w:name="OLE_LINK19"/>
            <w:r>
              <w:rPr>
                <w:rFonts w:ascii="Times New Roman" w:hAnsi="Times New Roman" w:cs="Times New Roman"/>
                <w:b/>
                <w:sz w:val="20"/>
                <w:szCs w:val="20"/>
              </w:rPr>
              <w:t>the additional-ROs configured by additional RACH configuration are valid if</w:t>
            </w:r>
            <w:bookmarkEnd w:id="53"/>
            <w:bookmarkEnd w:id="54"/>
            <w:r>
              <w:rPr>
                <w:rFonts w:ascii="Times New Roman" w:hAnsi="Times New Roman" w:cs="Times New Roman"/>
                <w:b/>
                <w:sz w:val="20"/>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ctrlPr>
                    <w:rPr>
                      <w:rFonts w:ascii="Cambria Math" w:hAnsi="Cambria Math" w:cs="Times New Roman"/>
                      <w:b/>
                      <w:sz w:val="20"/>
                      <w:szCs w:val="20"/>
                    </w:rPr>
                  </m:ctrlPr>
                </m:e>
                <m:sub>
                  <m:r>
                    <m:rPr>
                      <m:sty m:val="b"/>
                    </m:rPr>
                    <w:rPr>
                      <w:rFonts w:ascii="Cambria Math" w:hAnsi="Cambria Math" w:cs="Times New Roman"/>
                      <w:sz w:val="20"/>
                      <w:szCs w:val="20"/>
                    </w:rPr>
                    <m:t>gap</m:t>
                  </m:r>
                  <m:ctrlPr>
                    <w:rPr>
                      <w:rFonts w:ascii="Cambria Math" w:hAnsi="Cambria Math" w:cs="Times New Roman"/>
                      <w:b/>
                      <w:sz w:val="20"/>
                      <w:szCs w:val="20"/>
                    </w:rPr>
                  </m:ctrlPr>
                </m:sub>
              </m:sSub>
            </m:oMath>
            <w:r>
              <w:rPr>
                <w:rFonts w:ascii="Times New Roman" w:hAnsi="Times New Roman" w:cs="Times New Roman"/>
                <w:b/>
                <w:sz w:val="20"/>
                <w:szCs w:val="20"/>
              </w:rPr>
              <w:t xml:space="preserve"> symbols after a last downlink symbol which is not configured as SBFD or SSB symbols</w:t>
            </w:r>
          </w:p>
          <w:p>
            <w:pPr>
              <w:pStyle w:val="156"/>
              <w:widowControl/>
              <w:numPr>
                <w:ilvl w:val="0"/>
                <w:numId w:val="78"/>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Alt 2-3 is adopted. The additional-ROs in non-SBFD symbols configured by additional RACH configuration are invalid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691" w:type="dxa"/>
          </w:tcPr>
          <w:p>
            <w:pPr>
              <w:widowControl w:val="0"/>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rPr>
              <w:t>Proposal 6. For RACH config Option 2 (based on two separate RACH configs), support Alt 2-4 to allow SBFD UEs to use additional-ROs that overlap with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TCL</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4: For RACH configuration option 2, support Alt 2-3: The additional-ROs in non-SBFD symbols configured by additional RACH configuration are invalid for SBFD-aware UEs.</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5: For RACH configuration option 2, the additional RACH configuration can be used to configure ROs in SBFD symbols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91" w:type="dxa"/>
          </w:tcPr>
          <w:p>
            <w:pPr>
              <w:pStyle w:val="261"/>
              <w:widowControl w:val="0"/>
              <w:autoSpaceDE w:val="0"/>
              <w:autoSpaceDN w:val="0"/>
              <w:adjustRightInd w:val="0"/>
              <w:spacing w:before="120"/>
              <w:ind w:left="1276" w:hanging="1276"/>
              <w:rPr>
                <w:rFonts w:ascii="Times New Roman" w:hAnsi="Times New Roman" w:cs="Times New Roman" w:eastAsiaTheme="minorEastAsia"/>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10: For RACH configuration Option 2, support Alt 2-3 where the additional-ROs in non-SBFD symbols configured by additional RACH configuration are invalid for SBFD-aware UEs and mixed/partially overlapped ROs are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vivo</w:t>
            </w:r>
          </w:p>
        </w:tc>
        <w:tc>
          <w:tcPr>
            <w:tcW w:w="8691" w:type="dxa"/>
          </w:tcPr>
          <w:p>
            <w:pPr>
              <w:pStyle w:val="16"/>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REF _Ref166257307 \h  \* MERGEFORMAT </w:instrText>
            </w:r>
            <w:r>
              <w:rPr>
                <w:rFonts w:ascii="Times New Roman" w:hAnsi="Times New Roman" w:cs="Times New Roman"/>
                <w:b/>
                <w:sz w:val="20"/>
                <w:szCs w:val="20"/>
              </w:rPr>
              <w:fldChar w:fldCharType="separate"/>
            </w:r>
            <w:r>
              <w:rPr>
                <w:rFonts w:ascii="Times New Roman" w:hAnsi="Times New Roman" w:cs="Times New Roman"/>
                <w:b/>
                <w:sz w:val="20"/>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 w:val="20"/>
                <w:szCs w:val="20"/>
              </w:rPr>
              <w:fldChar w:fldCharType="end"/>
            </w:r>
          </w:p>
          <w:p>
            <w:pPr>
              <w:pStyle w:val="24"/>
              <w:widowControl w:val="0"/>
              <w:autoSpaceDE w:val="0"/>
              <w:autoSpaceDN w:val="0"/>
              <w:adjustRightInd w:val="0"/>
              <w:rPr>
                <w:rFonts w:ascii="Times New Roman" w:hAnsi="Times New Roman" w:cs="Times New Roman"/>
                <w:bCs w:val="0"/>
                <w:sz w:val="20"/>
                <w:szCs w:val="20"/>
              </w:rPr>
            </w:pPr>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5</w:t>
            </w:r>
            <w:r>
              <w:rPr>
                <w:rFonts w:ascii="Times New Roman" w:hAnsi="Times New Roman" w:cs="Times New Roman"/>
                <w:bCs w:val="0"/>
                <w:sz w:val="20"/>
                <w:szCs w:val="20"/>
              </w:rPr>
              <w:fldChar w:fldCharType="end"/>
            </w:r>
            <w:r>
              <w:rPr>
                <w:rFonts w:ascii="Times New Roman" w:hAnsi="Times New Roman" w:cs="Times New Roman"/>
                <w:bCs w:val="0"/>
                <w:sz w:val="20"/>
                <w:szCs w:val="20"/>
              </w:rPr>
              <w:t>: The following RO validation rule can be considered for RACH configuration Option 1 and Option 2: If a UE is provided tdd-UL-DL-ConfigurationCommon, a PRACH occasion in UL subband is valid if at least:</w:t>
            </w:r>
          </w:p>
          <w:p>
            <w:pPr>
              <w:pStyle w:val="16"/>
              <w:widowControl w:val="0"/>
              <w:autoSpaceDE w:val="0"/>
              <w:autoSpaceDN w:val="0"/>
              <w:adjustRightInd w:val="0"/>
              <w:ind w:firstLine="201" w:firstLineChars="100"/>
              <w:rPr>
                <w:rFonts w:ascii="Times New Roman" w:hAnsi="Times New Roman" w:cs="Times New Roman"/>
                <w:b/>
                <w:sz w:val="20"/>
                <w:szCs w:val="20"/>
              </w:rPr>
            </w:pPr>
            <w:r>
              <w:rPr>
                <w:rFonts w:ascii="Times New Roman" w:hAnsi="Times New Roman" w:cs="Times New Roman"/>
                <w:b/>
                <w:sz w:val="20"/>
                <w:szCs w:val="20"/>
              </w:rPr>
              <w:t xml:space="preserve">- its’ time and frequency resource are fully within UL usable PRBs, and </w:t>
            </w:r>
          </w:p>
          <w:p>
            <w:pPr>
              <w:pStyle w:val="16"/>
              <w:widowControl w:val="0"/>
              <w:autoSpaceDE w:val="0"/>
              <w:autoSpaceDN w:val="0"/>
              <w:adjustRightInd w:val="0"/>
              <w:ind w:firstLine="201" w:firstLineChars="100"/>
              <w:rPr>
                <w:rFonts w:ascii="Times New Roman" w:hAnsi="Times New Roman" w:cs="Times New Roman"/>
                <w:b/>
                <w:sz w:val="20"/>
                <w:szCs w:val="20"/>
              </w:rPr>
            </w:pPr>
            <w:r>
              <w:rPr>
                <w:rFonts w:ascii="Times New Roman" w:hAnsi="Times New Roman" w:cs="Times New Roman"/>
                <w:b/>
                <w:sz w:val="20"/>
                <w:szCs w:val="20"/>
              </w:rPr>
              <w:t xml:space="preserve">- it starts at least </w:t>
            </w:r>
            <m:oMath>
              <m:r>
                <m:rPr>
                  <m:sty m:val="b"/>
                </m:rPr>
                <w:rPr>
                  <w:rFonts w:ascii="Cambria Math" w:hAnsi="Cambria Math" w:cs="Times New Roman"/>
                  <w:sz w:val="20"/>
                  <w:szCs w:val="20"/>
                </w:rPr>
                <m:t>X</m:t>
              </m:r>
            </m:oMath>
            <w:r>
              <w:rPr>
                <w:rFonts w:ascii="Times New Roman" w:hAnsi="Times New Roman" w:cs="Times New Roman"/>
                <w:b/>
                <w:sz w:val="20"/>
                <w:szCs w:val="20"/>
              </w:rPr>
              <w:t xml:space="preserve"> symbols after a last downlink non-SBFD symbol, and</w:t>
            </w:r>
          </w:p>
          <w:p>
            <w:pPr>
              <w:pStyle w:val="16"/>
              <w:widowControl w:val="0"/>
              <w:autoSpaceDE w:val="0"/>
              <w:autoSpaceDN w:val="0"/>
              <w:adjustRightInd w:val="0"/>
              <w:ind w:firstLine="201" w:firstLineChars="100"/>
              <w:rPr>
                <w:rFonts w:ascii="Times New Roman" w:hAnsi="Times New Roman" w:cs="Times New Roman"/>
                <w:b/>
                <w:sz w:val="20"/>
                <w:szCs w:val="20"/>
              </w:rPr>
            </w:pPr>
            <w:r>
              <w:rPr>
                <w:rFonts w:ascii="Times New Roman" w:hAnsi="Times New Roman" w:cs="Times New Roman"/>
                <w:b/>
                <w:sz w:val="20"/>
                <w:szCs w:val="20"/>
              </w:rPr>
              <w:t>- it is not overlapped with SS/PBCH block symbol, and</w:t>
            </w:r>
          </w:p>
          <w:p>
            <w:pPr>
              <w:pStyle w:val="16"/>
              <w:widowControl w:val="0"/>
              <w:autoSpaceDE w:val="0"/>
              <w:autoSpaceDN w:val="0"/>
              <w:adjustRightInd w:val="0"/>
              <w:ind w:firstLine="201" w:firstLineChars="100"/>
              <w:rPr>
                <w:rFonts w:ascii="Times New Roman" w:hAnsi="Times New Roman" w:cs="Times New Roman"/>
                <w:b/>
                <w:sz w:val="20"/>
                <w:szCs w:val="20"/>
              </w:rPr>
            </w:pPr>
            <w:r>
              <w:rPr>
                <w:rFonts w:ascii="Times New Roman" w:hAnsi="Times New Roman" w:cs="Times New Roman"/>
                <w:b/>
                <w:sz w:val="20"/>
                <w:szCs w:val="20"/>
              </w:rPr>
              <w:t>- it does not precede a SS/PBCH block in the PRACH slot</w:t>
            </w:r>
          </w:p>
          <w:p>
            <w:pPr>
              <w:pStyle w:val="16"/>
              <w:widowControl w:val="0"/>
              <w:autoSpaceDE w:val="0"/>
              <w:autoSpaceDN w:val="0"/>
              <w:adjustRightInd w:val="0"/>
              <w:ind w:firstLine="201" w:firstLineChars="100"/>
              <w:rPr>
                <w:rFonts w:ascii="Times New Roman" w:hAnsi="Times New Roman" w:cs="Times New Roman"/>
                <w:b/>
                <w:sz w:val="20"/>
                <w:szCs w:val="20"/>
              </w:rPr>
            </w:pPr>
            <w:r>
              <w:rPr>
                <w:rFonts w:ascii="Times New Roman" w:hAnsi="Times New Roman" w:cs="Times New Roman"/>
                <w:b/>
                <w:sz w:val="20"/>
                <w:szCs w:val="20"/>
              </w:rPr>
              <w:t>- FFS whether Y symbols gap is needed between a PRACH occasion and the earliest non-SBFD symbols after the PRACH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Apple</w:t>
            </w:r>
          </w:p>
        </w:tc>
        <w:tc>
          <w:tcPr>
            <w:tcW w:w="8691" w:type="dxa"/>
            <w:vAlign w:val="center"/>
          </w:tcPr>
          <w:p>
            <w:pPr>
              <w:widowControl w:val="0"/>
              <w:autoSpaceDE w:val="0"/>
              <w:autoSpaceDN w:val="0"/>
              <w:adjustRightInd w:val="0"/>
              <w:spacing w:before="120"/>
              <w:rPr>
                <w:rFonts w:ascii="Times New Roman" w:hAnsi="Times New Roman" w:cs="Times New Roman"/>
                <w:b/>
                <w:sz w:val="20"/>
                <w:szCs w:val="20"/>
              </w:rPr>
            </w:pPr>
            <w:r>
              <w:rPr>
                <w:rFonts w:ascii="Times New Roman" w:hAnsi="Times New Roman" w:cs="Times New Roman"/>
                <w:b/>
                <w:sz w:val="20"/>
                <w:szCs w:val="20"/>
                <w:u w:val="single"/>
              </w:rPr>
              <w:t>Proposal 5:</w:t>
            </w:r>
            <w:r>
              <w:rPr>
                <w:rFonts w:ascii="Times New Roman" w:hAnsi="Times New Roman" w:cs="Times New Roman"/>
                <w:b/>
                <w:sz w:val="20"/>
                <w:szCs w:val="20"/>
              </w:rPr>
              <w:t xml:space="preserve"> For RACH configuration Option 2, the additional-ROs in non-SBFD symbols configured by additional RACH configuration are invalid for SBFD-aware UEs.</w:t>
            </w:r>
          </w:p>
          <w:p>
            <w:pPr>
              <w:widowControl w:val="0"/>
              <w:autoSpaceDE w:val="0"/>
              <w:autoSpaceDN w:val="0"/>
              <w:adjustRightInd w:val="0"/>
              <w:spacing w:before="120"/>
              <w:rPr>
                <w:rFonts w:ascii="Times New Roman" w:hAnsi="Times New Roman" w:cs="Times New Roman"/>
                <w:b/>
                <w:sz w:val="20"/>
                <w:szCs w:val="20"/>
              </w:rPr>
            </w:pPr>
            <w:r>
              <w:rPr>
                <w:rFonts w:ascii="Times New Roman" w:hAnsi="Times New Roman" w:cs="Times New Roman"/>
                <w:b/>
                <w:sz w:val="20"/>
                <w:szCs w:val="20"/>
                <w:u w:val="single"/>
              </w:rPr>
              <w:t>Proposal 8</w:t>
            </w:r>
            <w:r>
              <w:rPr>
                <w:rFonts w:ascii="Times New Roman" w:hAnsi="Times New Roman" w:cs="Times New Roman"/>
                <w:b/>
                <w:sz w:val="20"/>
                <w:szCs w:val="20"/>
              </w:rPr>
              <w:t>: For RACH configuration Option 2, for additional ROs configured in SBFD symbols by additional RACH configuration, the valid RO should be within SBFD UL symbols, fully within the SBFD UL subband, and not overlapped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Sharp</w:t>
            </w:r>
          </w:p>
        </w:tc>
        <w:tc>
          <w:tcPr>
            <w:tcW w:w="8691" w:type="dxa"/>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5: Alt 2-4 is supported (i.e., the additional-ROs in non-SBFD symbols configured by additional RACH configuration can be valid for SBFD-aware UEs).</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6: ROs overlapping with SSB in the time domain is invalid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CATT</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8: For RACH configuration Option 2, the</w:t>
            </w:r>
            <w:bookmarkStart w:id="55" w:name="OLE_LINK13"/>
            <w:bookmarkStart w:id="56" w:name="OLE_LINK14"/>
            <w:r>
              <w:rPr>
                <w:rFonts w:ascii="Times New Roman" w:hAnsi="Times New Roman" w:cs="Times New Roman"/>
                <w:b/>
                <w:sz w:val="20"/>
                <w:szCs w:val="20"/>
              </w:rPr>
              <w:t xml:space="preserve"> </w:t>
            </w:r>
            <w:bookmarkEnd w:id="55"/>
            <w:bookmarkEnd w:id="56"/>
            <w:r>
              <w:rPr>
                <w:rFonts w:ascii="Times New Roman" w:hAnsi="Times New Roman" w:cs="Times New Roman"/>
                <w:b/>
                <w:sz w:val="20"/>
                <w:szCs w:val="20"/>
              </w:rPr>
              <w:t>additional ROs in non-SBFD symbols configured by additional RACH configuration are invalid for SBFD-aware UEs.</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9: For RACH configuration Option 2, the RO in SBFD symbols is valid if:</w:t>
            </w:r>
          </w:p>
          <w:p>
            <w:pPr>
              <w:pStyle w:val="156"/>
              <w:widowControl w:val="0"/>
              <w:numPr>
                <w:ilvl w:val="0"/>
                <w:numId w:val="79"/>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 xml:space="preserve">Start at least </w:t>
            </w:r>
            <w:r>
              <w:rPr>
                <w:rFonts w:ascii="Cambria Math" w:hAnsi="Cambria Math" w:cs="Cambria Math"/>
                <w:b/>
                <w:sz w:val="20"/>
                <w:szCs w:val="20"/>
              </w:rPr>
              <w:t>𝑁</w:t>
            </w:r>
            <w:r>
              <w:rPr>
                <w:rFonts w:ascii="Times New Roman" w:hAnsi="Times New Roman" w:cs="Times New Roman"/>
                <w:b/>
                <w:sz w:val="20"/>
                <w:szCs w:val="20"/>
                <w:vertAlign w:val="subscript"/>
              </w:rPr>
              <w:t>gap</w:t>
            </w:r>
            <w:r>
              <w:rPr>
                <w:rFonts w:ascii="Times New Roman" w:hAnsi="Times New Roman" w:cs="Times New Roman"/>
                <w:b/>
                <w:sz w:val="20"/>
                <w:szCs w:val="20"/>
              </w:rPr>
              <w:t xml:space="preserve"> symbols after a last non-SBFD downlink symbol.</w:t>
            </w:r>
          </w:p>
          <w:p>
            <w:pPr>
              <w:pStyle w:val="156"/>
              <w:widowControl w:val="0"/>
              <w:numPr>
                <w:ilvl w:val="0"/>
                <w:numId w:val="79"/>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FFS a RO overlapped with a SS</w:t>
            </w:r>
            <w:bookmarkStart w:id="57" w:name="OLE_LINK10"/>
            <w:bookmarkStart w:id="58" w:name="OLE_LINK9"/>
            <w:r>
              <w:rPr>
                <w:rFonts w:ascii="Times New Roman" w:hAnsi="Times New Roman" w:cs="Times New Roman"/>
                <w:b/>
                <w:sz w:val="20"/>
                <w:szCs w:val="20"/>
              </w:rPr>
              <w:t>/PBCH block</w:t>
            </w:r>
            <w:bookmarkEnd w:id="57"/>
            <w:bookmarkEnd w:id="58"/>
            <w:r>
              <w:rPr>
                <w:rFonts w:ascii="Times New Roman" w:hAnsi="Times New Roman" w:cs="Times New Roman"/>
                <w:b/>
                <w:sz w:val="20"/>
                <w:szCs w:val="20"/>
              </w:rPr>
              <w:t>.</w:t>
            </w:r>
          </w:p>
          <w:p>
            <w:pPr>
              <w:pStyle w:val="156"/>
              <w:widowControl w:val="0"/>
              <w:numPr>
                <w:ilvl w:val="0"/>
                <w:numId w:val="79"/>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FFS frequency resource of the RO are fully within UL usable PRBs</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10: For RACH configuration Option 2, the legacy ROs in non-SBFD symbols configured by the legacy RACH configuration are also valid for SBFD 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China Telecom</w:t>
            </w:r>
          </w:p>
        </w:tc>
        <w:tc>
          <w:tcPr>
            <w:tcW w:w="8691" w:type="dxa"/>
          </w:tcPr>
          <w:p>
            <w:pPr>
              <w:widowControl w:val="0"/>
              <w:autoSpaceDE/>
              <w:autoSpaceDN/>
              <w:adjustRightInd/>
              <w:snapToGrid w:val="0"/>
              <w:spacing w:after="120" w:line="280" w:lineRule="atLeast"/>
              <w:rPr>
                <w:rFonts w:ascii="Times New Roman" w:hAnsi="Times New Roman" w:eastAsia="等线" w:cs="Times New Roman"/>
                <w:b/>
                <w:sz w:val="20"/>
                <w:szCs w:val="20"/>
                <w:lang w:val="en-GB"/>
              </w:rPr>
            </w:pPr>
            <w:r>
              <w:rPr>
                <w:rFonts w:ascii="Times New Roman" w:hAnsi="Times New Roman" w:eastAsia="等线" w:cs="Times New Roman"/>
                <w:b/>
                <w:sz w:val="20"/>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pPr>
              <w:widowControl w:val="0"/>
              <w:autoSpaceDE w:val="0"/>
              <w:autoSpaceDN w:val="0"/>
              <w:adjustRightInd w:val="0"/>
              <w:rPr>
                <w:rFonts w:ascii="Times New Roman" w:hAnsi="Times New Roman" w:cs="Times New Roman"/>
                <w:b/>
                <w:sz w:val="20"/>
                <w:szCs w:val="20"/>
              </w:rPr>
            </w:pPr>
            <w:r>
              <w:rPr>
                <w:rFonts w:ascii="Times New Roman" w:hAnsi="Times New Roman" w:eastAsia="等线" w:cs="Times New Roman"/>
                <w:b/>
                <w:sz w:val="20"/>
                <w:szCs w:val="20"/>
                <w:lang w:val="en-GB"/>
              </w:rPr>
              <w:t>Proposal 6:</w:t>
            </w:r>
            <w:r>
              <w:rPr>
                <w:rFonts w:ascii="Times New Roman" w:hAnsi="Times New Roman" w:cs="Times New Roman"/>
                <w:b/>
                <w:sz w:val="20"/>
                <w:szCs w:val="20"/>
              </w:rPr>
              <w:t xml:space="preserve"> For RACH configuration Option 2 (i.e., Use two separate RACH configurations, including one legacy RACH configuration and one additional RACH configuration) to support random access operation for SBFD-aware UEs in RRC CONNECTED state,</w:t>
            </w:r>
          </w:p>
          <w:p>
            <w:pPr>
              <w:widowControl/>
              <w:numPr>
                <w:ilvl w:val="0"/>
                <w:numId w:val="58"/>
              </w:numPr>
              <w:autoSpaceDE/>
              <w:autoSpaceDN/>
              <w:adjustRightInd/>
              <w:rPr>
                <w:rFonts w:ascii="Times New Roman" w:hAnsi="Times New Roman" w:cs="Times New Roman"/>
                <w:b/>
                <w:sz w:val="20"/>
                <w:szCs w:val="20"/>
                <w:lang w:eastAsia="zh-CN"/>
              </w:rPr>
            </w:pPr>
            <w:r>
              <w:rPr>
                <w:rFonts w:ascii="Times New Roman" w:hAnsi="Times New Roman" w:cs="Times New Roman"/>
                <w:b/>
                <w:sz w:val="20"/>
                <w:szCs w:val="20"/>
                <w:lang w:eastAsia="zh-CN"/>
              </w:rPr>
              <w:t>for the additional-ROs in SBFD symbols configured by additional RACH configuration, they are valid if at least:</w:t>
            </w:r>
          </w:p>
          <w:p>
            <w:pPr>
              <w:widowControl/>
              <w:numPr>
                <w:ilvl w:val="1"/>
                <w:numId w:val="58"/>
              </w:numPr>
              <w:autoSpaceDE/>
              <w:autoSpaceDN/>
              <w:adjustRightInd/>
              <w:snapToGrid w:val="0"/>
              <w:spacing w:after="120" w:line="280" w:lineRule="atLeast"/>
              <w:rPr>
                <w:rFonts w:ascii="Times New Roman" w:hAnsi="Times New Roman" w:eastAsia="等线" w:cs="Times New Roman"/>
                <w:b/>
                <w:sz w:val="20"/>
                <w:szCs w:val="20"/>
                <w:lang w:val="en-GB"/>
              </w:rPr>
            </w:pPr>
            <w:r>
              <w:rPr>
                <w:rFonts w:ascii="Times New Roman" w:hAnsi="Times New Roman" w:cs="Times New Roman"/>
                <w:b/>
                <w:sz w:val="20"/>
                <w:szCs w:val="20"/>
                <w:lang w:eastAsia="zh-CN"/>
              </w:rPr>
              <w:t>time and frequency resource of the RO are fully within UL usable PRB</w:t>
            </w:r>
            <w:r>
              <w:rPr>
                <w:rFonts w:ascii="Times New Roman" w:hAnsi="Times New Roman" w:cs="Times New Roman"/>
                <w:b/>
                <w:sz w:val="20"/>
                <w:szCs w:val="20"/>
              </w:rPr>
              <w:t>s</w:t>
            </w:r>
          </w:p>
          <w:p>
            <w:pPr>
              <w:widowControl/>
              <w:numPr>
                <w:ilvl w:val="1"/>
                <w:numId w:val="58"/>
              </w:numPr>
              <w:autoSpaceDE/>
              <w:autoSpaceDN/>
              <w:adjustRightInd/>
              <w:snapToGrid w:val="0"/>
              <w:spacing w:after="120" w:line="280" w:lineRule="atLeast"/>
              <w:rPr>
                <w:rFonts w:ascii="Times New Roman" w:hAnsi="Times New Roman" w:eastAsia="等线" w:cs="Times New Roman"/>
                <w:b/>
                <w:sz w:val="20"/>
                <w:szCs w:val="20"/>
                <w:lang w:val="en-GB"/>
              </w:rPr>
            </w:pPr>
            <w:r>
              <w:rPr>
                <w:rFonts w:ascii="Times New Roman" w:hAnsi="Times New Roman" w:cs="Times New Roman"/>
                <w:b/>
                <w:sz w:val="20"/>
                <w:szCs w:val="20"/>
                <w:lang w:eastAsia="zh-CN"/>
              </w:rPr>
              <w:t>FFS: Other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8: For RACH configuration Option 2, support Alt 2-3.</w:t>
            </w:r>
          </w:p>
          <w:p>
            <w:pPr>
              <w:pStyle w:val="156"/>
              <w:widowControl/>
              <w:numPr>
                <w:ilvl w:val="0"/>
                <w:numId w:val="38"/>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 xml:space="preserve">Alt 2-3: </w:t>
            </w:r>
          </w:p>
          <w:p>
            <w:pPr>
              <w:pStyle w:val="156"/>
              <w:widowControl/>
              <w:numPr>
                <w:ilvl w:val="1"/>
                <w:numId w:val="38"/>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The additional-ROs in non-SBFD symbols configured by additional RACH configuration are invalid for SBFD-aware UEs.</w:t>
            </w:r>
          </w:p>
          <w:p>
            <w:pPr>
              <w:pStyle w:val="156"/>
              <w:widowControl/>
              <w:numPr>
                <w:ilvl w:val="1"/>
                <w:numId w:val="38"/>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 xml:space="preserve">FFS: The case where the additional-ROs partially overlap with non-SBFD symbols </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9: For </w:t>
            </w:r>
            <w:bookmarkStart w:id="59" w:name="_Hlk166163398"/>
            <w:r>
              <w:rPr>
                <w:rFonts w:ascii="Times New Roman" w:hAnsi="Times New Roman" w:cs="Times New Roman"/>
                <w:b/>
                <w:sz w:val="20"/>
                <w:szCs w:val="20"/>
              </w:rPr>
              <w:t xml:space="preserve">RACH configuration </w:t>
            </w:r>
            <w:bookmarkEnd w:id="59"/>
            <w:r>
              <w:rPr>
                <w:rFonts w:ascii="Times New Roman" w:hAnsi="Times New Roman" w:cs="Times New Roman"/>
                <w:b/>
                <w:sz w:val="20"/>
                <w:szCs w:val="20"/>
              </w:rPr>
              <w:t>Option 2, for the additional-ROs in SBFD symbols configured by additional RACH configuration, they are valid if time and frequency resource of the ROs are fully within UL usable PRB</w:t>
            </w:r>
            <w:r>
              <w:rPr>
                <w:rFonts w:ascii="Times New Roman" w:hAnsi="Times New Roman" w:eastAsia="Batang" w:cs="Times New Roman"/>
                <w:b/>
                <w:sz w:val="20"/>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Sony</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3: For PRACH configuration Option 2 (i.e., Use two separate PRACH configurations, including one legacy PRACH configuration and one additional PRACH configuration) to support random access operation for SBFD-aware UEs in RRC CONNECTED state:</w:t>
            </w:r>
          </w:p>
          <w:p>
            <w:pPr>
              <w:pStyle w:val="156"/>
              <w:widowControl/>
              <w:numPr>
                <w:ilvl w:val="0"/>
                <w:numId w:val="80"/>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Alt 2-4: The additional-ROs in non-SBFD symbols configured by additional PRACH configuration can be valid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Panasonic</w:t>
            </w:r>
          </w:p>
        </w:tc>
        <w:tc>
          <w:tcPr>
            <w:tcW w:w="8691" w:type="dxa"/>
          </w:tcPr>
          <w:p>
            <w:pPr>
              <w:widowControl w:val="0"/>
              <w:autoSpaceDE w:val="0"/>
              <w:autoSpaceDN w:val="0"/>
              <w:adjustRightInd w:val="0"/>
              <w:rPr>
                <w:rFonts w:ascii="Times New Roman" w:hAnsi="Times New Roman" w:eastAsia="MS Mincho" w:cs="Times New Roman"/>
                <w:b/>
                <w:sz w:val="20"/>
                <w:szCs w:val="20"/>
                <w:lang w:eastAsia="ja-JP"/>
              </w:rPr>
            </w:pPr>
            <w:r>
              <w:rPr>
                <w:rFonts w:ascii="Times New Roman" w:hAnsi="Times New Roman" w:eastAsia="SimSun" w:cs="Times New Roman"/>
                <w:b/>
                <w:sz w:val="20"/>
                <w:szCs w:val="20"/>
              </w:rPr>
              <w:t xml:space="preserve">Proposal 1: </w:t>
            </w:r>
            <w:r>
              <w:rPr>
                <w:rFonts w:ascii="Times New Roman" w:hAnsi="Times New Roman" w:cs="Times New Roman"/>
                <w:b/>
                <w:sz w:val="20"/>
                <w:szCs w:val="20"/>
                <w:lang w:eastAsia="ja-JP"/>
              </w:rPr>
              <w:t>For the additional-ROs in non-SBFD symbols configured by additional RACH configuration, support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Xiaomi</w:t>
            </w:r>
          </w:p>
        </w:tc>
        <w:tc>
          <w:tcPr>
            <w:tcW w:w="8691" w:type="dxa"/>
          </w:tcPr>
          <w:p>
            <w:pPr>
              <w:pStyle w:val="865"/>
              <w:widowControl/>
              <w:autoSpaceDE w:val="0"/>
              <w:autoSpaceDN w:val="0"/>
              <w:adjustRightInd w:val="0"/>
              <w:rPr>
                <w:i w:val="0"/>
                <w:iCs w:val="0"/>
                <w:sz w:val="20"/>
                <w:szCs w:val="20"/>
              </w:rPr>
            </w:pPr>
            <w:r>
              <w:rPr>
                <w:i w:val="0"/>
                <w:iCs w:val="0"/>
                <w:sz w:val="20"/>
                <w:szCs w:val="20"/>
              </w:rPr>
              <w:t>For RACH configuration Option 2 to support random access operation for SBFD-aware UEs in RRC CONNECTED state, Alt 2-3 is supported:</w:t>
            </w:r>
          </w:p>
          <w:p>
            <w:pPr>
              <w:pStyle w:val="156"/>
              <w:widowControl/>
              <w:numPr>
                <w:ilvl w:val="0"/>
                <w:numId w:val="47"/>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 xml:space="preserve">Alt 2-3: </w:t>
            </w:r>
          </w:p>
          <w:p>
            <w:pPr>
              <w:pStyle w:val="156"/>
              <w:widowControl/>
              <w:numPr>
                <w:ilvl w:val="1"/>
                <w:numId w:val="47"/>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The additional-ROs in non-SBFD symbols configured by additional RACH configuration are invalid for SBFD aware UEs.</w:t>
            </w:r>
          </w:p>
          <w:p>
            <w:pPr>
              <w:pStyle w:val="156"/>
              <w:widowControl/>
              <w:numPr>
                <w:ilvl w:val="1"/>
                <w:numId w:val="47"/>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The case where the additional-ROs partially overlap with non-SBFD symbols is invalid for SBFD aware UE.</w:t>
            </w:r>
          </w:p>
          <w:p>
            <w:pPr>
              <w:pStyle w:val="865"/>
              <w:widowControl/>
              <w:autoSpaceDE w:val="0"/>
              <w:autoSpaceDN w:val="0"/>
              <w:adjustRightInd w:val="0"/>
              <w:rPr>
                <w:i w:val="0"/>
                <w:iCs w:val="0"/>
                <w:sz w:val="20"/>
                <w:szCs w:val="20"/>
              </w:rPr>
            </w:pPr>
            <w:r>
              <w:rPr>
                <w:i w:val="0"/>
                <w:iCs w:val="0"/>
                <w:sz w:val="20"/>
                <w:szCs w:val="20"/>
              </w:rPr>
              <w:t>For RACH configuration Option 2 (i.e., Use two separate RACH configurations, including one legacy RACH configuration and one additional RACH configuration) to support random access operation for SBFD-aware UEs in RRC CONNECTED state,</w:t>
            </w:r>
          </w:p>
          <w:p>
            <w:pPr>
              <w:pStyle w:val="156"/>
              <w:widowControl/>
              <w:numPr>
                <w:ilvl w:val="0"/>
                <w:numId w:val="47"/>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For the additional-ROs in SBFD symbols configured by additional RACH configuration, they are valid if at least:</w:t>
            </w:r>
          </w:p>
          <w:p>
            <w:pPr>
              <w:pStyle w:val="156"/>
              <w:widowControl/>
              <w:numPr>
                <w:ilvl w:val="1"/>
                <w:numId w:val="47"/>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Time and frequency resource of the RO are fully within UL usable PRBs, and not overlapped with SSB (Ngap can be 0 for all preamble SCS), not across SBFD symbols and non-SBFD symbols within a slot or across slots</w:t>
            </w:r>
          </w:p>
          <w:p>
            <w:pPr>
              <w:pStyle w:val="156"/>
              <w:widowControl/>
              <w:numPr>
                <w:ilvl w:val="1"/>
                <w:numId w:val="47"/>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Other legacy RO validation conditions for non-SBFD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NEC</w:t>
            </w:r>
          </w:p>
        </w:tc>
        <w:tc>
          <w:tcPr>
            <w:tcW w:w="8691" w:type="dxa"/>
          </w:tcPr>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 xml:space="preserve">Proposal 4: </w:t>
            </w:r>
          </w:p>
          <w:p>
            <w:pPr>
              <w:pStyle w:val="156"/>
              <w:widowControl/>
              <w:numPr>
                <w:ilvl w:val="0"/>
                <w:numId w:val="39"/>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For RACH configuration Option 2 (i.e., Use two separate RACH configurations, including one legacy RACH configuration and one additional RACH configuration), support Alt 2-3.</w:t>
            </w:r>
          </w:p>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 xml:space="preserve">Proposal 5: </w:t>
            </w:r>
          </w:p>
          <w:p>
            <w:pPr>
              <w:pStyle w:val="156"/>
              <w:widowControl/>
              <w:numPr>
                <w:ilvl w:val="0"/>
                <w:numId w:val="39"/>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Lenovo</w:t>
            </w:r>
          </w:p>
        </w:tc>
        <w:tc>
          <w:tcPr>
            <w:tcW w:w="8691" w:type="dxa"/>
          </w:tcPr>
          <w:p>
            <w:pPr>
              <w:widowControl w:val="0"/>
              <w:autoSpaceDE w:val="0"/>
              <w:autoSpaceDN w:val="0"/>
              <w:adjustRightInd w:val="0"/>
              <w:rPr>
                <w:rFonts w:ascii="Times New Roman" w:hAnsi="Times New Roman" w:eastAsia="等线" w:cs="Times New Roman"/>
                <w:b/>
                <w:sz w:val="20"/>
                <w:szCs w:val="20"/>
              </w:rPr>
            </w:pPr>
            <w:r>
              <w:rPr>
                <w:rFonts w:ascii="Times New Roman" w:hAnsi="Times New Roman" w:eastAsia="等线" w:cs="Times New Roman"/>
                <w:b/>
                <w:sz w:val="20"/>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pPr>
              <w:widowControl w:val="0"/>
              <w:autoSpaceDE w:val="0"/>
              <w:autoSpaceDN w:val="0"/>
              <w:adjustRightInd w:val="0"/>
              <w:rPr>
                <w:rFonts w:ascii="Times New Roman" w:hAnsi="Times New Roman" w:eastAsia="等线" w:cs="Times New Roman"/>
                <w:b/>
                <w:sz w:val="20"/>
                <w:szCs w:val="20"/>
              </w:rPr>
            </w:pPr>
            <w:r>
              <w:rPr>
                <w:rFonts w:ascii="Times New Roman" w:hAnsi="Times New Roman" w:eastAsia="等线" w:cs="Times New Roman"/>
                <w:b/>
                <w:sz w:val="20"/>
                <w:szCs w:val="20"/>
              </w:rPr>
              <w:t>Proposal 6: For option 2 (i.e., Use two separate RACH configurations, including one legacy RACH configuration and one additional RACH configuration),</w:t>
            </w:r>
          </w:p>
          <w:p>
            <w:pPr>
              <w:pStyle w:val="156"/>
              <w:widowControl/>
              <w:numPr>
                <w:ilvl w:val="0"/>
                <w:numId w:val="81"/>
              </w:numPr>
              <w:autoSpaceDE w:val="0"/>
              <w:autoSpaceDN w:val="0"/>
              <w:adjustRightInd w:val="0"/>
              <w:ind w:firstLineChars="0"/>
              <w:contextualSpacing/>
              <w:rPr>
                <w:rFonts w:ascii="Times New Roman" w:hAnsi="Times New Roman" w:cs="Times New Roman"/>
                <w:b/>
                <w:sz w:val="20"/>
                <w:szCs w:val="20"/>
              </w:rPr>
            </w:pPr>
            <w:r>
              <w:rPr>
                <w:rFonts w:ascii="Times New Roman" w:hAnsi="Times New Roman" w:cs="Times New Roman"/>
                <w:b/>
                <w:sz w:val="20"/>
                <w:szCs w:val="20"/>
              </w:rPr>
              <w:t>RO validation rule  for the additional configuration is same as the one for option 1 with Alt 1-1.</w:t>
            </w:r>
          </w:p>
          <w:p>
            <w:pPr>
              <w:pStyle w:val="156"/>
              <w:widowControl/>
              <w:numPr>
                <w:ilvl w:val="0"/>
                <w:numId w:val="81"/>
              </w:numPr>
              <w:autoSpaceDE w:val="0"/>
              <w:autoSpaceDN w:val="0"/>
              <w:adjustRightInd w:val="0"/>
              <w:ind w:firstLineChars="0"/>
              <w:contextualSpacing/>
              <w:rPr>
                <w:rFonts w:ascii="Times New Roman" w:hAnsi="Times New Roman" w:cs="Times New Roman"/>
                <w:b/>
                <w:sz w:val="20"/>
                <w:szCs w:val="20"/>
              </w:rPr>
            </w:pPr>
            <w:r>
              <w:rPr>
                <w:rFonts w:ascii="Times New Roman" w:hAnsi="Times New Roman" w:cs="Times New Roman"/>
                <w:b/>
                <w:sz w:val="20"/>
                <w:szCs w:val="20"/>
              </w:rPr>
              <w:t>FFS: how to handle the collision between legacy valid ROs and additional valid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Langbo</w:t>
            </w:r>
          </w:p>
        </w:tc>
        <w:tc>
          <w:tcPr>
            <w:tcW w:w="8691" w:type="dxa"/>
          </w:tcPr>
          <w:p>
            <w:pPr>
              <w:widowControl w:val="0"/>
              <w:autoSpaceDE w:val="0"/>
              <w:autoSpaceDN w:val="0"/>
              <w:adjustRightInd w:val="0"/>
              <w:snapToGrid w:val="0"/>
              <w:spacing w:before="120" w:beforeLines="50" w:after="120" w:afterLines="50"/>
              <w:rPr>
                <w:rFonts w:ascii="Times New Roman" w:hAnsi="Times New Roman" w:cs="Times New Roman"/>
                <w:b/>
                <w:sz w:val="20"/>
                <w:szCs w:val="20"/>
                <w:lang w:val="en-GB"/>
              </w:rPr>
            </w:pPr>
            <w:r>
              <w:rPr>
                <w:rFonts w:ascii="Times New Roman" w:hAnsi="Times New Roman" w:cs="Times New Roman"/>
                <w:b/>
                <w:sz w:val="20"/>
                <w:szCs w:val="20"/>
                <w:lang w:val="en-GB"/>
              </w:rPr>
              <w:t>Proposal 4: The frequency position of an RO within UL subband in SBFD symbols is considered for determining validity of the RO.</w:t>
            </w:r>
          </w:p>
          <w:p>
            <w:pPr>
              <w:widowControl w:val="0"/>
              <w:autoSpaceDE w:val="0"/>
              <w:autoSpaceDN w:val="0"/>
              <w:adjustRightInd w:val="0"/>
              <w:snapToGrid w:val="0"/>
              <w:spacing w:before="120" w:beforeLines="50" w:after="120" w:afterLines="50"/>
              <w:rPr>
                <w:rFonts w:ascii="Times New Roman" w:hAnsi="Times New Roman" w:cs="Times New Roman"/>
                <w:b/>
                <w:sz w:val="20"/>
                <w:szCs w:val="20"/>
                <w:lang w:val="en-GB"/>
              </w:rPr>
            </w:pPr>
            <w:r>
              <w:rPr>
                <w:rFonts w:ascii="Times New Roman" w:hAnsi="Times New Roman" w:cs="Times New Roman"/>
                <w:b/>
                <w:sz w:val="20"/>
                <w:szCs w:val="20"/>
                <w:lang w:val="en-GB"/>
              </w:rPr>
              <w:t>Proposal 5: RAN1 to discuss whether the transition delay between SBFD and non-SBFD symbols will affect the RO validation in SBFD symbols.</w:t>
            </w:r>
          </w:p>
          <w:p>
            <w:pPr>
              <w:pStyle w:val="139"/>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lang w:val="en-GB"/>
              </w:rPr>
              <w:t>Proposal 6: RAN1 to discuss the impact of SBFD configuration pattern on the determination of valid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ETRI</w:t>
            </w:r>
          </w:p>
        </w:tc>
        <w:tc>
          <w:tcPr>
            <w:tcW w:w="8691" w:type="dxa"/>
          </w:tcPr>
          <w:p>
            <w:pPr>
              <w:pStyle w:val="861"/>
              <w:widowControl w:val="0"/>
              <w:autoSpaceDE w:val="0"/>
              <w:autoSpaceDN w:val="0"/>
              <w:adjustRightInd w:val="0"/>
              <w:rPr>
                <w:b/>
                <w:lang w:eastAsia="ko-KR"/>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lang w:eastAsia="ko-KR"/>
              </w:rPr>
              <w:t>: The validity test introduces frequency resource of an RO in SD symbols.</w:t>
            </w:r>
          </w:p>
          <w:p>
            <w:pPr>
              <w:pStyle w:val="861"/>
              <w:widowControl w:val="0"/>
              <w:autoSpaceDE w:val="0"/>
              <w:autoSpaceDN w:val="0"/>
              <w:adjustRightInd w:val="0"/>
              <w:rPr>
                <w:b/>
                <w:lang w:eastAsia="ko-KR"/>
              </w:rPr>
            </w:pPr>
            <w:r>
              <w:rPr>
                <w:b/>
                <w:lang w:eastAsia="ko-KR"/>
              </w:rPr>
              <w:fldChar w:fldCharType="begin"/>
            </w:r>
            <w:r>
              <w:rPr>
                <w:b/>
                <w:lang w:eastAsia="ko-KR"/>
              </w:rPr>
              <w:instrText xml:space="preserve"> REF _Ref163064873 \h  \* MERGEFORMAT </w:instrText>
            </w:r>
            <w:r>
              <w:rPr>
                <w:b/>
                <w:lang w:eastAsia="ko-KR"/>
              </w:rPr>
              <w:fldChar w:fldCharType="separate"/>
            </w:r>
            <w:r>
              <w:rPr>
                <w:b/>
              </w:rPr>
              <w:t>Proposal 4</w:t>
            </w:r>
            <w:r>
              <w:rPr>
                <w:b/>
                <w:lang w:eastAsia="ko-KR"/>
              </w:rPr>
              <w:t>: Strive to support a consistent way for both connected and non-connected UEs of validating ROs</w:t>
            </w:r>
            <w:r>
              <w:rPr>
                <w:b/>
                <w:lang w:eastAsia="ko-KR"/>
              </w:rPr>
              <w:fldChar w:fldCharType="end"/>
            </w:r>
          </w:p>
          <w:p>
            <w:pPr>
              <w:pStyle w:val="261"/>
              <w:widowControl w:val="0"/>
              <w:autoSpaceDE w:val="0"/>
              <w:autoSpaceDN w:val="0"/>
              <w:adjustRightInd w:val="0"/>
              <w:rPr>
                <w:rFonts w:ascii="Times New Roman" w:hAnsi="Times New Roman" w:cs="Times New Roman"/>
                <w:bCs w:val="0"/>
                <w:sz w:val="20"/>
                <w:szCs w:val="20"/>
              </w:rPr>
            </w:pPr>
            <w:bookmarkStart w:id="60" w:name="_Ref166070138"/>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5</w:t>
            </w:r>
            <w:r>
              <w:rPr>
                <w:rFonts w:ascii="Times New Roman" w:hAnsi="Times New Roman" w:cs="Times New Roman"/>
                <w:bCs w:val="0"/>
                <w:sz w:val="20"/>
                <w:szCs w:val="20"/>
              </w:rPr>
              <w:fldChar w:fldCharType="end"/>
            </w:r>
            <w:r>
              <w:rPr>
                <w:rFonts w:ascii="Times New Roman" w:hAnsi="Times New Roman" w:cs="Times New Roman"/>
                <w:bCs w:val="0"/>
                <w:sz w:val="20"/>
                <w:szCs w:val="20"/>
              </w:rPr>
              <w:t>: Strive to a unified framework for RO validation and SSB-RO mapping rule for both options, for connected UEs.</w:t>
            </w:r>
            <w:bookmarkEnd w:id="60"/>
          </w:p>
          <w:p>
            <w:pPr>
              <w:pStyle w:val="861"/>
              <w:widowControl w:val="0"/>
              <w:autoSpaceDE w:val="0"/>
              <w:autoSpaceDN w:val="0"/>
              <w:adjustRightInd w:val="0"/>
              <w:rPr>
                <w:b/>
                <w:lang w:eastAsia="ko-KR"/>
              </w:rPr>
            </w:pPr>
            <w:bookmarkStart w:id="61" w:name="_Ref166070152"/>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w:t>
            </w:r>
            <w:r>
              <w:rPr>
                <w:b/>
                <w:lang w:eastAsia="ko-KR"/>
              </w:rPr>
              <w:t xml:space="preserve"> Alt 2-3 is supported as baseline to simplify SSB-RO mapping of additional RACH configuration.</w:t>
            </w:r>
            <w:bookmarkEnd w:id="61"/>
          </w:p>
          <w:p>
            <w:pPr>
              <w:pStyle w:val="861"/>
              <w:widowControl w:val="0"/>
              <w:autoSpaceDE w:val="0"/>
              <w:autoSpaceDN w:val="0"/>
              <w:adjustRightInd w:val="0"/>
              <w:jc w:val="both"/>
              <w:rPr>
                <w:b/>
              </w:rPr>
            </w:pPr>
            <w:bookmarkStart w:id="62" w:name="_Ref166070158"/>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Regarding Alt 2-3, support configurability whether an overlapped RO is valid or not.</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Fujitsu</w:t>
            </w:r>
          </w:p>
        </w:tc>
        <w:tc>
          <w:tcPr>
            <w:tcW w:w="8691" w:type="dxa"/>
          </w:tcPr>
          <w:p>
            <w:pPr>
              <w:widowControl w:val="0"/>
              <w:autoSpaceDE w:val="0"/>
              <w:autoSpaceDN w:val="0"/>
              <w:adjustRightInd w:val="0"/>
              <w:snapToGrid w:val="0"/>
              <w:rPr>
                <w:rFonts w:ascii="Times New Roman" w:hAnsi="Times New Roman" w:cs="Times New Roman"/>
                <w:b/>
                <w:sz w:val="20"/>
                <w:szCs w:val="20"/>
              </w:rPr>
            </w:pPr>
            <w:bookmarkStart w:id="63" w:name="_Ref166252685"/>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6</w:t>
            </w:r>
            <w:r>
              <w:rPr>
                <w:rFonts w:ascii="Times New Roman" w:hAnsi="Times New Roman" w:cs="Times New Roman"/>
                <w:b/>
                <w:sz w:val="20"/>
                <w:szCs w:val="20"/>
              </w:rPr>
              <w:fldChar w:fldCharType="end"/>
            </w:r>
            <w:r>
              <w:rPr>
                <w:rFonts w:ascii="Times New Roman" w:hAnsi="Times New Roman" w:cs="Times New Roman"/>
                <w:b/>
                <w:sz w:val="20"/>
                <w:szCs w:val="20"/>
              </w:rPr>
              <w:t>: When both legacy PRACH configuration and additional PRACH configuration for SBFD RA are provided, only the additional PRACH configuration can configures ROs in DL SBFD symbols.</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Transsion Holdings</w:t>
            </w:r>
          </w:p>
        </w:tc>
        <w:tc>
          <w:tcPr>
            <w:tcW w:w="8691" w:type="dxa"/>
          </w:tcPr>
          <w:p>
            <w:pPr>
              <w:widowControl w:val="0"/>
              <w:autoSpaceDE/>
              <w:autoSpaceDN/>
              <w:adjustRightInd/>
              <w:spacing w:line="240" w:lineRule="auto"/>
              <w:rPr>
                <w:rFonts w:ascii="Times New Roman" w:hAnsi="Times New Roman" w:cs="Times New Roman"/>
                <w:b/>
                <w:sz w:val="20"/>
                <w:szCs w:val="20"/>
              </w:rPr>
            </w:pPr>
            <w:r>
              <w:rPr>
                <w:rFonts w:ascii="Times New Roman" w:hAnsi="Times New Roman" w:cs="Times New Roman"/>
                <w:b/>
                <w:sz w:val="20"/>
                <w:szCs w:val="20"/>
              </w:rPr>
              <w:t>Proposal 2：The additional-ROs in non-SBFD symbols configured by additional RACH configuration are invalid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OPPO</w:t>
            </w:r>
          </w:p>
        </w:tc>
        <w:tc>
          <w:tcPr>
            <w:tcW w:w="8691" w:type="dxa"/>
          </w:tcPr>
          <w:p>
            <w:pPr>
              <w:widowControl/>
              <w:autoSpaceDE w:val="0"/>
              <w:autoSpaceDN w:val="0"/>
              <w:adjustRightInd w:val="0"/>
              <w:spacing w:before="240" w:after="120" w:line="288" w:lineRule="auto"/>
              <w:rPr>
                <w:rFonts w:ascii="Times New Roman" w:hAnsi="Times New Roman" w:eastAsia="SimSun" w:cs="Times New Roman"/>
                <w:b/>
                <w:sz w:val="20"/>
                <w:szCs w:val="20"/>
              </w:rPr>
            </w:pPr>
            <w:r>
              <w:rPr>
                <w:rFonts w:ascii="Times New Roman" w:hAnsi="Times New Roman" w:eastAsia="SimSun" w:cs="Times New Roman"/>
                <w:b/>
                <w:sz w:val="20"/>
                <w:szCs w:val="20"/>
              </w:rPr>
              <w:t>Proposal 6: For RACH configuration Option 2, Alt 2-3 is adopted, i.e., t</w:t>
            </w:r>
            <w:r>
              <w:rPr>
                <w:rFonts w:ascii="Times New Roman" w:hAnsi="Times New Roman" w:cs="Times New Roman"/>
                <w:b/>
                <w:sz w:val="20"/>
                <w:szCs w:val="20"/>
              </w:rPr>
              <w:t>he additional-ROs in non-SBFD symbols configured by additional RACH configuration are invalid for SBFD-aware UEs</w:t>
            </w:r>
            <w:r>
              <w:rPr>
                <w:rFonts w:ascii="Times New Roman" w:hAnsi="Times New Roman" w:eastAsia="SimSun" w:cs="Times New Roman"/>
                <w:b/>
                <w:sz w:val="20"/>
                <w:szCs w:val="20"/>
              </w:rPr>
              <w:t xml:space="preserve">. </w:t>
            </w:r>
          </w:p>
          <w:p>
            <w:pPr>
              <w:widowControl/>
              <w:autoSpaceDE w:val="0"/>
              <w:autoSpaceDN w:val="0"/>
              <w:adjustRightInd w:val="0"/>
              <w:spacing w:before="240" w:after="120" w:line="288" w:lineRule="auto"/>
              <w:rPr>
                <w:rFonts w:ascii="Times New Roman" w:hAnsi="Times New Roman" w:eastAsia="SimSun" w:cs="Times New Roman"/>
                <w:b/>
                <w:sz w:val="20"/>
                <w:szCs w:val="20"/>
              </w:rPr>
            </w:pPr>
            <w:r>
              <w:rPr>
                <w:rFonts w:ascii="Times New Roman" w:hAnsi="Times New Roman" w:eastAsia="SimSun" w:cs="Times New Roman"/>
                <w:b/>
                <w:sz w:val="20"/>
                <w:szCs w:val="20"/>
              </w:rPr>
              <w:t>Proposal 7: For RACH configuration Option 2, the additional-ROs in SBFD symbols configured by additional RACH configuration are valid if at least:</w:t>
            </w:r>
          </w:p>
          <w:p>
            <w:pPr>
              <w:pStyle w:val="156"/>
              <w:widowControl w:val="0"/>
              <w:numPr>
                <w:ilvl w:val="1"/>
                <w:numId w:val="82"/>
              </w:numPr>
              <w:autoSpaceDE w:val="0"/>
              <w:autoSpaceDN w:val="0"/>
              <w:adjustRightInd w:val="0"/>
              <w:spacing w:line="288" w:lineRule="auto"/>
              <w:ind w:firstLineChars="0"/>
              <w:rPr>
                <w:rFonts w:ascii="Times New Roman" w:hAnsi="Times New Roman" w:cs="Times New Roman"/>
                <w:b/>
                <w:sz w:val="20"/>
                <w:szCs w:val="20"/>
              </w:rPr>
            </w:pPr>
            <w:r>
              <w:rPr>
                <w:rFonts w:ascii="Times New Roman" w:hAnsi="Times New Roman" w:cs="Times New Roman"/>
                <w:b/>
                <w:sz w:val="20"/>
                <w:szCs w:val="20"/>
              </w:rPr>
              <w:t>time and frequency resource of the RO are fully within UL usable PRBs, and not overlapped with SSB</w:t>
            </w:r>
          </w:p>
          <w:p>
            <w:pPr>
              <w:pStyle w:val="156"/>
              <w:widowControl w:val="0"/>
              <w:numPr>
                <w:ilvl w:val="1"/>
                <w:numId w:val="82"/>
              </w:numPr>
              <w:autoSpaceDE w:val="0"/>
              <w:autoSpaceDN w:val="0"/>
              <w:adjustRightInd w:val="0"/>
              <w:spacing w:line="288" w:lineRule="auto"/>
              <w:ind w:firstLineChars="0"/>
              <w:rPr>
                <w:rFonts w:ascii="Times New Roman" w:hAnsi="Times New Roman" w:cs="Times New Roman"/>
                <w:b/>
                <w:sz w:val="20"/>
                <w:szCs w:val="20"/>
              </w:rPr>
            </w:pPr>
            <w:r>
              <w:rPr>
                <w:rFonts w:ascii="Times New Roman" w:hAnsi="Times New Roman" w:cs="Times New Roman"/>
                <w:b/>
                <w:sz w:val="20"/>
                <w:szCs w:val="20"/>
              </w:rPr>
              <w:t>FFS other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Google</w:t>
            </w:r>
          </w:p>
        </w:tc>
        <w:tc>
          <w:tcPr>
            <w:tcW w:w="8691" w:type="dxa"/>
          </w:tcPr>
          <w:p>
            <w:pPr>
              <w:pStyle w:val="156"/>
              <w:widowControl/>
              <w:numPr>
                <w:ilvl w:val="0"/>
                <w:numId w:val="4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If Option 2, using two RACH configurations, is supported then support:</w:t>
            </w:r>
          </w:p>
          <w:p>
            <w:pPr>
              <w:pStyle w:val="156"/>
              <w:widowControl/>
              <w:numPr>
                <w:ilvl w:val="0"/>
                <w:numId w:val="41"/>
              </w:numPr>
              <w:autoSpaceDE w:val="0"/>
              <w:autoSpaceDN w:val="0"/>
              <w:adjustRightInd w:val="0"/>
              <w:spacing w:line="240" w:lineRule="auto"/>
              <w:ind w:firstLineChars="0"/>
              <w:rPr>
                <w:rFonts w:ascii="Times New Roman" w:hAnsi="Times New Roman" w:cs="Times New Roman"/>
                <w:b/>
                <w:sz w:val="20"/>
                <w:szCs w:val="20"/>
                <w:lang w:val="en-GB"/>
              </w:rPr>
            </w:pPr>
            <w:r>
              <w:rPr>
                <w:rFonts w:ascii="Times New Roman" w:hAnsi="Times New Roman" w:cs="Times New Roman"/>
                <w:b/>
                <w:sz w:val="20"/>
                <w:szCs w:val="20"/>
                <w:lang w:val="en-GB"/>
              </w:rPr>
              <w:t xml:space="preserve">Alt 2-3: </w:t>
            </w:r>
          </w:p>
          <w:p>
            <w:pPr>
              <w:pStyle w:val="156"/>
              <w:widowControl/>
              <w:numPr>
                <w:ilvl w:val="1"/>
                <w:numId w:val="41"/>
              </w:numPr>
              <w:autoSpaceDE w:val="0"/>
              <w:autoSpaceDN w:val="0"/>
              <w:adjustRightInd w:val="0"/>
              <w:spacing w:line="240" w:lineRule="auto"/>
              <w:ind w:firstLineChars="0"/>
              <w:rPr>
                <w:rFonts w:ascii="Times New Roman" w:hAnsi="Times New Roman" w:cs="Times New Roman"/>
                <w:b/>
                <w:sz w:val="20"/>
                <w:szCs w:val="20"/>
                <w:lang w:val="en-GB"/>
              </w:rPr>
            </w:pPr>
            <w:r>
              <w:rPr>
                <w:rFonts w:ascii="Times New Roman" w:hAnsi="Times New Roman" w:cs="Times New Roman"/>
                <w:b/>
                <w:sz w:val="20"/>
                <w:szCs w:val="20"/>
                <w:lang w:val="en-GB"/>
              </w:rPr>
              <w:t>The additional-ROs in non-SBFD symbols configured by additional RACH configuration are invalid for SBFD-aware UEs.</w:t>
            </w:r>
          </w:p>
          <w:p>
            <w:pPr>
              <w:pStyle w:val="156"/>
              <w:widowControl/>
              <w:numPr>
                <w:ilvl w:val="0"/>
                <w:numId w:val="4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 xml:space="preserve">Additional ROs are not expected to partially overlap with non-SBFD symbols </w:t>
            </w:r>
          </w:p>
          <w:p>
            <w:pPr>
              <w:pStyle w:val="156"/>
              <w:widowControl/>
              <w:numPr>
                <w:ilvl w:val="0"/>
                <w:numId w:val="4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NTT DOCOMO</w:t>
            </w:r>
          </w:p>
        </w:tc>
        <w:tc>
          <w:tcPr>
            <w:tcW w:w="8691"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6: For RACH configuration Option 2 (i.e., additional RACH configuration), for the ROs in SBFD symbols configured by additional RACH configuration, they are valid if at least:</w:t>
            </w:r>
          </w:p>
          <w:p>
            <w:pPr>
              <w:pStyle w:val="156"/>
              <w:widowControl/>
              <w:numPr>
                <w:ilvl w:val="0"/>
                <w:numId w:val="83"/>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 xml:space="preserve">time and frequency domain resource of the RO are fully within UL usable PRBs, and </w:t>
            </w:r>
          </w:p>
          <w:p>
            <w:pPr>
              <w:pStyle w:val="156"/>
              <w:widowControl/>
              <w:numPr>
                <w:ilvl w:val="0"/>
                <w:numId w:val="83"/>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time domain resource of the RO does not overlap with SSB symbol</w:t>
            </w:r>
          </w:p>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7: For RACH configuration Option 2 (i.e., additional RACH configuration), t</w:t>
            </w:r>
            <w:r>
              <w:rPr>
                <w:rFonts w:ascii="Times New Roman" w:hAnsi="Times New Roman" w:eastAsia="Batang" w:cs="Times New Roman"/>
                <w:b/>
                <w:sz w:val="20"/>
                <w:szCs w:val="20"/>
                <w:lang w:eastAsia="zh-CN"/>
              </w:rPr>
              <w:t>he ROs in non-SBFD symbols configured by additional RACH configuration are invalid for SBFD-aware UEs</w:t>
            </w:r>
            <w:r>
              <w:rPr>
                <w:rFonts w:ascii="Times New Roman" w:hAnsi="Times New Roman" w:eastAsia="SimSun" w:cs="Times New Roman"/>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Nokia, NSB</w:t>
            </w:r>
          </w:p>
        </w:tc>
        <w:tc>
          <w:tcPr>
            <w:tcW w:w="8691" w:type="dxa"/>
          </w:tcPr>
          <w:p>
            <w:pPr>
              <w:pStyle w:val="24"/>
              <w:widowControl w:val="0"/>
              <w:autoSpaceDE w:val="0"/>
              <w:autoSpaceDN w:val="0"/>
              <w:adjustRightInd w:val="0"/>
              <w:rPr>
                <w:rFonts w:ascii="Times New Roman" w:hAnsi="Times New Roman" w:eastAsia="Malgun Gothic" w:cs="Times New Roman"/>
                <w:bCs w:val="0"/>
                <w:sz w:val="20"/>
                <w:szCs w:val="20"/>
                <w:lang w:eastAsia="ko-KR"/>
              </w:rPr>
            </w:pPr>
            <w:bookmarkStart w:id="64" w:name="_Toc166276245"/>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11</w:t>
            </w:r>
            <w:r>
              <w:rPr>
                <w:rFonts w:ascii="Times New Roman" w:hAnsi="Times New Roman" w:cs="Times New Roman"/>
                <w:bCs w:val="0"/>
                <w:sz w:val="20"/>
                <w:szCs w:val="20"/>
              </w:rPr>
              <w:fldChar w:fldCharType="end"/>
            </w:r>
            <w:r>
              <w:rPr>
                <w:rFonts w:ascii="Times New Roman" w:hAnsi="Times New Roman" w:cs="Times New Roman"/>
                <w:bCs w:val="0"/>
                <w:sz w:val="20"/>
                <w:szCs w:val="20"/>
              </w:rPr>
              <w:t xml:space="preserve"> For RACH configuration Option 2, RAN1 considers additional-ROs in non-SBFD symbols configured by additional RACH configuration as valid ROs for SBFD-aware UEs.</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ITRI</w:t>
            </w:r>
          </w:p>
        </w:tc>
        <w:tc>
          <w:tcPr>
            <w:tcW w:w="8691" w:type="dxa"/>
          </w:tcPr>
          <w:p>
            <w:pPr>
              <w:widowControl/>
              <w:overflowPunct w:val="0"/>
              <w:autoSpaceDE/>
              <w:autoSpaceDN/>
              <w:adjustRightInd/>
              <w:snapToGrid w:val="0"/>
              <w:spacing w:before="120" w:beforeLines="50" w:after="60" w:line="259" w:lineRule="auto"/>
              <w:rPr>
                <w:rFonts w:ascii="Times New Roman" w:hAnsi="Times New Roman" w:eastAsia="PMingLiU" w:cs="Times New Roman"/>
                <w:b/>
                <w:sz w:val="20"/>
                <w:szCs w:val="20"/>
                <w:lang w:eastAsia="zh-TW"/>
              </w:rPr>
            </w:pPr>
            <w:r>
              <w:rPr>
                <w:rFonts w:ascii="Times New Roman" w:hAnsi="Times New Roman" w:eastAsia="PMingLiU" w:cs="Times New Roman"/>
                <w:b/>
                <w:sz w:val="20"/>
                <w:szCs w:val="20"/>
                <w:lang w:eastAsia="zh-TW"/>
              </w:rPr>
              <w:t xml:space="preserve">Proposal 5: </w:t>
            </w:r>
          </w:p>
          <w:p>
            <w:pPr>
              <w:widowControl/>
              <w:numPr>
                <w:ilvl w:val="0"/>
                <w:numId w:val="55"/>
              </w:numPr>
              <w:overflowPunct w:val="0"/>
              <w:autoSpaceDE/>
              <w:autoSpaceDN/>
              <w:adjustRightInd/>
              <w:snapToGrid w:val="0"/>
              <w:spacing w:after="60" w:line="259" w:lineRule="auto"/>
              <w:rPr>
                <w:rFonts w:ascii="Times New Roman" w:hAnsi="Times New Roman" w:eastAsia="PMingLiU" w:cs="Times New Roman"/>
                <w:b/>
                <w:sz w:val="20"/>
                <w:szCs w:val="20"/>
                <w:lang w:eastAsia="zh-TW"/>
              </w:rPr>
            </w:pPr>
            <w:r>
              <w:rPr>
                <w:rFonts w:ascii="Times New Roman" w:hAnsi="Times New Roman" w:eastAsia="PMingLiU" w:cs="Times New Roman"/>
                <w:b/>
                <w:sz w:val="20"/>
                <w:szCs w:val="20"/>
                <w:lang w:eastAsia="zh-TW"/>
              </w:rPr>
              <w:t>A RO in the additional RACH configuration for SBFD-aware UEs should be considered invalid if the RO occurs in a non-SBFD symbol.</w:t>
            </w:r>
          </w:p>
          <w:p>
            <w:pPr>
              <w:widowControl/>
              <w:overflowPunct w:val="0"/>
              <w:autoSpaceDE/>
              <w:autoSpaceDN/>
              <w:adjustRightInd/>
              <w:snapToGrid w:val="0"/>
              <w:spacing w:before="120" w:beforeLines="50" w:after="60" w:line="259" w:lineRule="auto"/>
              <w:rPr>
                <w:rFonts w:ascii="Times New Roman" w:hAnsi="Times New Roman" w:eastAsia="PMingLiU" w:cs="Times New Roman"/>
                <w:b/>
                <w:sz w:val="20"/>
                <w:szCs w:val="20"/>
                <w:lang w:eastAsia="zh-TW"/>
              </w:rPr>
            </w:pPr>
            <w:r>
              <w:rPr>
                <w:rFonts w:ascii="Times New Roman" w:hAnsi="Times New Roman" w:eastAsia="PMingLiU" w:cs="Times New Roman"/>
                <w:b/>
                <w:sz w:val="20"/>
                <w:szCs w:val="20"/>
                <w:lang w:eastAsia="zh-TW"/>
              </w:rPr>
              <w:t xml:space="preserve">Proposal 6: </w:t>
            </w:r>
          </w:p>
          <w:p>
            <w:pPr>
              <w:widowControl/>
              <w:numPr>
                <w:ilvl w:val="0"/>
                <w:numId w:val="55"/>
              </w:numPr>
              <w:overflowPunct w:val="0"/>
              <w:autoSpaceDE/>
              <w:autoSpaceDN/>
              <w:adjustRightInd/>
              <w:snapToGrid w:val="0"/>
              <w:spacing w:after="60" w:line="259" w:lineRule="auto"/>
              <w:rPr>
                <w:rFonts w:ascii="Times New Roman" w:hAnsi="Times New Roman" w:eastAsia="PMingLiU" w:cs="Times New Roman"/>
                <w:b/>
                <w:sz w:val="20"/>
                <w:szCs w:val="20"/>
                <w:lang w:eastAsia="zh-TW"/>
              </w:rPr>
            </w:pPr>
            <w:r>
              <w:rPr>
                <w:rFonts w:ascii="Times New Roman" w:hAnsi="Times New Roman" w:eastAsia="PMingLiU" w:cs="Times New Roman"/>
                <w:b/>
                <w:sz w:val="20"/>
                <w:szCs w:val="20"/>
                <w:lang w:eastAsia="zh-TW"/>
              </w:rPr>
              <w:t>If enabled, SBFD-aware UEs should comply with the additional RACH configuration for the RACH procedure to leverage the corresponding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4</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Support Alt 2-3 for PRACH configuration option 2 where t</w:t>
            </w:r>
            <w:r>
              <w:rPr>
                <w:rFonts w:ascii="Times New Roman" w:hAnsi="Times New Roman" w:cs="Times New Roman"/>
                <w:b/>
                <w:sz w:val="20"/>
                <w:szCs w:val="20"/>
              </w:rPr>
              <w:t>he additional-ROs in non-SBFD symbols configured by additional RACH configuration are invalid for SBFD-aware UEs.</w:t>
            </w: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5</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For RACH configuration Option 2, SBFD-aware UE first determine valid legacy ROs in non-SBFD symbols (UL and FL symbols) then UE determines valid ROs by the additional PRACH configuration in SBFD-symbols. </w:t>
            </w:r>
          </w:p>
          <w:p>
            <w:pPr>
              <w:pStyle w:val="156"/>
              <w:widowControl/>
              <w:numPr>
                <w:ilvl w:val="0"/>
                <w:numId w:val="64"/>
              </w:numPr>
              <w:autoSpaceDE w:val="0"/>
              <w:autoSpaceDN w:val="0"/>
              <w:adjustRightInd w:val="0"/>
              <w:ind w:firstLineChars="0"/>
              <w:rPr>
                <w:rFonts w:ascii="Times New Roman" w:hAnsi="Times New Roman" w:eastAsia="SimSun" w:cs="Times New Roman"/>
                <w:b/>
                <w:sz w:val="20"/>
                <w:szCs w:val="20"/>
                <w:lang w:val="en-GB"/>
              </w:rPr>
            </w:pPr>
            <w:r>
              <w:rPr>
                <w:rFonts w:ascii="Times New Roman" w:hAnsi="Times New Roman" w:eastAsia="SimSun" w:cs="Times New Roman"/>
                <w:b/>
                <w:sz w:val="20"/>
                <w:szCs w:val="20"/>
                <w:lang w:val="en-GB"/>
              </w:rPr>
              <w:t>SBFD-RO in FL symbols that overlap with legacy-ROs are considered invalid.</w:t>
            </w: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8</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Relax the Ng symbols between last SSB and an RO such that </w:t>
            </w:r>
            <w:r>
              <w:rPr>
                <w:rFonts w:ascii="Times New Roman" w:hAnsi="Times New Roman" w:cs="Times New Roman"/>
                <w:b/>
                <w:sz w:val="20"/>
                <w:szCs w:val="20"/>
                <w:lang w:val="en-GB"/>
              </w:rPr>
              <w:t>a configured RO in SBFD-DL symbols that is proceeding SSB symbols is considered valid if there is enough timeline to switch from Rx to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bookmarkStart w:id="65" w:name="_Hlk166663130"/>
            <w:r>
              <w:rPr>
                <w:rFonts w:ascii="Times New Roman" w:hAnsi="Times New Roman" w:cs="Times New Roman"/>
                <w:b/>
                <w:sz w:val="20"/>
                <w:szCs w:val="20"/>
              </w:rPr>
              <w:t xml:space="preserve">WILUS </w:t>
            </w:r>
            <w:bookmarkEnd w:id="65"/>
            <w:r>
              <w:rPr>
                <w:rFonts w:ascii="Times New Roman" w:hAnsi="Times New Roman" w:cs="Times New Roman"/>
                <w:b/>
                <w:sz w:val="20"/>
                <w:szCs w:val="20"/>
              </w:rPr>
              <w:t>Inc.</w:t>
            </w:r>
          </w:p>
        </w:tc>
        <w:tc>
          <w:tcPr>
            <w:tcW w:w="8691" w:type="dxa"/>
          </w:tcPr>
          <w:p>
            <w:pPr>
              <w:pStyle w:val="16"/>
              <w:widowControl/>
              <w:numPr>
                <w:ilvl w:val="0"/>
                <w:numId w:val="57"/>
              </w:numPr>
              <w:autoSpaceDE w:val="0"/>
              <w:autoSpaceDN w:val="0"/>
              <w:adjustRightInd w:val="0"/>
              <w:spacing w:before="240"/>
              <w:ind w:left="426"/>
              <w:rPr>
                <w:rFonts w:ascii="Times New Roman" w:hAnsi="Times New Roman" w:cs="Times New Roman"/>
                <w:b/>
                <w:sz w:val="20"/>
                <w:szCs w:val="20"/>
                <w:lang w:eastAsia="ko-KR"/>
              </w:rPr>
            </w:pPr>
            <w:r>
              <w:rPr>
                <w:rFonts w:ascii="Times New Roman" w:hAnsi="Times New Roman" w:cs="Times New Roman"/>
                <w:b/>
                <w:sz w:val="20"/>
                <w:szCs w:val="20"/>
                <w:lang w:eastAsia="ko-KR"/>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pPr>
              <w:pStyle w:val="16"/>
              <w:widowControl/>
              <w:numPr>
                <w:ilvl w:val="1"/>
                <w:numId w:val="57"/>
              </w:numPr>
              <w:autoSpaceDE w:val="0"/>
              <w:autoSpaceDN w:val="0"/>
              <w:adjustRightInd w:val="0"/>
              <w:spacing w:after="0"/>
              <w:ind w:left="851"/>
              <w:rPr>
                <w:rFonts w:ascii="Times New Roman" w:hAnsi="Times New Roman" w:cs="Times New Roman"/>
                <w:b/>
                <w:sz w:val="20"/>
                <w:szCs w:val="20"/>
                <w:lang w:eastAsia="ko-KR"/>
              </w:rPr>
            </w:pPr>
            <w:r>
              <w:rPr>
                <w:rFonts w:ascii="Times New Roman" w:hAnsi="Times New Roman" w:cs="Times New Roman"/>
                <w:b/>
                <w:sz w:val="20"/>
                <w:szCs w:val="20"/>
                <w:lang w:eastAsia="ko-KR"/>
              </w:rPr>
              <w:t>However, it should be further configured that the SSB-RO mapping in valid RO for legacy UEs and in valid RO across SBFD and non-SBFD symbols for SBFD-aware UEs should be set identically in the same symbols.</w:t>
            </w:r>
          </w:p>
          <w:p>
            <w:pPr>
              <w:pStyle w:val="16"/>
              <w:widowControl/>
              <w:numPr>
                <w:ilvl w:val="0"/>
                <w:numId w:val="57"/>
              </w:numPr>
              <w:autoSpaceDE w:val="0"/>
              <w:autoSpaceDN w:val="0"/>
              <w:adjustRightInd w:val="0"/>
              <w:spacing w:before="240"/>
              <w:ind w:left="426"/>
              <w:rPr>
                <w:rFonts w:ascii="Times New Roman" w:hAnsi="Times New Roman" w:cs="Times New Roman"/>
                <w:b/>
                <w:sz w:val="20"/>
                <w:szCs w:val="20"/>
                <w:lang w:eastAsia="ko-KR"/>
              </w:rPr>
            </w:pPr>
            <w:r>
              <w:rPr>
                <w:rFonts w:ascii="Times New Roman" w:hAnsi="Times New Roman" w:cs="Times New Roman"/>
                <w:b/>
                <w:sz w:val="20"/>
                <w:szCs w:val="20"/>
              </w:rPr>
              <w:t xml:space="preserve">Proposal </w:t>
            </w:r>
            <w:r>
              <w:rPr>
                <w:rFonts w:ascii="Times New Roman" w:hAnsi="Times New Roman" w:cs="Times New Roman"/>
                <w:b/>
                <w:sz w:val="20"/>
                <w:szCs w:val="20"/>
                <w:lang w:eastAsia="ko-KR"/>
              </w:rPr>
              <w:t>8</w:t>
            </w:r>
            <w:r>
              <w:rPr>
                <w:rFonts w:ascii="Times New Roman" w:hAnsi="Times New Roman" w:cs="Times New Roman"/>
                <w:b/>
                <w:sz w:val="20"/>
                <w:szCs w:val="20"/>
              </w:rPr>
              <w:t xml:space="preserve">: For RACH configuration Option 2, it is suggested that the </w:t>
            </w:r>
            <w:r>
              <w:rPr>
                <w:rFonts w:ascii="Times New Roman" w:hAnsi="Times New Roman" w:cs="Times New Roman"/>
                <w:b/>
                <w:sz w:val="20"/>
                <w:szCs w:val="20"/>
                <w:lang w:eastAsia="ko-KR"/>
              </w:rPr>
              <w:t xml:space="preserve">configured </w:t>
            </w:r>
            <w:r>
              <w:rPr>
                <w:rFonts w:ascii="Times New Roman" w:hAnsi="Times New Roman" w:cs="Times New Roman"/>
                <w:b/>
                <w:sz w:val="20"/>
                <w:szCs w:val="20"/>
              </w:rPr>
              <w:t xml:space="preserve">ROs in SBFD symbols configured by additional RACH configuration are valid if at least </w:t>
            </w:r>
            <w:r>
              <w:rPr>
                <w:rFonts w:ascii="Times New Roman" w:hAnsi="Times New Roman" w:cs="Times New Roman"/>
                <w:b/>
                <w:sz w:val="20"/>
                <w:szCs w:val="20"/>
                <w:lang w:eastAsia="ko-KR"/>
              </w:rPr>
              <w:t xml:space="preserve">time and frequency resource of the RO are fully within UL usable PRBs, and not overlapped with SSB as the same manner with </w:t>
            </w:r>
            <w:r>
              <w:rPr>
                <w:rFonts w:ascii="Times New Roman" w:hAnsi="Times New Roman" w:cs="Times New Roman"/>
                <w:b/>
                <w:sz w:val="20"/>
                <w:szCs w:val="20"/>
              </w:rPr>
              <w:t xml:space="preserve">RACH configuration Option </w:t>
            </w:r>
            <w:r>
              <w:rPr>
                <w:rFonts w:ascii="Times New Roman" w:hAnsi="Times New Roman" w:cs="Times New Roman"/>
                <w:b/>
                <w:sz w:val="20"/>
                <w:szCs w:val="20"/>
                <w:lang w:eastAsia="ko-KR"/>
              </w:rPr>
              <w:t xml:space="preserve">1. </w:t>
            </w:r>
          </w:p>
          <w:p>
            <w:pPr>
              <w:pStyle w:val="16"/>
              <w:widowControl/>
              <w:numPr>
                <w:ilvl w:val="0"/>
                <w:numId w:val="57"/>
              </w:numPr>
              <w:autoSpaceDE w:val="0"/>
              <w:autoSpaceDN w:val="0"/>
              <w:adjustRightInd w:val="0"/>
              <w:spacing w:before="240"/>
              <w:ind w:left="426"/>
              <w:rPr>
                <w:rFonts w:ascii="Times New Roman" w:hAnsi="Times New Roman" w:cs="Times New Roman"/>
                <w:b/>
                <w:sz w:val="20"/>
                <w:szCs w:val="20"/>
                <w:lang w:eastAsia="ko-KR"/>
              </w:rPr>
            </w:pPr>
            <w:r>
              <w:rPr>
                <w:rFonts w:ascii="Times New Roman" w:hAnsi="Times New Roman" w:cs="Times New Roman"/>
                <w:b/>
                <w:sz w:val="20"/>
                <w:szCs w:val="20"/>
              </w:rPr>
              <w:t xml:space="preserve">Proposal </w:t>
            </w:r>
            <w:r>
              <w:rPr>
                <w:rFonts w:ascii="Times New Roman" w:hAnsi="Times New Roman" w:cs="Times New Roman"/>
                <w:b/>
                <w:sz w:val="20"/>
                <w:szCs w:val="20"/>
                <w:lang w:eastAsia="ko-KR"/>
              </w:rPr>
              <w:t>9</w:t>
            </w:r>
            <w:r>
              <w:rPr>
                <w:rFonts w:ascii="Times New Roman" w:hAnsi="Times New Roman" w:cs="Times New Roman"/>
                <w:b/>
                <w:sz w:val="20"/>
                <w:szCs w:val="20"/>
              </w:rPr>
              <w:t>:</w:t>
            </w:r>
            <w:r>
              <w:rPr>
                <w:rFonts w:ascii="Times New Roman" w:hAnsi="Times New Roman" w:cs="Times New Roman"/>
                <w:b/>
                <w:sz w:val="20"/>
                <w:szCs w:val="20"/>
                <w:lang w:eastAsia="ko-KR"/>
              </w:rPr>
              <w:t xml:space="preserve"> Regardless of which RACH configuration option is applied, the following conditions should be further considered as in legacy NR system.</w:t>
            </w:r>
          </w:p>
          <w:p>
            <w:pPr>
              <w:pStyle w:val="16"/>
              <w:widowControl/>
              <w:numPr>
                <w:ilvl w:val="1"/>
                <w:numId w:val="57"/>
              </w:numPr>
              <w:autoSpaceDE w:val="0"/>
              <w:autoSpaceDN w:val="0"/>
              <w:adjustRightInd w:val="0"/>
              <w:spacing w:after="0"/>
              <w:ind w:left="851"/>
              <w:rPr>
                <w:rFonts w:ascii="Times New Roman" w:hAnsi="Times New Roman" w:cs="Times New Roman"/>
                <w:b/>
                <w:sz w:val="20"/>
                <w:szCs w:val="20"/>
                <w:lang w:eastAsia="ko-KR"/>
              </w:rPr>
            </w:pPr>
            <w:r>
              <w:rPr>
                <w:rFonts w:ascii="Times New Roman" w:hAnsi="Times New Roman" w:cs="Times New Roman"/>
                <w:b/>
                <w:sz w:val="20"/>
                <w:szCs w:val="20"/>
                <w:lang w:eastAsia="ko-KR"/>
              </w:rPr>
              <w:t>If a SBFD aware UE is not provided tdd-UL-DL-ConfigurationCommon, a RO in a PRACH slot on SBFD symbols is valid if it does not precede a SS/PBCH block in the PRACH slot and starts at least N_gap symbols after a last SS/PBCH block symbol.</w:t>
            </w:r>
          </w:p>
          <w:p>
            <w:pPr>
              <w:pStyle w:val="16"/>
              <w:widowControl/>
              <w:numPr>
                <w:ilvl w:val="1"/>
                <w:numId w:val="57"/>
              </w:numPr>
              <w:autoSpaceDE w:val="0"/>
              <w:autoSpaceDN w:val="0"/>
              <w:adjustRightInd w:val="0"/>
              <w:spacing w:after="0"/>
              <w:ind w:left="851"/>
              <w:rPr>
                <w:rFonts w:ascii="Times New Roman" w:hAnsi="Times New Roman" w:cs="Times New Roman"/>
                <w:b/>
                <w:sz w:val="20"/>
                <w:szCs w:val="20"/>
                <w:lang w:eastAsia="ko-KR"/>
              </w:rPr>
            </w:pPr>
            <w:r>
              <w:rPr>
                <w:rFonts w:ascii="Times New Roman" w:hAnsi="Times New Roman" w:cs="Times New Roman"/>
                <w:b/>
                <w:sz w:val="20"/>
                <w:szCs w:val="20"/>
                <w:lang w:eastAsia="ko-KR"/>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KT Corp.</w:t>
            </w:r>
          </w:p>
        </w:tc>
        <w:tc>
          <w:tcPr>
            <w:tcW w:w="8691" w:type="dxa"/>
          </w:tcPr>
          <w:p>
            <w:pPr>
              <w:widowControl w:val="0"/>
              <w:overflowPunct w:val="0"/>
              <w:autoSpaceDE w:val="0"/>
              <w:autoSpaceDN w:val="0"/>
              <w:adjustRightInd w:val="0"/>
              <w:spacing w:after="180" w:line="300" w:lineRule="auto"/>
              <w:textAlignment w:val="baseline"/>
              <w:rPr>
                <w:rFonts w:ascii="Times New Roman" w:hAnsi="Times New Roman" w:cs="Times New Roman"/>
                <w:b/>
                <w:sz w:val="20"/>
                <w:szCs w:val="20"/>
                <w:lang w:val="en-GB"/>
              </w:rPr>
            </w:pPr>
            <w:r>
              <w:rPr>
                <w:rFonts w:ascii="Times New Roman" w:hAnsi="Times New Roman" w:cs="Times New Roman"/>
                <w:b/>
                <w:sz w:val="20"/>
                <w:szCs w:val="20"/>
                <w:lang w:val="en-GB"/>
              </w:rPr>
              <w:t>Proposal 3. For RACH configuration Option 2, the additional-ROs in non-SBFD symbols configured by additional RACH configuration should be invalid for SBFD-aware UEs.</w:t>
            </w:r>
          </w:p>
        </w:tc>
      </w:tr>
    </w:tbl>
    <w:p/>
    <w:p/>
    <w:p/>
    <w:p>
      <w:pPr>
        <w:pStyle w:val="6"/>
        <w:rPr>
          <w:b/>
          <w:u w:val="single"/>
        </w:rPr>
      </w:pPr>
      <w:r>
        <w:rPr>
          <w:b/>
          <w:u w:val="single"/>
        </w:rPr>
        <w:t>SSB-RO mapping</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cs="Times New Roman"/>
                <w:b/>
                <w:sz w:val="20"/>
                <w:szCs w:val="20"/>
                <w:lang w:val="en-GB"/>
              </w:rPr>
              <w:t>Proposal 3: Mapping SSB to RO in SBFD symbol and SSB to RO in non-SBFD symbol separately should be supported.</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lang w:val="en-GB"/>
              </w:rPr>
              <w:t>Proposal 4: If supporting unified mapping SSB to RO in SBFD symbol and non-SBFD symbol, dedicated preamble allocation for SBFD-aware UE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Tejas Networks </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suppressAutoHyphens/>
              <w:autoSpaceDE w:val="0"/>
              <w:autoSpaceDN w:val="0"/>
              <w:adjustRightInd w:val="0"/>
              <w:spacing w:before="120" w:after="120"/>
              <w:rPr>
                <w:rFonts w:ascii="Times New Roman" w:hAnsi="Times New Roman" w:eastAsia="Malgun Gothic" w:cs="Times New Roman"/>
                <w:b/>
                <w:sz w:val="20"/>
                <w:szCs w:val="20"/>
                <w:lang w:eastAsia="ko-KR"/>
              </w:rPr>
            </w:pPr>
            <w:r>
              <w:rPr>
                <w:rFonts w:ascii="Times New Roman" w:hAnsi="Times New Roman" w:eastAsia="Malgun Gothic" w:cs="Times New Roman"/>
                <w:b/>
                <w:sz w:val="20"/>
                <w:szCs w:val="20"/>
                <w:lang w:eastAsia="ko-KR"/>
              </w:rPr>
              <w:t xml:space="preserve">Proposal 12: For both option 1 and option 2, the SSB to RO mapping rule should be separate for SBFD symbols and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pStyle w:val="261"/>
              <w:widowControl w:val="0"/>
              <w:autoSpaceDE w:val="0"/>
              <w:autoSpaceDN w:val="0"/>
              <w:adjustRightInd w:val="0"/>
              <w:ind w:left="0" w:firstLine="0"/>
              <w:rPr>
                <w:rFonts w:ascii="Times New Roman" w:hAnsi="Times New Roman" w:cs="Times New Roman"/>
                <w:bCs w:val="0"/>
                <w:sz w:val="20"/>
                <w:szCs w:val="20"/>
                <w:lang w:val="en-GB" w:eastAsia="ko-KR"/>
              </w:rPr>
            </w:pPr>
            <w:r>
              <w:rPr>
                <w:rFonts w:ascii="Times New Roman" w:hAnsi="Times New Roman" w:cs="Times New Roman"/>
                <w:bCs w:val="0"/>
                <w:sz w:val="20"/>
                <w:szCs w:val="20"/>
                <w:lang w:val="en-GB" w:eastAsia="ko-KR"/>
              </w:rPr>
              <w:t>Proposal 14: For Option 2, legacy mapping rule applicable to configured ROs by legacy RACH configuration and additional RACH configuration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Ericsson</w:t>
            </w:r>
          </w:p>
        </w:tc>
        <w:tc>
          <w:tcPr>
            <w:tcW w:w="8655" w:type="dxa"/>
            <w:vAlign w:val="center"/>
          </w:tcPr>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bookmarkStart w:id="66" w:name="_Toc166256779"/>
            <w:r>
              <w:rPr>
                <w:rFonts w:ascii="Times New Roman" w:hAnsi="Times New Roman" w:cs="Times New Roman"/>
                <w:bCs w:val="0"/>
                <w:sz w:val="20"/>
                <w:szCs w:val="20"/>
              </w:rPr>
              <w:t>Use a separate SSB-to-RO mapping for the additional RACH configuration (Option 2).</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Huawei, HiSilicon</w:t>
            </w:r>
          </w:p>
        </w:tc>
        <w:tc>
          <w:tcPr>
            <w:tcW w:w="8655" w:type="dxa"/>
          </w:tcPr>
          <w:p>
            <w:pPr>
              <w:widowControl w:val="0"/>
              <w:overflowPunct w:val="0"/>
              <w:autoSpaceDE w:val="0"/>
              <w:autoSpaceDN w:val="0"/>
              <w:adjustRightInd w:val="0"/>
              <w:spacing w:before="120"/>
              <w:textAlignment w:val="baseline"/>
              <w:rPr>
                <w:rFonts w:ascii="Times New Roman" w:hAnsi="Times New Roman" w:cs="Times New Roman"/>
                <w:b/>
                <w:sz w:val="20"/>
                <w:szCs w:val="20"/>
              </w:rPr>
            </w:pPr>
            <w:r>
              <w:rPr>
                <w:rFonts w:ascii="Times New Roman" w:hAnsi="Times New Roman" w:cs="Times New Roman"/>
                <w:b/>
                <w:sz w:val="20"/>
                <w:szCs w:val="20"/>
                <w:lang w:val="en-GB"/>
              </w:rPr>
              <w:t>Proposal 4:</w:t>
            </w:r>
            <w:r>
              <w:rPr>
                <w:rFonts w:ascii="Times New Roman" w:hAnsi="Times New Roman" w:cs="Times New Roman"/>
                <w:b/>
                <w:sz w:val="20"/>
                <w:szCs w:val="20"/>
              </w:rPr>
              <w:t xml:space="preserve"> For </w:t>
            </w:r>
            <w:r>
              <w:rPr>
                <w:rFonts w:ascii="Times New Roman" w:hAnsi="Times New Roman" w:cs="Times New Roman"/>
                <w:b/>
                <w:sz w:val="20"/>
                <w:szCs w:val="20"/>
                <w:lang w:val="en-GB"/>
              </w:rPr>
              <w:t xml:space="preserve">RACH configuration Option 2, </w:t>
            </w:r>
            <w:bookmarkStart w:id="67" w:name="_Hlk166671877"/>
            <w:r>
              <w:rPr>
                <w:rFonts w:ascii="Times New Roman" w:hAnsi="Times New Roman" w:cs="Times New Roman"/>
                <w:b/>
                <w:sz w:val="20"/>
                <w:szCs w:val="20"/>
              </w:rPr>
              <w:t>the SSB-RO mapping order of PRACH resource for SBFD aware UEs is different from the SSB-RO mapping order of PRACH resource for non-SBFD aware UEs, i.e., the SSB-RO mapping with descending order of SSB index</w:t>
            </w:r>
            <w:bookmarkEnd w:id="67"/>
            <w:r>
              <w:rPr>
                <w:rFonts w:ascii="Times New Roman" w:hAnsi="Times New Roman" w:cs="Times New Roman"/>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55" w:type="dxa"/>
          </w:tcPr>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 xml:space="preserve">Proposal 12: For RACH configuration Option 2, support </w:t>
            </w:r>
            <w:r>
              <w:rPr>
                <w:rFonts w:ascii="Times New Roman" w:hAnsi="Times New Roman" w:eastAsia="等线" w:cs="Times New Roman"/>
                <w:b/>
                <w:sz w:val="20"/>
                <w:szCs w:val="20"/>
              </w:rPr>
              <w:t xml:space="preserve">separate </w:t>
            </w:r>
            <w:r>
              <w:rPr>
                <w:rFonts w:ascii="Times New Roman" w:hAnsi="Times New Roman" w:cs="Times New Roman"/>
                <w:b/>
                <w:sz w:val="20"/>
                <w:szCs w:val="20"/>
              </w:rPr>
              <w:t>SSB-RO mapping</w:t>
            </w:r>
            <w:r>
              <w:rPr>
                <w:rFonts w:ascii="Times New Roman" w:hAnsi="Times New Roman" w:eastAsia="等线" w:cs="Times New Roman"/>
                <w:b/>
                <w:sz w:val="20"/>
                <w:szCs w:val="20"/>
              </w:rPr>
              <w:t xml:space="preserve"> between </w:t>
            </w:r>
            <w:r>
              <w:rPr>
                <w:rFonts w:ascii="Times New Roman" w:hAnsi="Times New Roman" w:cs="Times New Roman"/>
                <w:b/>
                <w:sz w:val="20"/>
                <w:szCs w:val="20"/>
              </w:rPr>
              <w:t>SBFD aware UEs</w:t>
            </w:r>
            <w:r>
              <w:rPr>
                <w:rFonts w:ascii="Times New Roman" w:hAnsi="Times New Roman" w:eastAsia="等线" w:cs="Times New Roman"/>
                <w:b/>
                <w:sz w:val="20"/>
                <w:szCs w:val="20"/>
              </w:rPr>
              <w:t xml:space="preserve"> and non-</w:t>
            </w:r>
            <w:r>
              <w:rPr>
                <w:rFonts w:ascii="Times New Roman" w:hAnsi="Times New Roman" w:cs="Times New Roman"/>
                <w:b/>
                <w:sz w:val="20"/>
                <w:szCs w:val="20"/>
              </w:rPr>
              <w:t>SBFD aware UEs.</w:t>
            </w:r>
          </w:p>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Spreadtrum, BUPT</w:t>
            </w:r>
          </w:p>
        </w:tc>
        <w:tc>
          <w:tcPr>
            <w:tcW w:w="8655" w:type="dxa"/>
          </w:tcPr>
          <w:p>
            <w:pPr>
              <w:pStyle w:val="156"/>
              <w:widowControl/>
              <w:numPr>
                <w:ilvl w:val="0"/>
                <w:numId w:val="44"/>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 xml:space="preserve">for RACH configuration Option 2, the additional </w:t>
            </w:r>
            <w:r>
              <w:rPr>
                <w:rFonts w:ascii="Times New Roman" w:hAnsi="Times New Roman" w:cs="Times New Roman"/>
                <w:b/>
                <w:color w:val="000000"/>
                <w:sz w:val="20"/>
                <w:szCs w:val="20"/>
              </w:rPr>
              <w:t xml:space="preserve">ROs in </w:t>
            </w:r>
            <w:r>
              <w:rPr>
                <w:rFonts w:ascii="Times New Roman" w:hAnsi="Times New Roman" w:cs="Times New Roman"/>
                <w:b/>
                <w:sz w:val="20"/>
                <w:szCs w:val="20"/>
              </w:rPr>
              <w:t>configured by additional RACH configuration, separate SSB-RO mapping will be used with legacy ROs configured by legacy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7. Support SSB-RO mapping in ROs in SBFD symbols based on descending order of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TCL</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9: Consider the following alternative options for SSB to ROs mapping:</w:t>
            </w:r>
          </w:p>
          <w:p>
            <w:pPr>
              <w:pStyle w:val="156"/>
              <w:widowControl/>
              <w:numPr>
                <w:ilvl w:val="0"/>
                <w:numId w:val="65"/>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Option 1: Separate SSB to ROs mapping of ROs configured in SBFD symbols and ROs configured in non-SBFD symbols.</w:t>
            </w:r>
          </w:p>
          <w:p>
            <w:pPr>
              <w:pStyle w:val="156"/>
              <w:widowControl/>
              <w:numPr>
                <w:ilvl w:val="0"/>
                <w:numId w:val="66"/>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Option 2: Joint ROs configured in SBFD symbols with ROs in non-SBFD symbols based on their indexes and map to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55" w:type="dxa"/>
          </w:tcPr>
          <w:p>
            <w:pPr>
              <w:pStyle w:val="261"/>
              <w:widowControl w:val="0"/>
              <w:autoSpaceDE w:val="0"/>
              <w:autoSpaceDN w:val="0"/>
              <w:adjustRightInd w:val="0"/>
              <w:spacing w:before="120"/>
              <w:ind w:left="1276" w:hanging="1276"/>
              <w:rPr>
                <w:rFonts w:ascii="Times New Roman" w:hAnsi="Times New Roman" w:cs="Times New Roman" w:eastAsiaTheme="minorEastAsia"/>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12: For RACH configuration Option 2, separate SSB-RO mapping is used for the ROs in SBFD symbols configured by the new/additional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vivo</w:t>
            </w:r>
          </w:p>
        </w:tc>
        <w:tc>
          <w:tcPr>
            <w:tcW w:w="8655" w:type="dxa"/>
          </w:tcPr>
          <w:p>
            <w:pPr>
              <w:pStyle w:val="16"/>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REF _Ref166228595 \h  \* MERGEFORMAT </w:instrText>
            </w:r>
            <w:r>
              <w:rPr>
                <w:rFonts w:ascii="Times New Roman" w:hAnsi="Times New Roman" w:cs="Times New Roman"/>
                <w:b/>
                <w:sz w:val="20"/>
                <w:szCs w:val="20"/>
              </w:rPr>
              <w:fldChar w:fldCharType="separate"/>
            </w:r>
            <w:r>
              <w:rPr>
                <w:rFonts w:ascii="Times New Roman" w:hAnsi="Times New Roman" w:cs="Times New Roman"/>
                <w:b/>
                <w:sz w:val="20"/>
                <w:szCs w:val="20"/>
              </w:rPr>
              <w:t>Proposal 2: For Option 2 and Option 1 with Alt 1-2 for RACH configuration, support separate SSB mapping to legacy ROs and that to additional ROs.</w:t>
            </w:r>
            <w:r>
              <w:rPr>
                <w:rFonts w:ascii="Times New Roman" w:hAnsi="Times New Roman" w:cs="Times New Roman"/>
                <w:b/>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Apple</w:t>
            </w:r>
          </w:p>
        </w:tc>
        <w:tc>
          <w:tcPr>
            <w:tcW w:w="8655" w:type="dxa"/>
            <w:vAlign w:val="center"/>
          </w:tcPr>
          <w:p>
            <w:pPr>
              <w:widowControl w:val="0"/>
              <w:autoSpaceDE w:val="0"/>
              <w:autoSpaceDN w:val="0"/>
              <w:adjustRightInd w:val="0"/>
              <w:spacing w:before="120"/>
              <w:rPr>
                <w:rFonts w:ascii="Times New Roman" w:hAnsi="Times New Roman" w:cs="Times New Roman"/>
                <w:b/>
                <w:sz w:val="20"/>
                <w:szCs w:val="20"/>
              </w:rPr>
            </w:pPr>
            <w:r>
              <w:rPr>
                <w:rFonts w:ascii="Times New Roman" w:hAnsi="Times New Roman" w:cs="Times New Roman"/>
                <w:b/>
                <w:sz w:val="20"/>
                <w:szCs w:val="20"/>
                <w:u w:val="single"/>
              </w:rPr>
              <w:t>Proposal 9</w:t>
            </w:r>
            <w:r>
              <w:rPr>
                <w:rFonts w:ascii="Times New Roman" w:hAnsi="Times New Roman" w:cs="Times New Roman"/>
                <w:b/>
                <w:sz w:val="20"/>
                <w:szCs w:val="20"/>
              </w:rPr>
              <w:t>: For RACH configuration Option 2, SSB to RO association is performed independently for ROs in the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CATT</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12: For RACH configuration Option 2, separate SSB-to-RO mapping is performed for the additional ROs configured by the additional RACH configuration and legacy SSB-to-RO mapping rule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Sony</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pPr>
              <w:pStyle w:val="156"/>
              <w:widowControl/>
              <w:numPr>
                <w:ilvl w:val="0"/>
                <w:numId w:val="84"/>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SSB-RO association performed on legacy PRACH configuration using legacy RO validation rule</w:t>
            </w:r>
          </w:p>
          <w:p>
            <w:pPr>
              <w:pStyle w:val="156"/>
              <w:widowControl/>
              <w:numPr>
                <w:ilvl w:val="0"/>
                <w:numId w:val="84"/>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SSB-RO association performed on the additional PRACH configuration using a new RO validation rule, where an RO is valid if:</w:t>
            </w:r>
          </w:p>
          <w:p>
            <w:pPr>
              <w:pStyle w:val="156"/>
              <w:widowControl/>
              <w:numPr>
                <w:ilvl w:val="1"/>
                <w:numId w:val="84"/>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The RO is contained in UL OFDM symbols</w:t>
            </w:r>
          </w:p>
          <w:p>
            <w:pPr>
              <w:pStyle w:val="156"/>
              <w:widowControl/>
              <w:numPr>
                <w:ilvl w:val="1"/>
                <w:numId w:val="84"/>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The RO is contained in useable UL PRBs</w:t>
            </w:r>
          </w:p>
          <w:p>
            <w:pPr>
              <w:pStyle w:val="156"/>
              <w:widowControl/>
              <w:numPr>
                <w:ilvl w:val="1"/>
                <w:numId w:val="84"/>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The RO does not overlap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MediaTek Inc.</w:t>
            </w:r>
          </w:p>
        </w:tc>
        <w:tc>
          <w:tcPr>
            <w:tcW w:w="8655" w:type="dxa"/>
          </w:tcPr>
          <w:p>
            <w:pPr>
              <w:pStyle w:val="156"/>
              <w:widowControl/>
              <w:numPr>
                <w:ilvl w:val="0"/>
                <w:numId w:val="35"/>
              </w:numPr>
              <w:autoSpaceDE w:val="0"/>
              <w:autoSpaceDN w:val="0"/>
              <w:adjustRightInd w:val="0"/>
              <w:spacing w:after="12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 xml:space="preserve">For RACH configuration Option 2, reuse the existing SSB-RO mapping rules. </w:t>
            </w:r>
          </w:p>
          <w:p>
            <w:pPr>
              <w:pStyle w:val="156"/>
              <w:widowControl/>
              <w:numPr>
                <w:ilvl w:val="0"/>
                <w:numId w:val="85"/>
              </w:numPr>
              <w:autoSpaceDE w:val="0"/>
              <w:autoSpaceDN w:val="0"/>
              <w:adjustRightInd w:val="0"/>
              <w:spacing w:after="12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SSB-RO mapping can be performed separately for valid ROs on SBFD symbols and valid ROs on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NEC</w:t>
            </w:r>
          </w:p>
        </w:tc>
        <w:tc>
          <w:tcPr>
            <w:tcW w:w="8655" w:type="dxa"/>
          </w:tcPr>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Proposal 6:</w:t>
            </w:r>
          </w:p>
          <w:p>
            <w:pPr>
              <w:widowControl w:val="0"/>
              <w:autoSpaceDE w:val="0"/>
              <w:autoSpaceDN w:val="0"/>
              <w:adjustRightInd w:val="0"/>
              <w:spacing w:after="120" w:afterLines="50"/>
              <w:rPr>
                <w:rFonts w:ascii="Times New Roman" w:hAnsi="Times New Roman" w:eastAsia="SimSun" w:cs="Times New Roman"/>
                <w:b/>
                <w:sz w:val="20"/>
                <w:szCs w:val="20"/>
              </w:rPr>
            </w:pPr>
            <w:r>
              <w:rPr>
                <w:rFonts w:ascii="Times New Roman" w:hAnsi="Times New Roman" w:eastAsia="SimSun" w:cs="Times New Roman"/>
                <w:b/>
                <w:sz w:val="20"/>
                <w:szCs w:val="20"/>
              </w:rPr>
              <w:t xml:space="preserve"> If one SSB is associated with two RO/preamble separately on SBFD symbols and non-SBFD symbols, some rule should be defined, or some indication is needed for SBFD aware UE to determine which RO to choose to perform random access.</w:t>
            </w:r>
          </w:p>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Proposal 7:</w:t>
            </w:r>
          </w:p>
          <w:p>
            <w:pPr>
              <w:pStyle w:val="156"/>
              <w:widowControl/>
              <w:numPr>
                <w:ilvl w:val="0"/>
                <w:numId w:val="50"/>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The relationship for RO in SBFD symbols and SS/PBCH block should be separately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Lenovo</w:t>
            </w:r>
          </w:p>
        </w:tc>
        <w:tc>
          <w:tcPr>
            <w:tcW w:w="8655" w:type="dxa"/>
          </w:tcPr>
          <w:p>
            <w:pPr>
              <w:widowControl w:val="0"/>
              <w:autoSpaceDE w:val="0"/>
              <w:autoSpaceDN w:val="0"/>
              <w:adjustRightInd w:val="0"/>
              <w:rPr>
                <w:rFonts w:ascii="Times New Roman" w:hAnsi="Times New Roman" w:eastAsia="等线" w:cs="Times New Roman"/>
                <w:b/>
                <w:sz w:val="20"/>
                <w:szCs w:val="20"/>
              </w:rPr>
            </w:pPr>
            <w:r>
              <w:rPr>
                <w:rFonts w:ascii="Times New Roman" w:hAnsi="Times New Roman" w:eastAsia="等线" w:cs="Times New Roman"/>
                <w:b/>
                <w:sz w:val="20"/>
                <w:szCs w:val="20"/>
              </w:rPr>
              <w:t>Proposal 7: For SBFD-aware UEs in RRC CONNECTED state, and for RACH configuration Option 2(i.e., Use two separate RACH configurations, including one legacy RACH configuration and one additional RACH configuration),</w:t>
            </w:r>
          </w:p>
          <w:p>
            <w:pPr>
              <w:pStyle w:val="156"/>
              <w:widowControl/>
              <w:numPr>
                <w:ilvl w:val="0"/>
                <w:numId w:val="38"/>
              </w:numPr>
              <w:autoSpaceDE w:val="0"/>
              <w:autoSpaceDN w:val="0"/>
              <w:adjustRightInd w:val="0"/>
              <w:spacing w:line="240" w:lineRule="auto"/>
              <w:ind w:firstLineChars="0"/>
              <w:rPr>
                <w:rFonts w:ascii="Times New Roman" w:hAnsi="Times New Roman" w:eastAsia="等线" w:cs="Times New Roman"/>
                <w:b/>
                <w:sz w:val="20"/>
                <w:szCs w:val="20"/>
                <w:lang w:val="en-GB"/>
              </w:rPr>
            </w:pPr>
            <w:r>
              <w:rPr>
                <w:rFonts w:ascii="Times New Roman" w:hAnsi="Times New Roman" w:eastAsia="等线" w:cs="Times New Roman"/>
                <w:b/>
                <w:sz w:val="20"/>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pPr>
              <w:pStyle w:val="156"/>
              <w:widowControl/>
              <w:numPr>
                <w:ilvl w:val="0"/>
                <w:numId w:val="38"/>
              </w:numPr>
              <w:autoSpaceDE w:val="0"/>
              <w:autoSpaceDN w:val="0"/>
              <w:adjustRightInd w:val="0"/>
              <w:spacing w:line="240" w:lineRule="auto"/>
              <w:ind w:firstLineChars="0"/>
              <w:rPr>
                <w:rFonts w:ascii="Times New Roman" w:hAnsi="Times New Roman" w:eastAsia="等线" w:cs="Times New Roman"/>
                <w:b/>
                <w:sz w:val="20"/>
                <w:szCs w:val="20"/>
                <w:lang w:val="en-GB"/>
              </w:rPr>
            </w:pPr>
            <w:r>
              <w:rPr>
                <w:rFonts w:ascii="Times New Roman" w:hAnsi="Times New Roman" w:eastAsia="等线" w:cs="Times New Roman"/>
                <w:b/>
                <w:sz w:val="20"/>
                <w:szCs w:val="20"/>
                <w:lang w:val="en-GB"/>
              </w:rPr>
              <w:t>For the additional ROs in SBFD symbols, separate SSB-RO mapping will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OPPO</w:t>
            </w:r>
          </w:p>
        </w:tc>
        <w:tc>
          <w:tcPr>
            <w:tcW w:w="8655" w:type="dxa"/>
          </w:tcPr>
          <w:p>
            <w:pPr>
              <w:widowControl/>
              <w:autoSpaceDE w:val="0"/>
              <w:autoSpaceDN w:val="0"/>
              <w:adjustRightInd w:val="0"/>
              <w:spacing w:before="240" w:after="120"/>
              <w:rPr>
                <w:rFonts w:ascii="Times New Roman" w:hAnsi="Times New Roman" w:eastAsia="SimSun" w:cs="Times New Roman"/>
                <w:b/>
                <w:sz w:val="20"/>
                <w:szCs w:val="20"/>
              </w:rPr>
            </w:pPr>
            <w:r>
              <w:rPr>
                <w:rFonts w:ascii="Times New Roman" w:hAnsi="Times New Roman" w:eastAsia="SimSun" w:cs="Times New Roman"/>
                <w:b/>
                <w:sz w:val="20"/>
                <w:szCs w:val="20"/>
              </w:rPr>
              <w:t>Proposal 9: For RACH configuration Option 2, support separate SSB-RO mapping for ROs configured by legacy RACH configuration and ROs configured by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Google</w:t>
            </w:r>
          </w:p>
        </w:tc>
        <w:tc>
          <w:tcPr>
            <w:tcW w:w="8655" w:type="dxa"/>
          </w:tcPr>
          <w:p>
            <w:pPr>
              <w:pStyle w:val="156"/>
              <w:widowControl/>
              <w:numPr>
                <w:ilvl w:val="0"/>
                <w:numId w:val="4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Two separate SSBs to ROs mapping can be used for the SBFD and the non-SBFD UL/F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NTT DOCOMO</w:t>
            </w:r>
          </w:p>
        </w:tc>
        <w:tc>
          <w:tcPr>
            <w:tcW w:w="8655"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 xml:space="preserve">Proposal 8: The SSB-to-RO mapping for valid ROs in SBFD symbols configured by the additional RACH configuration is separate from SSB-to-RO mapping of valid ROs configured by the legacy RACH configuration. </w:t>
            </w:r>
          </w:p>
          <w:p>
            <w:pPr>
              <w:pStyle w:val="156"/>
              <w:widowControl/>
              <w:numPr>
                <w:ilvl w:val="0"/>
                <w:numId w:val="86"/>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Legacy SSB-to-RO mapping rule (i.e. preamble domain first, then frequency domain, then time domain) is applied.</w:t>
            </w:r>
          </w:p>
          <w:p>
            <w:pPr>
              <w:pStyle w:val="156"/>
              <w:widowControl/>
              <w:numPr>
                <w:ilvl w:val="0"/>
                <w:numId w:val="86"/>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SSB-to-RO mapping parameters (e.g. ssb-perRACH-OccasionAndCB-PreamblesPerSSB, totalNumberOfRA-Preambles) configured in the additional RACH configuration are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Nokia, NSB</w:t>
            </w:r>
          </w:p>
        </w:tc>
        <w:tc>
          <w:tcPr>
            <w:tcW w:w="8655" w:type="dxa"/>
          </w:tcPr>
          <w:p>
            <w:pPr>
              <w:pStyle w:val="24"/>
              <w:widowControl w:val="0"/>
              <w:autoSpaceDE w:val="0"/>
              <w:autoSpaceDN w:val="0"/>
              <w:adjustRightInd w:val="0"/>
              <w:rPr>
                <w:rFonts w:ascii="Times New Roman" w:hAnsi="Times New Roman" w:cs="Times New Roman"/>
                <w:bCs w:val="0"/>
                <w:sz w:val="20"/>
                <w:szCs w:val="20"/>
              </w:rPr>
            </w:pPr>
            <w:bookmarkStart w:id="68" w:name="_Toc166276234"/>
            <w:r>
              <w:rPr>
                <w:rFonts w:ascii="Times New Roman" w:hAnsi="Times New Roman" w:cs="Times New Roman"/>
                <w:bCs w:val="0"/>
                <w:sz w:val="20"/>
                <w:szCs w:val="20"/>
              </w:rPr>
              <w:t xml:space="preserve">Observation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Observation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11</w:t>
            </w:r>
            <w:r>
              <w:rPr>
                <w:rFonts w:ascii="Times New Roman" w:hAnsi="Times New Roman" w:cs="Times New Roman"/>
                <w:bCs w:val="0"/>
                <w:sz w:val="20"/>
                <w:szCs w:val="20"/>
              </w:rPr>
              <w:fldChar w:fldCharType="end"/>
            </w:r>
            <w:r>
              <w:rPr>
                <w:rFonts w:ascii="Times New Roman" w:hAnsi="Times New Roman" w:cs="Times New Roman"/>
                <w:bCs w:val="0"/>
                <w:sz w:val="2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55"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11</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For both option-1 and option-2 of PRACH configuration, RAN1 to study the determination of the association period and association period pattern for the SBFD-ROs.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WILUS Inc.</w:t>
            </w:r>
          </w:p>
        </w:tc>
        <w:tc>
          <w:tcPr>
            <w:tcW w:w="8655" w:type="dxa"/>
          </w:tcPr>
          <w:p>
            <w:pPr>
              <w:pStyle w:val="16"/>
              <w:widowControl/>
              <w:numPr>
                <w:ilvl w:val="0"/>
                <w:numId w:val="57"/>
              </w:numPr>
              <w:autoSpaceDE w:val="0"/>
              <w:autoSpaceDN w:val="0"/>
              <w:adjustRightInd w:val="0"/>
              <w:spacing w:before="240"/>
              <w:ind w:left="426"/>
              <w:rPr>
                <w:rFonts w:ascii="Times New Roman" w:hAnsi="Times New Roman" w:cs="Times New Roman"/>
                <w:b/>
                <w:sz w:val="20"/>
                <w:szCs w:val="20"/>
                <w:lang w:eastAsia="ko-KR"/>
              </w:rPr>
            </w:pPr>
            <w:r>
              <w:rPr>
                <w:rFonts w:ascii="Times New Roman" w:hAnsi="Times New Roman" w:cs="Times New Roman"/>
                <w:b/>
                <w:sz w:val="20"/>
                <w:szCs w:val="20"/>
                <w:lang w:eastAsia="ko-KR"/>
              </w:rPr>
              <w:t xml:space="preserve">Proposal 6: For RACH configuration Option 2, we propose to have separate SS/PBCH block index to RO mapping for new validated ROs in SBFD symbols from the SS/PBCH block index to </w:t>
            </w:r>
            <w:r>
              <w:rPr>
                <w:rFonts w:ascii="Times New Roman" w:hAnsi="Times New Roman" w:cs="Times New Roman"/>
                <w:b/>
                <w:sz w:val="20"/>
                <w:szCs w:val="20"/>
              </w:rPr>
              <w:t>RO</w:t>
            </w:r>
            <w:r>
              <w:rPr>
                <w:rFonts w:ascii="Times New Roman" w:hAnsi="Times New Roman" w:cs="Times New Roman"/>
                <w:b/>
                <w:sz w:val="20"/>
                <w:szCs w:val="20"/>
                <w:lang w:eastAsia="ko-KR"/>
              </w:rPr>
              <w:t xml:space="preserve"> mapping on the PRACH resource for legacy UEs regardless of being configured as flexible or downlink by tdd-UL-DL-ConfigurationCommon.</w:t>
            </w:r>
          </w:p>
        </w:tc>
      </w:tr>
    </w:tbl>
    <w:p/>
    <w:p/>
    <w:p/>
    <w:p>
      <w:pPr>
        <w:pStyle w:val="6"/>
        <w:rPr>
          <w:b/>
          <w:u w:val="single"/>
        </w:rPr>
      </w:pPr>
      <w:r>
        <w:rPr>
          <w:b/>
          <w:u w:val="single"/>
        </w:rPr>
        <w:t>RACH configuration table</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Tejas Networks</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suppressAutoHyphens/>
              <w:autoSpaceDE w:val="0"/>
              <w:autoSpaceDN w:val="0"/>
              <w:adjustRightInd w:val="0"/>
              <w:spacing w:before="120" w:after="120"/>
              <w:rPr>
                <w:rFonts w:ascii="Times New Roman" w:hAnsi="Times New Roman" w:cs="Times New Roman"/>
                <w:b/>
                <w:sz w:val="20"/>
                <w:szCs w:val="20"/>
                <w:lang w:eastAsia="zh-CN"/>
              </w:rPr>
            </w:pPr>
            <w:r>
              <w:rPr>
                <w:rFonts w:ascii="Times New Roman" w:hAnsi="Times New Roman" w:cs="Times New Roman"/>
                <w:b/>
                <w:sz w:val="20"/>
                <w:szCs w:val="20"/>
                <w:lang w:eastAsia="zh-CN"/>
              </w:rPr>
              <w:t>Proposal 15: Alt 1 (i.e. existing random access configurations table for unpaired spectrum (i.e., Table 6.3.3.2-3 in TS38.211) with time offset parameter can support all possible RO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lang w:eastAsia="ko-KR"/>
              </w:rPr>
            </w:pPr>
            <w:r>
              <w:rPr>
                <w:rFonts w:ascii="Times New Roman" w:hAnsi="Times New Roman" w:cs="Times New Roman"/>
                <w:b/>
                <w:sz w:val="20"/>
                <w:szCs w:val="20"/>
                <w:lang w:eastAsia="ko-KR"/>
              </w:rPr>
              <w:t>Proposal 7: For Option 2, support Alt 1 (i.e., use existing random access configurations table for unpaired spectrum).</w:t>
            </w:r>
          </w:p>
          <w:p>
            <w:pPr>
              <w:pStyle w:val="156"/>
              <w:widowControl/>
              <w:numPr>
                <w:ilvl w:val="0"/>
                <w:numId w:val="87"/>
              </w:numPr>
              <w:overflowPunct w:val="0"/>
              <w:autoSpaceDE w:val="0"/>
              <w:autoSpaceDN w:val="0"/>
              <w:adjustRightInd w:val="0"/>
              <w:spacing w:after="120"/>
              <w:ind w:firstLineChars="0"/>
              <w:textAlignment w:val="baseline"/>
              <w:rPr>
                <w:rFonts w:ascii="Times New Roman" w:hAnsi="Times New Roman" w:cs="Times New Roman"/>
                <w:b/>
                <w:sz w:val="20"/>
                <w:szCs w:val="20"/>
                <w:lang w:eastAsia="ko-KR"/>
              </w:rPr>
            </w:pPr>
            <w:r>
              <w:rPr>
                <w:rFonts w:ascii="Times New Roman" w:hAnsi="Times New Roman" w:cs="Times New Roman"/>
                <w:b/>
                <w:sz w:val="20"/>
                <w:szCs w:val="20"/>
                <w:lang w:eastAsia="ko-KR"/>
              </w:rPr>
              <w:t xml:space="preserve">Introduce a new parameter to configure an additional subframe/slot number. </w:t>
            </w:r>
          </w:p>
          <w:p>
            <w:pPr>
              <w:pStyle w:val="156"/>
              <w:widowControl/>
              <w:numPr>
                <w:ilvl w:val="1"/>
                <w:numId w:val="87"/>
              </w:numPr>
              <w:overflowPunct w:val="0"/>
              <w:autoSpaceDE w:val="0"/>
              <w:autoSpaceDN w:val="0"/>
              <w:adjustRightInd w:val="0"/>
              <w:spacing w:after="120"/>
              <w:ind w:firstLineChars="0"/>
              <w:textAlignment w:val="baseline"/>
              <w:rPr>
                <w:rFonts w:ascii="Times New Roman" w:hAnsi="Times New Roman" w:cs="Times New Roman"/>
                <w:b/>
                <w:sz w:val="20"/>
                <w:szCs w:val="20"/>
                <w:lang w:eastAsia="ko-KR"/>
              </w:rPr>
            </w:pPr>
            <w:r>
              <w:rPr>
                <w:rFonts w:ascii="Times New Roman" w:hAnsi="Times New Roman" w:cs="Times New Roman"/>
                <w:b/>
                <w:sz w:val="20"/>
                <w:szCs w:val="20"/>
                <w:lang w:eastAsia="ko-KR"/>
              </w:rPr>
              <w:t>i.e., the additional subframe/slot number could replace or combine with the configured subframe/slot number by the PRACH configuration index from existing random access configurations table for 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Ericsson</w:t>
            </w:r>
          </w:p>
        </w:tc>
        <w:tc>
          <w:tcPr>
            <w:tcW w:w="8691" w:type="dxa"/>
            <w:vAlign w:val="center"/>
          </w:tcPr>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bookmarkStart w:id="69" w:name="_Toc166256777"/>
            <w:r>
              <w:rPr>
                <w:rFonts w:ascii="Times New Roman" w:hAnsi="Times New Roman" w:cs="Times New Roman"/>
                <w:bCs w:val="0"/>
                <w:sz w:val="20"/>
                <w:szCs w:val="20"/>
              </w:rPr>
              <w:t>The additional RACH configuration uses the existing PRACH configurations tables for unpaired spectrum for both FR1 and FR2, i.e., Table 6.3.3.2-4 and Table 6.3.3.2-3, respectively (Alt. 1).</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Huawei, HiSilicon</w:t>
            </w:r>
          </w:p>
        </w:tc>
        <w:tc>
          <w:tcPr>
            <w:tcW w:w="8691" w:type="dxa"/>
          </w:tcPr>
          <w:p>
            <w:pPr>
              <w:widowControl w:val="0"/>
              <w:overflowPunct w:val="0"/>
              <w:autoSpaceDE w:val="0"/>
              <w:autoSpaceDN w:val="0"/>
              <w:adjustRightInd w:val="0"/>
              <w:spacing w:before="120"/>
              <w:textAlignment w:val="baseline"/>
              <w:rPr>
                <w:rFonts w:ascii="Times New Roman" w:hAnsi="Times New Roman" w:cs="Times New Roman"/>
                <w:b/>
                <w:sz w:val="20"/>
                <w:szCs w:val="20"/>
              </w:rPr>
            </w:pPr>
            <w:r>
              <w:rPr>
                <w:rFonts w:ascii="Times New Roman" w:hAnsi="Times New Roman" w:cs="Times New Roman"/>
                <w:b/>
                <w:sz w:val="20"/>
                <w:szCs w:val="20"/>
                <w:lang w:val="en-GB"/>
              </w:rPr>
              <w:t>Proposal 7:</w:t>
            </w:r>
            <w:r>
              <w:rPr>
                <w:rFonts w:ascii="Times New Roman" w:hAnsi="Times New Roman" w:cs="Times New Roman"/>
                <w:b/>
                <w:sz w:val="20"/>
                <w:szCs w:val="20"/>
              </w:rPr>
              <w:t xml:space="preserve">  For RACH configuration Option 2, for FR1, reuse random access configuration tables for paired spectrum for RACH in SBFD symbols; for FR2, introduce time offsets {0,1,2,3} for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91" w:type="dxa"/>
          </w:tcPr>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 xml:space="preserve">Proposal 11: </w:t>
            </w:r>
            <w:r>
              <w:rPr>
                <w:rFonts w:ascii="Times New Roman" w:hAnsi="Times New Roman" w:eastAsia="等线" w:cs="Times New Roman"/>
                <w:b/>
                <w:sz w:val="20"/>
                <w:szCs w:val="20"/>
              </w:rPr>
              <w:t>The existing random access configuration table can be reused without additional enhancement on the table itself</w:t>
            </w:r>
            <w:r>
              <w:rPr>
                <w:rFonts w:ascii="Times New Roman" w:hAnsi="Times New Roman" w:cs="Times New Roman"/>
                <w:b/>
                <w:sz w:val="20"/>
                <w:szCs w:val="20"/>
              </w:rPr>
              <w:t xml:space="preserve">. </w:t>
            </w:r>
          </w:p>
          <w:p>
            <w:pPr>
              <w:pStyle w:val="302"/>
              <w:widowControl w:val="0"/>
              <w:numPr>
                <w:ilvl w:val="0"/>
                <w:numId w:val="30"/>
              </w:numPr>
              <w:autoSpaceDE w:val="0"/>
              <w:autoSpaceDN w:val="0"/>
              <w:adjustRightInd w:val="0"/>
              <w:spacing w:after="120"/>
              <w:contextualSpacing w:val="0"/>
              <w:rPr>
                <w:rFonts w:ascii="Times New Roman" w:hAnsi="Times New Roman" w:cs="Times New Roman"/>
                <w:b/>
                <w:sz w:val="20"/>
                <w:szCs w:val="20"/>
              </w:rPr>
            </w:pPr>
            <w:r>
              <w:rPr>
                <w:rFonts w:ascii="Times New Roman" w:hAnsi="Times New Roman" w:cs="Times New Roman"/>
                <w:b/>
                <w:sz w:val="20"/>
                <w:szCs w:val="20"/>
              </w:rPr>
              <w:t xml:space="preserve">For PRACH format 1, 2 in FR1, the start point of a configured RO can be adjusted by considering the SBFD symbols position.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Korea Testing Laboratory</w:t>
            </w:r>
          </w:p>
        </w:tc>
        <w:tc>
          <w:tcPr>
            <w:tcW w:w="8691" w:type="dxa"/>
          </w:tcPr>
          <w:p>
            <w:pPr>
              <w:pStyle w:val="156"/>
              <w:widowControl/>
              <w:numPr>
                <w:ilvl w:val="0"/>
                <w:numId w:val="45"/>
              </w:numPr>
              <w:overflowPunct w:val="0"/>
              <w:autoSpaceDE w:val="0"/>
              <w:autoSpaceDN w:val="0"/>
              <w:adjustRightInd w:val="0"/>
              <w:spacing w:after="180"/>
              <w:ind w:left="1134" w:hanging="1134" w:firstLineChars="0"/>
              <w:textAlignment w:val="baseline"/>
              <w:rPr>
                <w:rFonts w:ascii="Times New Roman" w:hAnsi="Times New Roman" w:cs="Times New Roman"/>
                <w:b/>
                <w:sz w:val="20"/>
                <w:szCs w:val="20"/>
              </w:rPr>
            </w:pPr>
            <w:r>
              <w:rPr>
                <w:rFonts w:ascii="Times New Roman" w:hAnsi="Times New Roman" w:cs="Times New Roman"/>
                <w:b/>
                <w:sz w:val="20"/>
                <w:szCs w:val="20"/>
              </w:rPr>
              <w:t>For FR2, use existing random access configurations table for unpaired spectrum (i.e., Table 6.3.3.2-4 in TS38.211).</w:t>
            </w:r>
          </w:p>
          <w:p>
            <w:pPr>
              <w:pStyle w:val="156"/>
              <w:widowControl/>
              <w:numPr>
                <w:ilvl w:val="0"/>
                <w:numId w:val="45"/>
              </w:numPr>
              <w:overflowPunct w:val="0"/>
              <w:autoSpaceDE w:val="0"/>
              <w:autoSpaceDN w:val="0"/>
              <w:adjustRightInd w:val="0"/>
              <w:spacing w:after="180"/>
              <w:ind w:left="1134" w:hanging="1134" w:firstLineChars="0"/>
              <w:textAlignment w:val="baseline"/>
              <w:rPr>
                <w:rFonts w:ascii="Times New Roman" w:hAnsi="Times New Roman" w:cs="Times New Roman"/>
                <w:b/>
                <w:sz w:val="20"/>
                <w:szCs w:val="20"/>
              </w:rPr>
            </w:pPr>
            <w:r>
              <w:rPr>
                <w:rFonts w:ascii="Times New Roman" w:hAnsi="Times New Roman" w:cs="Times New Roman"/>
                <w:b/>
                <w:sz w:val="20"/>
                <w:szCs w:val="20"/>
              </w:rPr>
              <w:t>For FR1, use existing random access configurations table for unpaired spectrum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TCL</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6: For RACH configuration option 2, RAN1 to consider a new table or enhancement to the existing tables for random access configuration in SBFD symbols for unpaired spectrum. </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7: For Support the following options to enhance the existing random access configuration tables of unpaired spectrum for random access in SBFD symbols:</w:t>
            </w:r>
          </w:p>
          <w:p>
            <w:pPr>
              <w:pStyle w:val="156"/>
              <w:widowControl/>
              <w:numPr>
                <w:ilvl w:val="0"/>
                <w:numId w:val="88"/>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For FR2 support Alt 3: Introduce new entries on top of existing random access configurations table for unpaired spectrum (i.e., Table 6.3.3.2-4 in TS38.211)</w:t>
            </w:r>
          </w:p>
          <w:p>
            <w:pPr>
              <w:pStyle w:val="156"/>
              <w:widowControl/>
              <w:numPr>
                <w:ilvl w:val="0"/>
                <w:numId w:val="88"/>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For FR1 support Alt 3: Introduce new entries on top of existing random access configurations table for unpaired spectrum (i.e., Table 6.3.3.2-3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91" w:type="dxa"/>
          </w:tcPr>
          <w:p>
            <w:pPr>
              <w:pStyle w:val="261"/>
              <w:widowControl w:val="0"/>
              <w:autoSpaceDE w:val="0"/>
              <w:autoSpaceDN w:val="0"/>
              <w:adjustRightInd w:val="0"/>
              <w:spacing w:before="120"/>
              <w:ind w:left="1276" w:hanging="1276"/>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5: For SBFD-aware UEs and RACH configuration Option 2 in FR1 and FR2, support Alt.1 (reuse existing TDD tables) and do not support Alt.3 (new entries/tables).</w:t>
            </w:r>
          </w:p>
          <w:p>
            <w:pPr>
              <w:pStyle w:val="261"/>
              <w:widowControl w:val="0"/>
              <w:autoSpaceDE w:val="0"/>
              <w:autoSpaceDN w:val="0"/>
              <w:adjustRightInd w:val="0"/>
              <w:spacing w:before="120"/>
              <w:ind w:left="1276" w:hanging="1276"/>
              <w:rPr>
                <w:rFonts w:ascii="Times New Roman" w:hAnsi="Times New Roman" w:cs="Times New Roman" w:eastAsiaTheme="minorEastAsia"/>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6: For SBFD-aware UEs and RACH configuration Option 2 in FR1, also support Alt.2. (allow FDD/SUL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vivo</w:t>
            </w:r>
          </w:p>
        </w:tc>
        <w:tc>
          <w:tcPr>
            <w:tcW w:w="8691" w:type="dxa"/>
          </w:tcPr>
          <w:p>
            <w:pPr>
              <w:pStyle w:val="24"/>
              <w:widowControl w:val="0"/>
              <w:autoSpaceDE w:val="0"/>
              <w:autoSpaceDN w:val="0"/>
              <w:adjustRightInd w:val="0"/>
              <w:rPr>
                <w:rFonts w:ascii="Times New Roman" w:hAnsi="Times New Roman" w:cs="Times New Roman"/>
                <w:bCs w:val="0"/>
                <w:sz w:val="20"/>
                <w:szCs w:val="20"/>
              </w:rPr>
            </w:pPr>
            <w:bookmarkStart w:id="70" w:name="_Ref162879164"/>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6</w:t>
            </w:r>
            <w:r>
              <w:rPr>
                <w:rFonts w:ascii="Times New Roman" w:hAnsi="Times New Roman" w:cs="Times New Roman"/>
                <w:bCs w:val="0"/>
                <w:sz w:val="20"/>
                <w:szCs w:val="20"/>
              </w:rPr>
              <w:fldChar w:fldCharType="end"/>
            </w:r>
            <w:r>
              <w:rPr>
                <w:rFonts w:ascii="Times New Roman" w:hAnsi="Times New Roman" w:cs="Times New Roman"/>
                <w:bCs w:val="0"/>
                <w:sz w:val="20"/>
                <w:szCs w:val="20"/>
              </w:rPr>
              <w:t>: For random access configurations for FR1 and unpaired spectrum, both Alt 2 and Alt 3 can be considered to indicate ROs within UL SB of DL slot.</w:t>
            </w:r>
            <w:bookmarkEnd w:id="70"/>
            <w:r>
              <w:rPr>
                <w:rFonts w:ascii="Times New Roman" w:hAnsi="Times New Roman" w:cs="Times New Roman"/>
                <w:bCs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Apple</w:t>
            </w:r>
          </w:p>
        </w:tc>
        <w:tc>
          <w:tcPr>
            <w:tcW w:w="8691" w:type="dxa"/>
            <w:vAlign w:val="center"/>
          </w:tcPr>
          <w:p>
            <w:pPr>
              <w:widowControl w:val="0"/>
              <w:tabs>
                <w:tab w:val="left" w:pos="640"/>
              </w:tabs>
              <w:autoSpaceDE w:val="0"/>
              <w:autoSpaceDN w:val="0"/>
              <w:adjustRightInd w:val="0"/>
              <w:spacing w:before="120"/>
              <w:rPr>
                <w:rFonts w:ascii="Times New Roman" w:hAnsi="Times New Roman" w:cs="Times New Roman"/>
                <w:b/>
                <w:sz w:val="20"/>
                <w:szCs w:val="20"/>
              </w:rPr>
            </w:pPr>
            <w:r>
              <w:rPr>
                <w:rFonts w:ascii="Times New Roman" w:hAnsi="Times New Roman" w:cs="Times New Roman"/>
                <w:b/>
                <w:sz w:val="20"/>
                <w:szCs w:val="20"/>
                <w:u w:val="single"/>
              </w:rPr>
              <w:t>Proposal 6:</w:t>
            </w:r>
            <w:r>
              <w:rPr>
                <w:rFonts w:ascii="Times New Roman" w:hAnsi="Times New Roman" w:cs="Times New Roman"/>
                <w:b/>
                <w:sz w:val="20"/>
                <w:szCs w:val="20"/>
              </w:rPr>
              <w:t xml:space="preserve"> For RACH configuration Option 2, FDD PRACH configuration table, i.e., Table 6.3.3.2-2, is used to indicate ROs in the SBFD symbols in FR1.</w:t>
            </w:r>
          </w:p>
          <w:p>
            <w:pPr>
              <w:widowControl w:val="0"/>
              <w:autoSpaceDE w:val="0"/>
              <w:autoSpaceDN w:val="0"/>
              <w:adjustRightInd w:val="0"/>
              <w:spacing w:before="120"/>
              <w:rPr>
                <w:rFonts w:ascii="Times New Roman" w:hAnsi="Times New Roman" w:cs="Times New Roman"/>
                <w:b/>
                <w:sz w:val="20"/>
                <w:szCs w:val="20"/>
              </w:rPr>
            </w:pPr>
            <w:r>
              <w:rPr>
                <w:rFonts w:ascii="Times New Roman" w:hAnsi="Times New Roman" w:cs="Times New Roman"/>
                <w:b/>
                <w:sz w:val="20"/>
                <w:szCs w:val="20"/>
                <w:u w:val="single"/>
              </w:rPr>
              <w:t>Proposal 7:</w:t>
            </w:r>
            <w:r>
              <w:rPr>
                <w:rFonts w:ascii="Times New Roman" w:hAnsi="Times New Roman" w:cs="Times New Roman"/>
                <w:b/>
                <w:sz w:val="20"/>
                <w:szCs w:val="20"/>
              </w:rPr>
              <w:t xml:space="preserve"> For RACH configuration Option 2, existing random access configurations table for unpaired spectrum (i.e., Table 6.3.3.2-4 in TS38.211) in FR2 is used to indicate ROs in the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CATT</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4: Discuss whether to enhance the existing random access configuration tables for unpaired spectrum for long PRACH formats to address the following restrictions:</w:t>
            </w:r>
          </w:p>
          <w:p>
            <w:pPr>
              <w:pStyle w:val="156"/>
              <w:widowControl w:val="0"/>
              <w:numPr>
                <w:ilvl w:val="0"/>
                <w:numId w:val="89"/>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PRACH format 1/2 cannot be supported in all three typical TDD configurations according to the PRACH configurations in Table 6.3.3.2-3 in TS38.211 in case a valid RO can only be on SBFD symbols or on non-SBFD symbols.</w:t>
            </w:r>
          </w:p>
          <w:p>
            <w:pPr>
              <w:pStyle w:val="156"/>
              <w:widowControl w:val="0"/>
              <w:numPr>
                <w:ilvl w:val="0"/>
                <w:numId w:val="89"/>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 xml:space="preserve">PRACH format 0/3 with </w:t>
            </w:r>
            <w:r>
              <w:rPr>
                <w:rFonts w:ascii="Times New Roman" w:hAnsi="Times New Roman" w:cs="Times New Roman"/>
                <w:b/>
                <w:sz w:val="20"/>
                <w:szCs w:val="20"/>
                <w:lang w:val="en-GB"/>
              </w:rPr>
              <w:t xml:space="preserve">periodicity of larger than 10ms </w:t>
            </w:r>
            <w:r>
              <w:rPr>
                <w:rFonts w:ascii="Times New Roman" w:hAnsi="Times New Roman" w:cs="Times New Roman"/>
                <w:b/>
                <w:sz w:val="20"/>
                <w:szCs w:val="20"/>
              </w:rPr>
              <w:t>cannot be supported in TDD configuration DDDSUDDDSU according to the PRACH configurations in Table 6.3.3.2-3 in case a valid RO can only be on SBFD symbols or on non-SBFD symbols.</w:t>
            </w:r>
          </w:p>
          <w:p>
            <w:pPr>
              <w:pStyle w:val="156"/>
              <w:widowControl w:val="0"/>
              <w:numPr>
                <w:ilvl w:val="0"/>
                <w:numId w:val="89"/>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 xml:space="preserve">PRACH format 0/3 with </w:t>
            </w:r>
            <w:r>
              <w:rPr>
                <w:rFonts w:ascii="Times New Roman" w:hAnsi="Times New Roman" w:cs="Times New Roman"/>
                <w:b/>
                <w:sz w:val="20"/>
                <w:szCs w:val="20"/>
                <w:lang w:val="en-GB"/>
              </w:rPr>
              <w:t xml:space="preserve">periodicity of larger than 10ms </w:t>
            </w:r>
            <w:r>
              <w:rPr>
                <w:rFonts w:ascii="Times New Roman" w:hAnsi="Times New Roman" w:cs="Times New Roman"/>
                <w:b/>
                <w:sz w:val="20"/>
                <w:szCs w:val="20"/>
              </w:rPr>
              <w:t>cannot be supported in TDD configuration DDDSUDDSUU and DDDDDDDSUU according to the PRACH configurations in Table 6.3.3.2-3 in case an additional RO configured by additional RACH configuration is valid on SBFD symbols only.</w:t>
            </w:r>
          </w:p>
          <w:p>
            <w:pPr>
              <w:pStyle w:val="156"/>
              <w:widowControl w:val="0"/>
              <w:numPr>
                <w:ilvl w:val="0"/>
                <w:numId w:val="89"/>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 xml:space="preserve">Fewer PRACH configurations with 10ms </w:t>
            </w:r>
            <w:r>
              <w:rPr>
                <w:rFonts w:ascii="Times New Roman" w:hAnsi="Times New Roman" w:cs="Times New Roman"/>
                <w:b/>
                <w:sz w:val="20"/>
                <w:szCs w:val="20"/>
                <w:lang w:val="en-GB"/>
              </w:rPr>
              <w:t>periodicity in</w:t>
            </w:r>
            <w:r>
              <w:rPr>
                <w:rFonts w:ascii="Times New Roman" w:hAnsi="Times New Roman" w:cs="Times New Roman"/>
                <w:b/>
                <w:sz w:val="20"/>
                <w:szCs w:val="20"/>
              </w:rPr>
              <w:t xml:space="preserve"> TDD configuration DDDSUDDSUU can be supported for PRACH format 0/3 in case an additional RO configured by additional RACH configuration is valid on SBFD symbols only.</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5: For RACH configuration Option 2, use existing random access configurations table (i.e. Table 6.3.3.2-4 in TS38.211) for unpaired spectrum in FR2 without introducing new parameter(s) to determine the slot number for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China Telecom</w:t>
            </w:r>
          </w:p>
        </w:tc>
        <w:tc>
          <w:tcPr>
            <w:tcW w:w="8691" w:type="dxa"/>
          </w:tcPr>
          <w:p>
            <w:pPr>
              <w:widowControl w:val="0"/>
              <w:autoSpaceDE/>
              <w:autoSpaceDN/>
              <w:adjustRightInd/>
              <w:snapToGrid w:val="0"/>
              <w:spacing w:after="120" w:line="280" w:lineRule="atLeast"/>
              <w:rPr>
                <w:rFonts w:ascii="Times New Roman" w:hAnsi="Times New Roman" w:eastAsia="等线" w:cs="Times New Roman"/>
                <w:b/>
                <w:sz w:val="20"/>
                <w:szCs w:val="20"/>
                <w:lang w:val="en-GB"/>
              </w:rPr>
            </w:pPr>
            <w:r>
              <w:rPr>
                <w:rFonts w:ascii="Times New Roman" w:hAnsi="Times New Roman" w:eastAsia="等线" w:cs="Times New Roman"/>
                <w:b/>
                <w:sz w:val="20"/>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12: For RACH configuration Option 2, and for interpretation of the parameter prach-ConfigurationIndex provided by the additional RACH configuration:</w:t>
            </w:r>
          </w:p>
          <w:p>
            <w:pPr>
              <w:pStyle w:val="156"/>
              <w:widowControl/>
              <w:numPr>
                <w:ilvl w:val="0"/>
                <w:numId w:val="38"/>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For FR1, use existing random access configurations table for paired spectrum/supplementary uplink (i.e., Table 6.3.3.2-2 in TS38.211);</w:t>
            </w:r>
          </w:p>
          <w:p>
            <w:pPr>
              <w:pStyle w:val="156"/>
              <w:widowControl/>
              <w:numPr>
                <w:ilvl w:val="0"/>
                <w:numId w:val="38"/>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For FR2,</w:t>
            </w:r>
            <w:r>
              <w:rPr>
                <w:rFonts w:ascii="Times New Roman" w:hAnsi="Times New Roman" w:eastAsia="Malgun Gothic" w:cs="Times New Roman"/>
                <w:b/>
                <w:sz w:val="20"/>
                <w:szCs w:val="20"/>
              </w:rPr>
              <w:t xml:space="preserve"> </w:t>
            </w:r>
            <w:r>
              <w:rPr>
                <w:rFonts w:ascii="Times New Roman" w:hAnsi="Times New Roman" w:cs="Times New Roman"/>
                <w:b/>
                <w:sz w:val="20"/>
                <w:szCs w:val="20"/>
              </w:rPr>
              <w:t>use existing random access configurations table for unpaired spectrum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Sony</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pPr>
              <w:pStyle w:val="156"/>
              <w:widowControl/>
              <w:numPr>
                <w:ilvl w:val="0"/>
                <w:numId w:val="90"/>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For FR2,</w:t>
            </w:r>
          </w:p>
          <w:p>
            <w:pPr>
              <w:pStyle w:val="156"/>
              <w:widowControl/>
              <w:numPr>
                <w:ilvl w:val="1"/>
                <w:numId w:val="90"/>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 xml:space="preserve">Alt 1: use existing random access configurations table for unpaired spectrum (i.e., Table 6.3.3.2-4 in TS38.211) </w:t>
            </w:r>
          </w:p>
          <w:p>
            <w:pPr>
              <w:pStyle w:val="156"/>
              <w:widowControl/>
              <w:numPr>
                <w:ilvl w:val="0"/>
                <w:numId w:val="90"/>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For FR1, support the following two alternatives:</w:t>
            </w:r>
          </w:p>
          <w:p>
            <w:pPr>
              <w:pStyle w:val="156"/>
              <w:widowControl/>
              <w:numPr>
                <w:ilvl w:val="1"/>
                <w:numId w:val="90"/>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 xml:space="preserve">Alt 1: Use existing random access configurations table for unpaired spectrum (i.e., Table 6.3.3.2-3 in TS38.211) </w:t>
            </w:r>
          </w:p>
          <w:p>
            <w:pPr>
              <w:pStyle w:val="156"/>
              <w:widowControl/>
              <w:numPr>
                <w:ilvl w:val="1"/>
                <w:numId w:val="90"/>
              </w:numPr>
              <w:autoSpaceDE w:val="0"/>
              <w:autoSpaceDN w:val="0"/>
              <w:adjustRightInd w:val="0"/>
              <w:spacing w:after="160"/>
              <w:ind w:firstLineChars="0"/>
              <w:contextualSpacing/>
              <w:rPr>
                <w:rFonts w:ascii="Times New Roman" w:hAnsi="Times New Roman" w:cs="Times New Roman"/>
                <w:b/>
                <w:sz w:val="20"/>
                <w:szCs w:val="20"/>
              </w:rPr>
            </w:pPr>
            <w:r>
              <w:rPr>
                <w:rFonts w:ascii="Times New Roman" w:hAnsi="Times New Roman" w:cs="Times New Roman"/>
                <w:b/>
                <w:sz w:val="20"/>
                <w:szCs w:val="20"/>
              </w:rPr>
              <w:t>Alt 2: Use existing random access configurations table for paired spectrum/supplementary uplink (i.e., Table 6.3.3.2-2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MediaTek Inc.</w:t>
            </w:r>
          </w:p>
        </w:tc>
        <w:tc>
          <w:tcPr>
            <w:tcW w:w="8691" w:type="dxa"/>
          </w:tcPr>
          <w:p>
            <w:pPr>
              <w:pStyle w:val="156"/>
              <w:widowControl/>
              <w:numPr>
                <w:ilvl w:val="0"/>
                <w:numId w:val="35"/>
              </w:numPr>
              <w:autoSpaceDE w:val="0"/>
              <w:autoSpaceDN w:val="0"/>
              <w:adjustRightInd w:val="0"/>
              <w:spacing w:before="120" w:after="12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 xml:space="preserve">Introduce a new parameter to provide additional subframe numbers for ROs on SBFD symbols when using the existing random access configurations table for unpaired spectrum in FR1 (i.e., Table 6.3.3.2-3 in TS38.211)  </w:t>
            </w:r>
          </w:p>
          <w:p>
            <w:pPr>
              <w:pStyle w:val="156"/>
              <w:widowControl/>
              <w:numPr>
                <w:ilvl w:val="0"/>
                <w:numId w:val="35"/>
              </w:numPr>
              <w:autoSpaceDE w:val="0"/>
              <w:autoSpaceDN w:val="0"/>
              <w:adjustRightInd w:val="0"/>
              <w:spacing w:before="120" w:after="120"/>
              <w:ind w:firstLineChars="0"/>
              <w:contextualSpacing/>
              <w:rPr>
                <w:rFonts w:ascii="Times New Roman" w:hAnsi="Times New Roman" w:cs="Times New Roman"/>
                <w:b/>
                <w:sz w:val="20"/>
                <w:szCs w:val="20"/>
              </w:rPr>
            </w:pPr>
            <w:r>
              <w:rPr>
                <w:rFonts w:ascii="Times New Roman" w:hAnsi="Times New Roman" w:cs="Times New Roman"/>
                <w:b/>
                <w:sz w:val="20"/>
                <w:szCs w:val="20"/>
                <w:lang w:val="en-GB"/>
              </w:rPr>
              <w:t>Introduce a new parameter to provide additional slot numbers for ROs on SBFD symbols when using the existing random access configurations table for unpaired spectrum in FR2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Panasonic</w:t>
            </w:r>
          </w:p>
        </w:tc>
        <w:tc>
          <w:tcPr>
            <w:tcW w:w="8691"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 xml:space="preserve">Proposal 5: For random access configuration tables for SBFD, </w:t>
            </w:r>
            <w:r>
              <w:rPr>
                <w:rFonts w:ascii="Times New Roman" w:hAnsi="Times New Roman" w:cs="Times New Roman"/>
                <w:b/>
                <w:sz w:val="20"/>
                <w:szCs w:val="20"/>
                <w:lang w:eastAsia="ja-JP"/>
              </w:rPr>
              <w:t>s</w:t>
            </w:r>
            <w:r>
              <w:rPr>
                <w:rFonts w:ascii="Times New Roman" w:hAnsi="Times New Roman" w:eastAsia="SimSun" w:cs="Times New Roman"/>
                <w:b/>
                <w:sz w:val="20"/>
                <w:szCs w:val="20"/>
              </w:rPr>
              <w:t xml:space="preserve">upport Alt 1 with reusing subframe/slot offset </w:t>
            </w:r>
            <w:r>
              <w:rPr>
                <w:rFonts w:ascii="Times New Roman" w:hAnsi="Times New Roman" w:cs="Times New Roman"/>
                <w:b/>
                <w:sz w:val="20"/>
                <w:szCs w:val="20"/>
                <w:lang w:eastAsia="ja-JP"/>
              </w:rPr>
              <w:t>prach-ConfigurationSOffset-IAB</w:t>
            </w:r>
            <w:r>
              <w:rPr>
                <w:rFonts w:ascii="Times New Roman" w:hAnsi="Times New Roman" w:eastAsia="SimSun" w:cs="Times New Roman"/>
                <w:b/>
                <w:sz w:val="20"/>
                <w:szCs w:val="20"/>
              </w:rPr>
              <w:t xml:space="preserve"> for </w:t>
            </w:r>
            <w:r>
              <w:rPr>
                <w:rFonts w:ascii="Times New Roman" w:hAnsi="Times New Roman" w:cs="Times New Roman"/>
                <w:b/>
                <w:sz w:val="20"/>
                <w:szCs w:val="20"/>
                <w:lang w:eastAsia="ja-JP"/>
              </w:rPr>
              <w:t xml:space="preserve">specified for </w:t>
            </w:r>
            <w:r>
              <w:rPr>
                <w:rFonts w:ascii="Times New Roman" w:hAnsi="Times New Roman" w:eastAsia="SimSun" w:cs="Times New Roman"/>
                <w:b/>
                <w:sz w:val="20"/>
                <w:szCs w:val="20"/>
              </w:rPr>
              <w:t>Rel.16 IAB</w:t>
            </w:r>
            <w:r>
              <w:rPr>
                <w:rFonts w:ascii="Times New Roman" w:hAnsi="Times New Roman" w:cs="Times New Roman"/>
                <w:b/>
                <w:sz w:val="20"/>
                <w:szCs w:val="2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Xiaomi</w:t>
            </w:r>
          </w:p>
        </w:tc>
        <w:tc>
          <w:tcPr>
            <w:tcW w:w="8691" w:type="dxa"/>
          </w:tcPr>
          <w:p>
            <w:pPr>
              <w:pStyle w:val="865"/>
              <w:widowControl/>
              <w:autoSpaceDE w:val="0"/>
              <w:autoSpaceDN w:val="0"/>
              <w:adjustRightInd w:val="0"/>
              <w:rPr>
                <w:i w:val="0"/>
                <w:iCs w:val="0"/>
                <w:sz w:val="20"/>
                <w:szCs w:val="20"/>
              </w:rPr>
            </w:pPr>
            <w:r>
              <w:rPr>
                <w:i w:val="0"/>
                <w:iCs w:val="0"/>
                <w:sz w:val="2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pPr>
              <w:pStyle w:val="156"/>
              <w:widowControl/>
              <w:numPr>
                <w:ilvl w:val="0"/>
                <w:numId w:val="91"/>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For FR2, adopt alt 1:</w:t>
            </w:r>
          </w:p>
          <w:p>
            <w:pPr>
              <w:pStyle w:val="156"/>
              <w:widowControl/>
              <w:numPr>
                <w:ilvl w:val="1"/>
                <w:numId w:val="92"/>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 xml:space="preserve">Alt 1: use existing random access configurations table for unpaired spectrum (i.e., Table 6.3.3.2-4 in TS38.211) </w:t>
            </w:r>
          </w:p>
          <w:p>
            <w:pPr>
              <w:pStyle w:val="156"/>
              <w:widowControl/>
              <w:numPr>
                <w:ilvl w:val="2"/>
                <w:numId w:val="93"/>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not introduce new parameter(s) to determine the slot number for ROs in SBFD symbols.</w:t>
            </w:r>
          </w:p>
          <w:p>
            <w:pPr>
              <w:pStyle w:val="156"/>
              <w:widowControl/>
              <w:numPr>
                <w:ilvl w:val="0"/>
                <w:numId w:val="94"/>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For FR1, adopt alt 1 and alt 2:</w:t>
            </w:r>
          </w:p>
          <w:p>
            <w:pPr>
              <w:pStyle w:val="156"/>
              <w:widowControl/>
              <w:numPr>
                <w:ilvl w:val="1"/>
                <w:numId w:val="95"/>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Alt 1: Use existing random access configurations table for unpaired spectrum (i.e., Table 6.3.3.2-3 in TS38.211)</w:t>
            </w:r>
          </w:p>
          <w:p>
            <w:pPr>
              <w:pStyle w:val="156"/>
              <w:widowControl/>
              <w:numPr>
                <w:ilvl w:val="2"/>
                <w:numId w:val="96"/>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not introduce new parameter(s) to determine the subframe number for ROs in SBFD symbols</w:t>
            </w:r>
          </w:p>
          <w:p>
            <w:pPr>
              <w:pStyle w:val="156"/>
              <w:widowControl/>
              <w:numPr>
                <w:ilvl w:val="1"/>
                <w:numId w:val="97"/>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Alt 2: Use existing random access configurations table for paired spectrum/supplementary uplink (i.e., Table 6.3.3.2-2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Lenovo</w:t>
            </w:r>
          </w:p>
        </w:tc>
        <w:tc>
          <w:tcPr>
            <w:tcW w:w="8691" w:type="dxa"/>
          </w:tcPr>
          <w:p>
            <w:pPr>
              <w:widowControl w:val="0"/>
              <w:autoSpaceDE w:val="0"/>
              <w:autoSpaceDN w:val="0"/>
              <w:adjustRightInd w:val="0"/>
              <w:rPr>
                <w:rFonts w:ascii="Times New Roman" w:hAnsi="Times New Roman" w:eastAsia="等线" w:cs="Times New Roman"/>
                <w:b/>
                <w:sz w:val="20"/>
                <w:szCs w:val="20"/>
              </w:rPr>
            </w:pPr>
            <w:r>
              <w:rPr>
                <w:rFonts w:ascii="Times New Roman" w:hAnsi="Times New Roman" w:eastAsia="等线" w:cs="Times New Roman"/>
                <w:b/>
                <w:sz w:val="20"/>
                <w:szCs w:val="20"/>
              </w:rPr>
              <w:t xml:space="preserve">Proposal 4: For option 2 (i.e., Use two separate RACH configurations, including one legacy RACH configuration and one additional RACH configuration), </w:t>
            </w:r>
          </w:p>
          <w:p>
            <w:pPr>
              <w:pStyle w:val="156"/>
              <w:widowControl/>
              <w:numPr>
                <w:ilvl w:val="0"/>
                <w:numId w:val="81"/>
              </w:numPr>
              <w:autoSpaceDE w:val="0"/>
              <w:autoSpaceDN w:val="0"/>
              <w:adjustRightInd w:val="0"/>
              <w:ind w:firstLineChars="0"/>
              <w:contextualSpacing/>
              <w:rPr>
                <w:rFonts w:ascii="Times New Roman" w:hAnsi="Times New Roman" w:eastAsia="等线" w:cs="Times New Roman"/>
                <w:b/>
                <w:sz w:val="20"/>
                <w:szCs w:val="20"/>
              </w:rPr>
            </w:pPr>
            <w:r>
              <w:rPr>
                <w:rFonts w:ascii="Times New Roman" w:hAnsi="Times New Roman" w:eastAsia="等线" w:cs="Times New Roman"/>
                <w:b/>
                <w:sz w:val="20"/>
                <w:szCs w:val="20"/>
              </w:rPr>
              <w:t>for both FR1 and FR2, use existing random access configurations table for unpaired spectrum for interpretation of the parameter prach-ConfigurationIndex provided by the additional RACH configuration.(Alt 1)</w:t>
            </w:r>
          </w:p>
          <w:p>
            <w:pPr>
              <w:pStyle w:val="156"/>
              <w:widowControl/>
              <w:numPr>
                <w:ilvl w:val="0"/>
                <w:numId w:val="81"/>
              </w:numPr>
              <w:autoSpaceDE w:val="0"/>
              <w:autoSpaceDN w:val="0"/>
              <w:adjustRightInd w:val="0"/>
              <w:ind w:firstLineChars="0"/>
              <w:contextualSpacing/>
              <w:rPr>
                <w:rFonts w:ascii="Times New Roman" w:hAnsi="Times New Roman" w:eastAsia="等线" w:cs="Times New Roman"/>
                <w:b/>
                <w:sz w:val="20"/>
                <w:szCs w:val="20"/>
              </w:rPr>
            </w:pPr>
            <w:r>
              <w:rPr>
                <w:rFonts w:ascii="Times New Roman" w:hAnsi="Times New Roman" w:eastAsia="等线" w:cs="Times New Roman"/>
                <w:b/>
                <w:sz w:val="20"/>
                <w:szCs w:val="20"/>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Transsion Holdings</w:t>
            </w:r>
          </w:p>
        </w:tc>
        <w:tc>
          <w:tcPr>
            <w:tcW w:w="8691" w:type="dxa"/>
          </w:tcPr>
          <w:p>
            <w:pPr>
              <w:widowControl w:val="0"/>
              <w:autoSpaceDE/>
              <w:autoSpaceDN/>
              <w:adjustRightInd/>
              <w:spacing w:line="240" w:lineRule="auto"/>
              <w:rPr>
                <w:rFonts w:ascii="Times New Roman" w:hAnsi="Times New Roman" w:cs="Times New Roman"/>
                <w:b/>
                <w:sz w:val="20"/>
                <w:szCs w:val="20"/>
              </w:rPr>
            </w:pPr>
            <w:r>
              <w:rPr>
                <w:rFonts w:ascii="Times New Roman" w:hAnsi="Times New Roman" w:cs="Times New Roman"/>
                <w:b/>
                <w:sz w:val="20"/>
                <w:szCs w:val="20"/>
              </w:rPr>
              <w:t>Proposal 4: For RACH configuration Option 2, Alt 3 for FR2 and Alt 2/Alt 3 for FR 1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OPPO</w:t>
            </w:r>
          </w:p>
        </w:tc>
        <w:tc>
          <w:tcPr>
            <w:tcW w:w="8691" w:type="dxa"/>
          </w:tcPr>
          <w:p>
            <w:pPr>
              <w:widowControl/>
              <w:autoSpaceDE w:val="0"/>
              <w:autoSpaceDN w:val="0"/>
              <w:adjustRightInd w:val="0"/>
              <w:spacing w:before="240" w:after="120" w:line="288" w:lineRule="auto"/>
              <w:rPr>
                <w:rFonts w:ascii="Times New Roman" w:hAnsi="Times New Roman" w:eastAsia="SimSun" w:cs="Times New Roman"/>
                <w:b/>
                <w:sz w:val="20"/>
                <w:szCs w:val="20"/>
              </w:rPr>
            </w:pPr>
            <w:r>
              <w:rPr>
                <w:rFonts w:ascii="Times New Roman" w:hAnsi="Times New Roman" w:eastAsia="SimSun" w:cs="Times New Roman"/>
                <w:b/>
                <w:sz w:val="20"/>
                <w:szCs w:val="20"/>
              </w:rPr>
              <w:t>Proposal 8: For RACH configuration Option 2 and for interpretation of the parameter prach-ConfigurationIndex provided by the additional RACH configuration:</w:t>
            </w:r>
          </w:p>
          <w:p>
            <w:pPr>
              <w:pStyle w:val="156"/>
              <w:widowControl/>
              <w:numPr>
                <w:ilvl w:val="0"/>
                <w:numId w:val="98"/>
              </w:numPr>
              <w:autoSpaceDE w:val="0"/>
              <w:autoSpaceDN w:val="0"/>
              <w:adjustRightInd w:val="0"/>
              <w:spacing w:before="120" w:after="120" w:line="288" w:lineRule="auto"/>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For FR 1, use existing random access configurations table defined for unpaired spectrum (i.e., Table 6.3.3.2-3 in TS38.211);</w:t>
            </w:r>
          </w:p>
          <w:p>
            <w:pPr>
              <w:pStyle w:val="156"/>
              <w:widowControl/>
              <w:numPr>
                <w:ilvl w:val="0"/>
                <w:numId w:val="98"/>
              </w:numPr>
              <w:autoSpaceDE w:val="0"/>
              <w:autoSpaceDN w:val="0"/>
              <w:adjustRightInd w:val="0"/>
              <w:spacing w:before="120" w:after="120" w:line="288" w:lineRule="auto"/>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For FR 2, use existing random access configurations table defined for unpaired spectrum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NTT DOCOMO</w:t>
            </w:r>
          </w:p>
        </w:tc>
        <w:tc>
          <w:tcPr>
            <w:tcW w:w="8691"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5: F</w:t>
            </w:r>
            <w:r>
              <w:rPr>
                <w:rFonts w:ascii="Times New Roman" w:hAnsi="Times New Roman" w:eastAsia="Batang" w:cs="Times New Roman"/>
                <w:b/>
                <w:sz w:val="20"/>
                <w:szCs w:val="20"/>
                <w:lang w:eastAsia="en-US"/>
              </w:rPr>
              <w:t>or interpretation of the parameter prach-ConfigurationIndex provided by the additional RACH configuration</w:t>
            </w:r>
            <w:r>
              <w:rPr>
                <w:rFonts w:ascii="Times New Roman" w:hAnsi="Times New Roman" w:eastAsia="SimSun" w:cs="Times New Roman"/>
                <w:b/>
                <w:sz w:val="20"/>
                <w:szCs w:val="20"/>
              </w:rPr>
              <w:t>, u</w:t>
            </w:r>
            <w:r>
              <w:rPr>
                <w:rFonts w:ascii="Times New Roman" w:hAnsi="Times New Roman" w:eastAsia="Batang" w:cs="Times New Roman"/>
                <w:b/>
                <w:sz w:val="20"/>
                <w:szCs w:val="20"/>
                <w:lang w:eastAsia="zh-CN"/>
              </w:rPr>
              <w:t>se existing random access configurations table for unpaired spectrum (i.e., Table 6.3.3.2-3 in TS38.211</w:t>
            </w:r>
            <w:r>
              <w:rPr>
                <w:rFonts w:ascii="Times New Roman" w:hAnsi="Times New Roman" w:eastAsia="SimSun" w:cs="Times New Roman"/>
                <w:b/>
                <w:sz w:val="20"/>
                <w:szCs w:val="20"/>
              </w:rPr>
              <w:t xml:space="preserve"> for FR1, and </w:t>
            </w:r>
            <w:r>
              <w:rPr>
                <w:rFonts w:ascii="Times New Roman" w:hAnsi="Times New Roman" w:eastAsia="Batang" w:cs="Times New Roman"/>
                <w:b/>
                <w:sz w:val="20"/>
                <w:szCs w:val="20"/>
                <w:lang w:eastAsia="zh-CN"/>
              </w:rPr>
              <w:t>Table 6.3.3.2-4 in TS38.211</w:t>
            </w:r>
            <w:r>
              <w:rPr>
                <w:rFonts w:ascii="Times New Roman" w:hAnsi="Times New Roman" w:eastAsia="SimSun" w:cs="Times New Roman"/>
                <w:b/>
                <w:sz w:val="20"/>
                <w:szCs w:val="20"/>
              </w:rPr>
              <w:t xml:space="preserve"> for FR2</w:t>
            </w:r>
            <w:r>
              <w:rPr>
                <w:rFonts w:ascii="Times New Roman" w:hAnsi="Times New Roman" w:eastAsia="Batang" w:cs="Times New Roman"/>
                <w:b/>
                <w:sz w:val="20"/>
                <w:szCs w:val="20"/>
                <w:lang w:eastAsia="zh-CN"/>
              </w:rPr>
              <w:t>)</w:t>
            </w:r>
            <w:r>
              <w:rPr>
                <w:rFonts w:ascii="Times New Roman" w:hAnsi="Times New Roman" w:eastAsia="SimSun" w:cs="Times New Roman"/>
                <w:b/>
                <w:sz w:val="20"/>
                <w:szCs w:val="20"/>
              </w:rPr>
              <w:t>.</w:t>
            </w:r>
          </w:p>
          <w:p>
            <w:pPr>
              <w:pStyle w:val="156"/>
              <w:widowControl/>
              <w:numPr>
                <w:ilvl w:val="0"/>
                <w:numId w:val="99"/>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FFS the necessity of enhancements to support PRACH format 1 and format 2 in SBFD symbols.</w:t>
            </w:r>
          </w:p>
          <w:p>
            <w:pPr>
              <w:pStyle w:val="156"/>
              <w:widowControl/>
              <w:numPr>
                <w:ilvl w:val="1"/>
                <w:numId w:val="99"/>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If the necessity is justified, slot/subframe offset parameters in the additional RACH configuration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Nokia, NSB</w:t>
            </w:r>
          </w:p>
        </w:tc>
        <w:tc>
          <w:tcPr>
            <w:tcW w:w="8691" w:type="dxa"/>
          </w:tcPr>
          <w:p>
            <w:pPr>
              <w:pStyle w:val="24"/>
              <w:widowControl w:val="0"/>
              <w:autoSpaceDE w:val="0"/>
              <w:autoSpaceDN w:val="0"/>
              <w:adjustRightInd w:val="0"/>
              <w:rPr>
                <w:rFonts w:ascii="Times New Roman" w:hAnsi="Times New Roman" w:cs="Times New Roman"/>
                <w:bCs w:val="0"/>
                <w:sz w:val="20"/>
                <w:szCs w:val="20"/>
              </w:rPr>
            </w:pPr>
            <w:bookmarkStart w:id="71" w:name="_Toc166276241"/>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7</w:t>
            </w:r>
            <w:r>
              <w:rPr>
                <w:rFonts w:ascii="Times New Roman" w:hAnsi="Times New Roman" w:cs="Times New Roman"/>
                <w:bCs w:val="0"/>
                <w:sz w:val="20"/>
                <w:szCs w:val="20"/>
              </w:rPr>
              <w:fldChar w:fldCharType="end"/>
            </w:r>
            <w:r>
              <w:rPr>
                <w:rFonts w:ascii="Times New Roman" w:hAnsi="Times New Roman" w:cs="Times New Roman"/>
                <w:bCs w:val="0"/>
                <w:sz w:val="2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pPr>
              <w:pStyle w:val="24"/>
              <w:widowControl/>
              <w:numPr>
                <w:ilvl w:val="0"/>
                <w:numId w:val="100"/>
              </w:numPr>
              <w:overflowPunct w:val="0"/>
              <w:autoSpaceDE w:val="0"/>
              <w:autoSpaceDN w:val="0"/>
              <w:adjustRightInd w:val="0"/>
              <w:spacing w:before="240" w:after="240"/>
              <w:textAlignment w:val="baseline"/>
              <w:rPr>
                <w:rFonts w:ascii="Times New Roman" w:hAnsi="Times New Roman" w:cs="Times New Roman"/>
                <w:bCs w:val="0"/>
                <w:sz w:val="20"/>
                <w:szCs w:val="20"/>
              </w:rPr>
            </w:pPr>
            <w:r>
              <w:rPr>
                <w:rFonts w:ascii="Times New Roman" w:hAnsi="Times New Roman" w:cs="Times New Roman"/>
                <w:bCs w:val="0"/>
                <w:sz w:val="20"/>
                <w:szCs w:val="20"/>
              </w:rPr>
              <w:t xml:space="preserve">For FR2, use existing random access configurations table for unpaired spectrum (i.e., Table 6.3.3.2-4 in TS38.211) with a bitmap indicating the slot numbers for ROs in SBFD symbols. </w:t>
            </w:r>
          </w:p>
          <w:p>
            <w:pPr>
              <w:pStyle w:val="24"/>
              <w:widowControl/>
              <w:numPr>
                <w:ilvl w:val="1"/>
                <w:numId w:val="100"/>
              </w:numPr>
              <w:overflowPunct w:val="0"/>
              <w:autoSpaceDE w:val="0"/>
              <w:autoSpaceDN w:val="0"/>
              <w:adjustRightInd w:val="0"/>
              <w:spacing w:before="240" w:after="240"/>
              <w:textAlignment w:val="baseline"/>
              <w:rPr>
                <w:rFonts w:ascii="Times New Roman" w:hAnsi="Times New Roman" w:cs="Times New Roman"/>
                <w:bCs w:val="0"/>
                <w:sz w:val="20"/>
                <w:szCs w:val="20"/>
              </w:rPr>
            </w:pPr>
            <w:r>
              <w:rPr>
                <w:rFonts w:ascii="Times New Roman" w:hAnsi="Times New Roman" w:cs="Times New Roman"/>
                <w:bCs w:val="0"/>
                <w:sz w:val="20"/>
                <w:szCs w:val="20"/>
              </w:rPr>
              <w:t xml:space="preserve">Details are FFS.  </w:t>
            </w:r>
          </w:p>
          <w:p>
            <w:pPr>
              <w:pStyle w:val="24"/>
              <w:widowControl/>
              <w:numPr>
                <w:ilvl w:val="0"/>
                <w:numId w:val="100"/>
              </w:numPr>
              <w:overflowPunct w:val="0"/>
              <w:autoSpaceDE w:val="0"/>
              <w:autoSpaceDN w:val="0"/>
              <w:adjustRightInd w:val="0"/>
              <w:spacing w:before="240" w:after="240"/>
              <w:textAlignment w:val="baseline"/>
              <w:rPr>
                <w:rFonts w:ascii="Times New Roman" w:hAnsi="Times New Roman" w:cs="Times New Roman"/>
                <w:bCs w:val="0"/>
                <w:sz w:val="20"/>
                <w:szCs w:val="20"/>
              </w:rPr>
            </w:pPr>
            <w:r>
              <w:rPr>
                <w:rFonts w:ascii="Times New Roman" w:hAnsi="Times New Roman" w:cs="Times New Roman"/>
                <w:bCs w:val="0"/>
                <w:sz w:val="20"/>
                <w:szCs w:val="20"/>
              </w:rPr>
              <w:t xml:space="preserve">For FR1, use existing random access configurations table for unpaired spectrum (i.e., Table 6.3.3.2-3 in TS38.211) with a bitmap indicating the subframe numbers for ROs in SBFD symbols. </w:t>
            </w:r>
          </w:p>
          <w:p>
            <w:pPr>
              <w:pStyle w:val="24"/>
              <w:widowControl/>
              <w:numPr>
                <w:ilvl w:val="1"/>
                <w:numId w:val="100"/>
              </w:numPr>
              <w:overflowPunct w:val="0"/>
              <w:autoSpaceDE w:val="0"/>
              <w:autoSpaceDN w:val="0"/>
              <w:adjustRightInd w:val="0"/>
              <w:spacing w:before="240" w:after="240"/>
              <w:textAlignment w:val="baseline"/>
              <w:rPr>
                <w:rFonts w:ascii="Times New Roman" w:hAnsi="Times New Roman" w:cs="Times New Roman"/>
                <w:bCs w:val="0"/>
                <w:sz w:val="20"/>
                <w:szCs w:val="20"/>
              </w:rPr>
            </w:pPr>
            <w:r>
              <w:rPr>
                <w:rFonts w:ascii="Times New Roman" w:hAnsi="Times New Roman" w:cs="Times New Roman"/>
                <w:bCs w:val="0"/>
                <w:sz w:val="20"/>
                <w:szCs w:val="20"/>
              </w:rPr>
              <w:t>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91"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6</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Support (Alt3) by introducing additional PRACH configurations to enable SBFD random access operation in FR1 and FR2 unpaired spectrum. </w:t>
            </w:r>
          </w:p>
        </w:tc>
      </w:tr>
    </w:tbl>
    <w:p/>
    <w:p/>
    <w:p>
      <w:pPr>
        <w:pStyle w:val="6"/>
        <w:rPr>
          <w:b/>
          <w:u w:val="single"/>
        </w:rPr>
      </w:pPr>
      <w:r>
        <w:rPr>
          <w:b/>
          <w:u w:val="single"/>
        </w:rPr>
        <w:t>PRACH power control</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eastAsia="Malgun Gothic" w:cs="Times New Roman"/>
                <w:b/>
                <w:sz w:val="20"/>
                <w:szCs w:val="20"/>
                <w:lang w:eastAsia="ko-KR"/>
              </w:rPr>
            </w:pPr>
            <w:r>
              <w:rPr>
                <w:rFonts w:ascii="Times New Roman" w:hAnsi="Times New Roman" w:cs="Times New Roman"/>
                <w:b/>
                <w:sz w:val="20"/>
                <w:szCs w:val="20"/>
                <w:lang w:eastAsia="ko-KR"/>
              </w:rPr>
              <w:t>Proposal 17: For option 2,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Ericsson</w:t>
            </w:r>
          </w:p>
        </w:tc>
        <w:tc>
          <w:tcPr>
            <w:tcW w:w="8655" w:type="dxa"/>
            <w:vAlign w:val="center"/>
          </w:tcPr>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r>
              <w:rPr>
                <w:rFonts w:ascii="Times New Roman" w:hAnsi="Times New Roman" w:cs="Times New Roman"/>
                <w:bCs w:val="0"/>
                <w:sz w:val="20"/>
                <w:szCs w:val="20"/>
              </w:rPr>
              <w:t>Support separate power control for SBFD ROs for both single and dual RACH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Huawei, HiSilicon</w:t>
            </w:r>
          </w:p>
        </w:tc>
        <w:tc>
          <w:tcPr>
            <w:tcW w:w="8655" w:type="dxa"/>
          </w:tcPr>
          <w:p>
            <w:pPr>
              <w:widowControl w:val="0"/>
              <w:overflowPunct w:val="0"/>
              <w:autoSpaceDE w:val="0"/>
              <w:autoSpaceDN w:val="0"/>
              <w:adjustRightInd w:val="0"/>
              <w:textAlignment w:val="baseline"/>
              <w:rPr>
                <w:rFonts w:ascii="Times New Roman" w:hAnsi="Times New Roman" w:cs="Times New Roman"/>
                <w:b/>
                <w:sz w:val="20"/>
                <w:szCs w:val="20"/>
              </w:rPr>
            </w:pPr>
            <w:r>
              <w:rPr>
                <w:rFonts w:ascii="Times New Roman" w:hAnsi="Times New Roman" w:cs="Times New Roman"/>
                <w:b/>
                <w:sz w:val="20"/>
                <w:szCs w:val="20"/>
                <w:lang w:val="en-GB"/>
              </w:rPr>
              <w:t xml:space="preserve">Proposal 11: For PRACH transmission of SBFD aware UEs, consider </w:t>
            </w:r>
            <w:r>
              <w:rPr>
                <w:rFonts w:ascii="Times New Roman" w:hAnsi="Times New Roman" w:cs="Times New Roman"/>
                <w:b/>
                <w:sz w:val="20"/>
                <w:szCs w:val="20"/>
              </w:rPr>
              <w:t>separate power control for different FDMed ROs of PRACH in SBFD symbols and PRACH in non-SBFD symbols</w:t>
            </w:r>
            <w:r>
              <w:rPr>
                <w:rFonts w:ascii="Times New Roman" w:hAnsi="Times New Roman" w:cs="Times New Roman"/>
                <w:b/>
                <w:sz w:val="20"/>
                <w:szCs w:val="20"/>
                <w:lang w:val="en-GB"/>
              </w:rPr>
              <w:t xml:space="preserve">, where </w:t>
            </w:r>
            <w:r>
              <w:rPr>
                <w:rFonts w:ascii="Times New Roman" w:hAnsi="Times New Roman" w:cs="Times New Roman"/>
                <w:b/>
                <w:sz w:val="20"/>
                <w:szCs w:val="20"/>
              </w:rPr>
              <w:t xml:space="preserve">separate parameter sets for different FDMed ROs in SBFD symbols are </w:t>
            </w:r>
            <w:r>
              <w:rPr>
                <w:rFonts w:ascii="Times New Roman" w:hAnsi="Times New Roman" w:cs="Times New Roman"/>
                <w:b/>
                <w:sz w:val="20"/>
                <w:szCs w:val="20"/>
                <w:lang w:val="en-GB"/>
              </w:rPr>
              <w:t>introduced</w:t>
            </w:r>
            <w:r>
              <w:rPr>
                <w:rFonts w:ascii="Times New Roman" w:hAnsi="Times New Roman" w:cs="Times New Roman"/>
                <w:b/>
                <w:sz w:val="20"/>
                <w:szCs w:val="20"/>
              </w:rPr>
              <w:t>, including target PRACH receive power and maximum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55" w:type="dxa"/>
          </w:tcPr>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 xml:space="preserve">Proposal 16: For PRACH transmission of SBFD aware UEs in RRC CONNECTED state, support separate PRACH power control parameters configuration in SBFD symbols and non-SBFD symbols. </w:t>
            </w:r>
          </w:p>
          <w:p>
            <w:pPr>
              <w:pStyle w:val="302"/>
              <w:widowControl w:val="0"/>
              <w:numPr>
                <w:ilvl w:val="0"/>
                <w:numId w:val="30"/>
              </w:numPr>
              <w:autoSpaceDE w:val="0"/>
              <w:autoSpaceDN w:val="0"/>
              <w:adjustRightInd w:val="0"/>
              <w:spacing w:after="180"/>
              <w:contextualSpacing w:val="0"/>
              <w:rPr>
                <w:rFonts w:ascii="Times New Roman" w:hAnsi="Times New Roman" w:cs="Times New Roman"/>
                <w:b/>
                <w:sz w:val="20"/>
                <w:szCs w:val="20"/>
              </w:rPr>
            </w:pPr>
            <w:r>
              <w:rPr>
                <w:rFonts w:ascii="Times New Roman" w:hAnsi="Times New Roman" w:cs="Times New Roman"/>
                <w:b/>
                <w:sz w:val="20"/>
                <w:szCs w:val="20"/>
              </w:rPr>
              <w:t>The separate PRACH power control parameters configuration can be an absolute value of a power control parameter;</w:t>
            </w:r>
          </w:p>
          <w:p>
            <w:pPr>
              <w:pStyle w:val="302"/>
              <w:widowControl w:val="0"/>
              <w:numPr>
                <w:ilvl w:val="0"/>
                <w:numId w:val="30"/>
              </w:numPr>
              <w:autoSpaceDE w:val="0"/>
              <w:autoSpaceDN w:val="0"/>
              <w:adjustRightInd w:val="0"/>
              <w:spacing w:after="180"/>
              <w:contextualSpacing w:val="0"/>
              <w:rPr>
                <w:rFonts w:ascii="Times New Roman" w:hAnsi="Times New Roman" w:cs="Times New Roman"/>
                <w:b/>
                <w:sz w:val="20"/>
                <w:szCs w:val="20"/>
              </w:rPr>
            </w:pPr>
            <w:r>
              <w:rPr>
                <w:rFonts w:ascii="Times New Roman" w:hAnsi="Times New Roman" w:cs="Times New Roman"/>
                <w:b/>
                <w:sz w:val="20"/>
                <w:szCs w:val="20"/>
              </w:rPr>
              <w:t>The separate PRACH power control parameters can be derived based on a relative value, e.g., a power offset.</w:t>
            </w:r>
          </w:p>
          <w:p>
            <w:pPr>
              <w:pStyle w:val="302"/>
              <w:widowControl w:val="0"/>
              <w:numPr>
                <w:ilvl w:val="0"/>
                <w:numId w:val="30"/>
              </w:numPr>
              <w:autoSpaceDE w:val="0"/>
              <w:autoSpaceDN w:val="0"/>
              <w:adjustRightInd w:val="0"/>
              <w:spacing w:after="180"/>
              <w:contextualSpacing w:val="0"/>
              <w:rPr>
                <w:rFonts w:ascii="Times New Roman" w:hAnsi="Times New Roman" w:cs="Times New Roman"/>
                <w:b/>
                <w:sz w:val="20"/>
                <w:szCs w:val="20"/>
              </w:rPr>
            </w:pPr>
            <w:r>
              <w:rPr>
                <w:rFonts w:ascii="Times New Roman" w:hAnsi="Times New Roman" w:cs="Times New Roman"/>
                <w:b/>
                <w:sz w:val="20"/>
                <w:szCs w:val="20"/>
              </w:rPr>
              <w:t>The above mechanism should applicable to both of RACH configuration Option 1 with Alt 1-1 and RACH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Spreadtrum, BUPT</w:t>
            </w:r>
          </w:p>
        </w:tc>
        <w:tc>
          <w:tcPr>
            <w:tcW w:w="8655" w:type="dxa"/>
          </w:tcPr>
          <w:p>
            <w:pPr>
              <w:pStyle w:val="156"/>
              <w:widowControl/>
              <w:numPr>
                <w:ilvl w:val="0"/>
                <w:numId w:val="44"/>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For RACH configuration Option 2, for PRACH transmission of SBFD aware UEs in RRC CONNECTED state,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8. Support configuring different PRACH power control parameters for SBFD and non-SBFD ROs, also for FDM-ed SBFD ROs that are closer or farther from DL subband edges, in consideration of potential CLI caused by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Korea Testing Laboratory</w:t>
            </w:r>
          </w:p>
        </w:tc>
        <w:tc>
          <w:tcPr>
            <w:tcW w:w="8655" w:type="dxa"/>
          </w:tcPr>
          <w:p>
            <w:pPr>
              <w:widowControl/>
              <w:numPr>
                <w:ilvl w:val="0"/>
                <w:numId w:val="70"/>
              </w:numPr>
              <w:autoSpaceDE w:val="0"/>
              <w:autoSpaceDN w:val="0"/>
              <w:adjustRightInd w:val="0"/>
              <w:spacing w:before="240" w:line="240" w:lineRule="exact"/>
              <w:ind w:left="1138" w:hanging="1138" w:hangingChars="567"/>
              <w:rPr>
                <w:rFonts w:ascii="Times New Roman" w:hAnsi="Times New Roman" w:cs="Times New Roman"/>
                <w:b/>
                <w:sz w:val="20"/>
                <w:szCs w:val="20"/>
              </w:rPr>
            </w:pPr>
            <w:r>
              <w:rPr>
                <w:rFonts w:ascii="Times New Roman" w:hAnsi="Times New Roman" w:cs="Times New Roman"/>
                <w:b/>
                <w:sz w:val="20"/>
                <w:szCs w:val="20"/>
              </w:rPr>
              <w:t>For SBFD-aware UEs in RRC CONNECTED state, distinguish power control parameters (e.g., PREAMBLE_RECEIVED_TARGET_POWER) for SBFD and non-SBFD symbols.</w:t>
            </w:r>
          </w:p>
          <w:p>
            <w:pPr>
              <w:widowControl/>
              <w:numPr>
                <w:ilvl w:val="0"/>
                <w:numId w:val="70"/>
              </w:numPr>
              <w:autoSpaceDE w:val="0"/>
              <w:autoSpaceDN w:val="0"/>
              <w:adjustRightInd w:val="0"/>
              <w:spacing w:before="240" w:line="240" w:lineRule="exact"/>
              <w:ind w:left="1138" w:hanging="1138" w:hangingChars="567"/>
              <w:rPr>
                <w:rFonts w:ascii="Times New Roman" w:hAnsi="Times New Roman" w:cs="Times New Roman"/>
                <w:b/>
                <w:sz w:val="20"/>
                <w:szCs w:val="20"/>
              </w:rPr>
            </w:pPr>
            <w:r>
              <w:rPr>
                <w:rFonts w:ascii="Times New Roman" w:hAnsi="Times New Roman" w:cs="Times New Roman"/>
                <w:b/>
                <w:sz w:val="20"/>
                <w:szCs w:val="20"/>
              </w:rPr>
              <w:t>For SBFD-aware UEs in the RRC CONNECTED state, consider PRACH repetition gain and antenna configuration to set power control parameters for SBFD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55" w:type="dxa"/>
          </w:tcPr>
          <w:p>
            <w:pPr>
              <w:pStyle w:val="261"/>
              <w:widowControl w:val="0"/>
              <w:autoSpaceDE w:val="0"/>
              <w:autoSpaceDN w:val="0"/>
              <w:adjustRightInd w:val="0"/>
              <w:spacing w:before="120"/>
              <w:ind w:left="1276" w:hanging="1276"/>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13: For RACH configuration Option 2, separate PRACH power control parameters and separate PRACH preamble configuration can be signaled for the new/additional RACH configuration.</w:t>
            </w:r>
          </w:p>
          <w:p>
            <w:pPr>
              <w:pStyle w:val="261"/>
              <w:widowControl w:val="0"/>
              <w:autoSpaceDE w:val="0"/>
              <w:autoSpaceDN w:val="0"/>
              <w:adjustRightInd w:val="0"/>
              <w:spacing w:before="120"/>
              <w:ind w:left="1276" w:hanging="1276"/>
              <w:rPr>
                <w:rFonts w:ascii="Times New Roman" w:hAnsi="Times New Roman" w:cs="Times New Roman" w:eastAsiaTheme="minorEastAsia"/>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16: For SBFD-aware UEs, support separate parameterization of preamble target receive power, power ramping step size, power ramping counter, and maximum configured transmit power for random access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Apple</w:t>
            </w:r>
          </w:p>
        </w:tc>
        <w:tc>
          <w:tcPr>
            <w:tcW w:w="8655" w:type="dxa"/>
            <w:vAlign w:val="center"/>
          </w:tcPr>
          <w:p>
            <w:pPr>
              <w:widowControl w:val="0"/>
              <w:autoSpaceDE w:val="0"/>
              <w:autoSpaceDN w:val="0"/>
              <w:adjustRightInd w:val="0"/>
              <w:spacing w:before="120" w:after="120"/>
              <w:rPr>
                <w:rFonts w:ascii="Times New Roman" w:hAnsi="Times New Roman" w:cs="Times New Roman"/>
                <w:b/>
                <w:sz w:val="20"/>
                <w:szCs w:val="20"/>
              </w:rPr>
            </w:pPr>
            <w:r>
              <w:rPr>
                <w:rFonts w:ascii="Times New Roman" w:hAnsi="Times New Roman" w:cs="Times New Roman"/>
                <w:b/>
                <w:sz w:val="20"/>
                <w:szCs w:val="20"/>
                <w:u w:val="single"/>
              </w:rPr>
              <w:t xml:space="preserve">Observation: </w:t>
            </w:r>
            <w:r>
              <w:rPr>
                <w:rFonts w:ascii="Times New Roman" w:hAnsi="Times New Roman" w:cs="Times New Roman"/>
                <w:b/>
                <w:sz w:val="20"/>
                <w:szCs w:val="20"/>
              </w:rPr>
              <w:t>For RACH configuration Option 2, it’s up to gNB implementation to configure separate power control parameters for PRACH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China Telecom</w:t>
            </w:r>
          </w:p>
        </w:tc>
        <w:tc>
          <w:tcPr>
            <w:tcW w:w="8655" w:type="dxa"/>
          </w:tcPr>
          <w:p>
            <w:pPr>
              <w:widowControl w:val="0"/>
              <w:autoSpaceDE/>
              <w:autoSpaceDN/>
              <w:adjustRightInd/>
              <w:snapToGrid w:val="0"/>
              <w:spacing w:after="120" w:line="280" w:lineRule="atLeast"/>
              <w:rPr>
                <w:rFonts w:ascii="Times New Roman" w:hAnsi="Times New Roman" w:eastAsia="等线" w:cs="Times New Roman"/>
                <w:b/>
                <w:sz w:val="20"/>
                <w:szCs w:val="20"/>
                <w:lang w:val="en-GB"/>
              </w:rPr>
            </w:pPr>
            <w:r>
              <w:rPr>
                <w:rFonts w:ascii="Times New Roman" w:hAnsi="Times New Roman" w:eastAsia="等线" w:cs="Times New Roman"/>
                <w:b/>
                <w:sz w:val="20"/>
                <w:szCs w:val="20"/>
                <w:lang w:val="en-GB"/>
              </w:rPr>
              <w:t xml:space="preserve">Proposal 7: Support separate configuration of </w:t>
            </w:r>
            <m:oMath>
              <m:sSub>
                <m:sSubPr>
                  <m:ctrlPr>
                    <w:rPr>
                      <w:rFonts w:ascii="Cambria Math" w:hAnsi="Cambria Math" w:cs="Times New Roman"/>
                      <w:b/>
                      <w:sz w:val="20"/>
                      <w:szCs w:val="20"/>
                      <w:lang w:val="zh-CN"/>
                    </w:rPr>
                  </m:ctrlPr>
                </m:sSubPr>
                <m:e>
                  <m:r>
                    <m:rPr>
                      <m:sty m:val="b"/>
                    </m:rPr>
                    <w:rPr>
                      <w:rFonts w:ascii="Cambria Math" w:hAnsi="Cambria Math" w:cs="Times New Roman"/>
                      <w:sz w:val="20"/>
                      <w:szCs w:val="20"/>
                    </w:rPr>
                    <m:t>P</m:t>
                  </m:r>
                  <m:ctrlPr>
                    <w:rPr>
                      <w:rFonts w:ascii="Cambria Math" w:hAnsi="Cambria Math" w:cs="Times New Roman"/>
                      <w:b/>
                      <w:sz w:val="20"/>
                      <w:szCs w:val="20"/>
                      <w:lang w:val="zh-CN"/>
                    </w:rPr>
                  </m:ctrlPr>
                </m:e>
                <m:sub>
                  <m:r>
                    <m:rPr>
                      <m:sty m:val="b"/>
                    </m:rPr>
                    <w:rPr>
                      <w:rFonts w:ascii="Cambria Math" w:hAnsi="Cambria Math" w:cs="Times New Roman"/>
                      <w:sz w:val="20"/>
                      <w:szCs w:val="20"/>
                    </w:rPr>
                    <m:t>PRACH,target,f,c</m:t>
                  </m:r>
                  <m:ctrlPr>
                    <w:rPr>
                      <w:rFonts w:ascii="Cambria Math" w:hAnsi="Cambria Math" w:cs="Times New Roman"/>
                      <w:b/>
                      <w:sz w:val="20"/>
                      <w:szCs w:val="20"/>
                      <w:lang w:val="zh-CN"/>
                    </w:rPr>
                  </m:ctrlPr>
                </m:sub>
              </m:sSub>
            </m:oMath>
            <w:r>
              <w:rPr>
                <w:rFonts w:ascii="Times New Roman" w:hAnsi="Times New Roman" w:eastAsia="等线" w:cs="Times New Roman"/>
                <w:b/>
                <w:sz w:val="20"/>
                <w:szCs w:val="20"/>
                <w:lang w:val="zh-CN"/>
              </w:rPr>
              <w:t xml:space="preserve"> for SBFD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13: For RACH configuration Option 2, separate PRACH power control parameters can be configured by the legacy RACH configuration and the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Xiaomi</w:t>
            </w:r>
          </w:p>
        </w:tc>
        <w:tc>
          <w:tcPr>
            <w:tcW w:w="8655" w:type="dxa"/>
          </w:tcPr>
          <w:p>
            <w:pPr>
              <w:pStyle w:val="865"/>
              <w:widowControl/>
              <w:autoSpaceDE w:val="0"/>
              <w:autoSpaceDN w:val="0"/>
              <w:adjustRightInd w:val="0"/>
              <w:rPr>
                <w:i w:val="0"/>
                <w:iCs w:val="0"/>
                <w:sz w:val="20"/>
                <w:szCs w:val="20"/>
              </w:rPr>
            </w:pPr>
            <w:r>
              <w:rPr>
                <w:i w:val="0"/>
                <w:iCs w:val="0"/>
                <w:sz w:val="20"/>
                <w:szCs w:val="20"/>
              </w:rPr>
              <w:t>Separate PRACH power control parameters configuration in SBFD symbols and non-SBFD symbols may be needed to enable gNB-gNB CLI and UE-UE CLI mitigation if RA in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NEC</w:t>
            </w:r>
          </w:p>
        </w:tc>
        <w:tc>
          <w:tcPr>
            <w:tcW w:w="8655" w:type="dxa"/>
          </w:tcPr>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Proposal 9:</w:t>
            </w:r>
          </w:p>
          <w:p>
            <w:pPr>
              <w:pStyle w:val="156"/>
              <w:widowControl/>
              <w:numPr>
                <w:ilvl w:val="0"/>
                <w:numId w:val="50"/>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Power control for PRACH enhancements on SBFD symbols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Lenovo</w:t>
            </w:r>
          </w:p>
        </w:tc>
        <w:tc>
          <w:tcPr>
            <w:tcW w:w="8655" w:type="dxa"/>
          </w:tcPr>
          <w:p>
            <w:pPr>
              <w:widowControl w:val="0"/>
              <w:autoSpaceDE w:val="0"/>
              <w:autoSpaceDN w:val="0"/>
              <w:adjustRightInd w:val="0"/>
              <w:rPr>
                <w:rFonts w:ascii="Times New Roman" w:hAnsi="Times New Roman" w:eastAsia="等线" w:cs="Times New Roman"/>
                <w:b/>
                <w:sz w:val="20"/>
                <w:szCs w:val="20"/>
              </w:rPr>
            </w:pPr>
            <w:r>
              <w:rPr>
                <w:rFonts w:ascii="Times New Roman" w:hAnsi="Times New Roman" w:eastAsia="等线" w:cs="Times New Roman"/>
                <w:b/>
                <w:sz w:val="20"/>
                <w:szCs w:val="20"/>
              </w:rPr>
              <w:t>Proposal 9: Separate power control parameters are supported for PRACH transmission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Langbo</w:t>
            </w:r>
          </w:p>
        </w:tc>
        <w:tc>
          <w:tcPr>
            <w:tcW w:w="8655" w:type="dxa"/>
          </w:tcPr>
          <w:p>
            <w:pPr>
              <w:widowControl w:val="0"/>
              <w:autoSpaceDE w:val="0"/>
              <w:autoSpaceDN w:val="0"/>
              <w:adjustRightInd w:val="0"/>
              <w:snapToGrid w:val="0"/>
              <w:spacing w:before="120" w:beforeLines="50" w:after="120" w:afterLines="50"/>
              <w:rPr>
                <w:rFonts w:ascii="Times New Roman" w:hAnsi="Times New Roman" w:cs="Times New Roman"/>
                <w:b/>
                <w:sz w:val="20"/>
                <w:szCs w:val="20"/>
              </w:rPr>
            </w:pPr>
            <w:r>
              <w:rPr>
                <w:rFonts w:ascii="Times New Roman" w:hAnsi="Times New Roman" w:cs="Times New Roman"/>
                <w:b/>
                <w:sz w:val="20"/>
                <w:szCs w:val="20"/>
              </w:rPr>
              <w:t>Proposal 7: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Fujitsu</w:t>
            </w:r>
          </w:p>
        </w:tc>
        <w:tc>
          <w:tcPr>
            <w:tcW w:w="8655" w:type="dxa"/>
          </w:tcPr>
          <w:p>
            <w:pPr>
              <w:widowControl w:val="0"/>
              <w:autoSpaceDE w:val="0"/>
              <w:autoSpaceDN w:val="0"/>
              <w:adjustRightInd w:val="0"/>
              <w:snapToGrid w:val="0"/>
              <w:rPr>
                <w:rFonts w:ascii="Times New Roman" w:hAnsi="Times New Roman" w:cs="Times New Roman"/>
                <w:b/>
                <w:sz w:val="20"/>
                <w:szCs w:val="20"/>
              </w:rPr>
            </w:pPr>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7</w:t>
            </w:r>
            <w:r>
              <w:rPr>
                <w:rFonts w:ascii="Times New Roman" w:hAnsi="Times New Roman" w:cs="Times New Roman"/>
                <w:b/>
                <w:sz w:val="20"/>
                <w:szCs w:val="20"/>
              </w:rPr>
              <w:fldChar w:fldCharType="end"/>
            </w:r>
            <w:r>
              <w:rPr>
                <w:rFonts w:ascii="Times New Roman" w:hAnsi="Times New Roman" w:cs="Times New Roman"/>
                <w:b/>
                <w:sz w:val="20"/>
                <w:szCs w:val="20"/>
              </w:rPr>
              <w:t>: Separate configuration/parameter of maximum PRACH transmission power and preambleReceivedTargetPower in SBFD and non-SBFD symbols is supported to mitigate the CLI.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OPPO</w:t>
            </w:r>
          </w:p>
        </w:tc>
        <w:tc>
          <w:tcPr>
            <w:tcW w:w="8655" w:type="dxa"/>
          </w:tcPr>
          <w:p>
            <w:pPr>
              <w:widowControl/>
              <w:autoSpaceDE w:val="0"/>
              <w:autoSpaceDN w:val="0"/>
              <w:adjustRightInd w:val="0"/>
              <w:spacing w:before="240" w:after="120"/>
              <w:rPr>
                <w:rFonts w:ascii="Times New Roman" w:hAnsi="Times New Roman" w:eastAsia="SimSun" w:cs="Times New Roman"/>
                <w:b/>
                <w:sz w:val="20"/>
                <w:szCs w:val="20"/>
              </w:rPr>
            </w:pPr>
            <w:r>
              <w:rPr>
                <w:rFonts w:ascii="Times New Roman" w:hAnsi="Times New Roman" w:eastAsia="SimSun" w:cs="Times New Roman"/>
                <w:b/>
                <w:sz w:val="20"/>
                <w:szCs w:val="20"/>
              </w:rPr>
              <w:t>Proposal 12: For PRACH power control, support separate configuration of preambleReceivedTargetPower for SBFD symbol and non-SBFD symbol, FFS other parameters, e.g., powerRampingStep, preambleTransMax, etc.</w:t>
            </w:r>
          </w:p>
          <w:p>
            <w:pPr>
              <w:widowControl/>
              <w:autoSpaceDE w:val="0"/>
              <w:autoSpaceDN w:val="0"/>
              <w:adjustRightInd w:val="0"/>
              <w:spacing w:before="240" w:after="120"/>
              <w:rPr>
                <w:rFonts w:ascii="Times New Roman" w:hAnsi="Times New Roman" w:eastAsia="SimSun" w:cs="Times New Roman"/>
                <w:b/>
                <w:sz w:val="20"/>
                <w:szCs w:val="20"/>
              </w:rPr>
            </w:pPr>
            <w:r>
              <w:rPr>
                <w:rFonts w:ascii="Times New Roman" w:hAnsi="Times New Roman" w:eastAsia="SimSun" w:cs="Times New Roman"/>
                <w:b/>
                <w:sz w:val="20"/>
                <w:szCs w:val="20"/>
              </w:rPr>
              <w:t>Proposal 13: If UE can change the symbol type (SBFD vs. non-SBFD) between each of an initial PRACH transmission and its re-transmissions, RAN1 further studies how to handle the power ramping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Google</w:t>
            </w:r>
          </w:p>
        </w:tc>
        <w:tc>
          <w:tcPr>
            <w:tcW w:w="8655" w:type="dxa"/>
          </w:tcPr>
          <w:p>
            <w:pPr>
              <w:pStyle w:val="156"/>
              <w:widowControl/>
              <w:numPr>
                <w:ilvl w:val="0"/>
                <w:numId w:val="4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 xml:space="preserve">If Option 2, using two RACH configurations, is supported then two power control configurations parameters are configured for the legacy RACH configuration and the additional 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NTT DOCOMO</w:t>
            </w:r>
          </w:p>
        </w:tc>
        <w:tc>
          <w:tcPr>
            <w:tcW w:w="8655"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4: PRACH target received power parameter (i.e. preambleReceivedTargetPower) can be optionally configured in the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Nokia, NSB</w:t>
            </w:r>
          </w:p>
        </w:tc>
        <w:tc>
          <w:tcPr>
            <w:tcW w:w="8655" w:type="dxa"/>
          </w:tcPr>
          <w:p>
            <w:pPr>
              <w:pStyle w:val="24"/>
              <w:widowControl w:val="0"/>
              <w:autoSpaceDE w:val="0"/>
              <w:autoSpaceDN w:val="0"/>
              <w:adjustRightInd w:val="0"/>
              <w:rPr>
                <w:rFonts w:ascii="Times New Roman" w:hAnsi="Times New Roman" w:cs="Times New Roman"/>
                <w:bCs w:val="0"/>
                <w:sz w:val="20"/>
                <w:szCs w:val="20"/>
              </w:rPr>
            </w:pPr>
            <w:bookmarkStart w:id="72" w:name="_Hlk166028904"/>
            <w:bookmarkStart w:id="73" w:name="_Toc166276246"/>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12</w:t>
            </w:r>
            <w:r>
              <w:rPr>
                <w:rFonts w:ascii="Times New Roman" w:hAnsi="Times New Roman" w:cs="Times New Roman"/>
                <w:bCs w:val="0"/>
                <w:sz w:val="20"/>
                <w:szCs w:val="20"/>
              </w:rPr>
              <w:fldChar w:fldCharType="end"/>
            </w:r>
            <w:bookmarkEnd w:id="72"/>
            <w:r>
              <w:rPr>
                <w:rFonts w:ascii="Times New Roman" w:hAnsi="Times New Roman" w:cs="Times New Roman"/>
                <w:bCs w:val="0"/>
                <w:sz w:val="20"/>
                <w:szCs w:val="20"/>
              </w:rPr>
              <w:t>. RAN1 to considers a separate power configuration for Msg1 transmissions on SBFD symbols.</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55"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Observation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obser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10</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Separate PC parameter can be naturally supported for option-2 using SBFD-dedicated PRACH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KT Corp.</w:t>
            </w:r>
          </w:p>
        </w:tc>
        <w:tc>
          <w:tcPr>
            <w:tcW w:w="8655" w:type="dxa"/>
          </w:tcPr>
          <w:p>
            <w:pPr>
              <w:widowControl w:val="0"/>
              <w:overflowPunct w:val="0"/>
              <w:autoSpaceDE w:val="0"/>
              <w:autoSpaceDN w:val="0"/>
              <w:adjustRightInd w:val="0"/>
              <w:spacing w:after="180" w:line="300" w:lineRule="auto"/>
              <w:textAlignment w:val="baseline"/>
              <w:rPr>
                <w:rFonts w:ascii="Times New Roman" w:hAnsi="Times New Roman" w:cs="Times New Roman"/>
                <w:b/>
                <w:sz w:val="20"/>
                <w:szCs w:val="20"/>
                <w:lang w:val="en-GB"/>
              </w:rPr>
            </w:pPr>
            <w:r>
              <w:rPr>
                <w:rFonts w:ascii="Times New Roman" w:hAnsi="Times New Roman" w:cs="Times New Roman"/>
                <w:b/>
                <w:sz w:val="20"/>
                <w:szCs w:val="20"/>
                <w:lang w:val="en-GB"/>
              </w:rPr>
              <w:t>Proposal 4. Support separate PRACH power control parameters in SBFD symbols and non-SBFD symbols.</w:t>
            </w:r>
          </w:p>
        </w:tc>
      </w:tr>
    </w:tbl>
    <w:p/>
    <w:p>
      <w:pPr>
        <w:pStyle w:val="4"/>
      </w:pPr>
      <w:r>
        <w:t>Summary</w:t>
      </w:r>
    </w:p>
    <w:p>
      <w:pPr>
        <w:pStyle w:val="5"/>
        <w:tabs>
          <w:tab w:val="clear" w:pos="567"/>
        </w:tabs>
        <w:spacing w:before="0" w:after="120" w:afterLines="50" w:line="240" w:lineRule="auto"/>
        <w:ind w:left="0" w:firstLine="0"/>
        <w:rPr>
          <w:b/>
          <w:u w:val="single"/>
        </w:rPr>
      </w:pPr>
      <w:r>
        <w:rPr>
          <w:b/>
          <w:u w:val="single"/>
        </w:rPr>
        <w:t>Common</w:t>
      </w:r>
    </w:p>
    <w:p>
      <w:pPr>
        <w:pStyle w:val="6"/>
        <w:rPr>
          <w:b/>
          <w:u w:val="single"/>
        </w:rPr>
      </w:pPr>
      <w:r>
        <w:rPr>
          <w:b/>
          <w:u w:val="single"/>
        </w:rPr>
        <w:t>RACH configuration options</w:t>
      </w:r>
    </w:p>
    <w:p>
      <w:r>
        <w:rPr>
          <w:rFonts w:hint="eastAsia"/>
        </w:rPr>
        <w:t>I</w:t>
      </w:r>
      <w:r>
        <w:t xml:space="preserve">n last RAN1 meeting, the working assumption on supporting both RACH configuration option 1 with Alt 1-1 and RACH configuration option 2 was achieved. </w:t>
      </w:r>
    </w:p>
    <w:p>
      <w:pPr>
        <w:rPr>
          <w:b/>
          <w:bCs/>
          <w:iCs/>
          <w:highlight w:val="darkYellow"/>
        </w:rPr>
      </w:pPr>
      <w:r>
        <w:rPr>
          <w:b/>
          <w:bCs/>
          <w:iCs/>
          <w:highlight w:val="darkYellow"/>
        </w:rPr>
        <w:t>Working Assumption</w:t>
      </w:r>
    </w:p>
    <w:p>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pPr>
        <w:pStyle w:val="156"/>
        <w:numPr>
          <w:ilvl w:val="0"/>
          <w:numId w:val="38"/>
        </w:numPr>
        <w:ind w:firstLineChars="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pPr>
        <w:rPr>
          <w:iCs/>
        </w:rPr>
      </w:pPr>
      <w:r>
        <w:rPr>
          <w:iCs/>
        </w:rPr>
        <w:t>UE is not required to support both options.</w:t>
      </w:r>
    </w:p>
    <w:p/>
    <w:p>
      <w:r>
        <w:t>In this meeting, companies’ views on whether to confirm it are summarized as below:</w:t>
      </w:r>
    </w:p>
    <w:p>
      <w:pPr>
        <w:pStyle w:val="156"/>
        <w:numPr>
          <w:ilvl w:val="0"/>
          <w:numId w:val="99"/>
        </w:numPr>
        <w:ind w:firstLineChars="0"/>
        <w:rPr>
          <w:i/>
          <w:iCs/>
        </w:rPr>
      </w:pPr>
      <w:r>
        <w:rPr>
          <w:rFonts w:hint="eastAsia"/>
          <w:b/>
          <w:bCs/>
        </w:rPr>
        <w:t>C</w:t>
      </w:r>
      <w:r>
        <w:rPr>
          <w:b/>
          <w:bCs/>
        </w:rPr>
        <w:t>onfirm the working assumption:</w:t>
      </w:r>
      <w:r>
        <w:rPr>
          <w:b/>
          <w:bCs/>
          <w:i/>
          <w:iCs/>
        </w:rPr>
        <w:t xml:space="preserve"> </w:t>
      </w:r>
      <w:r>
        <w:rPr>
          <w:i/>
          <w:iCs/>
        </w:rPr>
        <w:t>New H3C, LGE, Ericsson, ZTE, TCL, Samsung, vivo, CMCC, Sony, Xiaomi, Lenovo, Langbo, Nokia, NSB, Qualcomm, [Sharp](reinterpretation of msg1-FrequencyStart should be supported)</w:t>
      </w:r>
    </w:p>
    <w:p>
      <w:pPr>
        <w:pStyle w:val="156"/>
        <w:numPr>
          <w:ilvl w:val="0"/>
          <w:numId w:val="99"/>
        </w:numPr>
        <w:ind w:firstLineChars="0"/>
        <w:rPr>
          <w:b/>
          <w:bCs/>
        </w:rPr>
      </w:pPr>
      <w:r>
        <w:rPr>
          <w:b/>
          <w:bCs/>
        </w:rPr>
        <w:t>Other opinions:</w:t>
      </w:r>
    </w:p>
    <w:p>
      <w:pPr>
        <w:pStyle w:val="156"/>
        <w:numPr>
          <w:ilvl w:val="1"/>
          <w:numId w:val="99"/>
        </w:numPr>
        <w:ind w:firstLineChars="0"/>
        <w:rPr>
          <w:b/>
          <w:bCs/>
        </w:rPr>
      </w:pPr>
      <w:r>
        <w:rPr>
          <w:b/>
          <w:bCs/>
        </w:rPr>
        <w:t>Support Option 1 with Alt 1-2 and Option 2:</w:t>
      </w:r>
      <w:r>
        <w:rPr>
          <w:b/>
          <w:bCs/>
          <w:i/>
          <w:iCs/>
        </w:rPr>
        <w:t xml:space="preserve"> </w:t>
      </w:r>
      <w:r>
        <w:rPr>
          <w:i/>
          <w:iCs/>
        </w:rPr>
        <w:t>InterDigital, [Google]</w:t>
      </w:r>
    </w:p>
    <w:p>
      <w:pPr>
        <w:pStyle w:val="156"/>
        <w:numPr>
          <w:ilvl w:val="1"/>
          <w:numId w:val="99"/>
        </w:numPr>
        <w:ind w:firstLineChars="0"/>
        <w:rPr>
          <w:i/>
          <w:iCs/>
        </w:rPr>
      </w:pPr>
      <w:r>
        <w:rPr>
          <w:b/>
          <w:bCs/>
        </w:rPr>
        <w:t>Support Option 1 with A</w:t>
      </w:r>
      <w:r>
        <w:rPr>
          <w:rFonts w:hint="eastAsia"/>
          <w:b/>
          <w:bCs/>
        </w:rPr>
        <w:t>lt</w:t>
      </w:r>
      <w:r>
        <w:rPr>
          <w:b/>
          <w:bCs/>
        </w:rPr>
        <w:t xml:space="preserve"> 1-1, Alt 1-2 and Option 2: </w:t>
      </w:r>
      <w:r>
        <w:rPr>
          <w:i/>
          <w:iCs/>
        </w:rPr>
        <w:t>MediaTek</w:t>
      </w:r>
    </w:p>
    <w:p>
      <w:pPr>
        <w:pStyle w:val="156"/>
        <w:numPr>
          <w:ilvl w:val="1"/>
          <w:numId w:val="99"/>
        </w:numPr>
        <w:ind w:firstLineChars="0"/>
        <w:rPr>
          <w:b/>
          <w:bCs/>
        </w:rPr>
      </w:pPr>
      <w:r>
        <w:rPr>
          <w:b/>
          <w:bCs/>
        </w:rPr>
        <w:t xml:space="preserve">Support Option 2: </w:t>
      </w:r>
      <w:r>
        <w:rPr>
          <w:i/>
          <w:iCs/>
        </w:rPr>
        <w:t>NTT DOCOMO, ASUSTeK</w:t>
      </w:r>
    </w:p>
    <w:p/>
    <w:p>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p>
      <w:r>
        <w:t xml:space="preserve">[Spreadtrum] proposes to define the terminology of legacy-ROs and additional-ROs for simplifying the RAN1 discussion. Moderator suggests </w:t>
      </w:r>
      <w:r>
        <w:rPr>
          <w:b/>
          <w:bCs/>
        </w:rPr>
        <w:t>Initial proposal 1-1-2.</w:t>
      </w:r>
    </w:p>
    <w:p/>
    <w:p>
      <w:pPr>
        <w:pStyle w:val="6"/>
        <w:rPr>
          <w:b/>
          <w:u w:val="single"/>
        </w:rPr>
      </w:pPr>
      <w:r>
        <w:rPr>
          <w:b/>
          <w:u w:val="single"/>
        </w:rPr>
        <w:t>RO across SBFD symbols and non-SBFD symbols</w:t>
      </w:r>
    </w:p>
    <w:p>
      <w:pPr>
        <w:spacing w:before="120"/>
      </w:pPr>
      <w:r>
        <w:t>In RAN1#116 meeting, the following agreement was agreed.</w:t>
      </w:r>
    </w:p>
    <w:p>
      <w:pPr>
        <w:spacing w:before="120"/>
        <w:rPr>
          <w:b/>
          <w:bCs/>
          <w:highlight w:val="green"/>
        </w:rPr>
      </w:pPr>
      <w:r>
        <w:rPr>
          <w:b/>
          <w:bCs/>
          <w:highlight w:val="green"/>
        </w:rPr>
        <w:t>Agreement</w:t>
      </w:r>
    </w:p>
    <w:p>
      <w:pPr>
        <w:rPr>
          <w:bCs/>
        </w:rPr>
      </w:pPr>
      <w:r>
        <w:rPr>
          <w:bCs/>
        </w:rPr>
        <w:t>For SBFD-aware UEs in RRC CONNECTED state, further study the following two options:</w:t>
      </w:r>
    </w:p>
    <w:p>
      <w:pPr>
        <w:pStyle w:val="156"/>
        <w:numPr>
          <w:ilvl w:val="0"/>
          <w:numId w:val="38"/>
        </w:numPr>
        <w:ind w:firstLine="0" w:firstLineChars="0"/>
      </w:pPr>
      <w:r>
        <w:t xml:space="preserve">Option 1: a </w:t>
      </w:r>
      <w:r>
        <w:rPr>
          <w:color w:val="FF0000"/>
          <w:u w:val="single"/>
        </w:rPr>
        <w:t>valid</w:t>
      </w:r>
      <w:r>
        <w:t xml:space="preserve"> RO can only be on SBFD symbols or on non-SBFD symbols</w:t>
      </w:r>
    </w:p>
    <w:p>
      <w:pPr>
        <w:pStyle w:val="156"/>
        <w:numPr>
          <w:ilvl w:val="1"/>
          <w:numId w:val="38"/>
        </w:numPr>
        <w:ind w:firstLine="0" w:firstLineChars="0"/>
      </w:pPr>
      <w:r>
        <w:t xml:space="preserve">a </w:t>
      </w:r>
      <w:r>
        <w:rPr>
          <w:color w:val="FF0000"/>
          <w:u w:val="single"/>
        </w:rPr>
        <w:t>configured</w:t>
      </w:r>
      <w:r>
        <w:t xml:space="preserve"> RO across SBFD and non-SBFD symbols in the same slot or across slots is invalid</w:t>
      </w:r>
    </w:p>
    <w:p>
      <w:pPr>
        <w:pStyle w:val="156"/>
        <w:numPr>
          <w:ilvl w:val="0"/>
          <w:numId w:val="38"/>
        </w:numPr>
        <w:ind w:firstLine="0" w:firstLineChars="0"/>
      </w:pPr>
      <w:r>
        <w:t xml:space="preserve">Option 2: a </w:t>
      </w:r>
      <w:r>
        <w:rPr>
          <w:color w:val="FF0000"/>
          <w:u w:val="single"/>
        </w:rPr>
        <w:t>valid</w:t>
      </w:r>
      <w:r>
        <w:t xml:space="preserve"> RO can be across SBFD and non-SBFD symbols in the same slot or across slots</w:t>
      </w:r>
    </w:p>
    <w:p>
      <w:r>
        <w:t>RAN1 to leverage the study in Rel-18 as baseline.</w:t>
      </w:r>
    </w:p>
    <w:p>
      <w:pPr>
        <w:spacing w:before="120"/>
      </w:pPr>
    </w:p>
    <w:p>
      <w:r>
        <w:t>In this meeting, companies’ views on this issue are summarized as below:</w:t>
      </w:r>
    </w:p>
    <w:p>
      <w:pPr>
        <w:pStyle w:val="156"/>
        <w:numPr>
          <w:ilvl w:val="0"/>
          <w:numId w:val="101"/>
        </w:numPr>
        <w:ind w:firstLine="0" w:firstLineChars="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pPr>
        <w:pStyle w:val="156"/>
        <w:numPr>
          <w:ilvl w:val="0"/>
          <w:numId w:val="101"/>
        </w:numPr>
        <w:ind w:firstLine="0" w:firstLineChars="0"/>
        <w:rPr>
          <w:lang w:val="en-GB"/>
        </w:rPr>
      </w:pPr>
      <w:r>
        <w:rPr>
          <w:rFonts w:hint="eastAsia"/>
          <w:b/>
          <w:bCs/>
          <w:lang w:val="en-GB"/>
        </w:rPr>
        <w:t>S</w:t>
      </w:r>
      <w:r>
        <w:rPr>
          <w:b/>
          <w:bCs/>
          <w:lang w:val="en-GB"/>
        </w:rPr>
        <w:t xml:space="preserve">upport Option 2: </w:t>
      </w:r>
      <w:r>
        <w:rPr>
          <w:i/>
          <w:iCs/>
          <w:lang w:val="en-GB"/>
        </w:rPr>
        <w:t>Tejas, TCL, Ericsson, Sony, NEC, [ETRI]</w:t>
      </w:r>
    </w:p>
    <w:p/>
    <w:p>
      <w:r>
        <w:t>The concerns on Option 2 include:</w:t>
      </w:r>
    </w:p>
    <w:p>
      <w:pPr>
        <w:pStyle w:val="156"/>
        <w:numPr>
          <w:ilvl w:val="0"/>
          <w:numId w:val="102"/>
        </w:numPr>
        <w:ind w:firstLineChars="0"/>
        <w:rPr>
          <w:lang w:val="en-GB"/>
        </w:rPr>
      </w:pPr>
      <w:r>
        <w:rPr>
          <w:lang w:val="en-GB"/>
        </w:rPr>
        <w:t xml:space="preserve">Transition period between SBFD and non-SBFD symbols. </w:t>
      </w:r>
    </w:p>
    <w:p>
      <w:pPr>
        <w:pStyle w:val="156"/>
        <w:numPr>
          <w:ilvl w:val="1"/>
          <w:numId w:val="102"/>
        </w:numPr>
        <w:ind w:firstLineChars="0"/>
        <w:rPr>
          <w:lang w:val="en-GB"/>
        </w:rPr>
      </w:pPr>
      <w:r>
        <w:t>whether transition period between non-SBFD and SBFD symbols is needed for SBFD aware UEs is not concluded yet in AI 9.3.1</w:t>
      </w:r>
    </w:p>
    <w:p>
      <w:pPr>
        <w:pStyle w:val="156"/>
        <w:numPr>
          <w:ilvl w:val="0"/>
          <w:numId w:val="102"/>
        </w:numPr>
        <w:ind w:firstLineChars="0"/>
        <w:rPr>
          <w:lang w:val="en-GB"/>
        </w:rPr>
      </w:pPr>
      <w:r>
        <w:rPr>
          <w:lang w:val="en-GB"/>
        </w:rPr>
        <w:t xml:space="preserve">Phase continuity maintenance across SBFD and non-SBFD symbols. </w:t>
      </w:r>
    </w:p>
    <w:p>
      <w:pPr>
        <w:pStyle w:val="156"/>
        <w:numPr>
          <w:ilvl w:val="0"/>
          <w:numId w:val="102"/>
        </w:numPr>
        <w:ind w:firstLineChars="0"/>
        <w:rPr>
          <w:lang w:val="en-GB"/>
        </w:rPr>
      </w:pPr>
      <w:r>
        <w:rPr>
          <w:lang w:val="en-GB"/>
        </w:rPr>
        <w:t xml:space="preserve">Different transmission/reception parameters across SBFD and non-SBFD symbols. </w:t>
      </w:r>
    </w:p>
    <w:p>
      <w:pPr>
        <w:spacing w:before="120"/>
      </w:pPr>
      <w:r>
        <w:t>[</w:t>
      </w:r>
      <w:r>
        <w:rPr>
          <w:rFonts w:hint="eastAsia"/>
        </w:rPr>
        <w:t>C</w:t>
      </w:r>
      <w:r>
        <w:t>ATT] proposes to postpone the decision between Option 1 and Option 2 after we conclude whether transition period between non-SBFD and SBFD symbols is needed for SBFD aware UEs.</w:t>
      </w:r>
    </w:p>
    <w:p>
      <w:pPr>
        <w:spacing w:before="120"/>
      </w:pPr>
      <w:r>
        <w:t>[Ericsson] provides simulation results for Option 2, and proposes the Option 2 should be supported for supporting RA in RRC_IDLE/INATCIVE state. Moderator suggests to discuss this issue in RRC_IDLE/INATCIVE section.</w:t>
      </w:r>
    </w:p>
    <w:p>
      <w:pPr>
        <w:spacing w:before="120"/>
      </w:pPr>
    </w:p>
    <w:p>
      <w:pPr>
        <w:pStyle w:val="5"/>
        <w:tabs>
          <w:tab w:val="clear" w:pos="567"/>
        </w:tabs>
        <w:spacing w:before="0" w:after="120" w:afterLines="50" w:line="240" w:lineRule="auto"/>
        <w:ind w:left="0" w:firstLine="0"/>
        <w:rPr>
          <w:b/>
          <w:u w:val="single"/>
        </w:rPr>
      </w:pPr>
      <w:r>
        <w:rPr>
          <w:rFonts w:hint="eastAsia"/>
          <w:b/>
          <w:u w:val="single"/>
        </w:rPr>
        <w:t>R</w:t>
      </w:r>
      <w:r>
        <w:rPr>
          <w:b/>
          <w:u w:val="single"/>
        </w:rPr>
        <w:t>ACH configuration option 1</w:t>
      </w:r>
    </w:p>
    <w:p>
      <w:pPr>
        <w:pStyle w:val="6"/>
        <w:rPr>
          <w:b/>
          <w:u w:val="single"/>
        </w:rPr>
      </w:pPr>
      <w:r>
        <w:rPr>
          <w:b/>
          <w:u w:val="single"/>
        </w:rPr>
        <w:t>RACH resource</w:t>
      </w:r>
    </w:p>
    <w:p>
      <w:r>
        <w:t>In RAN1#116bis meeting, the following agreement was made.</w:t>
      </w:r>
    </w:p>
    <w:p>
      <w:pPr>
        <w:rPr>
          <w:b/>
          <w:bCs/>
          <w:iCs/>
          <w:highlight w:val="green"/>
        </w:rPr>
      </w:pPr>
      <w:r>
        <w:rPr>
          <w:b/>
          <w:bCs/>
          <w:iCs/>
          <w:highlight w:val="green"/>
        </w:rPr>
        <w:t>Agreement</w:t>
      </w:r>
    </w:p>
    <w:p>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pPr>
        <w:pStyle w:val="156"/>
        <w:numPr>
          <w:ilvl w:val="0"/>
          <w:numId w:val="38"/>
        </w:numPr>
        <w:ind w:firstLineChars="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pPr>
        <w:pStyle w:val="156"/>
        <w:numPr>
          <w:ilvl w:val="1"/>
          <w:numId w:val="38"/>
        </w:numPr>
        <w:ind w:firstLineChars="0"/>
      </w:pPr>
      <w:r>
        <w:t>FFS the details</w:t>
      </w:r>
    </w:p>
    <w:p>
      <w:pPr>
        <w:pStyle w:val="156"/>
        <w:numPr>
          <w:ilvl w:val="0"/>
          <w:numId w:val="38"/>
        </w:numPr>
        <w:ind w:firstLineChars="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p>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pPr>
        <w:pStyle w:val="156"/>
        <w:numPr>
          <w:ilvl w:val="0"/>
          <w:numId w:val="103"/>
        </w:numPr>
        <w:ind w:firstLineChars="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r>
        <w:rPr>
          <w:b/>
          <w:bCs/>
          <w:i/>
          <w:iCs/>
        </w:rPr>
        <w:t>rach-ConfigCommon</w:t>
      </w:r>
    </w:p>
    <w:p>
      <w:pPr>
        <w:pStyle w:val="156"/>
        <w:numPr>
          <w:ilvl w:val="1"/>
          <w:numId w:val="103"/>
        </w:numPr>
        <w:ind w:firstLineChars="0"/>
        <w:rPr>
          <w:i/>
          <w:iCs/>
        </w:rPr>
      </w:pPr>
      <w:r>
        <w:rPr>
          <w:i/>
          <w:iCs/>
        </w:rPr>
        <w:t>New H3C, Spreadtrum, BUPT, [Samsung], Xiaomi, Lenovo, ITRI</w:t>
      </w:r>
    </w:p>
    <w:p>
      <w:pPr>
        <w:pStyle w:val="156"/>
        <w:numPr>
          <w:ilvl w:val="0"/>
          <w:numId w:val="103"/>
        </w:numPr>
        <w:ind w:firstLineChars="0"/>
        <w:rPr>
          <w:b/>
          <w:bCs/>
        </w:rPr>
      </w:pPr>
      <w:r>
        <w:rPr>
          <w:b/>
          <w:bCs/>
        </w:rPr>
        <w:t xml:space="preserve">Support to reinterpret </w:t>
      </w:r>
      <w:r>
        <w:rPr>
          <w:b/>
          <w:bCs/>
          <w:i/>
          <w:iCs/>
        </w:rPr>
        <w:t>msg1-FrequencyStart</w:t>
      </w:r>
      <w:r>
        <w:rPr>
          <w:b/>
          <w:bCs/>
        </w:rPr>
        <w:t xml:space="preserve"> in </w:t>
      </w:r>
      <w:r>
        <w:rPr>
          <w:b/>
          <w:bCs/>
          <w:i/>
          <w:iCs/>
        </w:rPr>
        <w:t>rach-ConfigCommon</w:t>
      </w:r>
    </w:p>
    <w:p>
      <w:pPr>
        <w:pStyle w:val="156"/>
        <w:numPr>
          <w:ilvl w:val="1"/>
          <w:numId w:val="103"/>
        </w:numPr>
        <w:ind w:firstLineChars="0"/>
        <w:rPr>
          <w:i/>
          <w:iCs/>
        </w:rPr>
      </w:pPr>
      <w:r>
        <w:rPr>
          <w:i/>
          <w:iCs/>
        </w:rPr>
        <w:t>Ericsson, Huawei, HiSilicon, ZTE, Sharp, CATT, CMCC, NEC, Fujitsu, OPPO, Qualcomm, WILUS</w:t>
      </w:r>
    </w:p>
    <w:p>
      <w:pPr>
        <w:pStyle w:val="156"/>
        <w:numPr>
          <w:ilvl w:val="1"/>
          <w:numId w:val="103"/>
        </w:numPr>
        <w:ind w:firstLineChars="0"/>
        <w:rPr>
          <w:i/>
          <w:iCs/>
        </w:rPr>
      </w:pPr>
      <w: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pPr>
        <w:pStyle w:val="156"/>
        <w:numPr>
          <w:ilvl w:val="1"/>
          <w:numId w:val="103"/>
        </w:numPr>
        <w:ind w:firstLineChars="0"/>
        <w:rPr>
          <w:i/>
          <w:iCs/>
        </w:rPr>
      </w:pPr>
      <w:r>
        <w:t>[CATT, Ericsson, Sharp] propose to add the mod operation as the following to solve this issue, but the detailed solutions are different among these companies. Moderator thinks more discussion is needed.</w:t>
      </w:r>
    </w:p>
    <w:p>
      <w:pPr>
        <w:pStyle w:val="156"/>
        <w:numPr>
          <w:ilvl w:val="1"/>
          <w:numId w:val="103"/>
        </w:numPr>
        <w:ind w:firstLineChars="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r>
        <w:t>M</w:t>
      </w:r>
      <w:r>
        <w:rPr>
          <w:rFonts w:hint="eastAsia"/>
        </w:rPr>
        <w:t>oderator</w:t>
      </w:r>
      <w:r>
        <w:t xml:space="preserve"> suggests </w:t>
      </w:r>
      <w:r>
        <w:rPr>
          <w:b/>
          <w:bCs/>
        </w:rPr>
        <w:t>Initial proposal 1-1-3.</w:t>
      </w:r>
    </w:p>
    <w:p/>
    <w:p>
      <w:pPr>
        <w:rPr>
          <w:b/>
          <w:bCs/>
        </w:rPr>
      </w:pPr>
      <w:r>
        <w:rPr>
          <w:rFonts w:hint="eastAsia"/>
          <w:b/>
          <w:bCs/>
        </w:rPr>
        <w:t>[</w:t>
      </w:r>
      <w:r>
        <w:rPr>
          <w:b/>
          <w:bCs/>
        </w:rPr>
        <w:t>CATT]</w:t>
      </w:r>
    </w:p>
    <w:p>
      <w:pPr>
        <w:rPr>
          <w:rFonts w:cstheme="minorHAnsi"/>
          <w:bCs/>
        </w:rPr>
      </w:pPr>
      <w:r>
        <w:rPr>
          <w:rFonts w:cstheme="minorHAnsi"/>
          <w:bCs/>
          <w:sz w:val="20"/>
          <w:szCs w:val="20"/>
        </w:rPr>
        <w:t xml:space="preserve">For RACH configuration Option 1 with Alt 1-1, if reinterpretation of </w:t>
      </w:r>
      <w:r>
        <w:rPr>
          <w:rFonts w:cstheme="minorHAnsi"/>
          <w:bCs/>
          <w:i/>
          <w:iCs/>
          <w:sz w:val="20"/>
          <w:szCs w:val="20"/>
        </w:rPr>
        <w:t>msg1-FrequencyStart</w:t>
      </w:r>
      <w:r>
        <w:rPr>
          <w:rFonts w:cstheme="minorHAnsi"/>
          <w:bCs/>
          <w:sz w:val="20"/>
          <w:szCs w:val="20"/>
        </w:rPr>
        <w:t xml:space="preserve"> is supported and UE determines to reinterpret </w:t>
      </w:r>
      <w:r>
        <w:rPr>
          <w:rFonts w:cstheme="minorHAnsi"/>
          <w:bCs/>
          <w:i/>
          <w:iCs/>
          <w:sz w:val="20"/>
          <w:szCs w:val="20"/>
        </w:rPr>
        <w:t>msg1-FrequencyStart</w:t>
      </w:r>
      <w:r>
        <w:rPr>
          <w:rFonts w:cstheme="minorHAnsi"/>
          <w:bCs/>
          <w:sz w:val="20"/>
          <w:szCs w:val="20"/>
        </w:rPr>
        <w:t>, frequency offset of lowest RO with respective to the lowest UL usable PRB is mod (</w:t>
      </w:r>
      <w:r>
        <w:rPr>
          <w:rFonts w:cstheme="minorHAnsi"/>
          <w:bCs/>
          <w:i/>
          <w:iCs/>
          <w:sz w:val="20"/>
          <w:szCs w:val="20"/>
        </w:rPr>
        <w:t>msg1-FrequencyStart</w:t>
      </w:r>
      <w:r>
        <w:rPr>
          <w:rFonts w:cstheme="minorHAnsi"/>
          <w:bCs/>
          <w:sz w:val="20"/>
          <w:szCs w:val="20"/>
        </w:rPr>
        <w:t xml:space="preserve">, bandwidth of UL usable PRBs) in SBFD symbols configured as DL by </w:t>
      </w:r>
      <w:r>
        <w:rPr>
          <w:rFonts w:cstheme="minorHAnsi"/>
          <w:bCs/>
          <w:i/>
          <w:iCs/>
          <w:sz w:val="20"/>
          <w:szCs w:val="20"/>
        </w:rPr>
        <w:t>tdd-UL-DL-ConfigurationCommon</w:t>
      </w:r>
      <w:r>
        <w:rPr>
          <w:rFonts w:cstheme="minorHAnsi"/>
          <w:bCs/>
          <w:sz w:val="20"/>
          <w:szCs w:val="20"/>
        </w:rPr>
        <w:t>.</w:t>
      </w:r>
    </w:p>
    <w:tbl>
      <w:tblPr>
        <w:tblStyle w:val="8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5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widowControl w:val="0"/>
              <w:autoSpaceDE w:val="0"/>
              <w:autoSpaceDN w:val="0"/>
              <w:adjustRightInd w:val="0"/>
              <w:rPr>
                <w:iCs/>
              </w:rPr>
            </w:pPr>
            <w:r>
              <w:drawing>
                <wp:inline distT="0" distB="0" distL="0" distR="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pPr>
              <w:widowControl w:val="0"/>
              <w:autoSpaceDE w:val="0"/>
              <w:autoSpaceDN w:val="0"/>
              <w:adjustRightInd w:val="0"/>
              <w:jc w:val="center"/>
              <w:rPr>
                <w:iCs/>
              </w:rPr>
            </w:pPr>
            <w:r>
              <w:rPr>
                <w:rFonts w:hint="eastAsia"/>
                <w:iCs/>
              </w:rPr>
              <w:t>Figure 3a: new interpretation w/o mod operation</w:t>
            </w:r>
          </w:p>
        </w:tc>
        <w:tc>
          <w:tcPr>
            <w:tcW w:w="4643" w:type="dxa"/>
          </w:tcPr>
          <w:p>
            <w:pPr>
              <w:keepNext/>
              <w:widowControl w:val="0"/>
              <w:autoSpaceDE w:val="0"/>
              <w:autoSpaceDN w:val="0"/>
              <w:adjustRightInd w:val="0"/>
              <w:jc w:val="center"/>
              <w:rPr>
                <w:iCs/>
              </w:rPr>
            </w:pPr>
            <w:r>
              <w:rPr>
                <w:iCs/>
              </w:rPr>
              <w:drawing>
                <wp:inline distT="0" distB="0" distL="0" distR="0">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pPr>
              <w:keepNext/>
              <w:widowControl w:val="0"/>
              <w:autoSpaceDE w:val="0"/>
              <w:autoSpaceDN w:val="0"/>
              <w:adjustRightInd w:val="0"/>
              <w:jc w:val="center"/>
              <w:rPr>
                <w:iCs/>
              </w:rPr>
            </w:pPr>
            <w:r>
              <w:rPr>
                <w:rFonts w:hint="eastAsia"/>
                <w:iCs/>
              </w:rPr>
              <w:t>Figure 3b: new interpretation w/ mod operation</w:t>
            </w:r>
          </w:p>
        </w:tc>
      </w:tr>
    </w:tbl>
    <w:p/>
    <w:p>
      <w:pPr>
        <w:rPr>
          <w:b/>
          <w:bCs/>
        </w:rPr>
      </w:pPr>
      <w:r>
        <w:rPr>
          <w:rFonts w:hint="eastAsia"/>
          <w:b/>
          <w:bCs/>
        </w:rPr>
        <w:t>[</w:t>
      </w:r>
      <w:r>
        <w:rPr>
          <w:b/>
          <w:bCs/>
        </w:rPr>
        <w:t>Ericsson]</w:t>
      </w:r>
    </w:p>
    <w:p/>
    <w:p>
      <m:oMathPara>
        <m:oMath>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rPr>
                <m:t>start</m:t>
              </m:r>
              <m:ctrlPr>
                <w:rPr>
                  <w:rFonts w:ascii="Cambria Math" w:hAnsi="Cambria Math"/>
                  <w:i/>
                </w:rPr>
              </m:ctrlPr>
            </m:sub>
            <m:sup>
              <m:r>
                <m:rPr>
                  <m:nor/>
                  <m:sty m:val="p"/>
                </m:rPr>
                <w:rPr>
                  <w:rFonts w:ascii="Cambria Math" w:hAnsi="Cambria Math"/>
                </w:rPr>
                <m:t xml:space="preserve"> </m:t>
              </m:r>
              <m:sSup>
                <m:sSupPr>
                  <m:ctrlPr>
                    <w:rPr>
                      <w:rFonts w:ascii="Cambria Math" w:hAnsi="Cambria Math" w:eastAsia="MS Mincho" w:cs="Verdana"/>
                      <w:i/>
                    </w:rPr>
                  </m:ctrlPr>
                </m:sSupPr>
                <m:e>
                  <m:r>
                    <m:rPr>
                      <m:nor/>
                      <m:sty m:val="p"/>
                    </m:rPr>
                    <w:rPr>
                      <w:rFonts w:ascii="Cambria Math" w:hAnsi="Cambria Math" w:eastAsia="MS Mincho" w:cs="Verdana"/>
                    </w:rPr>
                    <m:t>1</m:t>
                  </m:r>
                  <m:ctrlPr>
                    <w:rPr>
                      <w:rFonts w:ascii="Cambria Math" w:hAnsi="Cambria Math" w:eastAsia="MS Mincho" w:cs="Verdana"/>
                      <w:i/>
                    </w:rPr>
                  </m:ctrlPr>
                </m:e>
                <m:sup>
                  <m:r>
                    <m:rPr>
                      <m:nor/>
                      <m:sty m:val="p"/>
                    </m:rPr>
                    <w:rPr>
                      <w:rFonts w:ascii="Cambria Math" w:hAnsi="Cambria Math" w:eastAsia="MS Mincho" w:cs="Verdana"/>
                    </w:rPr>
                    <m:t>st</m:t>
                  </m:r>
                  <m:ctrlPr>
                    <w:rPr>
                      <w:rFonts w:ascii="Cambria Math" w:hAnsi="Cambria Math" w:eastAsia="MS Mincho" w:cs="Verdana"/>
                      <w:i/>
                    </w:rPr>
                  </m:ctrlPr>
                </m:sup>
              </m:sSup>
              <m:r>
                <m:rPr>
                  <m:nor/>
                  <m:sty m:val="p"/>
                </m:rPr>
                <w:rPr>
                  <w:rFonts w:ascii="Cambria Math" w:hAnsi="Cambria Math"/>
                </w:rPr>
                <m:t xml:space="preserve"> RO</m:t>
              </m:r>
              <m:ctrlPr>
                <w:rPr>
                  <w:rFonts w:ascii="Cambria Math" w:hAnsi="Cambria Math"/>
                  <w:i/>
                </w:rPr>
              </m:ctrlPr>
            </m:sup>
          </m:sSubSup>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rPr>
                <m:t>start</m:t>
              </m:r>
              <m:ctrlPr>
                <w:rPr>
                  <w:rFonts w:ascii="Cambria Math" w:hAnsi="Cambria Math"/>
                  <w:i/>
                </w:rPr>
              </m:ctrlPr>
            </m:sub>
            <m:sup>
              <m:r>
                <m:rPr>
                  <m:nor/>
                  <m:sty m:val="p"/>
                </m:rPr>
                <w:rPr>
                  <w:rFonts w:ascii="Cambria Math" w:hAnsi="Cambria Math"/>
                </w:rPr>
                <m:t>UL subband</m:t>
              </m:r>
              <m:ctrlPr>
                <w:rPr>
                  <w:rFonts w:ascii="Cambria Math" w:hAnsi="Cambria Math"/>
                  <w:i/>
                </w:rPr>
              </m:ctrlPr>
            </m:sup>
          </m:sSubSup>
          <m:r>
            <m:rPr/>
            <w:rPr>
              <w:rFonts w:ascii="Cambria Math" w:hAnsi="Cambria Math"/>
            </w:rPr>
            <m:t>+</m:t>
          </m:r>
          <m:r>
            <m:rPr>
              <m:nor/>
              <m:sty m:val="p"/>
            </m:rPr>
            <w:rPr>
              <w:rFonts w:ascii="Cambria Math" w:hAnsi="Cambria Math"/>
            </w:rPr>
            <m:t>msg1-FrequencyStart</m:t>
          </m:r>
        </m:oMath>
      </m:oMathPara>
    </w:p>
    <w:p>
      <w:r>
        <w:t xml:space="preserve">where </w:t>
      </w:r>
      <m:oMath>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rPr>
              <m:t>start</m:t>
            </m:r>
            <m:ctrlPr>
              <w:rPr>
                <w:rFonts w:ascii="Cambria Math" w:hAnsi="Cambria Math"/>
                <w:i/>
              </w:rPr>
            </m:ctrlPr>
          </m:sub>
          <m:sup>
            <m:r>
              <m:rPr>
                <m:nor/>
                <m:sty m:val="p"/>
              </m:rPr>
              <w:rPr>
                <w:rFonts w:ascii="Cambria Math" w:hAnsi="Cambria Math"/>
              </w:rPr>
              <m:t xml:space="preserve"> </m:t>
            </m:r>
            <m:sSup>
              <m:sSupPr>
                <m:ctrlPr>
                  <w:rPr>
                    <w:rFonts w:ascii="Cambria Math" w:hAnsi="Cambria Math" w:eastAsia="MS Mincho" w:cs="Verdana"/>
                    <w:i/>
                  </w:rPr>
                </m:ctrlPr>
              </m:sSupPr>
              <m:e>
                <m:r>
                  <m:rPr>
                    <m:nor/>
                    <m:sty m:val="p"/>
                  </m:rPr>
                  <w:rPr>
                    <w:rFonts w:ascii="Cambria Math" w:hAnsi="Cambria Math" w:eastAsia="MS Mincho" w:cs="Verdana"/>
                  </w:rPr>
                  <m:t>1</m:t>
                </m:r>
                <m:ctrlPr>
                  <w:rPr>
                    <w:rFonts w:ascii="Cambria Math" w:hAnsi="Cambria Math" w:eastAsia="MS Mincho" w:cs="Verdana"/>
                    <w:i/>
                  </w:rPr>
                </m:ctrlPr>
              </m:e>
              <m:sup>
                <m:r>
                  <m:rPr>
                    <m:nor/>
                    <m:sty m:val="p"/>
                  </m:rPr>
                  <w:rPr>
                    <w:rFonts w:ascii="Cambria Math" w:hAnsi="Cambria Math" w:eastAsia="MS Mincho" w:cs="Verdana"/>
                  </w:rPr>
                  <m:t>st</m:t>
                </m:r>
                <m:ctrlPr>
                  <w:rPr>
                    <w:rFonts w:ascii="Cambria Math" w:hAnsi="Cambria Math" w:eastAsia="MS Mincho" w:cs="Verdana"/>
                    <w:i/>
                  </w:rPr>
                </m:ctrlPr>
              </m:sup>
            </m:sSup>
            <m:r>
              <m:rPr>
                <m:nor/>
                <m:sty m:val="p"/>
              </m:rPr>
              <w:rPr>
                <w:rFonts w:ascii="Cambria Math" w:hAnsi="Cambria Math"/>
              </w:rPr>
              <m:t xml:space="preserve"> RO</m:t>
            </m:r>
            <m:ctrlPr>
              <w:rPr>
                <w:rFonts w:ascii="Cambria Math" w:hAnsi="Cambria Math"/>
                <w:i/>
              </w:rPr>
            </m:ctrlPr>
          </m:sup>
        </m:sSubSup>
      </m:oMath>
      <w:r>
        <w:t xml:space="preserve"> and </w:t>
      </w:r>
      <m:oMath>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rPr>
              <m:t>start</m:t>
            </m:r>
            <m:ctrlPr>
              <w:rPr>
                <w:rFonts w:ascii="Cambria Math" w:hAnsi="Cambria Math"/>
                <w:i/>
              </w:rPr>
            </m:ctrlPr>
          </m:sub>
          <m:sup>
            <m:r>
              <m:rPr>
                <m:nor/>
                <m:sty m:val="p"/>
              </m:rPr>
              <w:rPr>
                <w:rFonts w:ascii="Cambria Math" w:hAnsi="Cambria Math"/>
              </w:rPr>
              <m:t>UL subband</m:t>
            </m:r>
            <m:ctrlPr>
              <w:rPr>
                <w:rFonts w:ascii="Cambria Math" w:hAnsi="Cambria Math"/>
                <w:i/>
              </w:rPr>
            </m:ctrlP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hAnsi="Cambria Math" w:eastAsia="MS Mincho" w:cs="Verdana"/>
                <w:i/>
                <w:iCs/>
              </w:rPr>
            </m:ctrlPr>
          </m:sSubSupPr>
          <m:e>
            <m:r>
              <m:rPr/>
              <w:rPr>
                <w:rFonts w:ascii="Cambria Math" w:hAnsi="Cambria Math" w:eastAsia="MS Mincho" w:cs="Verdana"/>
              </w:rPr>
              <m:t>RB</m:t>
            </m:r>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oMath>
      <w:r>
        <w:rPr>
          <w:iCs/>
        </w:rPr>
        <w:t>,</w:t>
      </w:r>
      <w:r>
        <w:t xml:space="preserve"> would then be determined as a modulus operation in relation to the number of RBs of the UL subband, less the RO bandwidth,</w:t>
      </w:r>
    </w:p>
    <w:p>
      <w:pPr>
        <w:tabs>
          <w:tab w:val="left" w:pos="1247"/>
          <w:tab w:val="left" w:pos="2552"/>
          <w:tab w:val="left" w:pos="3856"/>
          <w:tab w:val="left" w:pos="5216"/>
          <w:tab w:val="left" w:pos="6464"/>
          <w:tab w:val="left" w:pos="7768"/>
        </w:tabs>
        <w:spacing w:after="120"/>
        <w:ind w:left="360"/>
        <w:rPr>
          <w:rFonts w:ascii="Ericsson Hilda" w:hAnsi="Ericsson Hilda" w:eastAsia="Ericsson Hilda" w:cs="Verdana"/>
        </w:rPr>
      </w:pPr>
      <m:oMathPara>
        <m:oMath>
          <m:sSubSup>
            <m:sSubSupPr>
              <m:ctrlPr>
                <w:rPr>
                  <w:rFonts w:ascii="Cambria Math" w:hAnsi="Cambria Math" w:eastAsia="MS Mincho" w:cs="Verdana"/>
                  <w:i/>
                  <w:iCs/>
                </w:rPr>
              </m:ctrlPr>
            </m:sSubSupPr>
            <m:e>
              <m:r>
                <m:rPr/>
                <w:rPr>
                  <w:rFonts w:ascii="Cambria Math" w:hAnsi="Cambria Math" w:eastAsia="MS Mincho" w:cs="Verdana"/>
                </w:rPr>
                <m:t>RB</m:t>
              </m:r>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r>
            <m:rPr/>
            <w:rPr>
              <w:rFonts w:ascii="Cambria Math" w:hAnsi="Cambria Math" w:eastAsia="MS Mincho" w:cs="Verdana"/>
            </w:rPr>
            <m:t>=</m:t>
          </m:r>
          <m:sSubSup>
            <m:sSubSupPr>
              <m:ctrlPr>
                <w:rPr>
                  <w:rFonts w:ascii="Cambria Math" w:hAnsi="Cambria Math" w:eastAsia="MS Mincho" w:cs="Verdana"/>
                  <w:i/>
                </w:rPr>
              </m:ctrlPr>
            </m:sSubSupPr>
            <m:e>
              <m:r>
                <m:rPr/>
                <w:rPr>
                  <w:rFonts w:ascii="Cambria Math" w:hAnsi="Cambria Math" w:eastAsia="MS Mincho" w:cs="Verdana"/>
                </w:rPr>
                <m:t>RB</m:t>
              </m:r>
              <m:ctrlPr>
                <w:rPr>
                  <w:rFonts w:ascii="Cambria Math" w:hAnsi="Cambria Math" w:eastAsia="MS Mincho" w:cs="Verdana"/>
                  <w:i/>
                </w:rPr>
              </m:ctrlPr>
            </m:e>
            <m:sub>
              <m:r>
                <m:rPr>
                  <m:nor/>
                  <m:sty m:val="p"/>
                </m:rPr>
                <w:rPr>
                  <w:rFonts w:ascii="Cambria Math" w:hAnsi="Cambria Math" w:eastAsia="MS Mincho" w:cs="Verdana"/>
                </w:rPr>
                <m:t>start</m:t>
              </m:r>
              <m:ctrlPr>
                <w:rPr>
                  <w:rFonts w:ascii="Cambria Math" w:hAnsi="Cambria Math" w:eastAsia="MS Mincho" w:cs="Verdana"/>
                  <w:i/>
                </w:rPr>
              </m:ctrlPr>
            </m:sub>
            <m:sup>
              <m:r>
                <m:rPr>
                  <m:nor/>
                  <m:sty m:val="p"/>
                </m:rPr>
                <w:rPr>
                  <w:rFonts w:ascii="Cambria Math" w:hAnsi="Cambria Math" w:eastAsia="MS Mincho" w:cs="Verdana"/>
                </w:rPr>
                <m:t>UL subband</m:t>
              </m:r>
              <m:ctrlPr>
                <w:rPr>
                  <w:rFonts w:ascii="Cambria Math" w:hAnsi="Cambria Math" w:eastAsia="MS Mincho" w:cs="Verdana"/>
                  <w:i/>
                </w:rPr>
              </m:ctrlPr>
            </m:sup>
          </m:sSubSup>
          <m:r>
            <m:rPr/>
            <w:rPr>
              <w:rFonts w:ascii="Cambria Math" w:hAnsi="Cambria Math" w:eastAsia="MS Mincho" w:cs="Verdana"/>
            </w:rPr>
            <m:t>+</m:t>
          </m:r>
          <m:sSubSup>
            <m:sSubSupPr>
              <m:ctrlPr>
                <w:rPr>
                  <w:rFonts w:ascii="Cambria Math" w:hAnsi="Cambria Math" w:eastAsia="MS Mincho" w:cs="Verdana"/>
                  <w:i/>
                  <w:iCs/>
                </w:rPr>
              </m:ctrlPr>
            </m:sSubSupPr>
            <m:e>
              <m:acc>
                <m:accPr>
                  <m:chr m:val="̃"/>
                  <m:ctrlPr>
                    <w:rPr>
                      <w:rFonts w:ascii="Cambria Math" w:hAnsi="Cambria Math" w:eastAsia="MS Mincho" w:cs="Verdana"/>
                      <w:i/>
                    </w:rPr>
                  </m:ctrlPr>
                </m:accPr>
                <m:e>
                  <m:r>
                    <m:rPr/>
                    <w:rPr>
                      <w:rFonts w:ascii="Cambria Math" w:hAnsi="Cambria Math" w:eastAsia="MS Mincho" w:cs="Verdana"/>
                    </w:rPr>
                    <m:t>RB</m:t>
                  </m:r>
                  <m:ctrlPr>
                    <w:rPr>
                      <w:rFonts w:ascii="Cambria Math" w:hAnsi="Cambria Math" w:eastAsia="MS Mincho" w:cs="Verdana"/>
                      <w:i/>
                    </w:rPr>
                  </m:ctrlPr>
                </m:e>
              </m:acc>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r>
            <m:rPr>
              <m:sty m:val="p"/>
            </m:rPr>
            <w:rPr>
              <w:rFonts w:ascii="Cambria Math" w:hAnsi="Cambria Math" w:eastAsia="MS Mincho" w:cs="Verdana"/>
            </w:rPr>
            <m:t>mod</m:t>
          </m:r>
          <m:d>
            <m:dPr>
              <m:ctrlPr>
                <w:rPr>
                  <w:rFonts w:ascii="Cambria Math" w:hAnsi="Cambria Math" w:eastAsia="MS Mincho" w:cs="Verdana"/>
                  <w:i/>
                </w:rPr>
              </m:ctrlPr>
            </m:dPr>
            <m:e>
              <m:sSubSup>
                <m:sSubSupPr>
                  <m:ctrlPr>
                    <w:rPr>
                      <w:rFonts w:ascii="Cambria Math" w:hAnsi="Cambria Math" w:eastAsia="MS Mincho" w:cs="Verdana"/>
                      <w:i/>
                    </w:rPr>
                  </m:ctrlPr>
                </m:sSubSupPr>
                <m:e>
                  <m:r>
                    <m:rPr/>
                    <w:rPr>
                      <w:rFonts w:ascii="Cambria Math" w:hAnsi="Cambria Math" w:eastAsia="MS Mincho" w:cs="Verdana"/>
                    </w:rPr>
                    <m:t>N</m:t>
                  </m:r>
                  <m:ctrlPr>
                    <w:rPr>
                      <w:rFonts w:ascii="Cambria Math" w:hAnsi="Cambria Math" w:eastAsia="MS Mincho" w:cs="Verdana"/>
                      <w:i/>
                    </w:rPr>
                  </m:ctrlPr>
                </m:e>
                <m:sub>
                  <m:r>
                    <m:rPr>
                      <m:nor/>
                      <m:sty m:val="p"/>
                    </m:rPr>
                    <w:rPr>
                      <w:rFonts w:ascii="Cambria Math" w:hAnsi="Cambria Math" w:eastAsia="MS Mincho" w:cs="Verdana"/>
                    </w:rPr>
                    <m:t xml:space="preserve">UL subband </m:t>
                  </m:r>
                  <m:ctrlPr>
                    <w:rPr>
                      <w:rFonts w:ascii="Cambria Math" w:hAnsi="Cambria Math" w:eastAsia="MS Mincho" w:cs="Verdana"/>
                      <w:i/>
                    </w:rPr>
                  </m:ctrlPr>
                </m:sub>
                <m:sup>
                  <m:r>
                    <m:rPr>
                      <m:nor/>
                      <m:sty m:val="p"/>
                    </m:rPr>
                    <w:rPr>
                      <w:rFonts w:ascii="Cambria Math" w:hAnsi="Cambria Math" w:eastAsia="MS Mincho" w:cs="Verdana"/>
                    </w:rPr>
                    <m:t>size</m:t>
                  </m:r>
                  <m:ctrlPr>
                    <w:rPr>
                      <w:rFonts w:ascii="Cambria Math" w:hAnsi="Cambria Math" w:eastAsia="MS Mincho" w:cs="Verdana"/>
                      <w:i/>
                    </w:rPr>
                  </m:ctrlPr>
                </m:sup>
              </m:sSubSup>
              <m:r>
                <m:rPr>
                  <m:nor/>
                  <m:sty m:val="p"/>
                </m:rPr>
                <w:rPr>
                  <w:rFonts w:ascii="Cambria Math" w:hAnsi="Cambria Math" w:eastAsia="MS Mincho" w:cs="Verdana"/>
                </w:rPr>
                <m:t xml:space="preserve">- </m:t>
              </m:r>
              <m:sSubSup>
                <m:sSubSupPr>
                  <m:ctrlPr>
                    <w:rPr>
                      <w:rFonts w:ascii="Cambria Math" w:hAnsi="Cambria Math" w:eastAsia="Ericsson Hilda" w:cs="Verdana"/>
                      <w:i/>
                    </w:rPr>
                  </m:ctrlPr>
                </m:sSubSupPr>
                <m:e>
                  <m:r>
                    <m:rPr/>
                    <w:rPr>
                      <w:rFonts w:ascii="Cambria Math" w:hAnsi="Cambria Math" w:eastAsia="Ericsson Hilda" w:cs="Verdana"/>
                    </w:rPr>
                    <m:t>N</m:t>
                  </m:r>
                  <m:ctrlPr>
                    <w:rPr>
                      <w:rFonts w:ascii="Cambria Math" w:hAnsi="Cambria Math" w:eastAsia="Ericsson Hilda" w:cs="Verdana"/>
                      <w:i/>
                    </w:rPr>
                  </m:ctrlPr>
                </m:e>
                <m:sub>
                  <m:r>
                    <m:rPr>
                      <m:nor/>
                      <m:sty m:val="p"/>
                    </m:rPr>
                    <w:rPr>
                      <w:rFonts w:ascii="Cambria Math" w:hAnsi="Cambria Math" w:eastAsia="Ericsson Hilda" w:cs="Verdana"/>
                    </w:rPr>
                    <m:t>RO</m:t>
                  </m:r>
                  <m:ctrlPr>
                    <w:rPr>
                      <w:rFonts w:ascii="Cambria Math" w:hAnsi="Cambria Math" w:eastAsia="Ericsson Hilda" w:cs="Verdana"/>
                      <w:i/>
                    </w:rPr>
                  </m:ctrlPr>
                </m:sub>
                <m:sup>
                  <m:r>
                    <m:rPr>
                      <m:nor/>
                      <m:sty m:val="p"/>
                    </m:rPr>
                    <w:rPr>
                      <w:rFonts w:ascii="Cambria Math" w:hAnsi="Cambria Math" w:eastAsia="Ericsson Hilda" w:cs="Verdana"/>
                    </w:rPr>
                    <m:t>size</m:t>
                  </m:r>
                  <m:ctrlPr>
                    <w:rPr>
                      <w:rFonts w:ascii="Cambria Math" w:hAnsi="Cambria Math" w:eastAsia="Ericsson Hilda" w:cs="Verdana"/>
                      <w:i/>
                    </w:rPr>
                  </m:ctrlPr>
                </m:sup>
              </m:sSubSup>
              <m:ctrlPr>
                <w:rPr>
                  <w:rFonts w:ascii="Cambria Math" w:hAnsi="Cambria Math" w:eastAsia="MS Mincho" w:cs="Verdana"/>
                  <w:i/>
                </w:rPr>
              </m:ctrlPr>
            </m:e>
          </m:d>
        </m:oMath>
      </m:oMathPara>
    </w:p>
    <w:p>
      <w:r>
        <w:t>where the start of the n</w:t>
      </w:r>
      <w:r>
        <w:rPr>
          <w:vertAlign w:val="superscript"/>
        </w:rPr>
        <w:t>th</w:t>
      </w:r>
      <w:r>
        <w:t xml:space="preserve"> RO before and after adjustment is </w:t>
      </w:r>
      <m:oMath>
        <m:sSubSup>
          <m:sSubSupPr>
            <m:ctrlPr>
              <w:rPr>
                <w:rFonts w:ascii="Cambria Math" w:hAnsi="Cambria Math" w:eastAsia="MS Mincho" w:cs="Verdana"/>
                <w:i/>
                <w:iCs/>
              </w:rPr>
            </m:ctrlPr>
          </m:sSubSupPr>
          <m:e>
            <m:acc>
              <m:accPr>
                <m:chr m:val="̃"/>
                <m:ctrlPr>
                  <w:rPr>
                    <w:rFonts w:ascii="Cambria Math" w:hAnsi="Cambria Math" w:eastAsia="MS Mincho" w:cs="Verdana"/>
                    <w:i/>
                  </w:rPr>
                </m:ctrlPr>
              </m:accPr>
              <m:e>
                <m:r>
                  <m:rPr/>
                  <w:rPr>
                    <w:rFonts w:ascii="Cambria Math" w:hAnsi="Cambria Math" w:eastAsia="MS Mincho" w:cs="Verdana"/>
                  </w:rPr>
                  <m:t>RB</m:t>
                </m:r>
                <m:ctrlPr>
                  <w:rPr>
                    <w:rFonts w:ascii="Cambria Math" w:hAnsi="Cambria Math" w:eastAsia="MS Mincho" w:cs="Verdana"/>
                    <w:i/>
                  </w:rPr>
                </m:ctrlPr>
              </m:e>
            </m:acc>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oMath>
      <w:r>
        <w:rPr>
          <w:iCs/>
        </w:rPr>
        <w:t xml:space="preserve"> and </w:t>
      </w:r>
      <m:oMath>
        <m:sSubSup>
          <m:sSubSupPr>
            <m:ctrlPr>
              <w:rPr>
                <w:rFonts w:ascii="Cambria Math" w:hAnsi="Cambria Math" w:eastAsia="MS Mincho" w:cs="Verdana"/>
                <w:i/>
                <w:iCs/>
              </w:rPr>
            </m:ctrlPr>
          </m:sSubSupPr>
          <m:e>
            <m:r>
              <m:rPr/>
              <w:rPr>
                <w:rFonts w:ascii="Cambria Math" w:hAnsi="Cambria Math" w:eastAsia="MS Mincho" w:cs="Verdana"/>
              </w:rPr>
              <m:t>RB</m:t>
            </m:r>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oMath>
      <w:r>
        <w:rPr>
          <w:iCs/>
        </w:rPr>
        <w:t xml:space="preserve">, respectively, and the </w:t>
      </w:r>
      <w:r>
        <w:t xml:space="preserve">UL subband bandwidth is </w:t>
      </w:r>
      <m:oMath>
        <m:sSubSup>
          <m:sSubSupPr>
            <m:ctrlPr>
              <w:rPr>
                <w:rFonts w:ascii="Cambria Math" w:hAnsi="Cambria Math" w:eastAsia="MS Mincho" w:cs="Verdana"/>
                <w:i/>
              </w:rPr>
            </m:ctrlPr>
          </m:sSubSupPr>
          <m:e>
            <m:r>
              <m:rPr/>
              <w:rPr>
                <w:rFonts w:ascii="Cambria Math" w:hAnsi="Cambria Math" w:eastAsia="MS Mincho" w:cs="Verdana"/>
              </w:rPr>
              <m:t>N</m:t>
            </m:r>
            <m:ctrlPr>
              <w:rPr>
                <w:rFonts w:ascii="Cambria Math" w:hAnsi="Cambria Math" w:eastAsia="MS Mincho" w:cs="Verdana"/>
                <w:i/>
              </w:rPr>
            </m:ctrlPr>
          </m:e>
          <m:sub>
            <m:r>
              <m:rPr>
                <m:nor/>
                <m:sty m:val="p"/>
              </m:rPr>
              <w:rPr>
                <w:rFonts w:ascii="Cambria Math" w:hAnsi="Cambria Math" w:eastAsia="MS Mincho" w:cs="Verdana"/>
              </w:rPr>
              <m:t xml:space="preserve">UL subband </m:t>
            </m:r>
            <m:ctrlPr>
              <w:rPr>
                <w:rFonts w:ascii="Cambria Math" w:hAnsi="Cambria Math" w:eastAsia="MS Mincho" w:cs="Verdana"/>
                <w:i/>
              </w:rPr>
            </m:ctrlPr>
          </m:sub>
          <m:sup>
            <m:r>
              <m:rPr>
                <m:nor/>
                <m:sty m:val="p"/>
              </m:rPr>
              <w:rPr>
                <w:rFonts w:ascii="Cambria Math" w:hAnsi="Cambria Math" w:eastAsia="MS Mincho" w:cs="Verdana"/>
              </w:rPr>
              <m:t>size</m:t>
            </m:r>
            <m:ctrlPr>
              <w:rPr>
                <w:rFonts w:ascii="Cambria Math" w:hAnsi="Cambria Math" w:eastAsia="MS Mincho" w:cs="Verdana"/>
                <w:i/>
              </w:rPr>
            </m:ctrlPr>
          </m:sup>
        </m:sSubSup>
      </m:oMath>
      <w:r>
        <w:t xml:space="preserve"> and the RO size</w:t>
      </w:r>
      <w:r>
        <w:rPr>
          <w:iCs/>
        </w:rPr>
        <w:t xml:space="preserve"> is </w:t>
      </w:r>
      <m:oMath>
        <m:sSubSup>
          <m:sSubSupPr>
            <m:ctrlPr>
              <w:rPr>
                <w:rFonts w:ascii="Cambria Math" w:hAnsi="Cambria Math" w:eastAsia="Ericsson Hilda" w:cs="Verdana"/>
                <w:i/>
              </w:rPr>
            </m:ctrlPr>
          </m:sSubSupPr>
          <m:e>
            <m:r>
              <m:rPr/>
              <w:rPr>
                <w:rFonts w:ascii="Cambria Math" w:hAnsi="Cambria Math" w:eastAsia="Ericsson Hilda" w:cs="Verdana"/>
              </w:rPr>
              <m:t>N</m:t>
            </m:r>
            <m:ctrlPr>
              <w:rPr>
                <w:rFonts w:ascii="Cambria Math" w:hAnsi="Cambria Math" w:eastAsia="Ericsson Hilda" w:cs="Verdana"/>
                <w:i/>
              </w:rPr>
            </m:ctrlPr>
          </m:e>
          <m:sub>
            <m:r>
              <m:rPr>
                <m:nor/>
                <m:sty m:val="p"/>
              </m:rPr>
              <w:rPr>
                <w:rFonts w:ascii="Cambria Math" w:hAnsi="Cambria Math" w:eastAsia="Ericsson Hilda" w:cs="Verdana"/>
              </w:rPr>
              <m:t>RO</m:t>
            </m:r>
            <m:ctrlPr>
              <w:rPr>
                <w:rFonts w:ascii="Cambria Math" w:hAnsi="Cambria Math" w:eastAsia="Ericsson Hilda" w:cs="Verdana"/>
                <w:i/>
              </w:rPr>
            </m:ctrlPr>
          </m:sub>
          <m:sup>
            <m:r>
              <m:rPr>
                <m:nor/>
                <m:sty m:val="p"/>
              </m:rPr>
              <w:rPr>
                <w:rFonts w:ascii="Cambria Math" w:hAnsi="Cambria Math" w:eastAsia="Ericsson Hilda" w:cs="Verdana"/>
              </w:rPr>
              <m:t>size</m:t>
            </m:r>
            <m:ctrlPr>
              <w:rPr>
                <w:rFonts w:ascii="Cambria Math" w:hAnsi="Cambria Math" w:eastAsia="Ericsson Hilda" w:cs="Verdana"/>
                <w:i/>
              </w:rPr>
            </m:ctrlPr>
          </m:sup>
        </m:sSubSup>
      </m:oMath>
      <w:r>
        <w:t xml:space="preserve">, such that all ROs are always fully comprised </w:t>
      </w:r>
      <w:r>
        <w:rPr>
          <w:iCs/>
        </w:rPr>
        <w:t>within the UL subband.</w:t>
      </w:r>
    </w:p>
    <w:p/>
    <w:p>
      <w:r>
        <w:object>
          <v:shape id="_x0000_i1025" o:spt="75" type="#_x0000_t75" style="height:191.6pt;width:481.4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p>
      <w:pPr>
        <w:rPr>
          <w:b/>
          <w:bCs/>
        </w:rPr>
      </w:pPr>
      <w:r>
        <w:rPr>
          <w:b/>
          <w:bCs/>
        </w:rPr>
        <w:t>[Sharp]</w:t>
      </w:r>
    </w:p>
    <w:p>
      <w:r>
        <w:rPr>
          <w:rFonts w:hint="eastAsia"/>
        </w:rPr>
        <w:t xml:space="preserve">For example, the new RB-level offset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up>
            <m:r>
              <m:rPr/>
              <w:rPr>
                <w:rFonts w:ascii="Cambria Math" w:hAnsi="Cambria Math"/>
              </w:rPr>
              <m:t>new</m:t>
            </m:r>
            <m:ctrlPr>
              <w:rPr>
                <w:rFonts w:ascii="Cambria Math" w:hAnsi="Cambria Math"/>
                <w:i/>
              </w:rPr>
            </m:ctrlPr>
          </m:sup>
        </m:sSubSup>
        <m:r>
          <m:rP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Sub>
            <m:r>
              <m:rPr/>
              <w:rPr>
                <w:rFonts w:ascii="Cambria Math" w:hAnsi="Cambria Math"/>
              </w:rPr>
              <m:t xml:space="preserve">, </m:t>
            </m:r>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up>
                <m:r>
                  <m:rPr/>
                  <w:rPr>
                    <w:rFonts w:ascii="Cambria Math" w:hAnsi="Cambria Math"/>
                  </w:rPr>
                  <m:t>UL</m:t>
                </m:r>
                <m:ctrlPr>
                  <w:rPr>
                    <w:rFonts w:ascii="Cambria Math" w:hAnsi="Cambria Math"/>
                    <w:i/>
                  </w:rPr>
                </m:ctrlPr>
              </m:sup>
            </m:sSubSup>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RO</m:t>
                </m:r>
                <m:ctrlPr>
                  <w:rPr>
                    <w:rFonts w:ascii="Cambria Math" w:hAnsi="Cambria Math"/>
                    <w:i/>
                  </w:rPr>
                </m:ctrlPr>
              </m:sub>
            </m:sSub>
            <m:ctrlPr>
              <w:rPr>
                <w:rFonts w:ascii="Cambria Math" w:hAnsi="Cambria Math"/>
                <w:i/>
              </w:rPr>
            </m:ctrlPr>
          </m:e>
        </m:d>
      </m:oMath>
      <w:r>
        <w:rPr>
          <w:rFonts w:hint="eastAsia"/>
        </w:rP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up>
            <m:r>
              <m:rPr/>
              <w:rPr>
                <w:rFonts w:ascii="Cambria Math" w:hAnsi="Cambria Math"/>
              </w:rPr>
              <m:t>UL</m:t>
            </m:r>
            <m:ctrlPr>
              <w:rPr>
                <w:rFonts w:ascii="Cambria Math" w:hAnsi="Cambria Math"/>
                <w:i/>
              </w:rPr>
            </m:ctrlPr>
          </m:sup>
        </m:sSubSup>
      </m:oMath>
      <w:r>
        <w:rPr>
          <w:rFonts w:hint="eastAsia"/>
        </w:rPr>
        <w:t xml:space="preserve"> is the number of RBs in the UL subband,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RO</m:t>
            </m:r>
            <m:ctrlPr>
              <w:rPr>
                <w:rFonts w:ascii="Cambria Math" w:hAnsi="Cambria Math"/>
                <w:i/>
              </w:rPr>
            </m:ctrlPr>
          </m:sub>
        </m:sSub>
      </m:oMath>
      <w:r>
        <w:rPr>
          <w:rFonts w:hint="eastAsia"/>
        </w:rPr>
        <w:t xml:space="preserve"> is the number of RBs required for a single RO. On the other hand, gNB side RO resource management is difficult. The gNB needs to pick one value of the RB-level offset considering both ROs.</w:t>
      </w:r>
    </w:p>
    <w:p>
      <w:r>
        <w:object>
          <v:shape id="_x0000_i1026" o:spt="75" type="#_x0000_t75" style="height:118.7pt;width:498.2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pPr>
        <w:pStyle w:val="6"/>
        <w:rPr>
          <w:b/>
          <w:u w:val="single"/>
        </w:rPr>
      </w:pPr>
      <w:r>
        <w:rPr>
          <w:b/>
          <w:u w:val="single"/>
        </w:rPr>
        <w:t>RO validation</w:t>
      </w:r>
    </w:p>
    <w:p>
      <w:r>
        <w:t>In RAN1#116bis meeting, the following agreement was made.</w:t>
      </w:r>
    </w:p>
    <w:p>
      <w:pPr>
        <w:rPr>
          <w:b/>
          <w:bCs/>
          <w:iCs/>
          <w:szCs w:val="20"/>
          <w:highlight w:val="green"/>
        </w:rPr>
      </w:pPr>
      <w:r>
        <w:rPr>
          <w:b/>
          <w:bCs/>
          <w:iCs/>
          <w:szCs w:val="20"/>
          <w:highlight w:val="green"/>
        </w:rPr>
        <w:t>Agreement</w:t>
      </w:r>
    </w:p>
    <w:p>
      <w:pPr>
        <w:rPr>
          <w:szCs w:val="20"/>
        </w:rPr>
      </w:pPr>
      <w:r>
        <w:rPr>
          <w:szCs w:val="20"/>
        </w:rPr>
        <w:t xml:space="preserve">For Option 1 (i.e., use one single RACH configuration with possible enhancement) to support random access operation for SBFD-aware UEs in RRC CONNECTED state, </w:t>
      </w:r>
    </w:p>
    <w:p>
      <w:pPr>
        <w:pStyle w:val="156"/>
        <w:numPr>
          <w:ilvl w:val="0"/>
          <w:numId w:val="38"/>
        </w:numPr>
        <w:ind w:firstLineChars="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pPr>
        <w:pStyle w:val="156"/>
        <w:numPr>
          <w:ilvl w:val="1"/>
          <w:numId w:val="38"/>
        </w:numPr>
        <w:ind w:firstLineChars="0"/>
        <w:rPr>
          <w:szCs w:val="20"/>
          <w:highlight w:val="yellow"/>
        </w:rPr>
      </w:pPr>
      <w:r>
        <w:rPr>
          <w:szCs w:val="20"/>
          <w:highlight w:val="yellow"/>
        </w:rPr>
        <w:t>FFS: the ROs in non-SBFD symbols that are valid for non-SBFD aware UEs are also valid for SBFD aware UEs.</w:t>
      </w:r>
    </w:p>
    <w:p>
      <w:pPr>
        <w:pStyle w:val="156"/>
        <w:numPr>
          <w:ilvl w:val="1"/>
          <w:numId w:val="38"/>
        </w:numPr>
        <w:ind w:firstLineChars="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RO validation rule, are also valid for SBFD aware UEs (i.e., the configured ROs in SBFD symbols, if configured as flexible by </w:t>
      </w:r>
      <w:r>
        <w:rPr>
          <w:i/>
          <w:iCs/>
          <w:szCs w:val="20"/>
          <w:highlight w:val="yellow"/>
        </w:rPr>
        <w:t>tdd-UL-DL-ConfigurationCommon</w:t>
      </w:r>
      <w:r>
        <w:rPr>
          <w:szCs w:val="20"/>
          <w:highlight w:val="yellow"/>
        </w:rPr>
        <w:t>, are within the UL usable PRBs)</w:t>
      </w:r>
    </w:p>
    <w:p>
      <w:pPr>
        <w:pStyle w:val="156"/>
        <w:numPr>
          <w:ilvl w:val="0"/>
          <w:numId w:val="38"/>
        </w:numPr>
        <w:ind w:firstLineChars="0"/>
        <w:rPr>
          <w:szCs w:val="20"/>
        </w:rPr>
      </w:pPr>
      <w:r>
        <w:rPr>
          <w:szCs w:val="20"/>
        </w:rPr>
        <w:t xml:space="preserve">the RO in SBFD symbols configured as downlink by </w:t>
      </w:r>
      <w:r>
        <w:rPr>
          <w:i/>
          <w:iCs/>
          <w:szCs w:val="20"/>
        </w:rPr>
        <w:t>tdd-UL-DL-ConfigurationCommon</w:t>
      </w:r>
      <w:r>
        <w:rPr>
          <w:szCs w:val="20"/>
        </w:rPr>
        <w:t xml:space="preserve"> is valid if at least:</w:t>
      </w:r>
    </w:p>
    <w:p>
      <w:pPr>
        <w:pStyle w:val="156"/>
        <w:numPr>
          <w:ilvl w:val="1"/>
          <w:numId w:val="38"/>
        </w:numPr>
        <w:ind w:firstLineChars="0"/>
        <w:rPr>
          <w:szCs w:val="20"/>
        </w:rPr>
      </w:pPr>
      <w:r>
        <w:rPr>
          <w:szCs w:val="20"/>
        </w:rPr>
        <w:t>Time and frequency resource of the RO are fully within UL usable PRBs, and not overlapped with SSB</w:t>
      </w:r>
    </w:p>
    <w:p>
      <w:pPr>
        <w:pStyle w:val="156"/>
        <w:numPr>
          <w:ilvl w:val="1"/>
          <w:numId w:val="38"/>
        </w:numPr>
        <w:ind w:firstLineChars="0"/>
        <w:rPr>
          <w:szCs w:val="20"/>
          <w:highlight w:val="yellow"/>
        </w:rPr>
      </w:pPr>
      <w:r>
        <w:rPr>
          <w:szCs w:val="20"/>
          <w:highlight w:val="yellow"/>
        </w:rPr>
        <w:t>FFS: Other condition.</w:t>
      </w:r>
    </w:p>
    <w:p>
      <w:pPr>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p>
      <w:pPr>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r>
        <w:rPr>
          <w:szCs w:val="20"/>
        </w:rPr>
        <w:t>Moderator suggests</w:t>
      </w:r>
      <w:r>
        <w:rPr>
          <w:b/>
          <w:bCs/>
          <w:szCs w:val="20"/>
        </w:rPr>
        <w:t xml:space="preserve"> initial proposal 1-1-4.</w:t>
      </w:r>
    </w:p>
    <w:p/>
    <w:p>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pPr>
        <w:pStyle w:val="156"/>
        <w:numPr>
          <w:ilvl w:val="0"/>
          <w:numId w:val="104"/>
        </w:numPr>
        <w:ind w:firstLineChars="0"/>
        <w:rPr>
          <w:b/>
          <w:bCs/>
          <w:i/>
          <w:iCs/>
        </w:rPr>
      </w:pPr>
      <w:r>
        <w:rPr>
          <w:b/>
          <w:bCs/>
        </w:rPr>
        <w:t xml:space="preserve">No other condition: </w:t>
      </w:r>
      <w:r>
        <w:rPr>
          <w:i/>
          <w:iCs/>
        </w:rPr>
        <w:t>CMCC</w:t>
      </w:r>
    </w:p>
    <w:p>
      <w:pPr>
        <w:pStyle w:val="156"/>
        <w:numPr>
          <w:ilvl w:val="0"/>
          <w:numId w:val="104"/>
        </w:numPr>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rPr>
        <w:t xml:space="preserve"> symbols after a last downlink non-SBFD symbol: </w:t>
      </w:r>
      <w:r>
        <w:rPr>
          <w:i/>
          <w:iCs/>
        </w:rPr>
        <w:t>vivo, CATT, Spreadtrum</w:t>
      </w:r>
    </w:p>
    <w:p>
      <w:pPr>
        <w:pStyle w:val="156"/>
        <w:numPr>
          <w:ilvl w:val="0"/>
          <w:numId w:val="104"/>
        </w:numPr>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rPr>
        <w:t xml:space="preserve"> symbols after the SSB block: </w:t>
      </w:r>
      <w:r>
        <w:rPr>
          <w:i/>
          <w:iCs/>
        </w:rPr>
        <w:t>Tejas, WILUS, Spreadtrum</w:t>
      </w:r>
    </w:p>
    <w:p>
      <w:pPr>
        <w:pStyle w:val="156"/>
        <w:numPr>
          <w:ilvl w:val="0"/>
          <w:numId w:val="104"/>
        </w:numPr>
        <w:ind w:firstLineChars="0"/>
        <w:rPr>
          <w:b/>
          <w:bCs/>
        </w:rPr>
      </w:pPr>
      <w:r>
        <w:rPr>
          <w:b/>
          <w:bCs/>
        </w:rPr>
        <w:t xml:space="preserve">The frequency domain gap between a valid RO and the UL usable PRBs boundary should be larger than or equal to a predefined threshold: </w:t>
      </w:r>
      <w:r>
        <w:rPr>
          <w:i/>
          <w:iCs/>
        </w:rPr>
        <w:t>ZTE</w:t>
      </w:r>
    </w:p>
    <w:p>
      <w:pPr>
        <w:pStyle w:val="156"/>
        <w:numPr>
          <w:ilvl w:val="0"/>
          <w:numId w:val="104"/>
        </w:numPr>
        <w:ind w:firstLineChars="0"/>
      </w:pPr>
      <w:r>
        <w:rPr>
          <w:b/>
          <w:bCs/>
        </w:rPr>
        <w:t xml:space="preserve">does not precede a SS/PBCH block in the PRACH slot: </w:t>
      </w:r>
      <w:r>
        <w:rPr>
          <w:i/>
          <w:iCs/>
        </w:rPr>
        <w:t>vivo</w:t>
      </w:r>
    </w:p>
    <w:p>
      <w:r>
        <w:t xml:space="preserve">Moderator suggests </w:t>
      </w:r>
      <w:r>
        <w:rPr>
          <w:b/>
          <w:bCs/>
        </w:rPr>
        <w:t>initial proposal 1-1-5</w:t>
      </w:r>
      <w:r>
        <w:t>.</w:t>
      </w:r>
    </w:p>
    <w:p>
      <w:pPr>
        <w:pStyle w:val="6"/>
        <w:rPr>
          <w:b/>
          <w:u w:val="single"/>
        </w:rPr>
      </w:pPr>
      <w:r>
        <w:rPr>
          <w:b/>
          <w:u w:val="single"/>
        </w:rPr>
        <w:t>SSB-RO mapping</w:t>
      </w:r>
    </w:p>
    <w:p>
      <w:r>
        <w:t>In RAN1#116bis, the following agreement was made.</w:t>
      </w:r>
    </w:p>
    <w:p>
      <w:pPr>
        <w:rPr>
          <w:b/>
          <w:bCs/>
          <w:iCs/>
          <w:szCs w:val="20"/>
          <w:highlight w:val="green"/>
        </w:rPr>
      </w:pPr>
      <w:r>
        <w:rPr>
          <w:b/>
          <w:bCs/>
          <w:iCs/>
          <w:szCs w:val="20"/>
          <w:highlight w:val="green"/>
        </w:rPr>
        <w:t>Agreement</w:t>
      </w:r>
    </w:p>
    <w:p>
      <w:pPr>
        <w:rPr>
          <w:szCs w:val="20"/>
        </w:rPr>
      </w:pPr>
      <w:r>
        <w:rPr>
          <w:szCs w:val="20"/>
        </w:rPr>
        <w:t>For SBFD-aware UEs in RRC CONNECTED state, and for RACH configuration Option 1 with Alt 1-1 (i.e., use one single RACH configuration, and only based on the existing parameters of the single RACH configuration),</w:t>
      </w:r>
    </w:p>
    <w:p>
      <w:pPr>
        <w:pStyle w:val="156"/>
        <w:numPr>
          <w:ilvl w:val="0"/>
          <w:numId w:val="38"/>
        </w:numPr>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pPr>
        <w:pStyle w:val="156"/>
        <w:numPr>
          <w:ilvl w:val="0"/>
          <w:numId w:val="38"/>
        </w:numPr>
        <w:ind w:firstLineChars="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p>
      <w:pPr>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pPr>
        <w:pStyle w:val="156"/>
        <w:numPr>
          <w:ilvl w:val="0"/>
          <w:numId w:val="105"/>
        </w:numPr>
        <w:ind w:firstLineChars="0"/>
        <w:rPr>
          <w:szCs w:val="20"/>
        </w:rPr>
      </w:pPr>
      <w:r>
        <w:rPr>
          <w:b/>
          <w:bCs/>
          <w:szCs w:val="20"/>
        </w:rPr>
        <w:t>Reuse legacy SSB-RO mapping rule</w:t>
      </w:r>
      <w:r>
        <w:rPr>
          <w:szCs w:val="20"/>
        </w:rPr>
        <w:t xml:space="preserve">:  </w:t>
      </w:r>
      <w:r>
        <w:rPr>
          <w:i/>
          <w:iCs/>
          <w:szCs w:val="20"/>
        </w:rPr>
        <w:t>LG Electronics, CATT, CMCC, OPPO, Nokia, NSB, ITRI, Qualcomm, WILUS</w:t>
      </w:r>
    </w:p>
    <w:p>
      <w:pPr>
        <w:pStyle w:val="156"/>
        <w:numPr>
          <w:ilvl w:val="0"/>
          <w:numId w:val="105"/>
        </w:numPr>
        <w:ind w:firstLineChars="0"/>
        <w:rPr>
          <w:szCs w:val="20"/>
        </w:rPr>
      </w:pPr>
      <w:r>
        <w:rPr>
          <w:b/>
          <w:bCs/>
          <w:szCs w:val="20"/>
        </w:rPr>
        <w:t>SSB-RO mapping with descending order of SSB indexes</w:t>
      </w:r>
      <w:r>
        <w:rPr>
          <w:rFonts w:ascii="Times New Roman" w:hAnsi="Times New Roman" w:cs="Times New Roman"/>
          <w:b/>
          <w:sz w:val="20"/>
          <w:szCs w:val="20"/>
        </w:rPr>
        <w:t xml:space="preserve">: </w:t>
      </w:r>
      <w:r>
        <w:rPr>
          <w:i/>
          <w:iCs/>
          <w:szCs w:val="20"/>
        </w:rPr>
        <w:t>Huawei, HiSilicon, InterDigital, CMCC</w:t>
      </w:r>
    </w:p>
    <w:p>
      <w:pPr>
        <w:pStyle w:val="156"/>
        <w:numPr>
          <w:ilvl w:val="0"/>
          <w:numId w:val="105"/>
        </w:numPr>
        <w:ind w:firstLineChars="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pPr>
        <w:pStyle w:val="156"/>
        <w:numPr>
          <w:ilvl w:val="0"/>
          <w:numId w:val="105"/>
        </w:numPr>
        <w:ind w:firstLineChars="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r>
        <w:t xml:space="preserve">Moderator suggests </w:t>
      </w:r>
      <w:r>
        <w:rPr>
          <w:b/>
          <w:bCs/>
        </w:rPr>
        <w:t>initial proposal 1-1-6</w:t>
      </w:r>
      <w:r>
        <w:t xml:space="preserve"> considering majority view.</w:t>
      </w:r>
    </w:p>
    <w:p>
      <w:pPr>
        <w:jc w:val="center"/>
      </w:pPr>
    </w:p>
    <w:p>
      <w:pPr>
        <w:pStyle w:val="6"/>
        <w:rPr>
          <w:b/>
          <w:u w:val="single"/>
        </w:rPr>
      </w:pPr>
      <w:r>
        <w:rPr>
          <w:b/>
          <w:u w:val="single"/>
        </w:rPr>
        <w:t>Power control</w:t>
      </w:r>
    </w:p>
    <w:p>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pPr>
        <w:pStyle w:val="156"/>
        <w:numPr>
          <w:ilvl w:val="0"/>
          <w:numId w:val="106"/>
        </w:numPr>
        <w:ind w:firstLineChars="0"/>
        <w:rPr>
          <w:b/>
          <w:bCs/>
        </w:rPr>
      </w:pPr>
      <w:r>
        <w:rPr>
          <w:b/>
          <w:bCs/>
        </w:rPr>
        <w:t>Not support separate PRACH power control for RACH configuration option1 with Alt 1-1:</w:t>
      </w:r>
    </w:p>
    <w:p>
      <w:pPr>
        <w:pStyle w:val="156"/>
        <w:numPr>
          <w:ilvl w:val="1"/>
          <w:numId w:val="106"/>
        </w:numPr>
        <w:ind w:firstLineChars="0"/>
        <w:rPr>
          <w:i/>
          <w:iCs/>
        </w:rPr>
      </w:pPr>
      <w:r>
        <w:rPr>
          <w:rFonts w:hint="eastAsia"/>
          <w:i/>
          <w:iCs/>
        </w:rPr>
        <w:t>L</w:t>
      </w:r>
      <w:r>
        <w:rPr>
          <w:i/>
          <w:iCs/>
        </w:rPr>
        <w:t>GE, CMCC</w:t>
      </w:r>
    </w:p>
    <w:p>
      <w:pPr>
        <w:pStyle w:val="156"/>
        <w:numPr>
          <w:ilvl w:val="0"/>
          <w:numId w:val="106"/>
        </w:numPr>
        <w:ind w:firstLineChars="0"/>
        <w:rPr>
          <w:b/>
          <w:bCs/>
        </w:rPr>
      </w:pPr>
      <w:bookmarkStart w:id="74" w:name="_Hlk166515862"/>
      <w:r>
        <w:rPr>
          <w:b/>
          <w:bCs/>
        </w:rPr>
        <w:t>Support separate PRACH power control for RACH configuration option1 with Alt 1-1</w:t>
      </w:r>
      <w:bookmarkEnd w:id="74"/>
      <w:r>
        <w:rPr>
          <w:b/>
          <w:bCs/>
        </w:rPr>
        <w:t>:</w:t>
      </w:r>
    </w:p>
    <w:p>
      <w:pPr>
        <w:pStyle w:val="156"/>
        <w:numPr>
          <w:ilvl w:val="1"/>
          <w:numId w:val="106"/>
        </w:numPr>
        <w:ind w:firstLineChars="0"/>
        <w:rPr>
          <w:i/>
          <w:iCs/>
        </w:rPr>
      </w:pPr>
      <w:r>
        <w:rPr>
          <w:i/>
          <w:iCs/>
        </w:rPr>
        <w:t xml:space="preserve">Tejas, Ericsson, ZTE, Apple </w:t>
      </w:r>
    </w:p>
    <w:p>
      <w:pPr>
        <w:pStyle w:val="156"/>
        <w:numPr>
          <w:ilvl w:val="0"/>
          <w:numId w:val="106"/>
        </w:numPr>
        <w:ind w:firstLineChars="0"/>
        <w:rPr>
          <w:b/>
          <w:bCs/>
          <w:i/>
          <w:iCs/>
        </w:rPr>
      </w:pPr>
      <w:r>
        <w:rPr>
          <w:b/>
          <w:bCs/>
        </w:rPr>
        <w:t xml:space="preserve">Some companies propose to support separate PRACH power control without differentiation between RACH configuration Option 1 and Option 2 </w:t>
      </w:r>
    </w:p>
    <w:p>
      <w:pPr>
        <w:pStyle w:val="156"/>
        <w:numPr>
          <w:ilvl w:val="1"/>
          <w:numId w:val="106"/>
        </w:numPr>
        <w:ind w:firstLineChars="0"/>
        <w:rPr>
          <w:i/>
          <w:iCs/>
        </w:rPr>
      </w:pPr>
      <w:r>
        <w:rPr>
          <w:i/>
          <w:iCs/>
        </w:rPr>
        <w:t>[InterDigital?], [Korea Testing Laboratory?], [China Telecom?], [Xiaomi?], [NEC?], [Lenovo?], [Langbo?], [ETRI?], [Fujitsu?], [KT?]</w:t>
      </w:r>
    </w:p>
    <w:p>
      <w:r>
        <w:t xml:space="preserve">Moderator suggests </w:t>
      </w:r>
      <w:r>
        <w:rPr>
          <w:b/>
          <w:bCs/>
        </w:rPr>
        <w:t>initial proposal 1-1-7</w:t>
      </w:r>
      <w:r>
        <w:t>.</w:t>
      </w:r>
    </w:p>
    <w:p/>
    <w:p>
      <w:pPr>
        <w:pStyle w:val="5"/>
        <w:tabs>
          <w:tab w:val="clear" w:pos="567"/>
        </w:tabs>
        <w:spacing w:before="0" w:after="120" w:afterLines="50" w:line="240" w:lineRule="auto"/>
        <w:ind w:left="0" w:firstLine="0"/>
        <w:rPr>
          <w:b/>
          <w:u w:val="single"/>
        </w:rPr>
      </w:pPr>
      <w:r>
        <w:rPr>
          <w:rFonts w:hint="eastAsia"/>
          <w:b/>
          <w:u w:val="single"/>
        </w:rPr>
        <w:t>R</w:t>
      </w:r>
      <w:r>
        <w:rPr>
          <w:b/>
          <w:u w:val="single"/>
        </w:rPr>
        <w:t>ACH configuration option 2</w:t>
      </w:r>
    </w:p>
    <w:p>
      <w:pPr>
        <w:pStyle w:val="6"/>
        <w:rPr>
          <w:b/>
          <w:u w:val="single"/>
        </w:rPr>
      </w:pPr>
      <w:r>
        <w:rPr>
          <w:b/>
          <w:u w:val="single"/>
        </w:rPr>
        <w:t>RACH resource</w:t>
      </w:r>
    </w:p>
    <w:p>
      <w:pPr>
        <w:rPr>
          <w:b/>
          <w:bCs/>
          <w:iCs/>
          <w:highlight w:val="darkYellow"/>
        </w:rPr>
      </w:pPr>
      <w:r>
        <w:rPr>
          <w:b/>
          <w:bCs/>
          <w:iCs/>
          <w:highlight w:val="darkYellow"/>
        </w:rPr>
        <w:t>Working Assumption</w:t>
      </w:r>
    </w:p>
    <w:p>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pPr>
        <w:pStyle w:val="156"/>
        <w:numPr>
          <w:ilvl w:val="0"/>
          <w:numId w:val="38"/>
        </w:numPr>
        <w:ind w:firstLineChars="0"/>
      </w:pPr>
      <w:r>
        <w:t xml:space="preserve">For Option 2, FFS the RO validation rules, SSB-RO mapping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pPr>
        <w:rPr>
          <w:iCs/>
        </w:rPr>
      </w:pPr>
      <w:r>
        <w:rPr>
          <w:iCs/>
        </w:rPr>
        <w:t>UE is not required to support both options.</w:t>
      </w:r>
    </w:p>
    <w:p/>
    <w:p>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pPr>
        <w:pStyle w:val="156"/>
        <w:numPr>
          <w:ilvl w:val="0"/>
          <w:numId w:val="107"/>
        </w:numPr>
        <w:ind w:firstLineChars="0"/>
        <w:rPr>
          <w:b/>
          <w:bCs/>
        </w:rPr>
      </w:pPr>
      <w:r>
        <w:rPr>
          <w:b/>
          <w:bCs/>
        </w:rPr>
        <w:t>Which parameters currently in</w:t>
      </w:r>
      <w:r>
        <w:rPr>
          <w:b/>
          <w:bCs/>
          <w:i/>
          <w:iCs/>
        </w:rPr>
        <w:t xml:space="preserve"> rach-ConfigCommon</w:t>
      </w:r>
      <w:r>
        <w:rPr>
          <w:b/>
          <w:bCs/>
        </w:rPr>
        <w:t xml:space="preserve"> should be included in the additional RACH configuration </w:t>
      </w:r>
    </w:p>
    <w:p>
      <w:pPr>
        <w:pStyle w:val="156"/>
        <w:numPr>
          <w:ilvl w:val="1"/>
          <w:numId w:val="107"/>
        </w:numPr>
        <w:ind w:firstLineChars="0"/>
        <w:rPr>
          <w:i/>
          <w:iCs/>
        </w:rPr>
      </w:pPr>
      <w:r>
        <w:rPr>
          <w:rFonts w:hint="eastAsia"/>
          <w:b/>
          <w:bCs/>
        </w:rPr>
        <w:t>a</w:t>
      </w:r>
      <w:r>
        <w:rPr>
          <w:b/>
          <w:bCs/>
        </w:rPr>
        <w:t>ll paraments</w:t>
      </w:r>
      <w:r>
        <w:rPr>
          <w:rFonts w:ascii="Times New Roman" w:hAnsi="Times New Roman" w:cs="Times New Roman"/>
          <w:b/>
          <w:sz w:val="20"/>
          <w:szCs w:val="20"/>
        </w:rPr>
        <w:t xml:space="preserve"> </w:t>
      </w:r>
      <w:r>
        <w:rPr>
          <w:b/>
          <w:bCs/>
        </w:rPr>
        <w:t>currently in</w:t>
      </w:r>
      <w:r>
        <w:rPr>
          <w:b/>
          <w:bCs/>
          <w:i/>
          <w:iCs/>
        </w:rPr>
        <w:t xml:space="preserve"> rach-ConfigCommon: </w:t>
      </w:r>
      <w:r>
        <w:rPr>
          <w:i/>
          <w:iCs/>
        </w:rPr>
        <w:t>Huawei, HiSilicon, CATT</w:t>
      </w:r>
    </w:p>
    <w:p>
      <w:pPr>
        <w:pStyle w:val="156"/>
        <w:numPr>
          <w:ilvl w:val="1"/>
          <w:numId w:val="107"/>
        </w:numPr>
        <w:ind w:firstLineChars="0"/>
        <w:rPr>
          <w:b/>
          <w:bCs/>
          <w:i/>
          <w:iCs/>
        </w:rPr>
      </w:pPr>
      <w:r>
        <w:rPr>
          <w:b/>
          <w:bCs/>
          <w:i/>
          <w:iCs/>
        </w:rPr>
        <w:t xml:space="preserve">msg1-FDM, msg1-FrequencyStart: </w:t>
      </w:r>
      <w:r>
        <w:rPr>
          <w:i/>
          <w:iCs/>
        </w:rPr>
        <w:t>New H3C, Samsung, Fujitsu, NTT DOCOMO, Qualcomm, WILUS</w:t>
      </w:r>
    </w:p>
    <w:p>
      <w:pPr>
        <w:pStyle w:val="156"/>
        <w:numPr>
          <w:ilvl w:val="1"/>
          <w:numId w:val="107"/>
        </w:numPr>
        <w:ind w:firstLineChars="0"/>
        <w:rPr>
          <w:i/>
          <w:iCs/>
        </w:rPr>
      </w:pPr>
      <w:r>
        <w:rPr>
          <w:b/>
          <w:bCs/>
          <w:i/>
          <w:iCs/>
        </w:rPr>
        <w:t xml:space="preserve">prach-ConfigurationIndex: </w:t>
      </w:r>
      <w:r>
        <w:rPr>
          <w:i/>
          <w:iCs/>
        </w:rPr>
        <w:t>LG Electronics, Fujitsu, NTT DOCOMO, Qualcomm, WILUS</w:t>
      </w:r>
    </w:p>
    <w:p>
      <w:pPr>
        <w:pStyle w:val="156"/>
        <w:numPr>
          <w:ilvl w:val="1"/>
          <w:numId w:val="107"/>
        </w:numPr>
        <w:ind w:firstLineChars="0"/>
        <w:rPr>
          <w:i/>
          <w:iCs/>
        </w:rPr>
      </w:pPr>
      <w:r>
        <w:rPr>
          <w:b/>
          <w:bCs/>
          <w:i/>
          <w:iCs/>
        </w:rPr>
        <w:t xml:space="preserve">ssb-perRACH-OccasionAndCB-PreamblesPerSSB: </w:t>
      </w:r>
      <w:r>
        <w:rPr>
          <w:i/>
          <w:iCs/>
        </w:rPr>
        <w:t>Fujitsu, NTT DOCOMO, Qualcomm, WILUS</w:t>
      </w:r>
    </w:p>
    <w:p>
      <w:pPr>
        <w:pStyle w:val="156"/>
        <w:numPr>
          <w:ilvl w:val="1"/>
          <w:numId w:val="107"/>
        </w:numPr>
        <w:ind w:firstLineChars="0"/>
        <w:rPr>
          <w:b/>
          <w:bCs/>
          <w:i/>
          <w:iCs/>
        </w:rPr>
      </w:pPr>
      <w:r>
        <w:rPr>
          <w:b/>
          <w:bCs/>
          <w:i/>
          <w:iCs/>
        </w:rPr>
        <w:t xml:space="preserve">totalNumberOfRA-Preambles: </w:t>
      </w:r>
      <w:r>
        <w:rPr>
          <w:i/>
          <w:iCs/>
        </w:rPr>
        <w:t>NTT DOCOMO</w:t>
      </w:r>
    </w:p>
    <w:p>
      <w:pPr>
        <w:pStyle w:val="156"/>
        <w:numPr>
          <w:ilvl w:val="1"/>
          <w:numId w:val="107"/>
        </w:numPr>
        <w:ind w:firstLineChars="0"/>
        <w:rPr>
          <w:i/>
          <w:iCs/>
        </w:rPr>
      </w:pPr>
      <w:r>
        <w:rPr>
          <w:b/>
          <w:bCs/>
          <w:i/>
          <w:iCs/>
        </w:rPr>
        <w:t xml:space="preserve">msg1-SubcarrierSpacing: </w:t>
      </w:r>
      <w:r>
        <w:rPr>
          <w:i/>
          <w:iCs/>
        </w:rPr>
        <w:t>Qualcomm</w:t>
      </w:r>
    </w:p>
    <w:p>
      <w:pPr>
        <w:pStyle w:val="156"/>
        <w:numPr>
          <w:ilvl w:val="1"/>
          <w:numId w:val="107"/>
        </w:numPr>
        <w:ind w:firstLineChars="0"/>
        <w:rPr>
          <w:i/>
          <w:iCs/>
        </w:rPr>
      </w:pPr>
      <w:r>
        <w:rPr>
          <w:rFonts w:hint="eastAsia"/>
          <w:b/>
          <w:bCs/>
        </w:rPr>
        <w:t>n</w:t>
      </w:r>
      <w:r>
        <w:rPr>
          <w:b/>
          <w:bCs/>
        </w:rPr>
        <w:t>ot all parameters</w:t>
      </w:r>
      <w:r>
        <w:rPr>
          <w:b/>
          <w:bCs/>
          <w:i/>
          <w:iCs/>
        </w:rPr>
        <w:t xml:space="preserve">: </w:t>
      </w:r>
      <w:r>
        <w:rPr>
          <w:i/>
          <w:iCs/>
        </w:rPr>
        <w:t>MediaTek</w:t>
      </w:r>
    </w:p>
    <w:p>
      <w:pPr>
        <w:pStyle w:val="156"/>
        <w:numPr>
          <w:ilvl w:val="0"/>
          <w:numId w:val="107"/>
        </w:numPr>
        <w:ind w:firstLineChars="0"/>
        <w:rPr>
          <w:b/>
          <w:bCs/>
        </w:rPr>
      </w:pPr>
      <w:r>
        <w:rPr>
          <w:b/>
          <w:bCs/>
        </w:rPr>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pPr>
        <w:pStyle w:val="156"/>
        <w:numPr>
          <w:ilvl w:val="1"/>
          <w:numId w:val="107"/>
        </w:numPr>
        <w:ind w:firstLineChars="0"/>
        <w:rPr>
          <w:i/>
          <w:iCs/>
        </w:rPr>
      </w:pPr>
      <w:r>
        <w:rPr>
          <w:b/>
          <w:bCs/>
          <w:i/>
          <w:iCs/>
        </w:rPr>
        <w:t xml:space="preserve">msg1-FrequencyStart: </w:t>
      </w:r>
      <w:r>
        <w:rPr>
          <w:i/>
          <w:iCs/>
        </w:rPr>
        <w:t>Ericsson</w:t>
      </w:r>
    </w:p>
    <w:p>
      <w:pPr>
        <w:pStyle w:val="156"/>
        <w:numPr>
          <w:ilvl w:val="1"/>
          <w:numId w:val="107"/>
        </w:numPr>
        <w:ind w:firstLineChars="0"/>
        <w:rPr>
          <w:b/>
          <w:bCs/>
          <w:i/>
          <w:iCs/>
        </w:rPr>
      </w:pPr>
      <w:r>
        <w:rPr>
          <w:b/>
          <w:bCs/>
          <w:i/>
          <w:iCs/>
        </w:rPr>
        <w:t xml:space="preserve">preambleTransMax, ra-ResponseWindow, groupBconfigured, ra-ContentionResolutionTimer, rsrp-ThresholdSSB-SUL: </w:t>
      </w:r>
      <w:r>
        <w:rPr>
          <w:i/>
          <w:iCs/>
        </w:rPr>
        <w:t>ZTE</w:t>
      </w:r>
    </w:p>
    <w:p>
      <w:pPr>
        <w:pStyle w:val="156"/>
        <w:numPr>
          <w:ilvl w:val="1"/>
          <w:numId w:val="107"/>
        </w:numPr>
        <w:ind w:firstLineChars="0"/>
        <w:rPr>
          <w:b/>
          <w:bCs/>
          <w:i/>
          <w:iCs/>
        </w:rPr>
      </w:pPr>
      <w:r>
        <w:rPr>
          <w:b/>
          <w:bCs/>
          <w:i/>
          <w:iCs/>
        </w:rPr>
        <w:t xml:space="preserve">rsrp-ThresholdSSB/rsrp-ThresholdSSB-SUL, msg1-SubcarrierSpacing, msg3-transformPrecoder: </w:t>
      </w:r>
      <w:r>
        <w:rPr>
          <w:i/>
          <w:iCs/>
        </w:rPr>
        <w:t>Spreadtrum, BUPT</w:t>
      </w:r>
    </w:p>
    <w:p>
      <w:r>
        <w:t>Since the sources of contributions discussing this issue are limited, moderator suggests to postpone the discussion and wait for more inputs on this issue.</w:t>
      </w:r>
    </w:p>
    <w:p>
      <w:pPr>
        <w:rPr>
          <w:b/>
          <w:bCs/>
          <w:strike/>
        </w:rPr>
      </w:pPr>
    </w:p>
    <w:p>
      <w:pPr>
        <w:pStyle w:val="6"/>
        <w:rPr>
          <w:b/>
          <w:u w:val="single"/>
        </w:rPr>
      </w:pPr>
      <w:r>
        <w:rPr>
          <w:b/>
          <w:u w:val="single"/>
        </w:rPr>
        <w:t>RO validation</w:t>
      </w:r>
    </w:p>
    <w:p>
      <w:r>
        <w:t>In RAN1#116bis meeting, the following agreement was made.</w:t>
      </w:r>
    </w:p>
    <w:p>
      <w:pPr>
        <w:rPr>
          <w:b/>
          <w:bCs/>
          <w:iCs/>
          <w:highlight w:val="green"/>
        </w:rPr>
      </w:pPr>
      <w:r>
        <w:rPr>
          <w:b/>
          <w:bCs/>
          <w:iCs/>
          <w:highlight w:val="green"/>
        </w:rPr>
        <w:t>Agreement</w:t>
      </w:r>
    </w:p>
    <w:p>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pPr>
        <w:pStyle w:val="156"/>
        <w:numPr>
          <w:ilvl w:val="0"/>
          <w:numId w:val="38"/>
        </w:numPr>
        <w:ind w:firstLineChars="0"/>
      </w:pPr>
      <w:r>
        <w:t xml:space="preserve">Alt 2-3: </w:t>
      </w:r>
    </w:p>
    <w:p>
      <w:pPr>
        <w:pStyle w:val="156"/>
        <w:numPr>
          <w:ilvl w:val="1"/>
          <w:numId w:val="38"/>
        </w:numPr>
        <w:ind w:firstLineChars="0"/>
      </w:pPr>
      <w:r>
        <w:t>The additional-ROs in non-SBFD symbols configured by additional RACH configuration are invalid for SBFD-aware UEs.</w:t>
      </w:r>
    </w:p>
    <w:p>
      <w:pPr>
        <w:pStyle w:val="156"/>
        <w:numPr>
          <w:ilvl w:val="1"/>
          <w:numId w:val="38"/>
        </w:numPr>
        <w:ind w:firstLineChars="0"/>
      </w:pPr>
      <w:r>
        <w:t xml:space="preserve">FFS: The case where the additional-ROs partially overlap with non-SBFD symbols </w:t>
      </w:r>
    </w:p>
    <w:p>
      <w:pPr>
        <w:pStyle w:val="156"/>
        <w:numPr>
          <w:ilvl w:val="0"/>
          <w:numId w:val="38"/>
        </w:numPr>
        <w:ind w:firstLineChars="0"/>
      </w:pPr>
      <w:r>
        <w:t xml:space="preserve">Alt 2-4: </w:t>
      </w:r>
    </w:p>
    <w:p>
      <w:pPr>
        <w:pStyle w:val="156"/>
        <w:numPr>
          <w:ilvl w:val="1"/>
          <w:numId w:val="38"/>
        </w:numPr>
        <w:ind w:firstLineChars="0"/>
      </w:pPr>
      <w:r>
        <w:t>The additional-ROs in non-SBFD symbols configured by additional RACH configuration can be valid for SBFD-aware UEs.</w:t>
      </w:r>
    </w:p>
    <w:p>
      <w:pPr>
        <w:pStyle w:val="156"/>
        <w:ind w:firstLine="440"/>
      </w:pPr>
      <w:r>
        <w:t>For the legacy-ROs configured by legacy RACH configuration, the legacy RO validation rules and the legacy SSB-RO mapping rules are followed for SBFD aware UEs.</w:t>
      </w:r>
    </w:p>
    <w:p/>
    <w:p>
      <w:r>
        <w:t>Companies’ views on down-selection between Alt 2-3 and Alt 2-4 are summarized as below:</w:t>
      </w:r>
    </w:p>
    <w:p>
      <w:pPr>
        <w:pStyle w:val="156"/>
        <w:numPr>
          <w:ilvl w:val="0"/>
          <w:numId w:val="108"/>
        </w:numPr>
        <w:ind w:firstLineChars="0"/>
        <w:rPr>
          <w:b/>
          <w:bCs/>
        </w:rPr>
      </w:pPr>
      <w:r>
        <w:rPr>
          <w:rFonts w:hint="eastAsia"/>
          <w:b/>
          <w:bCs/>
        </w:rPr>
        <w:t>A</w:t>
      </w:r>
      <w:r>
        <w:rPr>
          <w:b/>
          <w:bCs/>
        </w:rPr>
        <w:t>l</w:t>
      </w:r>
      <w:r>
        <w:rPr>
          <w:rFonts w:hint="eastAsia"/>
          <w:b/>
          <w:bCs/>
        </w:rPr>
        <w:t>t</w:t>
      </w:r>
      <w:r>
        <w:rPr>
          <w:b/>
          <w:bCs/>
        </w:rPr>
        <w:t xml:space="preserve"> 2-3: </w:t>
      </w:r>
      <w:r>
        <w:rPr>
          <w:i/>
          <w:iCs/>
        </w:rPr>
        <w:t>New H3C, Ericsson, Huawei, HiSilicon, Spreadtrum, BUPT, TCL, Samsung, vivo, Apple, CATT, China Telecom, CMCC, Panasonic, Xiaomi, Lenovo, ETRI, Transsion Holdings, OPPO, Google, NTT DOCOMO, ITRI, Qualcomm, KT, [NEC]</w:t>
      </w:r>
    </w:p>
    <w:p>
      <w:pPr>
        <w:pStyle w:val="156"/>
        <w:numPr>
          <w:ilvl w:val="0"/>
          <w:numId w:val="108"/>
        </w:numPr>
        <w:ind w:firstLineChars="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pPr>
        <w:rPr>
          <w:bCs/>
        </w:rPr>
      </w:pPr>
      <w:r>
        <w:rPr>
          <w:bCs/>
        </w:rPr>
        <w:t xml:space="preserve">The concerns on Alt 2-4 include: </w:t>
      </w:r>
    </w:p>
    <w:p>
      <w:pPr>
        <w:pStyle w:val="156"/>
        <w:numPr>
          <w:ilvl w:val="0"/>
          <w:numId w:val="109"/>
        </w:numPr>
        <w:ind w:firstLineChars="0"/>
        <w:rPr>
          <w:bCs/>
        </w:rPr>
      </w:pPr>
      <w:r>
        <w:rPr>
          <w:bCs/>
        </w:rPr>
        <w:t xml:space="preserve">the motivation is doubtful since the additional ROs in SBFD symbols have provided additional PRACH resources for SBFD aware UE; </w:t>
      </w:r>
    </w:p>
    <w:p>
      <w:pPr>
        <w:pStyle w:val="156"/>
        <w:numPr>
          <w:ilvl w:val="0"/>
          <w:numId w:val="109"/>
        </w:numPr>
        <w:ind w:firstLineChars="0"/>
        <w:rPr>
          <w:bCs/>
        </w:rPr>
      </w:pPr>
      <w:r>
        <w:rPr>
          <w:bCs/>
        </w:rPr>
        <w:t xml:space="preserve">the handling of collision between additional ROs and legacy ROs in non-SBFD symbols, which may cause complicated SSB-RO mapping rule or gNB’s configuration restriction; </w:t>
      </w:r>
    </w:p>
    <w:p>
      <w:pPr>
        <w:pStyle w:val="156"/>
        <w:numPr>
          <w:ilvl w:val="0"/>
          <w:numId w:val="109"/>
        </w:numPr>
        <w:ind w:firstLineChars="0"/>
        <w:rPr>
          <w:bCs/>
        </w:rPr>
      </w:pPr>
      <w:r>
        <w:rPr>
          <w:bCs/>
        </w:rPr>
        <w:t>cause UL resource fragmentation in non-SBFD symbols.</w:t>
      </w:r>
    </w:p>
    <w:p>
      <w:pPr>
        <w:rPr>
          <w:bCs/>
        </w:rPr>
      </w:pPr>
    </w:p>
    <w:p>
      <w:pPr>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r>
        <w:rPr>
          <w:rFonts w:hint="eastAsia"/>
        </w:rPr>
        <w:t>M</w:t>
      </w:r>
      <w:r>
        <w:t xml:space="preserve">oderator suggests </w:t>
      </w:r>
      <w:r>
        <w:rPr>
          <w:b/>
          <w:bCs/>
        </w:rPr>
        <w:t>initial proposal 1-1-8</w:t>
      </w:r>
      <w:r>
        <w:t>.</w:t>
      </w:r>
    </w:p>
    <w:p/>
    <w:p>
      <w:pPr>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pPr>
        <w:pStyle w:val="156"/>
        <w:numPr>
          <w:ilvl w:val="0"/>
          <w:numId w:val="110"/>
        </w:numPr>
        <w:ind w:firstLineChars="0"/>
        <w:rPr>
          <w:i/>
          <w:iCs/>
        </w:rPr>
      </w:pPr>
      <w:r>
        <w:rPr>
          <w:b/>
          <w:bCs/>
        </w:rPr>
        <w:t xml:space="preserve">the valid RO should not </w:t>
      </w:r>
      <w:r>
        <w:rPr>
          <w:b/>
          <w:bCs/>
          <w:szCs w:val="20"/>
        </w:rPr>
        <w:t>overlap with SSB</w:t>
      </w:r>
      <w:r>
        <w:rPr>
          <w:szCs w:val="20"/>
        </w:rPr>
        <w:t>:</w:t>
      </w:r>
      <w:r>
        <w:t xml:space="preserve"> </w:t>
      </w:r>
      <w:r>
        <w:rPr>
          <w:i/>
          <w:iCs/>
          <w:szCs w:val="20"/>
        </w:rPr>
        <w:t>Tejas, LGE, Spreadtrum, BUPT, InterDigital, vivo, Apple, Sharp, Xiaomi, OPPO, Google, NTT DOCOMO, WILUS</w:t>
      </w:r>
    </w:p>
    <w:p>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p>
      <w:pPr>
        <w:pStyle w:val="6"/>
        <w:rPr>
          <w:b/>
          <w:u w:val="single"/>
        </w:rPr>
      </w:pPr>
      <w:r>
        <w:rPr>
          <w:b/>
          <w:u w:val="single"/>
        </w:rPr>
        <w:t>SSB-RO mapping</w:t>
      </w:r>
    </w:p>
    <w:p>
      <w:r>
        <w:t>For RACH configuration option 2, companies’ views on the SSB-RO mapping rule for the additional-ROs configured by additional RACH configuration are summarized as below.</w:t>
      </w:r>
    </w:p>
    <w:p>
      <w:pPr>
        <w:pStyle w:val="156"/>
        <w:numPr>
          <w:ilvl w:val="0"/>
          <w:numId w:val="111"/>
        </w:numPr>
        <w:ind w:firstLineChars="0"/>
        <w:rPr>
          <w:b/>
          <w:bCs/>
        </w:rPr>
      </w:pPr>
      <w:r>
        <w:rPr>
          <w:b/>
          <w:bCs/>
        </w:rPr>
        <w:t>Separate SSB-RO mapping between the additional-ROs configured by additional RACH configuration and the legacy-ROs configured by legacy RACH configuration:</w:t>
      </w:r>
    </w:p>
    <w:p>
      <w:pPr>
        <w:pStyle w:val="156"/>
        <w:numPr>
          <w:ilvl w:val="1"/>
          <w:numId w:val="111"/>
        </w:numPr>
        <w:ind w:firstLineChars="0"/>
        <w:rPr>
          <w:i/>
          <w:iCs/>
        </w:rPr>
      </w:pPr>
      <w:r>
        <w:rPr>
          <w:i/>
          <w:iCs/>
        </w:rPr>
        <w:t>New H3C, Tejas, LGE, Ericsson, Huawei, HiSilicon, Spreadtrum, BUPT, InterDigital, TCL, Samsung, vivo, Apple, CATT, CMCC, Sony, MediaTek, NEC, Lenovo, OPPO, Google, NTT DOCOMO, Nokia, NSB, WILUS</w:t>
      </w:r>
    </w:p>
    <w:p/>
    <w:p>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p>
      <w:pPr>
        <w:pStyle w:val="6"/>
        <w:rPr>
          <w:b/>
          <w:u w:val="single"/>
        </w:rPr>
      </w:pPr>
      <w:r>
        <w:rPr>
          <w:b/>
          <w:u w:val="single"/>
        </w:rPr>
        <w:t>PRACH configuration table</w:t>
      </w:r>
    </w:p>
    <w:p>
      <w:r>
        <w:rPr>
          <w:rFonts w:hint="eastAsia"/>
        </w:rPr>
        <w:t>I</w:t>
      </w:r>
      <w:r>
        <w:t>n RAN1#116bis meeting, the following agreement was made.</w:t>
      </w:r>
    </w:p>
    <w:p>
      <w:pPr>
        <w:rPr>
          <w:b/>
          <w:bCs/>
          <w:iCs/>
          <w:szCs w:val="20"/>
          <w:highlight w:val="green"/>
        </w:rPr>
      </w:pPr>
      <w:r>
        <w:rPr>
          <w:b/>
          <w:bCs/>
          <w:iCs/>
          <w:szCs w:val="20"/>
          <w:highlight w:val="green"/>
        </w:rPr>
        <w:t>Agreement</w:t>
      </w:r>
    </w:p>
    <w:p>
      <w:pPr>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pPr>
        <w:pStyle w:val="156"/>
        <w:numPr>
          <w:ilvl w:val="0"/>
          <w:numId w:val="38"/>
        </w:numPr>
        <w:ind w:firstLineChars="0"/>
        <w:rPr>
          <w:szCs w:val="20"/>
        </w:rPr>
      </w:pPr>
      <w:r>
        <w:rPr>
          <w:szCs w:val="20"/>
        </w:rPr>
        <w:t>For FR2,</w:t>
      </w:r>
      <w:r>
        <w:rPr>
          <w:rFonts w:hint="eastAsia" w:eastAsia="Malgun Gothic"/>
          <w:szCs w:val="20"/>
        </w:rPr>
        <w:t xml:space="preserve"> consider</w:t>
      </w:r>
      <w:r>
        <w:rPr>
          <w:szCs w:val="20"/>
        </w:rPr>
        <w:t xml:space="preserve"> from the following alternatives:</w:t>
      </w:r>
    </w:p>
    <w:p>
      <w:pPr>
        <w:pStyle w:val="156"/>
        <w:numPr>
          <w:ilvl w:val="1"/>
          <w:numId w:val="38"/>
        </w:numPr>
        <w:ind w:firstLineChars="0"/>
        <w:rPr>
          <w:szCs w:val="20"/>
        </w:rPr>
      </w:pPr>
      <w:r>
        <w:rPr>
          <w:szCs w:val="20"/>
        </w:rPr>
        <w:t xml:space="preserve">Alt 1: use existing random access configurations table for unpaired spectrum (i.e., Table 6.3.3.2-4 in TS38.211) </w:t>
      </w:r>
    </w:p>
    <w:p>
      <w:pPr>
        <w:pStyle w:val="156"/>
        <w:numPr>
          <w:ilvl w:val="2"/>
          <w:numId w:val="38"/>
        </w:numPr>
        <w:ind w:firstLineChars="0"/>
        <w:rPr>
          <w:szCs w:val="20"/>
        </w:rPr>
      </w:pPr>
      <w:r>
        <w:rPr>
          <w:szCs w:val="20"/>
        </w:rPr>
        <w:t>FFS whether to introduce new parameter(s) to determine the slot number for ROs in SBFD symbols.</w:t>
      </w:r>
    </w:p>
    <w:p>
      <w:pPr>
        <w:pStyle w:val="156"/>
        <w:numPr>
          <w:ilvl w:val="1"/>
          <w:numId w:val="38"/>
        </w:numPr>
        <w:ind w:firstLineChars="0"/>
        <w:rPr>
          <w:szCs w:val="20"/>
        </w:rPr>
      </w:pPr>
      <w:r>
        <w:rPr>
          <w:szCs w:val="20"/>
        </w:rPr>
        <w:t>Alt 3: Introduce new entries on top of existing random access configurations table for unpaired spectrum (i.e., Table 6.3.3.2-4 in TS38.211)</w:t>
      </w:r>
    </w:p>
    <w:p>
      <w:pPr>
        <w:pStyle w:val="156"/>
        <w:numPr>
          <w:ilvl w:val="0"/>
          <w:numId w:val="38"/>
        </w:numPr>
        <w:ind w:firstLineChars="0"/>
        <w:rPr>
          <w:szCs w:val="20"/>
        </w:rPr>
      </w:pPr>
      <w:r>
        <w:rPr>
          <w:szCs w:val="20"/>
        </w:rPr>
        <w:t xml:space="preserve">For FR1, </w:t>
      </w:r>
      <w:r>
        <w:rPr>
          <w:rFonts w:hint="eastAsia" w:eastAsia="Malgun Gothic"/>
          <w:szCs w:val="20"/>
        </w:rPr>
        <w:t>consider</w:t>
      </w:r>
      <w:r>
        <w:rPr>
          <w:szCs w:val="20"/>
        </w:rPr>
        <w:t xml:space="preserve"> from the following alternatives:</w:t>
      </w:r>
    </w:p>
    <w:p>
      <w:pPr>
        <w:pStyle w:val="156"/>
        <w:numPr>
          <w:ilvl w:val="1"/>
          <w:numId w:val="38"/>
        </w:numPr>
        <w:ind w:firstLineChars="0"/>
        <w:rPr>
          <w:szCs w:val="20"/>
        </w:rPr>
      </w:pPr>
      <w:r>
        <w:rPr>
          <w:szCs w:val="20"/>
        </w:rPr>
        <w:t xml:space="preserve">Alt 1: Use existing random access configurations table for unpaired spectrum (i.e., Table 6.3.3.2-3 in TS38.211) </w:t>
      </w:r>
    </w:p>
    <w:p>
      <w:pPr>
        <w:pStyle w:val="156"/>
        <w:numPr>
          <w:ilvl w:val="2"/>
          <w:numId w:val="38"/>
        </w:numPr>
        <w:ind w:firstLineChars="0"/>
        <w:rPr>
          <w:szCs w:val="20"/>
        </w:rPr>
      </w:pPr>
      <w:r>
        <w:rPr>
          <w:szCs w:val="20"/>
        </w:rPr>
        <w:t>FFS whether to introduce new parameter(s) to determine the subframe number for ROs in SBFD symbols.</w:t>
      </w:r>
    </w:p>
    <w:p>
      <w:pPr>
        <w:pStyle w:val="156"/>
        <w:numPr>
          <w:ilvl w:val="1"/>
          <w:numId w:val="38"/>
        </w:numPr>
        <w:ind w:firstLineChars="0"/>
        <w:rPr>
          <w:szCs w:val="20"/>
        </w:rPr>
      </w:pPr>
      <w:r>
        <w:rPr>
          <w:szCs w:val="20"/>
        </w:rPr>
        <w:t>Alt 2: Use existing random access configurations table for paired spectrum/supplementary uplink (i.e., Table 6.3.3.2-2 in TS38.211)</w:t>
      </w:r>
    </w:p>
    <w:p>
      <w:pPr>
        <w:pStyle w:val="156"/>
        <w:numPr>
          <w:ilvl w:val="1"/>
          <w:numId w:val="38"/>
        </w:numPr>
        <w:ind w:firstLineChars="0"/>
        <w:rPr>
          <w:szCs w:val="20"/>
        </w:rPr>
      </w:pPr>
      <w:r>
        <w:rPr>
          <w:szCs w:val="20"/>
        </w:rPr>
        <w:t>Alt 3: Introduce new entries on top of existing random access configurations table for unpaired spectrum (i.e., Table 6.3.3.2-3 in TS38.211)</w:t>
      </w:r>
    </w:p>
    <w:p/>
    <w:p>
      <w:pPr>
        <w:rPr>
          <w:szCs w:val="20"/>
        </w:rPr>
      </w:pPr>
      <w:r>
        <w:t>In this meeting, c</w:t>
      </w:r>
      <w:r>
        <w:rPr>
          <w:szCs w:val="20"/>
        </w:rPr>
        <w:t>ompanies’ views on this issue are summarized as below:</w:t>
      </w:r>
    </w:p>
    <w:p>
      <w:pPr>
        <w:pStyle w:val="156"/>
        <w:numPr>
          <w:ilvl w:val="0"/>
          <w:numId w:val="112"/>
        </w:numPr>
        <w:ind w:firstLineChars="0"/>
        <w:rPr>
          <w:b/>
          <w:bCs/>
        </w:rPr>
      </w:pPr>
      <w:r>
        <w:rPr>
          <w:rFonts w:hint="eastAsia"/>
          <w:b/>
          <w:bCs/>
          <w:szCs w:val="20"/>
        </w:rPr>
        <w:t>F</w:t>
      </w:r>
      <w:r>
        <w:rPr>
          <w:b/>
          <w:bCs/>
          <w:szCs w:val="20"/>
        </w:rPr>
        <w:t>R1</w:t>
      </w:r>
    </w:p>
    <w:p>
      <w:pPr>
        <w:pStyle w:val="156"/>
        <w:numPr>
          <w:ilvl w:val="1"/>
          <w:numId w:val="112"/>
        </w:numPr>
        <w:ind w:firstLineChars="0"/>
        <w:rPr>
          <w:b/>
          <w:bCs/>
        </w:rPr>
      </w:pPr>
      <w:r>
        <w:rPr>
          <w:b/>
          <w:bCs/>
          <w:szCs w:val="20"/>
        </w:rPr>
        <w:t>Alt 1 (Use existing random access configurations table for unpaired spectrum) without new parameter(s) to determine the subframe number for ROs in SBFD symbols:</w:t>
      </w:r>
    </w:p>
    <w:p>
      <w:pPr>
        <w:pStyle w:val="156"/>
        <w:numPr>
          <w:ilvl w:val="2"/>
          <w:numId w:val="112"/>
        </w:numPr>
        <w:ind w:firstLineChars="0"/>
        <w:rPr>
          <w:i/>
          <w:iCs/>
        </w:rPr>
      </w:pPr>
      <w:r>
        <w:rPr>
          <w:i/>
          <w:iCs/>
        </w:rPr>
        <w:t>Ericsson, ZTE, InterDigital, Korea Testing Laboratory, Samsung, Sony, Xiaomi, Lenovo, OPPO, NTT DOCOMO</w:t>
      </w:r>
    </w:p>
    <w:p>
      <w:pPr>
        <w:pStyle w:val="156"/>
        <w:numPr>
          <w:ilvl w:val="1"/>
          <w:numId w:val="112"/>
        </w:numPr>
        <w:ind w:firstLineChars="0"/>
        <w:rPr>
          <w:b/>
          <w:bCs/>
        </w:rPr>
      </w:pPr>
      <w:r>
        <w:rPr>
          <w:b/>
          <w:bCs/>
          <w:szCs w:val="20"/>
        </w:rPr>
        <w:t>Alt 1 (Use existing random access configurations table for unpaired spectrum) with new parameter(s) to determine the subframe number for ROs in SBFD symbols:</w:t>
      </w:r>
    </w:p>
    <w:p>
      <w:pPr>
        <w:pStyle w:val="156"/>
        <w:numPr>
          <w:ilvl w:val="2"/>
          <w:numId w:val="112"/>
        </w:numPr>
        <w:ind w:firstLineChars="0"/>
        <w:rPr>
          <w:i/>
          <w:iCs/>
        </w:rPr>
      </w:pPr>
      <w:r>
        <w:rPr>
          <w:i/>
          <w:iCs/>
        </w:rPr>
        <w:t>Tejas, LGE, MediaTek, Panasonic, Nokia, NSB</w:t>
      </w:r>
    </w:p>
    <w:p>
      <w:pPr>
        <w:pStyle w:val="156"/>
        <w:numPr>
          <w:ilvl w:val="1"/>
          <w:numId w:val="112"/>
        </w:numPr>
        <w:ind w:firstLineChars="0"/>
        <w:rPr>
          <w:b/>
          <w:bCs/>
        </w:rPr>
      </w:pPr>
      <w:r>
        <w:rPr>
          <w:rFonts w:hint="eastAsia"/>
          <w:b/>
          <w:bCs/>
        </w:rPr>
        <w:t>A</w:t>
      </w:r>
      <w:r>
        <w:rPr>
          <w:b/>
          <w:bCs/>
        </w:rPr>
        <w:t>lt 2 (Use existing random access configurations table for paired spectrum/supplementary uplink):</w:t>
      </w:r>
    </w:p>
    <w:p>
      <w:pPr>
        <w:pStyle w:val="156"/>
        <w:numPr>
          <w:ilvl w:val="2"/>
          <w:numId w:val="112"/>
        </w:numPr>
        <w:ind w:firstLineChars="0"/>
        <w:rPr>
          <w:i/>
          <w:iCs/>
        </w:rPr>
      </w:pPr>
      <w:r>
        <w:rPr>
          <w:i/>
          <w:iCs/>
        </w:rPr>
        <w:t>Huawei, HiSilicon, InterDigital, Samsung, vivo, Apple, CMCC, Sony, Xiaomi, Transsion Holdings</w:t>
      </w:r>
    </w:p>
    <w:p>
      <w:pPr>
        <w:pStyle w:val="156"/>
        <w:numPr>
          <w:ilvl w:val="1"/>
          <w:numId w:val="112"/>
        </w:numPr>
        <w:ind w:firstLineChars="0"/>
        <w:rPr>
          <w:b/>
          <w:bCs/>
        </w:rPr>
      </w:pPr>
      <w:r>
        <w:rPr>
          <w:b/>
          <w:bCs/>
          <w:szCs w:val="20"/>
        </w:rPr>
        <w:t>Alt 3 (Introduce new entries on top of existing random access configurations table for unpaired spectrum):</w:t>
      </w:r>
    </w:p>
    <w:p>
      <w:pPr>
        <w:pStyle w:val="156"/>
        <w:numPr>
          <w:ilvl w:val="2"/>
          <w:numId w:val="112"/>
        </w:numPr>
        <w:ind w:firstLineChars="0"/>
        <w:rPr>
          <w:i/>
          <w:iCs/>
        </w:rPr>
      </w:pPr>
      <w:r>
        <w:rPr>
          <w:rFonts w:hint="eastAsia"/>
          <w:i/>
          <w:iCs/>
        </w:rPr>
        <w:t>T</w:t>
      </w:r>
      <w:r>
        <w:rPr>
          <w:i/>
          <w:iCs/>
        </w:rPr>
        <w:t>CL, vivo, Transsion Holdings, Qualcomm</w:t>
      </w:r>
    </w:p>
    <w:p>
      <w:pPr>
        <w:pStyle w:val="156"/>
        <w:numPr>
          <w:ilvl w:val="0"/>
          <w:numId w:val="112"/>
        </w:numPr>
        <w:ind w:firstLineChars="0"/>
        <w:rPr>
          <w:b/>
          <w:bCs/>
        </w:rPr>
      </w:pPr>
      <w:r>
        <w:rPr>
          <w:rFonts w:hint="eastAsia"/>
          <w:b/>
          <w:bCs/>
          <w:szCs w:val="20"/>
        </w:rPr>
        <w:t>F</w:t>
      </w:r>
      <w:r>
        <w:rPr>
          <w:b/>
          <w:bCs/>
          <w:szCs w:val="20"/>
        </w:rPr>
        <w:t>R2</w:t>
      </w:r>
    </w:p>
    <w:p>
      <w:pPr>
        <w:pStyle w:val="156"/>
        <w:numPr>
          <w:ilvl w:val="1"/>
          <w:numId w:val="112"/>
        </w:numPr>
        <w:ind w:firstLineChars="0"/>
        <w:rPr>
          <w:b/>
          <w:bCs/>
        </w:rPr>
      </w:pPr>
      <w:r>
        <w:rPr>
          <w:b/>
          <w:bCs/>
          <w:szCs w:val="20"/>
        </w:rPr>
        <w:t>Alt 1 (Use existing random access configurations table for unpaired spectrum) without new parameter(s) to determine the slot number for ROs in SBFD symbols:</w:t>
      </w:r>
    </w:p>
    <w:p>
      <w:pPr>
        <w:pStyle w:val="156"/>
        <w:numPr>
          <w:ilvl w:val="2"/>
          <w:numId w:val="112"/>
        </w:numPr>
        <w:ind w:firstLineChars="0"/>
        <w:rPr>
          <w:i/>
          <w:iCs/>
        </w:rPr>
      </w:pPr>
      <w:r>
        <w:rPr>
          <w:i/>
          <w:iCs/>
        </w:rPr>
        <w:t>Ericsson, ZTE, InterDigital, Korea Testing Laboratory, Samsung, Apple, CATT, CMCC, Sony, Xiaomi, Lenovo, OPPO, NTT DOCOMO</w:t>
      </w:r>
    </w:p>
    <w:p>
      <w:pPr>
        <w:pStyle w:val="156"/>
        <w:numPr>
          <w:ilvl w:val="1"/>
          <w:numId w:val="112"/>
        </w:numPr>
        <w:ind w:firstLineChars="0"/>
        <w:rPr>
          <w:b/>
          <w:bCs/>
        </w:rPr>
      </w:pPr>
      <w:r>
        <w:rPr>
          <w:b/>
          <w:bCs/>
          <w:szCs w:val="20"/>
        </w:rPr>
        <w:t>Alt 1 (Use existing random access configurations table for unpaired spectrum) with new parameter(s) to determine the slot number for ROs in SBFD symbols:</w:t>
      </w:r>
    </w:p>
    <w:p>
      <w:pPr>
        <w:pStyle w:val="156"/>
        <w:numPr>
          <w:ilvl w:val="2"/>
          <w:numId w:val="112"/>
        </w:numPr>
        <w:ind w:firstLineChars="0"/>
        <w:rPr>
          <w:i/>
          <w:iCs/>
        </w:rPr>
      </w:pPr>
      <w:r>
        <w:rPr>
          <w:i/>
          <w:iCs/>
        </w:rPr>
        <w:t>Tejas, LGE, Huawei, HiSilicon, MediaTek, Panasonic, Nokia, NSB</w:t>
      </w:r>
    </w:p>
    <w:p>
      <w:pPr>
        <w:pStyle w:val="156"/>
        <w:numPr>
          <w:ilvl w:val="1"/>
          <w:numId w:val="112"/>
        </w:numPr>
        <w:ind w:firstLineChars="0"/>
        <w:rPr>
          <w:b/>
          <w:bCs/>
        </w:rPr>
      </w:pPr>
      <w:r>
        <w:rPr>
          <w:b/>
          <w:bCs/>
          <w:szCs w:val="20"/>
        </w:rPr>
        <w:t>Alt 3</w:t>
      </w:r>
      <w:r>
        <w:rPr>
          <w:szCs w:val="20"/>
        </w:rPr>
        <w:t xml:space="preserve"> </w:t>
      </w:r>
      <w:r>
        <w:rPr>
          <w:b/>
          <w:bCs/>
          <w:szCs w:val="20"/>
        </w:rPr>
        <w:t>(Introduce new entries on top of existing random access configurations table for unpaired spectrum):</w:t>
      </w:r>
    </w:p>
    <w:p>
      <w:pPr>
        <w:pStyle w:val="156"/>
        <w:numPr>
          <w:ilvl w:val="2"/>
          <w:numId w:val="112"/>
        </w:numPr>
        <w:ind w:firstLineChars="0"/>
        <w:rPr>
          <w:i/>
          <w:iCs/>
        </w:rPr>
      </w:pPr>
      <w:r>
        <w:rPr>
          <w:rFonts w:hint="eastAsia"/>
          <w:i/>
          <w:iCs/>
        </w:rPr>
        <w:t>T</w:t>
      </w:r>
      <w:r>
        <w:rPr>
          <w:i/>
          <w:iCs/>
        </w:rPr>
        <w:t>CL, Transsion Holdings, Qualcomm</w:t>
      </w:r>
    </w:p>
    <w:p>
      <w:r>
        <w:t xml:space="preserve">Moderator suggests </w:t>
      </w:r>
      <w:r>
        <w:rPr>
          <w:b/>
          <w:bCs/>
        </w:rPr>
        <w:t>initial proposal 1-1-11</w:t>
      </w:r>
      <w:r>
        <w:t>.</w:t>
      </w:r>
    </w:p>
    <w:p/>
    <w:p>
      <w:pPr>
        <w:pStyle w:val="6"/>
        <w:rPr>
          <w:b/>
          <w:u w:val="single"/>
        </w:rPr>
      </w:pPr>
      <w:r>
        <w:rPr>
          <w:b/>
          <w:u w:val="single"/>
        </w:rPr>
        <w:t>Power control</w:t>
      </w:r>
    </w:p>
    <w:p>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p>
      <w:pPr>
        <w:pStyle w:val="4"/>
      </w:pPr>
      <w:r>
        <w:t>1</w:t>
      </w:r>
      <w:r>
        <w:rPr>
          <w:vertAlign w:val="superscript"/>
        </w:rPr>
        <w:t>st</w:t>
      </w:r>
      <w:r>
        <w:t xml:space="preserve"> Round Proposals</w:t>
      </w:r>
    </w:p>
    <w:p>
      <w:pPr>
        <w:pStyle w:val="4"/>
        <w:numPr>
          <w:ilvl w:val="0"/>
          <w:numId w:val="0"/>
        </w:numPr>
      </w:pPr>
      <w:r>
        <w:t>Proposals related to both Option 1 and Option 2:</w:t>
      </w:r>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pPr>
        <w:spacing w:after="120" w:afterLines="50"/>
        <w:rPr>
          <w:b/>
          <w:bCs/>
        </w:rPr>
      </w:pPr>
      <w:r>
        <w:rPr>
          <w:b/>
          <w:bCs/>
        </w:rPr>
        <w:t xml:space="preserve">Confirm the following working assumption </w:t>
      </w:r>
      <w:r>
        <w:rPr>
          <w:rFonts w:hint="eastAsia"/>
          <w:b/>
          <w:bCs/>
        </w:rPr>
        <w:t>with</w:t>
      </w:r>
      <w:r>
        <w:rPr>
          <w:b/>
          <w:bCs/>
        </w:rPr>
        <w:t xml:space="preserve"> the update.</w:t>
      </w:r>
    </w:p>
    <w:p>
      <w:pPr>
        <w:rPr>
          <w:b/>
          <w:bCs/>
          <w:iCs/>
          <w:highlight w:val="darkYellow"/>
        </w:rPr>
      </w:pPr>
      <w:r>
        <w:rPr>
          <w:b/>
          <w:bCs/>
          <w:iCs/>
          <w:highlight w:val="darkYellow"/>
        </w:rPr>
        <w:t>Working Assumption</w:t>
      </w:r>
    </w:p>
    <w:p>
      <w:pPr>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pPr>
        <w:pStyle w:val="156"/>
        <w:numPr>
          <w:ilvl w:val="0"/>
          <w:numId w:val="38"/>
        </w:numPr>
        <w:ind w:firstLineChars="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pPr>
        <w:pStyle w:val="156"/>
        <w:numPr>
          <w:ilvl w:val="0"/>
          <w:numId w:val="38"/>
        </w:numPr>
        <w:ind w:firstLineChars="0"/>
        <w:rPr>
          <w:b/>
          <w:bCs/>
        </w:rPr>
      </w:pPr>
      <w:r>
        <w:rPr>
          <w:b/>
          <w:bCs/>
        </w:rPr>
        <w:t>For Option 2, FFS the RO validation rules, SSB-RO mapping rules, whether all the parameters currently in</w:t>
      </w:r>
      <w:r>
        <w:rPr>
          <w:b/>
          <w:bCs/>
          <w:i/>
          <w:iCs/>
        </w:rPr>
        <w:t xml:space="preserve"> rach-ConfigCommon</w:t>
      </w:r>
      <w:r>
        <w:rPr>
          <w:b/>
          <w:bCs/>
        </w:rPr>
        <w:t xml:space="preserve"> are necessary to be included in the additional RACH configuration, etc.</w:t>
      </w:r>
    </w:p>
    <w:p>
      <w:pPr>
        <w:rPr>
          <w:b/>
          <w:bCs/>
          <w:iCs/>
        </w:rPr>
      </w:pPr>
      <w:r>
        <w:rPr>
          <w:b/>
          <w:bCs/>
          <w:iCs/>
          <w:color w:val="FF0000"/>
          <w:u w:val="single"/>
        </w:rPr>
        <w:t xml:space="preserve">Note 1: </w:t>
      </w:r>
      <w:r>
        <w:rPr>
          <w:b/>
          <w:bCs/>
          <w:iCs/>
        </w:rPr>
        <w:t>UE is not required to support both options.</w:t>
      </w:r>
    </w:p>
    <w:p>
      <w:pPr>
        <w:rPr>
          <w:b/>
          <w:bCs/>
          <w:iCs/>
        </w:rPr>
      </w:pPr>
    </w:p>
    <w:p>
      <w:pPr>
        <w:spacing w:after="120" w:afterLines="50"/>
        <w:rPr>
          <w:b/>
          <w:bCs/>
        </w:rPr>
      </w:pPr>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default"/>
                <w:bCs/>
                <w:lang w:val="en-US"/>
              </w:rPr>
            </w:pPr>
            <w:r>
              <w:rPr>
                <w:rFonts w:hint="default"/>
                <w:bCs/>
                <w:lang w:val="en-US"/>
              </w:rPr>
              <w:t xml:space="preserve">We have two comments: </w:t>
            </w:r>
          </w:p>
          <w:p>
            <w:pPr>
              <w:numPr>
                <w:ilvl w:val="0"/>
                <w:numId w:val="113"/>
              </w:numPr>
              <w:autoSpaceDE w:val="0"/>
              <w:autoSpaceDN w:val="0"/>
              <w:adjustRightInd w:val="0"/>
              <w:spacing w:line="240" w:lineRule="auto"/>
              <w:rPr>
                <w:rFonts w:hint="default"/>
                <w:bCs/>
                <w:lang w:val="en-US"/>
              </w:rPr>
            </w:pPr>
            <w:r>
              <w:rPr>
                <w:rFonts w:hint="default"/>
                <w:bCs/>
                <w:lang w:val="en-US"/>
              </w:rPr>
              <w:t>We have concern for adding “</w:t>
            </w:r>
            <w:r>
              <w:rPr>
                <w:b/>
                <w:bCs/>
                <w:color w:val="FF0000"/>
                <w:u w:val="single"/>
              </w:rPr>
              <w:t>Regardless from network perspective</w:t>
            </w:r>
            <w:r>
              <w:rPr>
                <w:rFonts w:hint="default"/>
                <w:bCs/>
                <w:lang w:val="en-U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pPr>
              <w:numPr>
                <w:ilvl w:val="0"/>
                <w:numId w:val="113"/>
              </w:numPr>
              <w:autoSpaceDE w:val="0"/>
              <w:autoSpaceDN w:val="0"/>
              <w:adjustRightInd w:val="0"/>
              <w:spacing w:line="240" w:lineRule="auto"/>
              <w:rPr>
                <w:rFonts w:hint="default" w:asciiTheme="minorHAnsi" w:hAnsiTheme="minorHAnsi" w:eastAsiaTheme="minorEastAsia" w:cstheme="minorBidi"/>
                <w:bCs/>
                <w:sz w:val="22"/>
                <w:szCs w:val="22"/>
                <w:lang w:val="en-US" w:eastAsia="zh-CN" w:bidi="ar-SA"/>
              </w:rPr>
            </w:pPr>
            <w:r>
              <w:rPr>
                <w:rFonts w:hint="default"/>
                <w:bCs/>
                <w:lang w:val="en-U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pPr>
              <w:numPr>
                <w:numId w:val="0"/>
              </w:numPr>
              <w:autoSpaceDE w:val="0"/>
              <w:autoSpaceDN w:val="0"/>
              <w:adjustRightInd w:val="0"/>
              <w:spacing w:line="240" w:lineRule="auto"/>
              <w:rPr>
                <w:rFonts w:hint="default" w:asciiTheme="minorHAnsi" w:hAnsiTheme="minorHAnsi" w:eastAsiaTheme="minorEastAsia" w:cstheme="minorBidi"/>
                <w:bCs/>
                <w:sz w:val="22"/>
                <w:szCs w:val="22"/>
                <w:lang w:val="en-US" w:eastAsia="zh-CN" w:bidi="ar-SA"/>
              </w:rPr>
            </w:pPr>
            <w:r>
              <w:rPr>
                <w:rFonts w:hint="default"/>
                <w:bCs/>
                <w:lang w:val="en-US"/>
              </w:rPr>
              <w:t>At this point, w</w:t>
            </w:r>
            <w:bookmarkStart w:id="145" w:name="_GoBack"/>
            <w:bookmarkEnd w:id="145"/>
            <w:r>
              <w:rPr>
                <w:rFonts w:hint="default"/>
                <w:bCs/>
                <w:lang w:val="en-US"/>
              </w:rPr>
              <w:t xml:space="preserve">e do not agree to change “UE is not required to ....” to a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widowControl w:val="0"/>
              <w:autoSpaceDE w:val="0"/>
              <w:autoSpaceDN w:val="0"/>
              <w:adjustRightInd w:val="0"/>
              <w:spacing w:line="240" w:lineRule="auto"/>
              <w:jc w:val="center"/>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widowControl w:val="0"/>
              <w:autoSpaceDE w:val="0"/>
              <w:autoSpaceDN w:val="0"/>
              <w:adjustRightInd w:val="0"/>
              <w:spacing w:line="240" w:lineRule="auto"/>
              <w:jc w:val="center"/>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bCs/>
              </w:rPr>
            </w:pPr>
          </w:p>
        </w:tc>
        <w:tc>
          <w:tcPr>
            <w:tcW w:w="8407" w:type="dxa"/>
          </w:tcPr>
          <w:p>
            <w:pPr>
              <w:widowControl w:val="0"/>
              <w:autoSpaceDE w:val="0"/>
              <w:autoSpaceDN w:val="0"/>
              <w:adjustRightInd w:val="0"/>
              <w:spacing w:line="240" w:lineRule="auto"/>
              <w:rPr>
                <w:bCs/>
              </w:rPr>
            </w:pPr>
          </w:p>
        </w:tc>
      </w:tr>
    </w:tbl>
    <w:p>
      <w:pPr>
        <w:spacing w:after="120" w:afterLines="50"/>
        <w:rPr>
          <w:b/>
          <w:bCs/>
        </w:rPr>
      </w:pPr>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pPr>
        <w:spacing w:after="180"/>
        <w:rPr>
          <w:b/>
          <w:bCs/>
          <w:szCs w:val="20"/>
        </w:rPr>
      </w:pPr>
      <w:r>
        <w:rPr>
          <w:b/>
          <w:bCs/>
          <w:szCs w:val="20"/>
        </w:rPr>
        <w:t>For RAN1 discussion purpose, the following terminologies are defined.</w:t>
      </w:r>
    </w:p>
    <w:p>
      <w:pPr>
        <w:pStyle w:val="156"/>
        <w:numPr>
          <w:ilvl w:val="0"/>
          <w:numId w:val="114"/>
        </w:numPr>
        <w:autoSpaceDE w:val="0"/>
        <w:autoSpaceDN w:val="0"/>
        <w:adjustRightInd w:val="0"/>
        <w:spacing w:line="360" w:lineRule="auto"/>
        <w:ind w:firstLineChars="0"/>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pPr>
        <w:pStyle w:val="156"/>
        <w:numPr>
          <w:ilvl w:val="0"/>
          <w:numId w:val="114"/>
        </w:numPr>
        <w:autoSpaceDE w:val="0"/>
        <w:autoSpaceDN w:val="0"/>
        <w:adjustRightInd w:val="0"/>
        <w:spacing w:line="360" w:lineRule="auto"/>
        <w:ind w:firstLineChars="0"/>
        <w:rPr>
          <w:b/>
          <w:bCs/>
        </w:rPr>
      </w:pPr>
      <w:r>
        <w:rPr>
          <w:b/>
          <w:bCs/>
        </w:rPr>
        <w:t xml:space="preserve">Additional-ROs for RACH configuration Option 1 with Alt 1-1: the ROs in SBFD symbols configured as downlink by </w:t>
      </w:r>
      <w:r>
        <w:rPr>
          <w:b/>
          <w:bCs/>
          <w:i/>
          <w:iCs/>
        </w:rPr>
        <w:t>tdd-UL-DL-ConfigurationCommon</w:t>
      </w:r>
      <w:r>
        <w:rPr>
          <w:b/>
          <w:bCs/>
        </w:rPr>
        <w:t>.</w:t>
      </w:r>
    </w:p>
    <w:p>
      <w:pPr>
        <w:pStyle w:val="156"/>
        <w:numPr>
          <w:ilvl w:val="0"/>
          <w:numId w:val="114"/>
        </w:numPr>
        <w:autoSpaceDE w:val="0"/>
        <w:autoSpaceDN w:val="0"/>
        <w:adjustRightInd w:val="0"/>
        <w:spacing w:line="360" w:lineRule="auto"/>
        <w:ind w:firstLineChars="0"/>
        <w:rPr>
          <w:b/>
          <w:bCs/>
        </w:rPr>
      </w:pPr>
      <w:r>
        <w:rPr>
          <w:b/>
          <w:bCs/>
        </w:rPr>
        <w:t>Legacy-ROs for RACH configuration Option 2: the ROs configured by legacy RACH configuration.</w:t>
      </w:r>
    </w:p>
    <w:p>
      <w:pPr>
        <w:pStyle w:val="156"/>
        <w:numPr>
          <w:ilvl w:val="0"/>
          <w:numId w:val="114"/>
        </w:numPr>
        <w:autoSpaceDE w:val="0"/>
        <w:autoSpaceDN w:val="0"/>
        <w:adjustRightInd w:val="0"/>
        <w:spacing w:line="360" w:lineRule="auto"/>
        <w:ind w:firstLineChars="0"/>
        <w:rPr>
          <w:b/>
          <w:bCs/>
        </w:rPr>
      </w:pPr>
      <w:r>
        <w:rPr>
          <w:b/>
          <w:bCs/>
        </w:rPr>
        <w:t>Additional-ROs for RACH configuration Option 2: the ROs configured by additional RACH configuration.</w:t>
      </w:r>
    </w:p>
    <w:p>
      <w:pPr>
        <w:spacing w:after="120" w:afterLines="50"/>
        <w:rPr>
          <w:b/>
          <w:bCs/>
        </w:rPr>
      </w:pPr>
    </w:p>
    <w:p>
      <w:pPr>
        <w:spacing w:after="120" w:afterLines="50"/>
        <w:rPr>
          <w:b/>
          <w:bCs/>
        </w:rPr>
      </w:pPr>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default"/>
                <w:bCs/>
                <w:lang w:val="en-US"/>
              </w:rPr>
            </w:pPr>
            <w:r>
              <w:rPr>
                <w:rFonts w:hint="default"/>
                <w:bCs/>
                <w:lang w:val="en-U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pPr>
              <w:numPr>
                <w:ilvl w:val="0"/>
                <w:numId w:val="115"/>
              </w:numPr>
              <w:autoSpaceDE w:val="0"/>
              <w:autoSpaceDN w:val="0"/>
              <w:adjustRightInd w:val="0"/>
              <w:spacing w:line="240" w:lineRule="auto"/>
              <w:ind w:left="420" w:leftChars="0" w:hanging="420" w:firstLineChars="0"/>
              <w:rPr>
                <w:rFonts w:hint="default"/>
                <w:bCs/>
                <w:lang w:val="en-US"/>
              </w:rPr>
            </w:pPr>
            <w:r>
              <w:rPr>
                <w:rFonts w:hint="default"/>
                <w:bCs/>
                <w:lang w:val="en-US"/>
              </w:rPr>
              <w:t xml:space="preserve">In Option 1 with Alt 1-1, an RO configured by legacy configuration may not be “legacy RO” ; </w:t>
            </w:r>
          </w:p>
          <w:p>
            <w:pPr>
              <w:numPr>
                <w:ilvl w:val="0"/>
                <w:numId w:val="115"/>
              </w:numPr>
              <w:autoSpaceDE w:val="0"/>
              <w:autoSpaceDN w:val="0"/>
              <w:adjustRightInd w:val="0"/>
              <w:spacing w:line="240" w:lineRule="auto"/>
              <w:ind w:left="420" w:leftChars="0" w:hanging="420" w:firstLineChars="0"/>
              <w:rPr>
                <w:rFonts w:hint="default"/>
                <w:bCs/>
                <w:lang w:val="en-US"/>
              </w:rPr>
            </w:pPr>
            <w:r>
              <w:rPr>
                <w:rFonts w:hint="default"/>
                <w:bCs/>
                <w:lang w:val="en-US"/>
              </w:rPr>
              <w:t xml:space="preserve">A legacy-RO in Option-2 (configured to overlap DL symbols) can be a non-legacy RO in Option 1 Alt 1-1.  </w:t>
            </w:r>
          </w:p>
          <w:p>
            <w:pPr>
              <w:numPr>
                <w:ilvl w:val="0"/>
                <w:numId w:val="0"/>
              </w:numPr>
              <w:autoSpaceDE w:val="0"/>
              <w:autoSpaceDN w:val="0"/>
              <w:adjustRightInd w:val="0"/>
              <w:spacing w:line="240" w:lineRule="auto"/>
              <w:ind w:left="0" w:leftChars="0" w:firstLine="0" w:firstLineChars="0"/>
              <w:rPr>
                <w:rFonts w:hint="default" w:asciiTheme="minorHAnsi" w:hAnsiTheme="minorHAnsi" w:eastAsiaTheme="minorEastAsia" w:cstheme="minorBidi"/>
                <w:bCs/>
                <w:sz w:val="22"/>
                <w:szCs w:val="22"/>
                <w:lang w:val="en-US" w:eastAsia="zh-CN" w:bidi="ar-SA"/>
              </w:rPr>
            </w:pPr>
            <w:r>
              <w:rPr>
                <w:rFonts w:hint="default"/>
                <w:bCs/>
                <w:lang w:val="en-US"/>
              </w:rPr>
              <w:t>If majority prefer to have a short terminology commonly used for two options, we suggest to use something like “</w:t>
            </w:r>
            <w:r>
              <w:rPr>
                <w:b/>
                <w:bCs/>
              </w:rPr>
              <w:t>Legacy-</w:t>
            </w:r>
            <w:r>
              <w:rPr>
                <w:rFonts w:hint="default"/>
                <w:b/>
                <w:bCs/>
                <w:lang w:val="en-US"/>
              </w:rPr>
              <w:t>sharing-</w:t>
            </w:r>
            <w:r>
              <w:rPr>
                <w:b/>
                <w:bCs/>
              </w:rPr>
              <w:t>ROs</w:t>
            </w:r>
            <w:r>
              <w:rPr>
                <w:rFonts w:hint="default"/>
                <w:bCs/>
                <w:lang w:val="en-US"/>
              </w:rPr>
              <w:t xml:space="preserve">” instead of “legacy-ROs”.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bl>
    <w:p>
      <w:pPr>
        <w:spacing w:after="120" w:afterLines="50"/>
        <w:rPr>
          <w:b/>
          <w:bCs/>
        </w:rPr>
      </w:pPr>
    </w:p>
    <w:p/>
    <w:p>
      <w:pPr>
        <w:pStyle w:val="4"/>
        <w:numPr>
          <w:ilvl w:val="0"/>
          <w:numId w:val="0"/>
        </w:numPr>
      </w:pPr>
      <w:r>
        <w:t>Proposals related to Option 1:</w:t>
      </w:r>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pPr>
        <w:spacing w:before="120" w:after="120" w:afterLines="50"/>
        <w:rPr>
          <w:b/>
          <w:bCs/>
        </w:rPr>
      </w:pPr>
      <w:r>
        <w:rPr>
          <w:b/>
          <w:bCs/>
          <w:szCs w:val="20"/>
        </w:rPr>
        <w:t>For SBFD-aware UEs in RRC CONNECTED state, and for RACH configuration Option 1 with Alt 1-1</w:t>
      </w:r>
      <w:r>
        <w:rPr>
          <w:b/>
          <w:bCs/>
        </w:rPr>
        <w:t>, down-select from the following alternatives:</w:t>
      </w:r>
    </w:p>
    <w:p>
      <w:pPr>
        <w:pStyle w:val="156"/>
        <w:numPr>
          <w:ilvl w:val="0"/>
          <w:numId w:val="38"/>
        </w:numPr>
        <w:autoSpaceDE w:val="0"/>
        <w:autoSpaceDN w:val="0"/>
        <w:adjustRightInd w:val="0"/>
        <w:spacing w:line="360" w:lineRule="auto"/>
        <w:ind w:firstLineChars="0"/>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pPr>
        <w:pStyle w:val="156"/>
        <w:numPr>
          <w:ilvl w:val="1"/>
          <w:numId w:val="38"/>
        </w:numPr>
        <w:autoSpaceDE w:val="0"/>
        <w:autoSpaceDN w:val="0"/>
        <w:adjustRightInd w:val="0"/>
        <w:spacing w:line="360" w:lineRule="auto"/>
        <w:ind w:firstLineChars="0"/>
        <w:rPr>
          <w:b/>
          <w:bCs/>
        </w:rPr>
      </w:pPr>
      <w:r>
        <w:rPr>
          <w:b/>
          <w:bCs/>
        </w:rPr>
        <w:t>FFS details of the reinterpretation.</w:t>
      </w:r>
    </w:p>
    <w:p>
      <w:pPr>
        <w:pStyle w:val="156"/>
        <w:numPr>
          <w:ilvl w:val="0"/>
          <w:numId w:val="38"/>
        </w:numPr>
        <w:autoSpaceDE w:val="0"/>
        <w:autoSpaceDN w:val="0"/>
        <w:adjustRightInd w:val="0"/>
        <w:spacing w:line="360" w:lineRule="auto"/>
        <w:ind w:firstLineChars="0"/>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pPr>
        <w:spacing w:before="120" w:after="120" w:afterLines="50"/>
        <w:rPr>
          <w:b/>
          <w:bCs/>
        </w:rPr>
      </w:pPr>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80"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8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rFonts w:hint="eastAsia"/>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pPr>
              <w:widowControl w:val="0"/>
              <w:autoSpaceDE w:val="0"/>
              <w:autoSpaceDN w:val="0"/>
              <w:adjustRightInd w:val="0"/>
              <w:spacing w:line="240" w:lineRule="auto"/>
              <w:rPr>
                <w:rFonts w:hint="eastAsia"/>
                <w:bCs/>
              </w:rPr>
            </w:pPr>
            <w:r>
              <w:rPr>
                <w:rFonts w:hint="eastAsia"/>
                <w:bCs/>
              </w:rPr>
              <w:t xml:space="preserve">As discussed in our contribution, reinterpretation is not always needed. </w:t>
            </w:r>
          </w:p>
          <w:tbl>
            <w:tblPr>
              <w:tblStyle w:val="8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6"/>
              <w:gridCol w:w="4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widowControl w:val="0"/>
                    <w:autoSpaceDE w:val="0"/>
                    <w:autoSpaceDN w:val="0"/>
                    <w:adjustRightInd w:val="0"/>
                    <w:jc w:val="both"/>
                    <w:rPr>
                      <w:iCs/>
                    </w:rPr>
                  </w:pPr>
                  <w:r>
                    <w:rPr>
                      <w:iCs/>
                    </w:rPr>
                    <w:drawing>
                      <wp:inline distT="0" distB="0" distL="0" distR="0">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pPr>
                    <w:keepNext/>
                    <w:widowControl w:val="0"/>
                    <w:autoSpaceDE w:val="0"/>
                    <w:autoSpaceDN w:val="0"/>
                    <w:adjustRightInd w:val="0"/>
                    <w:jc w:val="center"/>
                    <w:rPr>
                      <w:iCs/>
                    </w:rPr>
                  </w:pPr>
                  <w:r>
                    <w:rPr>
                      <w:iCs/>
                    </w:rPr>
                    <w:drawing>
                      <wp:inline distT="0" distB="0" distL="0" distR="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pPr>
              <w:widowControl w:val="0"/>
              <w:autoSpaceDE w:val="0"/>
              <w:autoSpaceDN w:val="0"/>
              <w:adjustRightInd w:val="0"/>
              <w:spacing w:line="240" w:lineRule="auto"/>
              <w:rPr>
                <w:bCs/>
              </w:rPr>
            </w:pPr>
            <w:r>
              <w:rPr>
                <w:rFonts w:hint="eastAsia"/>
                <w:bCs/>
              </w:rPr>
              <w:t>So we suggest first discussing when reinterpretation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O</w:t>
            </w:r>
            <w:r>
              <w:rPr>
                <w:bCs/>
              </w:rPr>
              <w:t>PPO</w:t>
            </w:r>
          </w:p>
        </w:tc>
        <w:tc>
          <w:tcPr>
            <w:tcW w:w="8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bCs/>
              </w:rPr>
            </w:pPr>
            <w:r>
              <w:rPr>
                <w:rFonts w:hint="eastAsia"/>
                <w:bCs/>
              </w:rPr>
              <w:t>A</w:t>
            </w:r>
            <w:r>
              <w:rPr>
                <w:bCs/>
              </w:rPr>
              <w:t xml:space="preserve">lthough we are fine with the proposal, we wonder what’s the progress </w:t>
            </w:r>
            <w:r>
              <w:rPr>
                <w:rFonts w:hint="default"/>
                <w:bCs/>
                <w:lang w:val="en-US"/>
              </w:rPr>
              <w:t>made by</w:t>
            </w:r>
            <w:r>
              <w:rPr>
                <w:bCs/>
              </w:rPr>
              <w:t xml:space="preserve"> this proposal compared with the agreement of last meeting? </w:t>
            </w:r>
          </w:p>
          <w:p>
            <w:pPr>
              <w:autoSpaceDE w:val="0"/>
              <w:autoSpaceDN w:val="0"/>
              <w:adjustRightInd w:val="0"/>
              <w:spacing w:line="240" w:lineRule="auto"/>
              <w:rPr>
                <w:bCs/>
              </w:rPr>
            </w:pPr>
            <w:r>
              <w:rPr>
                <w:rFonts w:hint="eastAsia"/>
                <w:bCs/>
              </w:rPr>
              <w:t>W</w:t>
            </w:r>
            <w:r>
              <w:rPr>
                <w:bCs/>
              </w:rPr>
              <w:t>e are supportive of Alt-1 and it would better to make the reinterpretation a bit clear as following:</w:t>
            </w:r>
          </w:p>
          <w:p>
            <w:pPr>
              <w:pStyle w:val="156"/>
              <w:widowControl/>
              <w:numPr>
                <w:ilvl w:val="0"/>
                <w:numId w:val="38"/>
              </w:numPr>
              <w:autoSpaceDE w:val="0"/>
              <w:autoSpaceDN w:val="0"/>
              <w:adjustRightInd w:val="0"/>
              <w:spacing w:line="360" w:lineRule="auto"/>
              <w:ind w:firstLineChars="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pPr>
              <w:pStyle w:val="156"/>
              <w:widowControl/>
              <w:numPr>
                <w:ilvl w:val="1"/>
                <w:numId w:val="38"/>
              </w:numPr>
              <w:autoSpaceDE w:val="0"/>
              <w:autoSpaceDN w:val="0"/>
              <w:adjustRightInd w:val="0"/>
              <w:spacing w:line="360" w:lineRule="auto"/>
              <w:ind w:left="1440" w:leftChars="0" w:hanging="360" w:firstLineChars="0"/>
              <w:rPr>
                <w:rFonts w:asciiTheme="minorHAnsi" w:hAnsiTheme="minorHAnsi" w:eastAsiaTheme="minorEastAsia" w:cstheme="minorBidi"/>
                <w:b/>
                <w:bCs/>
                <w:sz w:val="22"/>
                <w:szCs w:val="22"/>
                <w:lang w:val="en-US" w:eastAsia="zh-CN" w:bidi="ar-SA"/>
              </w:rPr>
            </w:pPr>
            <w:r>
              <w:rPr>
                <w:b/>
                <w:bCs/>
              </w:rPr>
              <w:t>FFS details of the reinterpretation.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bCs/>
              </w:rPr>
            </w:pPr>
          </w:p>
        </w:tc>
        <w:tc>
          <w:tcPr>
            <w:tcW w:w="8480"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bCs/>
              </w:rPr>
            </w:pPr>
          </w:p>
        </w:tc>
        <w:tc>
          <w:tcPr>
            <w:tcW w:w="8480"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bCs/>
              </w:rPr>
            </w:pPr>
          </w:p>
        </w:tc>
        <w:tc>
          <w:tcPr>
            <w:tcW w:w="8480"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rFonts w:eastAsia="Malgun Gothic"/>
                <w:bCs/>
              </w:rPr>
            </w:pPr>
          </w:p>
        </w:tc>
        <w:tc>
          <w:tcPr>
            <w:tcW w:w="8480"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rFonts w:eastAsia="Malgun Gothic"/>
                <w:bCs/>
              </w:rPr>
            </w:pPr>
          </w:p>
        </w:tc>
        <w:tc>
          <w:tcPr>
            <w:tcW w:w="8480"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bCs/>
              </w:rPr>
            </w:pPr>
          </w:p>
        </w:tc>
        <w:tc>
          <w:tcPr>
            <w:tcW w:w="8480" w:type="dxa"/>
          </w:tcPr>
          <w:p>
            <w:pPr>
              <w:widowControl w:val="0"/>
              <w:autoSpaceDE w:val="0"/>
              <w:autoSpaceDN w:val="0"/>
              <w:adjustRightInd w:val="0"/>
              <w:spacing w:line="240" w:lineRule="auto"/>
              <w:rPr>
                <w:bCs/>
              </w:rPr>
            </w:pPr>
          </w:p>
        </w:tc>
      </w:tr>
    </w:tbl>
    <w:p/>
    <w:p/>
    <w:p>
      <w:pPr>
        <w:spacing w:before="120" w:after="120" w:afterLines="50"/>
        <w:rPr>
          <w:b/>
          <w:bCs/>
        </w:rPr>
      </w:pPr>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p>
    <w:p>
      <w:pPr>
        <w:spacing w:before="120" w:after="120" w:afterLines="50"/>
        <w:rPr>
          <w:b/>
          <w:bCs/>
        </w:rPr>
      </w:pPr>
      <w:r>
        <w:rPr>
          <w:b/>
          <w:bCs/>
          <w:szCs w:val="20"/>
        </w:rPr>
        <w:t>(Conclusion) For SBFD-aware UEs in RRC CONNECTED state, and for RACH configuration Option 1 with Alt 1-1</w:t>
      </w:r>
      <w:r>
        <w:rPr>
          <w:b/>
          <w:bCs/>
        </w:rPr>
        <w:t>:</w:t>
      </w:r>
    </w:p>
    <w:p>
      <w:pPr>
        <w:pStyle w:val="156"/>
        <w:numPr>
          <w:ilvl w:val="0"/>
          <w:numId w:val="38"/>
        </w:numPr>
        <w:autoSpaceDE w:val="0"/>
        <w:autoSpaceDN w:val="0"/>
        <w:adjustRightInd w:val="0"/>
        <w:spacing w:line="360" w:lineRule="auto"/>
        <w:ind w:firstLineChars="0"/>
        <w:rPr>
          <w:b/>
          <w:bCs/>
        </w:rPr>
      </w:pPr>
      <w:r>
        <w:rPr>
          <w:b/>
          <w:bCs/>
        </w:rPr>
        <w:t>The ROs in non-SBFD symbols that are valid for non-SBFD aware UEs are also valid for SBFD aware UEs.</w:t>
      </w:r>
    </w:p>
    <w:p>
      <w:pPr>
        <w:pStyle w:val="156"/>
        <w:numPr>
          <w:ilvl w:val="0"/>
          <w:numId w:val="38"/>
        </w:numPr>
        <w:autoSpaceDE w:val="0"/>
        <w:autoSpaceDN w:val="0"/>
        <w:adjustRightInd w:val="0"/>
        <w:spacing w:line="360" w:lineRule="auto"/>
        <w:ind w:firstLineChars="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rFonts w:hint="eastAsia"/>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pPr>
              <w:widowControl w:val="0"/>
              <w:autoSpaceDE w:val="0"/>
              <w:autoSpaceDN w:val="0"/>
              <w:adjustRightInd w:val="0"/>
              <w:spacing w:line="240" w:lineRule="auto"/>
              <w:rPr>
                <w:bCs/>
              </w:rPr>
            </w:pPr>
            <w:r>
              <w:rPr>
                <w:rFonts w:hint="eastAsia"/>
                <w:szCs w:val="20"/>
              </w:rPr>
              <w:t>If it helps,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default"/>
                <w:bCs/>
                <w:lang w:val="en-US"/>
              </w:rPr>
            </w:pPr>
            <w:r>
              <w:rPr>
                <w:rFonts w:hint="default"/>
                <w:bCs/>
                <w:lang w:val="en-US"/>
              </w:rPr>
              <w:t>The first bullet should be fine. But the 2</w:t>
            </w:r>
            <w:r>
              <w:rPr>
                <w:rFonts w:hint="default"/>
                <w:bCs/>
                <w:vertAlign w:val="superscript"/>
                <w:lang w:val="en-US"/>
              </w:rPr>
              <w:t>nd</w:t>
            </w:r>
            <w:r>
              <w:rPr>
                <w:rFonts w:hint="default"/>
                <w:bCs/>
                <w:lang w:val="en-US"/>
              </w:rPr>
              <w:t xml:space="preserve"> bullet somehow changes the original intention in the FFS point from last meeting agreement by removing “</w:t>
            </w:r>
            <w:r>
              <w:rPr>
                <w:color w:val="auto"/>
                <w:u w:val="none"/>
              </w:rPr>
              <w:t>It’s up to network configuration to ensure</w:t>
            </w:r>
            <w:r>
              <w:rPr>
                <w:rFonts w:hint="default"/>
                <w:color w:val="auto"/>
                <w:u w:val="none"/>
                <w:lang w:val="en-US"/>
              </w:rPr>
              <w:t xml:space="preserve"> ...</w:t>
            </w:r>
            <w:r>
              <w:rPr>
                <w:rFonts w:hint="default"/>
                <w:bCs/>
                <w:lang w:val="en-US"/>
              </w:rPr>
              <w:t>”. When this proposal is added to the already-made agreement that “</w:t>
            </w:r>
            <w:r>
              <w:t xml:space="preserve">no enhancements for the RO validation rule for the ROs in </w:t>
            </w:r>
            <w:r>
              <w:rPr>
                <w:color w:val="000000"/>
              </w:rPr>
              <w:t xml:space="preserve">non-SBFD symbols and the ROs in </w:t>
            </w:r>
            <w:r>
              <w:rPr>
                <w:color w:val="auto"/>
                <w:u w:val="none"/>
              </w:rPr>
              <w:t>SBFD symbols configured as flexible</w:t>
            </w:r>
            <w:r>
              <w:rPr>
                <w:rFonts w:hint="default"/>
                <w:bCs/>
                <w:lang w:val="en-US"/>
              </w:rPr>
              <w:t xml:space="preserve">”, it seems to say “the ROs in SBFD-FL symbol but outside UL subband is also valid”. We would be fine to the following modification: </w:t>
            </w:r>
          </w:p>
          <w:p>
            <w:pPr>
              <w:spacing w:before="120" w:after="120" w:afterLines="50"/>
              <w:rPr>
                <w:b/>
                <w:bCs/>
              </w:rPr>
            </w:pPr>
            <w:r>
              <w:rPr>
                <w:b/>
                <w:bCs/>
                <w:strike/>
                <w:dstrike w:val="0"/>
                <w:color w:val="FF0000"/>
                <w:szCs w:val="20"/>
              </w:rPr>
              <w:t xml:space="preserve">(Conclusion) </w:t>
            </w:r>
            <w:r>
              <w:rPr>
                <w:b/>
                <w:bCs/>
                <w:szCs w:val="20"/>
              </w:rPr>
              <w:t>For SBFD-aware UEs in RRC CONNECTED state, and for RACH configuration Option 1 with Alt 1-1</w:t>
            </w:r>
            <w:r>
              <w:rPr>
                <w:b/>
                <w:bCs/>
              </w:rPr>
              <w:t>:</w:t>
            </w:r>
          </w:p>
          <w:p>
            <w:pPr>
              <w:pStyle w:val="156"/>
              <w:widowControl/>
              <w:numPr>
                <w:ilvl w:val="0"/>
                <w:numId w:val="38"/>
              </w:numPr>
              <w:autoSpaceDE w:val="0"/>
              <w:autoSpaceDN w:val="0"/>
              <w:adjustRightInd w:val="0"/>
              <w:spacing w:line="360" w:lineRule="auto"/>
              <w:ind w:firstLineChars="0"/>
              <w:rPr>
                <w:b/>
                <w:bCs/>
              </w:rPr>
            </w:pPr>
            <w:r>
              <w:rPr>
                <w:b/>
                <w:bCs/>
              </w:rPr>
              <w:t>The ROs in non-SBFD symbols that are valid for non-SBFD aware UEs are also valid for SBFD aware UEs.</w:t>
            </w:r>
          </w:p>
          <w:p>
            <w:pPr>
              <w:pStyle w:val="156"/>
              <w:widowControl/>
              <w:numPr>
                <w:ilvl w:val="0"/>
                <w:numId w:val="38"/>
              </w:numPr>
              <w:autoSpaceDE w:val="0"/>
              <w:autoSpaceDN w:val="0"/>
              <w:adjustRightInd w:val="0"/>
              <w:spacing w:line="360" w:lineRule="auto"/>
              <w:ind w:firstLineChars="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pPr>
              <w:pStyle w:val="156"/>
              <w:widowControl/>
              <w:numPr>
                <w:ilvl w:val="1"/>
                <w:numId w:val="38"/>
              </w:numPr>
              <w:autoSpaceDE w:val="0"/>
              <w:autoSpaceDN w:val="0"/>
              <w:adjustRightInd w:val="0"/>
              <w:spacing w:line="360" w:lineRule="auto"/>
              <w:ind w:left="1440" w:leftChars="0" w:hanging="360" w:firstLineChars="0"/>
              <w:rPr>
                <w:b/>
                <w:bCs/>
                <w:i w:val="0"/>
                <w:iCs w:val="0"/>
                <w:color w:val="FF0000"/>
                <w:u w:val="single"/>
              </w:rPr>
            </w:pPr>
            <w:r>
              <w:rPr>
                <w:rFonts w:hint="default"/>
                <w:b/>
                <w:bCs/>
                <w:color w:val="FF0000"/>
                <w:u w:val="single"/>
                <w:lang w:val="en-US"/>
              </w:rPr>
              <w:t xml:space="preserve">UE does not expect an RO in SBFD symbols configured as flexible by </w:t>
            </w:r>
            <w:r>
              <w:rPr>
                <w:b/>
                <w:bCs/>
                <w:i/>
                <w:iCs/>
                <w:color w:val="FF0000"/>
                <w:u w:val="single"/>
              </w:rPr>
              <w:t>tdd-UL-DL-ConfigurationCommon</w:t>
            </w:r>
            <w:r>
              <w:rPr>
                <w:rFonts w:hint="default"/>
                <w:b/>
                <w:bCs/>
                <w:i w:val="0"/>
                <w:iCs w:val="0"/>
                <w:color w:val="FF0000"/>
                <w:u w:val="single"/>
                <w:lang w:val="en-US"/>
              </w:rPr>
              <w:t xml:space="preserve"> is not configured within UL usable PRBs </w:t>
            </w:r>
          </w:p>
          <w:p>
            <w:pPr>
              <w:autoSpaceDE w:val="0"/>
              <w:autoSpaceDN w:val="0"/>
              <w:adjustRightInd w:val="0"/>
              <w:spacing w:line="240" w:lineRule="auto"/>
              <w:rPr>
                <w:rFonts w:hint="default" w:asciiTheme="minorHAnsi" w:hAnsiTheme="minorHAnsi" w:eastAsiaTheme="minorEastAsia" w:cstheme="minorBidi"/>
                <w:bCs/>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widowControl w:val="0"/>
              <w:autoSpaceDE w:val="0"/>
              <w:autoSpaceDN w:val="0"/>
              <w:adjustRightInd w:val="0"/>
              <w:spacing w:line="240" w:lineRule="auto"/>
              <w:jc w:val="center"/>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jc w:val="center"/>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widowControl w:val="0"/>
              <w:autoSpaceDE w:val="0"/>
              <w:autoSpaceDN w:val="0"/>
              <w:adjustRightInd w:val="0"/>
              <w:spacing w:line="240" w:lineRule="auto"/>
              <w:jc w:val="center"/>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jc w:val="center"/>
              <w:rPr>
                <w:bCs/>
              </w:rPr>
            </w:pPr>
          </w:p>
        </w:tc>
        <w:tc>
          <w:tcPr>
            <w:tcW w:w="8407" w:type="dxa"/>
          </w:tcPr>
          <w:p>
            <w:pPr>
              <w:widowControl w:val="0"/>
              <w:autoSpaceDE w:val="0"/>
              <w:autoSpaceDN w:val="0"/>
              <w:adjustRightInd w:val="0"/>
              <w:spacing w:line="240" w:lineRule="auto"/>
              <w:rPr>
                <w:bCs/>
              </w:rPr>
            </w:pPr>
          </w:p>
        </w:tc>
      </w:tr>
    </w:tbl>
    <w:p/>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pPr>
        <w:spacing w:before="120" w:after="120" w:afterLines="5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pPr>
        <w:pStyle w:val="156"/>
        <w:numPr>
          <w:ilvl w:val="0"/>
          <w:numId w:val="38"/>
        </w:numPr>
        <w:autoSpaceDE w:val="0"/>
        <w:autoSpaceDN w:val="0"/>
        <w:adjustRightInd w:val="0"/>
        <w:spacing w:line="360" w:lineRule="auto"/>
        <w:ind w:firstLineChars="0"/>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rPr>
        <w:t xml:space="preserve"> symbols after a last downlink non-SBFD symbol.</w:t>
      </w:r>
    </w:p>
    <w:p>
      <w:pPr>
        <w:pStyle w:val="156"/>
        <w:numPr>
          <w:ilvl w:val="0"/>
          <w:numId w:val="38"/>
        </w:numPr>
        <w:autoSpaceDE w:val="0"/>
        <w:autoSpaceDN w:val="0"/>
        <w:adjustRightInd w:val="0"/>
        <w:spacing w:line="360" w:lineRule="auto"/>
        <w:ind w:firstLineChars="0"/>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rPr>
        <w:t xml:space="preserve"> symbols after the SSB.</w:t>
      </w:r>
    </w:p>
    <w:p>
      <w:pPr>
        <w:pStyle w:val="156"/>
        <w:numPr>
          <w:ilvl w:val="0"/>
          <w:numId w:val="38"/>
        </w:numPr>
        <w:autoSpaceDE w:val="0"/>
        <w:autoSpaceDN w:val="0"/>
        <w:adjustRightInd w:val="0"/>
        <w:spacing w:line="360" w:lineRule="auto"/>
        <w:ind w:firstLineChars="0"/>
        <w:rPr>
          <w:b/>
          <w:bCs/>
        </w:rPr>
      </w:pPr>
      <w:r>
        <w:rPr>
          <w:b/>
          <w:bCs/>
        </w:rPr>
        <w:t>Condition#3: A valid RO does not precede a SSB in the PRACH slot.</w:t>
      </w:r>
    </w:p>
    <w:p>
      <w:pPr>
        <w:pStyle w:val="156"/>
        <w:numPr>
          <w:ilvl w:val="0"/>
          <w:numId w:val="38"/>
        </w:numPr>
        <w:autoSpaceDE w:val="0"/>
        <w:autoSpaceDN w:val="0"/>
        <w:adjustRightInd w:val="0"/>
        <w:spacing w:line="360" w:lineRule="auto"/>
        <w:ind w:firstLineChars="0"/>
        <w:rPr>
          <w:b/>
          <w:bCs/>
        </w:rPr>
      </w:pPr>
      <w:r>
        <w:rPr>
          <w:b/>
          <w:bCs/>
        </w:rPr>
        <w:t>Condition#4: The frequency domain gap between a valid RO and the UL usable PRBs boundary is larger than or equal to a threshold.</w:t>
      </w:r>
    </w:p>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F</w:t>
            </w:r>
            <w:r>
              <w:rPr>
                <w:bCs/>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widowControl w:val="0"/>
              <w:autoSpaceDE w:val="0"/>
              <w:autoSpaceDN w:val="0"/>
              <w:adjustRightInd w:val="0"/>
              <w:spacing w:line="240" w:lineRule="auto"/>
              <w:jc w:val="center"/>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widowControl w:val="0"/>
              <w:autoSpaceDE w:val="0"/>
              <w:autoSpaceDN w:val="0"/>
              <w:adjustRightInd w:val="0"/>
              <w:spacing w:line="240" w:lineRule="auto"/>
              <w:jc w:val="center"/>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bCs/>
              </w:rPr>
            </w:pPr>
          </w:p>
        </w:tc>
        <w:tc>
          <w:tcPr>
            <w:tcW w:w="8407" w:type="dxa"/>
          </w:tcPr>
          <w:p>
            <w:pPr>
              <w:widowControl w:val="0"/>
              <w:autoSpaceDE w:val="0"/>
              <w:autoSpaceDN w:val="0"/>
              <w:adjustRightInd w:val="0"/>
              <w:spacing w:line="240" w:lineRule="auto"/>
              <w:rPr>
                <w:bCs/>
              </w:rPr>
            </w:pPr>
          </w:p>
        </w:tc>
      </w:tr>
    </w:tbl>
    <w:p>
      <w:pPr>
        <w:spacing w:after="120" w:afterLines="50"/>
        <w:rPr>
          <w:b/>
          <w:bCs/>
        </w:rPr>
      </w:pPr>
    </w:p>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pPr>
        <w:spacing w:before="120" w:after="120" w:afterLines="5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pPr>
        <w:autoSpaceDE w:val="0"/>
        <w:autoSpaceDN w:val="0"/>
        <w:adjustRightInd w:val="0"/>
        <w:spacing w:line="360" w:lineRule="auto"/>
        <w:rPr>
          <w:b/>
          <w:bCs/>
        </w:rPr>
      </w:pPr>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widowControl w:val="0"/>
              <w:autoSpaceDE w:val="0"/>
              <w:autoSpaceDN w:val="0"/>
              <w:adjustRightInd w:val="0"/>
              <w:spacing w:line="240" w:lineRule="auto"/>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bl>
    <w:p>
      <w:pPr>
        <w:spacing w:after="120" w:afterLines="50"/>
        <w:rPr>
          <w:b/>
          <w:bCs/>
        </w:rPr>
      </w:pPr>
    </w:p>
    <w:p>
      <w:pPr>
        <w:autoSpaceDE w:val="0"/>
        <w:autoSpaceDN w:val="0"/>
        <w:adjustRightInd w:val="0"/>
        <w:spacing w:line="360" w:lineRule="auto"/>
        <w:rPr>
          <w:b/>
          <w:bCs/>
        </w:rPr>
      </w:pPr>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pPr>
        <w:spacing w:before="120" w:after="120" w:afterLines="5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pPr>
        <w:spacing w:before="120" w:beforeLines="50" w:after="120" w:afterLines="50"/>
      </w:pPr>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rFonts w:hint="eastAsia"/>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6" w:type="dxa"/>
                </w:tcPr>
                <w:p>
                  <w:pPr>
                    <w:widowControl w:val="0"/>
                    <w:autoSpaceDE w:val="0"/>
                    <w:autoSpaceDN w:val="0"/>
                    <w:adjustRightInd w:val="0"/>
                    <w:rPr>
                      <w:b/>
                      <w:bCs/>
                      <w:iCs/>
                      <w:highlight w:val="darkYellow"/>
                    </w:rPr>
                  </w:pPr>
                  <w:r>
                    <w:rPr>
                      <w:b/>
                      <w:bCs/>
                      <w:iCs/>
                      <w:highlight w:val="darkYellow"/>
                    </w:rPr>
                    <w:t>Working Assumption</w:t>
                  </w:r>
                </w:p>
                <w:p>
                  <w:pPr>
                    <w:widowControl w:val="0"/>
                    <w:autoSpaceDE w:val="0"/>
                    <w:autoSpaceDN w:val="0"/>
                    <w:adjustRightInd w:val="0"/>
                    <w:rPr>
                      <w:rFonts w:hint="eastAsia"/>
                    </w:rPr>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pPr>
              <w:widowControl w:val="0"/>
              <w:autoSpaceDE w:val="0"/>
              <w:autoSpaceDN w:val="0"/>
              <w:adjustRightInd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bCs/>
              </w:rPr>
            </w:pPr>
            <w:r>
              <w:rPr>
                <w:rFonts w:hint="eastAsia"/>
                <w:bCs/>
              </w:rPr>
              <w:t>W</w:t>
            </w:r>
            <w:r>
              <w:rPr>
                <w:bCs/>
              </w:rPr>
              <w:t xml:space="preserve">e support separate power control </w:t>
            </w:r>
            <w:r>
              <w:rPr>
                <w:rFonts w:hint="default"/>
                <w:bCs/>
                <w:lang w:val="en-US"/>
              </w:rPr>
              <w:t>procedures</w:t>
            </w:r>
            <w:r>
              <w:rPr>
                <w:bCs/>
              </w:rPr>
              <w:t xml:space="preserve"> in SBFD symbols and non-SBFD symbols for option 1. From the perspective of motivation to support separate power control, we do not see any difference between option 1 and option 2. </w:t>
            </w:r>
          </w:p>
          <w:p>
            <w:pPr>
              <w:autoSpaceDE w:val="0"/>
              <w:autoSpaceDN w:val="0"/>
              <w:adjustRightInd w:val="0"/>
              <w:spacing w:line="240" w:lineRule="auto"/>
              <w:rPr>
                <w:rFonts w:hint="default" w:asciiTheme="minorHAnsi" w:hAnsiTheme="minorHAnsi" w:eastAsiaTheme="minorEastAsia" w:cstheme="minorBidi"/>
                <w:bCs/>
                <w:sz w:val="22"/>
                <w:szCs w:val="22"/>
                <w:lang w:val="en-US" w:eastAsia="zh-CN" w:bidi="ar-SA"/>
              </w:rPr>
            </w:pPr>
            <w:r>
              <w:rPr>
                <w:rFonts w:hint="default"/>
                <w:bCs/>
                <w:lang w:val="en-U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bl>
    <w:p/>
    <w:p>
      <w:pPr>
        <w:pStyle w:val="4"/>
        <w:numPr>
          <w:ilvl w:val="0"/>
          <w:numId w:val="0"/>
        </w:numPr>
      </w:pPr>
      <w:r>
        <w:t>Proposals related to Option 2:</w:t>
      </w:r>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pPr>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pPr>
        <w:pStyle w:val="156"/>
        <w:numPr>
          <w:ilvl w:val="0"/>
          <w:numId w:val="38"/>
        </w:numPr>
        <w:ind w:firstLineChars="0"/>
        <w:rPr>
          <w:b/>
          <w:bCs/>
        </w:rPr>
      </w:pPr>
      <w:r>
        <w:rPr>
          <w:b/>
          <w:bCs/>
        </w:rPr>
        <w:t xml:space="preserve">Alt 2-3: </w:t>
      </w:r>
    </w:p>
    <w:p>
      <w:pPr>
        <w:pStyle w:val="156"/>
        <w:numPr>
          <w:ilvl w:val="1"/>
          <w:numId w:val="38"/>
        </w:numPr>
        <w:ind w:firstLineChars="0"/>
        <w:rPr>
          <w:b/>
          <w:bCs/>
        </w:rPr>
      </w:pPr>
      <w:r>
        <w:rPr>
          <w:b/>
          <w:bCs/>
        </w:rPr>
        <w:t>The additional-ROs in non-SBFD symbols configured by additional RACH configuration are invalid for SBFD-aware UEs.</w:t>
      </w:r>
    </w:p>
    <w:p>
      <w:pPr>
        <w:pStyle w:val="156"/>
        <w:numPr>
          <w:ilvl w:val="1"/>
          <w:numId w:val="38"/>
        </w:numPr>
        <w:ind w:firstLineChars="0"/>
        <w:rPr>
          <w:b/>
          <w:bCs/>
        </w:rPr>
      </w:pPr>
      <w:r>
        <w:rPr>
          <w:b/>
          <w:bCs/>
        </w:rPr>
        <w:t xml:space="preserve">FFS: The case where the additional-ROs partially overlap with non-SBFD symbols </w:t>
      </w:r>
    </w:p>
    <w:p>
      <w:pPr>
        <w:rPr>
          <w:b/>
          <w:bCs/>
        </w:rPr>
      </w:pPr>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widowControl w:val="0"/>
              <w:autoSpaceDE w:val="0"/>
              <w:autoSpaceDN w:val="0"/>
              <w:adjustRightInd w:val="0"/>
              <w:spacing w:line="240" w:lineRule="auto"/>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bl>
    <w:p>
      <w:pPr>
        <w:spacing w:after="120" w:afterLines="50"/>
        <w:rPr>
          <w:b/>
          <w:bCs/>
        </w:rPr>
      </w:pPr>
    </w:p>
    <w:p>
      <w:pPr>
        <w:rPr>
          <w:b/>
          <w:bCs/>
        </w:rPr>
      </w:pPr>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pPr>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pPr>
        <w:pStyle w:val="156"/>
        <w:numPr>
          <w:ilvl w:val="0"/>
          <w:numId w:val="38"/>
        </w:numPr>
        <w:ind w:firstLineChars="0"/>
        <w:rPr>
          <w:b/>
        </w:rPr>
      </w:pPr>
      <w:r>
        <w:rPr>
          <w:b/>
        </w:rPr>
        <w:t>time and frequency resource of the RO are fully within UL usable PRBs</w:t>
      </w:r>
    </w:p>
    <w:p>
      <w:pPr>
        <w:pStyle w:val="156"/>
        <w:numPr>
          <w:ilvl w:val="0"/>
          <w:numId w:val="38"/>
        </w:numPr>
        <w:ind w:firstLineChars="0"/>
        <w:rPr>
          <w:b/>
        </w:rPr>
      </w:pPr>
      <w:r>
        <w:rPr>
          <w:b/>
          <w:bCs/>
        </w:rPr>
        <w:t>FFS: Other condition.</w:t>
      </w:r>
    </w:p>
    <w:p>
      <w:pPr>
        <w:spacing w:before="120" w:beforeLines="50" w:after="120" w:afterLines="50"/>
      </w:pPr>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rFonts w:hint="eastAsia"/>
                <w:bCs/>
              </w:rPr>
            </w:pPr>
            <w:r>
              <w:rPr>
                <w:rFonts w:hint="eastAsia"/>
                <w:bCs/>
              </w:rPr>
              <w:t>In current spec, gNB is required to configure RACH resources to be entirely within UL BWP. UE does not consider frequency domain in RO validation.</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05"/>
                    <w:widowControl w:val="0"/>
                    <w:autoSpaceDE w:val="0"/>
                    <w:autoSpaceDN w:val="0"/>
                    <w:adjustRightInd w:val="0"/>
                    <w:rPr>
                      <w:lang w:eastAsia="sv-SE"/>
                    </w:rPr>
                  </w:pPr>
                  <w:r>
                    <w:rPr>
                      <w:i/>
                      <w:lang w:eastAsia="sv-SE"/>
                    </w:rPr>
                    <w:t xml:space="preserve">RACH-ConfigGeneric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07"/>
                    <w:widowControl w:val="0"/>
                    <w:autoSpaceDE w:val="0"/>
                    <w:autoSpaceDN w:val="0"/>
                    <w:adjustRightInd w:val="0"/>
                    <w:rPr>
                      <w:lang w:eastAsia="sv-SE"/>
                    </w:rPr>
                  </w:pPr>
                  <w:r>
                    <w:rPr>
                      <w:b/>
                      <w:i/>
                      <w:lang w:eastAsia="sv-SE"/>
                    </w:rPr>
                    <w:t>msg1-FDM</w:t>
                  </w:r>
                </w:p>
                <w:p>
                  <w:pPr>
                    <w:pStyle w:val="107"/>
                    <w:widowControl w:val="0"/>
                    <w:autoSpaceDE w:val="0"/>
                    <w:autoSpaceDN w:val="0"/>
                    <w:adjustRightInd w:val="0"/>
                    <w:rPr>
                      <w:lang w:eastAsia="sv-SE"/>
                    </w:rPr>
                  </w:pPr>
                  <w:r>
                    <w:rPr>
                      <w:lang w:eastAsia="sv-SE"/>
                    </w:rPr>
                    <w:t>The number of PRACH transmission occasions FDMed in one time instance. (see TS 38.211 [16], clause 6.3.3.2).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07"/>
                    <w:widowControl w:val="0"/>
                    <w:autoSpaceDE w:val="0"/>
                    <w:autoSpaceDN w:val="0"/>
                    <w:adjustRightInd w:val="0"/>
                    <w:rPr>
                      <w:lang w:eastAsia="sv-SE"/>
                    </w:rPr>
                  </w:pPr>
                  <w:r>
                    <w:rPr>
                      <w:b/>
                      <w:i/>
                      <w:lang w:eastAsia="sv-SE"/>
                    </w:rPr>
                    <w:t>msg1-FrequencyStart</w:t>
                  </w:r>
                </w:p>
                <w:p>
                  <w:pPr>
                    <w:pStyle w:val="107"/>
                    <w:widowControl w:val="0"/>
                    <w:autoSpaceDE w:val="0"/>
                    <w:autoSpaceDN w:val="0"/>
                    <w:adjustRightInd w:val="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pPr>
              <w:widowControl w:val="0"/>
              <w:autoSpaceDE w:val="0"/>
              <w:autoSpaceDN w:val="0"/>
              <w:adjustRightInd w:val="0"/>
              <w:spacing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bCs/>
              </w:rPr>
            </w:pPr>
            <w:r>
              <w:rPr>
                <w:rFonts w:hint="eastAsia"/>
                <w:bCs/>
              </w:rPr>
              <w:t>W</w:t>
            </w:r>
            <w:r>
              <w:rPr>
                <w:bCs/>
              </w:rPr>
              <w:t>e support unified design of validation rule for both option 1 and option 2. For option 1, so the following modification is preferred:</w:t>
            </w:r>
          </w:p>
          <w:p>
            <w:pPr>
              <w:autoSpaceDE w:val="0"/>
              <w:autoSpaceDN w:val="0"/>
              <w:adjustRightInd w:val="0"/>
              <w:spacing w:line="360" w:lineRule="auto"/>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pPr>
              <w:pStyle w:val="156"/>
              <w:numPr>
                <w:ilvl w:val="0"/>
                <w:numId w:val="38"/>
              </w:numPr>
              <w:autoSpaceDE w:val="0"/>
              <w:autoSpaceDN w:val="0"/>
              <w:adjustRightInd w:val="0"/>
              <w:spacing w:line="360" w:lineRule="auto"/>
              <w:ind w:firstLineChars="0"/>
              <w:rPr>
                <w:b/>
                <w:color w:val="FF0000"/>
              </w:rPr>
            </w:pPr>
            <w:r>
              <w:rPr>
                <w:b/>
              </w:rPr>
              <w:t>time and frequency resource of the RO are fully within UL usable PRBs</w:t>
            </w:r>
            <w:r>
              <w:rPr>
                <w:b/>
                <w:color w:val="FF0000"/>
              </w:rPr>
              <w:t>, and not overlapped with SSB</w:t>
            </w:r>
          </w:p>
          <w:p>
            <w:pPr>
              <w:pStyle w:val="156"/>
              <w:widowControl/>
              <w:numPr>
                <w:ilvl w:val="0"/>
                <w:numId w:val="38"/>
              </w:numPr>
              <w:autoSpaceDE w:val="0"/>
              <w:autoSpaceDN w:val="0"/>
              <w:adjustRightInd w:val="0"/>
              <w:spacing w:line="360" w:lineRule="auto"/>
              <w:ind w:firstLineChars="0"/>
              <w:jc w:val="left"/>
              <w:rPr>
                <w:b/>
              </w:rPr>
            </w:pPr>
            <w:r>
              <w:rPr>
                <w:b/>
                <w:bCs/>
              </w:rPr>
              <w:t>FFS: Other condition.</w:t>
            </w:r>
          </w:p>
          <w:p>
            <w:pPr>
              <w:autoSpaceDE w:val="0"/>
              <w:autoSpaceDN w:val="0"/>
              <w:adjustRightInd w:val="0"/>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bl>
    <w:p>
      <w:pPr>
        <w:spacing w:after="120" w:afterLines="50"/>
        <w:rPr>
          <w:b/>
          <w:bCs/>
        </w:rPr>
      </w:pPr>
    </w:p>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p>
    <w:p>
      <w:pPr>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pPr>
        <w:autoSpaceDE w:val="0"/>
        <w:autoSpaceDN w:val="0"/>
        <w:adjustRightInd w:val="0"/>
        <w:spacing w:line="360" w:lineRule="auto"/>
        <w:rPr>
          <w:b/>
          <w:bCs/>
        </w:rPr>
      </w:pPr>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widowControl w:val="0"/>
              <w:autoSpaceDE w:val="0"/>
              <w:autoSpaceDN w:val="0"/>
              <w:adjustRightInd w:val="0"/>
              <w:spacing w:line="240" w:lineRule="auto"/>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bl>
    <w:p>
      <w:pPr>
        <w:spacing w:after="120" w:afterLines="50"/>
        <w:rPr>
          <w:b/>
          <w:bCs/>
        </w:rPr>
      </w:pPr>
    </w:p>
    <w:p>
      <w:pPr>
        <w:autoSpaceDE w:val="0"/>
        <w:autoSpaceDN w:val="0"/>
        <w:adjustRightInd w:val="0"/>
        <w:spacing w:line="360" w:lineRule="auto"/>
        <w:rPr>
          <w:b/>
          <w:bCs/>
        </w:rPr>
      </w:pPr>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p>
    <w:p>
      <w:pPr>
        <w:rPr>
          <w:b/>
          <w:bCs/>
          <w:szCs w:val="20"/>
        </w:rPr>
      </w:pPr>
      <w:r>
        <w:rPr>
          <w:rFonts w:hint="eastAsia"/>
          <w:b/>
          <w:bCs/>
          <w:szCs w:val="20"/>
        </w:rPr>
        <w:t>U</w:t>
      </w:r>
      <w:r>
        <w:rPr>
          <w:b/>
          <w:bCs/>
          <w:szCs w:val="20"/>
        </w:rPr>
        <w:t xml:space="preserve">pdate the following agreement made in RAN1#116-bis meeting: </w:t>
      </w:r>
    </w:p>
    <w:p>
      <w:pPr>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pPr>
        <w:pStyle w:val="156"/>
        <w:numPr>
          <w:ilvl w:val="0"/>
          <w:numId w:val="38"/>
        </w:numPr>
        <w:ind w:firstLineChars="0"/>
        <w:rPr>
          <w:b/>
          <w:bCs/>
          <w:szCs w:val="20"/>
        </w:rPr>
      </w:pPr>
      <w:r>
        <w:rPr>
          <w:b/>
          <w:bCs/>
          <w:szCs w:val="20"/>
        </w:rPr>
        <w:t>For FR2,</w:t>
      </w:r>
      <w:r>
        <w:rPr>
          <w:rFonts w:hint="eastAsia" w:eastAsia="Malgun Gothic"/>
          <w:b/>
          <w:bCs/>
          <w:szCs w:val="20"/>
        </w:rPr>
        <w:t xml:space="preserve"> consider</w:t>
      </w:r>
      <w:r>
        <w:rPr>
          <w:b/>
          <w:bCs/>
          <w:szCs w:val="20"/>
        </w:rPr>
        <w:t xml:space="preserve"> from the following alternatives:</w:t>
      </w:r>
    </w:p>
    <w:p>
      <w:pPr>
        <w:pStyle w:val="156"/>
        <w:numPr>
          <w:ilvl w:val="1"/>
          <w:numId w:val="38"/>
        </w:numPr>
        <w:ind w:firstLineChars="0"/>
        <w:rPr>
          <w:b/>
          <w:bCs/>
          <w:szCs w:val="20"/>
        </w:rPr>
      </w:pPr>
      <w:r>
        <w:rPr>
          <w:b/>
          <w:bCs/>
          <w:szCs w:val="20"/>
        </w:rPr>
        <w:t xml:space="preserve">Alt 1: use existing random access configurations table for unpaired spectrum (i.e., Table 6.3.3.2-4 in TS38.211) </w:t>
      </w:r>
    </w:p>
    <w:p>
      <w:pPr>
        <w:pStyle w:val="156"/>
        <w:numPr>
          <w:ilvl w:val="2"/>
          <w:numId w:val="38"/>
        </w:numPr>
        <w:ind w:firstLineChars="0"/>
        <w:rPr>
          <w:b/>
          <w:bCs/>
          <w:szCs w:val="20"/>
        </w:rPr>
      </w:pPr>
      <w:r>
        <w:rPr>
          <w:b/>
          <w:bCs/>
          <w:szCs w:val="20"/>
        </w:rPr>
        <w:t>FFS whether to introduce new parameter(s) to determine the slot number for ROs in SBFD symbols.</w:t>
      </w:r>
    </w:p>
    <w:p>
      <w:pPr>
        <w:pStyle w:val="156"/>
        <w:numPr>
          <w:ilvl w:val="1"/>
          <w:numId w:val="38"/>
        </w:numPr>
        <w:ind w:firstLineChars="0"/>
        <w:rPr>
          <w:b/>
          <w:bCs/>
          <w:strike/>
          <w:color w:val="FF0000"/>
          <w:szCs w:val="20"/>
        </w:rPr>
      </w:pPr>
      <w:r>
        <w:rPr>
          <w:b/>
          <w:bCs/>
          <w:strike/>
          <w:color w:val="FF0000"/>
          <w:szCs w:val="20"/>
        </w:rPr>
        <w:t>Alt 3: Introduce new entries on top of existing random access configurations table for unpaired spectrum (i.e., Table 6.3.3.2-4 in TS38.211)</w:t>
      </w:r>
    </w:p>
    <w:p>
      <w:pPr>
        <w:pStyle w:val="156"/>
        <w:numPr>
          <w:ilvl w:val="0"/>
          <w:numId w:val="38"/>
        </w:numPr>
        <w:ind w:firstLineChars="0"/>
        <w:rPr>
          <w:b/>
          <w:bCs/>
          <w:szCs w:val="20"/>
        </w:rPr>
      </w:pPr>
      <w:r>
        <w:rPr>
          <w:b/>
          <w:bCs/>
          <w:szCs w:val="20"/>
        </w:rPr>
        <w:t xml:space="preserve">For FR1, </w:t>
      </w:r>
      <w:r>
        <w:rPr>
          <w:rFonts w:hint="eastAsia" w:eastAsia="Malgun Gothic"/>
          <w:b/>
          <w:bCs/>
          <w:szCs w:val="20"/>
        </w:rPr>
        <w:t>consider</w:t>
      </w:r>
      <w:r>
        <w:rPr>
          <w:b/>
          <w:bCs/>
          <w:szCs w:val="20"/>
        </w:rPr>
        <w:t xml:space="preserve"> from the following alternatives:</w:t>
      </w:r>
    </w:p>
    <w:p>
      <w:pPr>
        <w:pStyle w:val="156"/>
        <w:numPr>
          <w:ilvl w:val="1"/>
          <w:numId w:val="38"/>
        </w:numPr>
        <w:ind w:firstLineChars="0"/>
        <w:rPr>
          <w:b/>
          <w:bCs/>
          <w:szCs w:val="20"/>
        </w:rPr>
      </w:pPr>
      <w:r>
        <w:rPr>
          <w:b/>
          <w:bCs/>
          <w:szCs w:val="20"/>
        </w:rPr>
        <w:t xml:space="preserve">Alt 1: Use existing random access configurations table for unpaired spectrum (i.e., Table 6.3.3.2-3 in TS38.211) </w:t>
      </w:r>
    </w:p>
    <w:p>
      <w:pPr>
        <w:pStyle w:val="156"/>
        <w:numPr>
          <w:ilvl w:val="2"/>
          <w:numId w:val="38"/>
        </w:numPr>
        <w:ind w:firstLineChars="0"/>
        <w:rPr>
          <w:b/>
          <w:bCs/>
          <w:szCs w:val="20"/>
        </w:rPr>
      </w:pPr>
      <w:r>
        <w:rPr>
          <w:b/>
          <w:bCs/>
          <w:szCs w:val="20"/>
        </w:rPr>
        <w:t>FFS whether to introduce new parameter(s) to determine the subframe number for ROs in SBFD symbols.</w:t>
      </w:r>
    </w:p>
    <w:p>
      <w:pPr>
        <w:pStyle w:val="156"/>
        <w:numPr>
          <w:ilvl w:val="1"/>
          <w:numId w:val="38"/>
        </w:numPr>
        <w:ind w:firstLineChars="0"/>
        <w:rPr>
          <w:b/>
          <w:bCs/>
          <w:szCs w:val="20"/>
        </w:rPr>
      </w:pPr>
      <w:r>
        <w:rPr>
          <w:b/>
          <w:bCs/>
          <w:szCs w:val="20"/>
        </w:rPr>
        <w:t>Alt 2: Use existing random access configurations table for paired spectrum/supplementary uplink (i.e., Table 6.3.3.2-2 in TS38.211)</w:t>
      </w:r>
    </w:p>
    <w:p>
      <w:pPr>
        <w:pStyle w:val="156"/>
        <w:numPr>
          <w:ilvl w:val="1"/>
          <w:numId w:val="38"/>
        </w:numPr>
        <w:ind w:firstLineChars="0"/>
        <w:rPr>
          <w:b/>
          <w:bCs/>
          <w:strike/>
          <w:color w:val="FF0000"/>
          <w:szCs w:val="20"/>
        </w:rPr>
      </w:pPr>
      <w:r>
        <w:rPr>
          <w:b/>
          <w:bCs/>
          <w:strike/>
          <w:color w:val="FF0000"/>
          <w:szCs w:val="20"/>
        </w:rPr>
        <w:t>Alt 3: Introduce new entries on top of existing random access configurations table for unpaired spectrum (i.e., Table 6.3.3.2-3 in TS38.211)</w:t>
      </w:r>
    </w:p>
    <w:p>
      <w:pPr>
        <w:autoSpaceDE w:val="0"/>
        <w:autoSpaceDN w:val="0"/>
        <w:adjustRightInd w:val="0"/>
        <w:spacing w:line="360" w:lineRule="auto"/>
        <w:rPr>
          <w:b/>
          <w:bCs/>
        </w:rPr>
      </w:pPr>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rFonts w:hint="eastAsia"/>
                <w:bCs/>
              </w:rPr>
            </w:pPr>
            <w:r>
              <w:rPr>
                <w:rFonts w:hint="eastAsia"/>
                <w:bCs/>
              </w:rPr>
              <w:t>Fine with the proposal.</w:t>
            </w:r>
          </w:p>
          <w:p>
            <w:pPr>
              <w:widowControl w:val="0"/>
              <w:autoSpaceDE w:val="0"/>
              <w:autoSpaceDN w:val="0"/>
              <w:adjustRightInd w:val="0"/>
              <w:spacing w:line="240" w:lineRule="auto"/>
              <w:rPr>
                <w:rFonts w:hint="eastAsia"/>
                <w:bCs/>
              </w:rPr>
            </w:pPr>
            <w:r>
              <w:rPr>
                <w:rFonts w:hint="eastAsia"/>
                <w:bCs/>
              </w:rPr>
              <w:t>Given that there is only on Alt for FR2, we can agree with the Alt directly.</w:t>
            </w:r>
          </w:p>
          <w:p>
            <w:pPr>
              <w:pStyle w:val="156"/>
              <w:widowControl w:val="0"/>
              <w:numPr>
                <w:ilvl w:val="0"/>
                <w:numId w:val="38"/>
              </w:numPr>
              <w:autoSpaceDE w:val="0"/>
              <w:autoSpaceDN w:val="0"/>
              <w:adjustRightInd w:val="0"/>
              <w:ind w:firstLineChars="0"/>
              <w:rPr>
                <w:b/>
                <w:bCs/>
                <w:szCs w:val="20"/>
              </w:rPr>
            </w:pPr>
            <w:r>
              <w:rPr>
                <w:b/>
                <w:bCs/>
                <w:szCs w:val="20"/>
              </w:rPr>
              <w:t>For FR2,</w:t>
            </w:r>
            <w:r>
              <w:rPr>
                <w:rFonts w:hint="eastAsia" w:eastAsia="Malgun Gothic"/>
                <w:b/>
                <w:bCs/>
                <w:szCs w:val="20"/>
              </w:rPr>
              <w:t xml:space="preserve"> </w:t>
            </w:r>
            <w:r>
              <w:rPr>
                <w:rFonts w:hint="eastAsia"/>
                <w:b/>
                <w:bCs/>
                <w:color w:val="FF0000"/>
                <w:szCs w:val="20"/>
              </w:rPr>
              <w:t xml:space="preserve">adopt </w:t>
            </w:r>
            <w:r>
              <w:rPr>
                <w:rFonts w:hint="eastAsia" w:eastAsia="Malgun Gothic"/>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widowControl w:val="0"/>
              <w:autoSpaceDE w:val="0"/>
              <w:autoSpaceDN w:val="0"/>
              <w:adjustRightInd w:val="0"/>
              <w:spacing w:line="240" w:lineRule="auto"/>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bl>
    <w:p>
      <w:pPr>
        <w:spacing w:after="120" w:afterLines="50"/>
        <w:rPr>
          <w:b/>
          <w:bCs/>
        </w:rPr>
      </w:pPr>
    </w:p>
    <w:p>
      <w:pPr>
        <w:autoSpaceDE w:val="0"/>
        <w:autoSpaceDN w:val="0"/>
        <w:adjustRightInd w:val="0"/>
        <w:spacing w:line="360" w:lineRule="auto"/>
        <w:rPr>
          <w:b/>
          <w:bCs/>
        </w:rPr>
      </w:pPr>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p>
    <w:p>
      <w:pPr>
        <w:spacing w:before="120" w:after="120" w:afterLines="5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pPr>
        <w:pStyle w:val="156"/>
        <w:numPr>
          <w:ilvl w:val="0"/>
          <w:numId w:val="38"/>
        </w:numPr>
        <w:autoSpaceDE w:val="0"/>
        <w:autoSpaceDN w:val="0"/>
        <w:adjustRightInd w:val="0"/>
        <w:spacing w:line="360" w:lineRule="auto"/>
        <w:ind w:firstLineChars="0"/>
        <w:rPr>
          <w:b/>
          <w:bCs/>
        </w:rPr>
      </w:pPr>
      <w:r>
        <w:rPr>
          <w:b/>
          <w:bCs/>
        </w:rPr>
        <w:t xml:space="preserve">FFS whether all the power control related parameters currently in </w:t>
      </w:r>
      <w:r>
        <w:rPr>
          <w:b/>
          <w:bCs/>
          <w:i/>
          <w:iCs/>
        </w:rPr>
        <w:t>rach-ConfigCommon</w:t>
      </w:r>
      <w:r>
        <w:rPr>
          <w:b/>
          <w:bCs/>
        </w:rPr>
        <w:t xml:space="preserve"> are necessary to be included in the additional RACH configuration</w:t>
      </w:r>
    </w:p>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default" w:asciiTheme="minorHAnsi" w:hAnsiTheme="minorHAnsi" w:eastAsiaTheme="minorEastAsia" w:cstheme="minorBidi"/>
                <w:bCs/>
                <w:sz w:val="22"/>
                <w:szCs w:val="22"/>
                <w:lang w:val="en-US" w:eastAsia="zh-CN" w:bidi="ar-SA"/>
              </w:rPr>
            </w:pPr>
            <w:r>
              <w:rPr>
                <w:rFonts w:hint="eastAsia"/>
                <w:bCs/>
              </w:rPr>
              <w:t>S</w:t>
            </w:r>
            <w:r>
              <w:rPr>
                <w:bCs/>
              </w:rPr>
              <w:t>upport</w:t>
            </w:r>
            <w:r>
              <w:rPr>
                <w:rFonts w:hint="default"/>
                <w:bCs/>
                <w:lang w:val="en-US"/>
              </w:rPr>
              <w:t xml:space="preserve"> the intention</w:t>
            </w:r>
            <w:r>
              <w:rPr>
                <w:bCs/>
              </w:rPr>
              <w:t>.</w:t>
            </w:r>
            <w:r>
              <w:rPr>
                <w:rFonts w:hint="default"/>
                <w:bCs/>
                <w:lang w:val="en-US"/>
              </w:rPr>
              <w:t xml:space="preserve"> But why is it proposed as “conclusion”? It at least has spec impact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widowControl w:val="0"/>
              <w:autoSpaceDE w:val="0"/>
              <w:autoSpaceDN w:val="0"/>
              <w:adjustRightInd w:val="0"/>
              <w:spacing w:line="240" w:lineRule="auto"/>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bl>
    <w:p>
      <w:pPr>
        <w:spacing w:after="120" w:afterLines="50"/>
        <w:rPr>
          <w:b/>
          <w:bCs/>
        </w:rPr>
      </w:pPr>
    </w:p>
    <w:p/>
    <w:p>
      <w:pPr>
        <w:pStyle w:val="3"/>
        <w:tabs>
          <w:tab w:val="left" w:pos="576"/>
          <w:tab w:val="clear" w:pos="3127"/>
        </w:tabs>
        <w:ind w:left="576"/>
      </w:pPr>
      <w:r>
        <w:t>Issue#1-2: PRACH transmission procedure (4-step RA)</w:t>
      </w:r>
    </w:p>
    <w:p>
      <w:pPr>
        <w:pStyle w:val="4"/>
      </w:pPr>
      <w:r>
        <w:t>Submitted proposal</w:t>
      </w:r>
    </w:p>
    <w:p>
      <w:pPr>
        <w:pStyle w:val="5"/>
        <w:tabs>
          <w:tab w:val="clear" w:pos="567"/>
        </w:tabs>
        <w:spacing w:before="0" w:after="120" w:afterLines="50" w:line="240" w:lineRule="auto"/>
        <w:ind w:left="0" w:firstLine="0"/>
        <w:rPr>
          <w:b/>
          <w:u w:val="single"/>
        </w:rPr>
      </w:pPr>
      <w:r>
        <w:rPr>
          <w:b/>
          <w:u w:val="single"/>
        </w:rPr>
        <w:t>PRACH repetition</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lang w:eastAsia="ko-KR"/>
              </w:rPr>
            </w:pPr>
            <w:r>
              <w:rPr>
                <w:rFonts w:ascii="Times New Roman" w:hAnsi="Times New Roman" w:cs="Times New Roman"/>
                <w:b/>
                <w:sz w:val="20"/>
                <w:szCs w:val="20"/>
                <w:lang w:eastAsia="ko-KR"/>
              </w:rPr>
              <w:t xml:space="preserve">Proposal 2: RAN1 to allow PRACH repetition to be supported in SBFD random access operation for SBFD aware UEs under coverage limited conditions. </w:t>
            </w:r>
          </w:p>
          <w:p>
            <w:pPr>
              <w:widowControl w:val="0"/>
              <w:autoSpaceDE w:val="0"/>
              <w:autoSpaceDN w:val="0"/>
              <w:adjustRightInd w:val="0"/>
              <w:spacing w:before="120"/>
              <w:rPr>
                <w:rFonts w:ascii="Times New Roman" w:hAnsi="Times New Roman" w:cs="Times New Roman"/>
                <w:b/>
                <w:sz w:val="20"/>
                <w:szCs w:val="20"/>
              </w:rPr>
            </w:pPr>
            <w:r>
              <w:rPr>
                <w:rFonts w:ascii="Times New Roman" w:hAnsi="Times New Roman" w:cs="Times New Roman"/>
                <w:b/>
                <w:sz w:val="20"/>
                <w:szCs w:val="20"/>
                <w:lang w:eastAsia="ko-KR"/>
              </w:rPr>
              <w:t xml:space="preserve">Proposal 15: </w:t>
            </w:r>
            <w:r>
              <w:rPr>
                <w:rFonts w:ascii="Times New Roman" w:hAnsi="Times New Roman" w:cs="Times New Roman"/>
                <w:b/>
                <w:sz w:val="20"/>
                <w:szCs w:val="20"/>
              </w:rPr>
              <w:t>For SBFD aware UEs in RRC CONNECTED state, at least PRACH repetition in SBFD symbols is supported.</w:t>
            </w:r>
          </w:p>
          <w:p>
            <w:pPr>
              <w:pStyle w:val="156"/>
              <w:widowControl/>
              <w:numPr>
                <w:ilvl w:val="0"/>
                <w:numId w:val="116"/>
              </w:numPr>
              <w:overflowPunct w:val="0"/>
              <w:autoSpaceDE w:val="0"/>
              <w:autoSpaceDN w:val="0"/>
              <w:adjustRightInd w:val="0"/>
              <w:spacing w:after="120"/>
              <w:ind w:firstLineChars="0"/>
              <w:textAlignment w:val="baseline"/>
              <w:rPr>
                <w:rFonts w:ascii="Times New Roman" w:hAnsi="Times New Roman" w:eastAsia="SimSun" w:cs="Times New Roman"/>
                <w:b/>
                <w:sz w:val="20"/>
                <w:szCs w:val="20"/>
                <w:lang w:eastAsia="ko-KR"/>
              </w:rPr>
            </w:pPr>
            <w:r>
              <w:rPr>
                <w:rFonts w:ascii="Times New Roman" w:hAnsi="Times New Roman" w:cs="Times New Roman"/>
                <w:b/>
                <w:sz w:val="20"/>
                <w:szCs w:val="20"/>
              </w:rPr>
              <w:t>FFS PRACH repetition across SBFD symbols and non-SBFDs symbols.</w:t>
            </w:r>
          </w:p>
          <w:p>
            <w:pPr>
              <w:widowControl w:val="0"/>
              <w:autoSpaceDE w:val="0"/>
              <w:autoSpaceDN w:val="0"/>
              <w:adjustRightInd w:val="0"/>
              <w:rPr>
                <w:rFonts w:ascii="Times New Roman" w:hAnsi="Times New Roman" w:eastAsia="Malgun Gothic" w:cs="Times New Roman"/>
                <w:b/>
                <w:sz w:val="20"/>
                <w:szCs w:val="20"/>
                <w:lang w:eastAsia="ko-KR"/>
              </w:rPr>
            </w:pPr>
            <w:r>
              <w:rPr>
                <w:rFonts w:ascii="Times New Roman" w:hAnsi="Times New Roman" w:cs="Times New Roman"/>
                <w:b/>
                <w:sz w:val="20"/>
                <w:szCs w:val="20"/>
                <w:lang w:eastAsia="ko-KR"/>
              </w:rPr>
              <w:t>Proposal 19: Discuss whether/how to support UE PRACH transmission power switching between SBFD symbol and non-SBFD symbol based on the separate PRACH power control parameters for multiple PRACH transmission across SBFD symbol and non-SBFD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bookmarkStart w:id="75" w:name="_Hlk166507077"/>
            <w:r>
              <w:rPr>
                <w:rFonts w:ascii="Times New Roman" w:hAnsi="Times New Roman" w:cs="Times New Roman"/>
                <w:b/>
                <w:sz w:val="20"/>
                <w:szCs w:val="20"/>
              </w:rPr>
              <w:t>Ericsson</w:t>
            </w:r>
            <w:bookmarkEnd w:id="75"/>
          </w:p>
        </w:tc>
        <w:tc>
          <w:tcPr>
            <w:tcW w:w="8655" w:type="dxa"/>
            <w:vAlign w:val="center"/>
          </w:tcPr>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bookmarkStart w:id="76" w:name="_Toc163239655"/>
            <w:bookmarkStart w:id="77" w:name="_Toc166256784"/>
            <w:r>
              <w:rPr>
                <w:rFonts w:ascii="Times New Roman" w:hAnsi="Times New Roman" w:cs="Times New Roman"/>
                <w:bCs w:val="0"/>
                <w:sz w:val="20"/>
                <w:szCs w:val="20"/>
              </w:rPr>
              <w:t>SBFD random access supports PRACH repetitions.</w:t>
            </w:r>
            <w:bookmarkEnd w:id="76"/>
            <w:bookmarkEnd w:id="77"/>
          </w:p>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bookmarkStart w:id="78" w:name="_Toc163239656"/>
            <w:bookmarkStart w:id="79" w:name="_Toc166256785"/>
            <w:r>
              <w:rPr>
                <w:rFonts w:ascii="Times New Roman" w:hAnsi="Times New Roman" w:cs="Times New Roman"/>
                <w:bCs w:val="0"/>
                <w:sz w:val="20"/>
                <w:szCs w:val="20"/>
              </w:rPr>
              <w:t>Repetitions among different RACH configurations is prohibited. Repetitions among SBFD ROs and legacy ROs for the same PRACH preamble format is configurable.</w:t>
            </w:r>
            <w:bookmarkEnd w:id="78"/>
            <w:bookmarkEnd w:id="79"/>
            <w:bookmarkStart w:id="80" w:name="_Toc163219935"/>
            <w:bookmarkEnd w:id="80"/>
            <w:bookmarkStart w:id="81" w:name="_Toc163133521"/>
            <w:bookmarkEnd w:id="81"/>
            <w:bookmarkStart w:id="82" w:name="_Toc163133578"/>
            <w:bookmarkEnd w:id="82"/>
            <w:bookmarkStart w:id="83" w:name="_Toc163219936"/>
            <w:bookmarkEnd w:id="83"/>
            <w:bookmarkStart w:id="84" w:name="_Toc163133522"/>
            <w:bookmarkEnd w:id="84"/>
            <w:bookmarkStart w:id="85" w:name="_Toc163133579"/>
            <w:bookmarkEnd w:id="85"/>
            <w:bookmarkStart w:id="86" w:name="_Toc163219937"/>
            <w:bookmarkEnd w:id="86"/>
            <w:bookmarkStart w:id="87" w:name="_Toc163219938"/>
            <w:bookmarkEnd w:id="87"/>
            <w:bookmarkStart w:id="88" w:name="_Toc163219939"/>
            <w:bookmarkEnd w:id="88"/>
            <w:bookmarkStart w:id="89" w:name="_Toc163219942"/>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Huawei, HiSilicon</w:t>
            </w:r>
          </w:p>
        </w:tc>
        <w:tc>
          <w:tcPr>
            <w:tcW w:w="8655" w:type="dxa"/>
          </w:tcPr>
          <w:p>
            <w:pPr>
              <w:widowControl w:val="0"/>
              <w:overflowPunct w:val="0"/>
              <w:autoSpaceDE w:val="0"/>
              <w:autoSpaceDN w:val="0"/>
              <w:adjustRightInd w:val="0"/>
              <w:textAlignment w:val="baseline"/>
              <w:rPr>
                <w:rFonts w:ascii="Times New Roman" w:hAnsi="Times New Roman" w:cs="Times New Roman"/>
                <w:b/>
                <w:sz w:val="20"/>
                <w:szCs w:val="20"/>
              </w:rPr>
            </w:pPr>
            <w:r>
              <w:rPr>
                <w:rFonts w:ascii="Times New Roman" w:hAnsi="Times New Roman" w:cs="Times New Roman"/>
                <w:b/>
                <w:sz w:val="20"/>
                <w:szCs w:val="20"/>
                <w:lang w:val="en-GB"/>
              </w:rPr>
              <w:t>Observation 3:</w:t>
            </w:r>
            <w:r>
              <w:rPr>
                <w:rFonts w:ascii="Times New Roman" w:hAnsi="Times New Roman" w:cs="Times New Roman"/>
                <w:b/>
                <w:sz w:val="20"/>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pPr>
              <w:widowControl w:val="0"/>
              <w:overflowPunct w:val="0"/>
              <w:autoSpaceDE w:val="0"/>
              <w:autoSpaceDN w:val="0"/>
              <w:adjustRightInd w:val="0"/>
              <w:spacing w:before="120"/>
              <w:textAlignment w:val="baseline"/>
              <w:rPr>
                <w:rFonts w:ascii="Times New Roman" w:hAnsi="Times New Roman" w:cs="Times New Roman"/>
                <w:b/>
                <w:sz w:val="20"/>
                <w:szCs w:val="20"/>
              </w:rPr>
            </w:pPr>
            <w:r>
              <w:rPr>
                <w:rFonts w:ascii="Times New Roman" w:hAnsi="Times New Roman" w:cs="Times New Roman"/>
                <w:b/>
                <w:sz w:val="20"/>
                <w:szCs w:val="20"/>
                <w:lang w:val="en-GB"/>
              </w:rPr>
              <w:t>Proposal 8:</w:t>
            </w:r>
            <w:r>
              <w:rPr>
                <w:rFonts w:ascii="Times New Roman" w:hAnsi="Times New Roman" w:cs="Times New Roman"/>
                <w:b/>
                <w:sz w:val="20"/>
                <w:szCs w:val="20"/>
              </w:rPr>
              <w:t xml:space="preserve"> At least PRACH repetition on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55" w:type="dxa"/>
          </w:tcPr>
          <w:p>
            <w:pPr>
              <w:widowControl w:val="0"/>
              <w:autoSpaceDE w:val="0"/>
              <w:autoSpaceDN w:val="0"/>
              <w:adjustRightInd w:val="0"/>
              <w:spacing w:after="180"/>
              <w:rPr>
                <w:rFonts w:ascii="Times New Roman" w:hAnsi="Times New Roman" w:cs="Times New Roman"/>
                <w:b/>
                <w:sz w:val="20"/>
                <w:szCs w:val="20"/>
              </w:rPr>
            </w:pPr>
            <w:bookmarkStart w:id="90" w:name="OLE_LINK45"/>
            <w:r>
              <w:rPr>
                <w:rFonts w:ascii="Times New Roman" w:hAnsi="Times New Roman" w:cs="Times New Roman"/>
                <w:b/>
                <w:sz w:val="20"/>
                <w:szCs w:val="20"/>
              </w:rPr>
              <w:t xml:space="preserve">Proposal 15: Regarding supportive of PRACH repetition under SBFD RACH operation, </w:t>
            </w:r>
          </w:p>
          <w:p>
            <w:pPr>
              <w:pStyle w:val="302"/>
              <w:widowControl w:val="0"/>
              <w:numPr>
                <w:ilvl w:val="0"/>
                <w:numId w:val="30"/>
              </w:numPr>
              <w:autoSpaceDE w:val="0"/>
              <w:autoSpaceDN w:val="0"/>
              <w:adjustRightInd w:val="0"/>
              <w:spacing w:after="180"/>
              <w:contextualSpacing w:val="0"/>
              <w:rPr>
                <w:rFonts w:ascii="Times New Roman" w:hAnsi="Times New Roman" w:cs="Times New Roman"/>
                <w:b/>
                <w:sz w:val="20"/>
                <w:szCs w:val="20"/>
              </w:rPr>
            </w:pPr>
            <w:r>
              <w:rPr>
                <w:rFonts w:ascii="Times New Roman" w:hAnsi="Times New Roman" w:cs="Times New Roman"/>
                <w:b/>
                <w:sz w:val="20"/>
                <w:szCs w:val="20"/>
              </w:rPr>
              <w:t>PRACH repetition in SBFD symbols should be supported;</w:t>
            </w:r>
          </w:p>
          <w:p>
            <w:pPr>
              <w:pStyle w:val="302"/>
              <w:widowControl w:val="0"/>
              <w:numPr>
                <w:ilvl w:val="0"/>
                <w:numId w:val="30"/>
              </w:numPr>
              <w:autoSpaceDE w:val="0"/>
              <w:autoSpaceDN w:val="0"/>
              <w:adjustRightInd w:val="0"/>
              <w:spacing w:after="180"/>
              <w:contextualSpacing w:val="0"/>
              <w:rPr>
                <w:rFonts w:ascii="Times New Roman" w:hAnsi="Times New Roman" w:cs="Times New Roman"/>
                <w:b/>
                <w:sz w:val="20"/>
                <w:szCs w:val="20"/>
              </w:rPr>
            </w:pPr>
            <w:r>
              <w:rPr>
                <w:rFonts w:ascii="Times New Roman" w:hAnsi="Times New Roman" w:cs="Times New Roman"/>
                <w:b/>
                <w:sz w:val="20"/>
                <w:szCs w:val="20"/>
              </w:rPr>
              <w:t xml:space="preserve">PRACH repetition across SBFD symbols and non-SBFD symbols </w:t>
            </w:r>
            <w:r>
              <w:rPr>
                <w:rFonts w:ascii="Times New Roman" w:hAnsi="Times New Roman" w:eastAsia="Malgun Gothic" w:cs="Times New Roman"/>
                <w:b/>
                <w:sz w:val="20"/>
                <w:szCs w:val="20"/>
              </w:rPr>
              <w:t>in different slots where each repetition has either all SBFD or all non-SBFD symbols</w:t>
            </w:r>
            <w:r>
              <w:rPr>
                <w:rFonts w:ascii="Times New Roman" w:hAnsi="Times New Roman" w:eastAsia="SimSun" w:cs="Times New Roman"/>
                <w:b/>
                <w:sz w:val="20"/>
                <w:szCs w:val="20"/>
              </w:rPr>
              <w:t xml:space="preserve"> </w:t>
            </w:r>
            <w:r>
              <w:rPr>
                <w:rFonts w:ascii="Times New Roman" w:hAnsi="Times New Roman" w:cs="Times New Roman"/>
                <w:b/>
                <w:sz w:val="20"/>
                <w:szCs w:val="20"/>
              </w:rPr>
              <w:t xml:space="preserve">can also be supported if the SBFD aware UE can use the ROs in non-SBFD symbols is allowed. </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Spreadtrum, BUPT</w:t>
            </w:r>
          </w:p>
        </w:tc>
        <w:tc>
          <w:tcPr>
            <w:tcW w:w="8655" w:type="dxa"/>
          </w:tcPr>
          <w:p>
            <w:pPr>
              <w:pStyle w:val="156"/>
              <w:widowControl/>
              <w:numPr>
                <w:ilvl w:val="0"/>
                <w:numId w:val="44"/>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For SBFD aware UEs in RRC CONNECTED state, PRACH repetition is supported,</w:t>
            </w:r>
          </w:p>
          <w:p>
            <w:pPr>
              <w:pStyle w:val="156"/>
              <w:widowControl/>
              <w:numPr>
                <w:ilvl w:val="0"/>
                <w:numId w:val="117"/>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For both Option 1 Alt 1-1 and Option 2 RACH configurations, all ROs in a RO group should be either legacy valid RO or additional valid RO, and they cannot across legacy ROs and additional ROs.</w:t>
            </w:r>
          </w:p>
          <w:p>
            <w:pPr>
              <w:pStyle w:val="156"/>
              <w:widowControl/>
              <w:numPr>
                <w:ilvl w:val="0"/>
                <w:numId w:val="117"/>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And the legacy RO group determination can be applied, including ROs in a RO group are consecutive in time, use same frequency resources, and are associated with a same SS/PBCH block index</w:t>
            </w:r>
          </w:p>
          <w:p>
            <w:pPr>
              <w:pStyle w:val="156"/>
              <w:widowControl/>
              <w:numPr>
                <w:ilvl w:val="0"/>
                <w:numId w:val="44"/>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To simplify discussion, for SBFD aware UE there are legacy RO groups and additional RO groups.</w:t>
            </w:r>
          </w:p>
          <w:p>
            <w:pPr>
              <w:pStyle w:val="156"/>
              <w:widowControl/>
              <w:numPr>
                <w:ilvl w:val="0"/>
                <w:numId w:val="117"/>
              </w:numPr>
              <w:autoSpaceDE w:val="0"/>
              <w:autoSpaceDN w:val="0"/>
              <w:adjustRightInd w:val="0"/>
              <w:spacing w:after="180"/>
              <w:ind w:firstLineChars="0"/>
              <w:rPr>
                <w:rFonts w:ascii="Times New Roman" w:hAnsi="Times New Roman" w:eastAsia="Batang" w:cs="Times New Roman"/>
                <w:b/>
                <w:sz w:val="20"/>
                <w:szCs w:val="20"/>
              </w:rPr>
            </w:pPr>
            <w:r>
              <w:rPr>
                <w:rFonts w:ascii="Times New Roman" w:hAnsi="Times New Roman" w:eastAsia="SimSun" w:cs="Times New Roman"/>
                <w:b/>
                <w:sz w:val="20"/>
                <w:szCs w:val="20"/>
              </w:rPr>
              <w:t xml:space="preserve">For Option 1 Alt 1-1 RACH configuration, the legacy RO group consists of the legacy valid RO in </w:t>
            </w:r>
            <w:r>
              <w:rPr>
                <w:rFonts w:ascii="Times New Roman" w:hAnsi="Times New Roman" w:eastAsia="Batang" w:cs="Times New Roman"/>
                <w:b/>
                <w:sz w:val="20"/>
                <w:szCs w:val="20"/>
                <w:lang w:eastAsia="zh-CN"/>
              </w:rPr>
              <w:t xml:space="preserve">non-SBFD symbols and SBFD symbols configured as flexible by tdd-UL-DL-ConfigurationCommon. Additional RO group includes valid </w:t>
            </w:r>
            <w:r>
              <w:rPr>
                <w:rFonts w:ascii="Times New Roman" w:hAnsi="Times New Roman" w:cs="Times New Roman"/>
                <w:b/>
                <w:sz w:val="20"/>
                <w:szCs w:val="20"/>
              </w:rPr>
              <w:t xml:space="preserve">ROs in </w:t>
            </w:r>
            <w:r>
              <w:rPr>
                <w:rFonts w:ascii="Times New Roman" w:hAnsi="Times New Roman" w:eastAsia="Batang" w:cs="Times New Roman"/>
                <w:b/>
                <w:sz w:val="20"/>
                <w:szCs w:val="20"/>
              </w:rPr>
              <w:t>SBFD symbols configured as downlink by tdd-UL-DL-ConfigurationCommon.</w:t>
            </w:r>
          </w:p>
          <w:p>
            <w:pPr>
              <w:pStyle w:val="156"/>
              <w:widowControl/>
              <w:numPr>
                <w:ilvl w:val="0"/>
                <w:numId w:val="117"/>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For Option 2, the legacy RO group consists of valid RO configured by legacy RACH configuration. Additional RO group contains valid RO configured by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655" w:type="dxa"/>
          </w:tcPr>
          <w:p>
            <w:pPr>
              <w:widowControl w:val="0"/>
              <w:autoSpaceDE w:val="0"/>
              <w:autoSpaceDN w:val="0"/>
              <w:adjustRightInd w:val="0"/>
              <w:rPr>
                <w:rFonts w:ascii="Times New Roman" w:hAnsi="Times New Roman" w:cs="Times New Roman"/>
                <w:b/>
                <w:sz w:val="20"/>
                <w:szCs w:val="20"/>
                <w:lang w:eastAsia="zh-CN"/>
              </w:rPr>
            </w:pPr>
            <w:r>
              <w:rPr>
                <w:rFonts w:ascii="Times New Roman" w:hAnsi="Times New Roman" w:cs="Times New Roman"/>
                <w:b/>
                <w:sz w:val="20"/>
                <w:szCs w:val="20"/>
              </w:rPr>
              <w:t xml:space="preserve">Proposal 9. Support </w:t>
            </w:r>
            <w:r>
              <w:rPr>
                <w:rFonts w:ascii="Times New Roman" w:hAnsi="Times New Roman" w:cs="Times New Roman"/>
                <w:b/>
                <w:sz w:val="20"/>
                <w:szCs w:val="20"/>
                <w:lang w:eastAsia="zh-CN"/>
              </w:rPr>
              <w:t>PRACH repetition across SBFD symbols and non-SBFDs symbols.</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15. Support </w:t>
            </w:r>
            <w:r>
              <w:rPr>
                <w:rFonts w:ascii="Times New Roman" w:hAnsi="Times New Roman" w:cs="Times New Roman"/>
                <w:b/>
                <w:sz w:val="20"/>
                <w:szCs w:val="20"/>
                <w:lang w:eastAsia="zh-CN"/>
              </w:rPr>
              <w:t xml:space="preserve">PRACH repetition in SBFD symbols, </w:t>
            </w:r>
            <w:r>
              <w:rPr>
                <w:rFonts w:ascii="Times New Roman" w:hAnsi="Times New Roman" w:cs="Times New Roman"/>
                <w:b/>
                <w:sz w:val="20"/>
                <w:szCs w:val="20"/>
              </w:rPr>
              <w:t>for both contention-based and contention-free RACH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Korea Testing Laboratory</w:t>
            </w:r>
          </w:p>
        </w:tc>
        <w:tc>
          <w:tcPr>
            <w:tcW w:w="8655" w:type="dxa"/>
          </w:tcPr>
          <w:p>
            <w:pPr>
              <w:widowControl/>
              <w:numPr>
                <w:ilvl w:val="0"/>
                <w:numId w:val="70"/>
              </w:numPr>
              <w:autoSpaceDE w:val="0"/>
              <w:autoSpaceDN w:val="0"/>
              <w:adjustRightInd w:val="0"/>
              <w:spacing w:before="240" w:line="240" w:lineRule="exact"/>
              <w:ind w:left="1138" w:hanging="1138" w:hangingChars="567"/>
              <w:rPr>
                <w:rFonts w:ascii="Times New Roman" w:hAnsi="Times New Roman" w:cs="Times New Roman"/>
                <w:b/>
                <w:sz w:val="20"/>
                <w:szCs w:val="20"/>
              </w:rPr>
            </w:pPr>
            <w:r>
              <w:rPr>
                <w:rFonts w:ascii="Times New Roman" w:hAnsi="Times New Roman" w:cs="Times New Roman"/>
                <w:b/>
                <w:sz w:val="20"/>
                <w:szCs w:val="20"/>
              </w:rPr>
              <w:t>For SBFD-aware UEs in the RRC CONNECTED state, support PRACH repetition at least in SBFD symbols.</w:t>
            </w:r>
          </w:p>
          <w:p>
            <w:pPr>
              <w:widowControl/>
              <w:numPr>
                <w:ilvl w:val="0"/>
                <w:numId w:val="70"/>
              </w:numPr>
              <w:autoSpaceDE w:val="0"/>
              <w:autoSpaceDN w:val="0"/>
              <w:adjustRightInd w:val="0"/>
              <w:spacing w:before="240" w:line="240" w:lineRule="exact"/>
              <w:ind w:left="1138" w:hanging="1138" w:hangingChars="567"/>
              <w:rPr>
                <w:rFonts w:ascii="Times New Roman" w:hAnsi="Times New Roman" w:cs="Times New Roman"/>
                <w:b/>
                <w:sz w:val="20"/>
                <w:szCs w:val="20"/>
              </w:rPr>
            </w:pPr>
            <w:r>
              <w:rPr>
                <w:rFonts w:ascii="Times New Roman" w:hAnsi="Times New Roman" w:cs="Times New Roman"/>
                <w:b/>
                <w:sz w:val="20"/>
                <w:szCs w:val="20"/>
              </w:rPr>
              <w:t xml:space="preserve">For SBFD-aware UEs in the RRC CONNECTED state, the PRACH detection requirements shall follow the existing minimum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55" w:type="dxa"/>
          </w:tcPr>
          <w:p>
            <w:pPr>
              <w:pStyle w:val="261"/>
              <w:widowControl w:val="0"/>
              <w:autoSpaceDE w:val="0"/>
              <w:autoSpaceDN w:val="0"/>
              <w:adjustRightInd w:val="0"/>
              <w:spacing w:before="120"/>
              <w:ind w:left="1276" w:hanging="1276"/>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2: For SBFD-aware UEs, support Rel-18 PRACH repetition for random access in SBFD symbols.</w:t>
            </w:r>
          </w:p>
          <w:p>
            <w:pPr>
              <w:pStyle w:val="261"/>
              <w:widowControl w:val="0"/>
              <w:autoSpaceDE w:val="0"/>
              <w:autoSpaceDN w:val="0"/>
              <w:adjustRightInd w:val="0"/>
              <w:spacing w:before="120"/>
              <w:ind w:left="1276" w:hanging="1276"/>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3: For random access in SBFD symbols using Rel-18 PRACH repetition, further consider the following two options:</w:t>
            </w:r>
          </w:p>
          <w:p>
            <w:pPr>
              <w:pStyle w:val="261"/>
              <w:widowControl w:val="0"/>
              <w:autoSpaceDE w:val="0"/>
              <w:autoSpaceDN w:val="0"/>
              <w:adjustRightInd w:val="0"/>
              <w:spacing w:before="120" w:after="0"/>
              <w:ind w:left="1281" w:hanging="14"/>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Option 1: a RO set can only consist of SBFD RO(s) or only of non-SBFD RO(s).</w:t>
            </w:r>
          </w:p>
          <w:p>
            <w:pPr>
              <w:pStyle w:val="261"/>
              <w:widowControl w:val="0"/>
              <w:autoSpaceDE w:val="0"/>
              <w:autoSpaceDN w:val="0"/>
              <w:adjustRightInd w:val="0"/>
              <w:spacing w:before="120"/>
              <w:ind w:left="1276" w:hanging="16"/>
              <w:rPr>
                <w:rFonts w:ascii="Times New Roman" w:hAnsi="Times New Roman" w:cs="Times New Roman" w:eastAsiaTheme="minorEastAsia"/>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Option 2: a RO set can consist of SBFD RO(s) and/or non-SBFD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vivo</w:t>
            </w:r>
          </w:p>
        </w:tc>
        <w:tc>
          <w:tcPr>
            <w:tcW w:w="8655" w:type="dxa"/>
          </w:tcPr>
          <w:p>
            <w:pPr>
              <w:pStyle w:val="24"/>
              <w:widowControl w:val="0"/>
              <w:autoSpaceDE w:val="0"/>
              <w:autoSpaceDN w:val="0"/>
              <w:adjustRightInd w:val="0"/>
              <w:rPr>
                <w:rFonts w:ascii="Times New Roman" w:hAnsi="Times New Roman" w:cs="Times New Roman"/>
                <w:bCs w:val="0"/>
                <w:sz w:val="20"/>
                <w:szCs w:val="20"/>
              </w:rPr>
            </w:pPr>
            <w:bookmarkStart w:id="91" w:name="_Ref162879185"/>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10</w:t>
            </w:r>
            <w:r>
              <w:rPr>
                <w:rFonts w:ascii="Times New Roman" w:hAnsi="Times New Roman" w:cs="Times New Roman"/>
                <w:bCs w:val="0"/>
                <w:sz w:val="20"/>
                <w:szCs w:val="20"/>
              </w:rPr>
              <w:fldChar w:fldCharType="end"/>
            </w:r>
            <w:r>
              <w:rPr>
                <w:rFonts w:ascii="Times New Roman" w:hAnsi="Times New Roman" w:cs="Times New Roman"/>
                <w:bCs w:val="0"/>
                <w:sz w:val="20"/>
                <w:szCs w:val="20"/>
              </w:rPr>
              <w:t>: PRACH repetition can be supported for SBFD aware UEs. For PRACH repetitions within a RO group, the following options can be considered to determine RACH configuration(s) based on which RO resources for the RO group is determined:</w:t>
            </w:r>
            <w:bookmarkEnd w:id="91"/>
          </w:p>
          <w:p>
            <w:pPr>
              <w:pStyle w:val="16"/>
              <w:widowControl/>
              <w:numPr>
                <w:ilvl w:val="0"/>
                <w:numId w:val="118"/>
              </w:num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Option 1: Only a single RACH configuration, i.e., RO resources for the RO group is determined based on only legacy RACH configuration</w:t>
            </w:r>
            <w:r>
              <w:rPr>
                <w:rFonts w:ascii="Times New Roman" w:hAnsi="Times New Roman" w:cs="Times New Roman"/>
                <w:b/>
                <w:sz w:val="20"/>
                <w:szCs w:val="20"/>
                <w:lang w:eastAsia="ko-KR"/>
              </w:rPr>
              <w:t xml:space="preserve"> or only </w:t>
            </w:r>
            <w:r>
              <w:rPr>
                <w:rFonts w:ascii="Times New Roman" w:hAnsi="Times New Roman" w:cs="Times New Roman"/>
                <w:b/>
                <w:sz w:val="20"/>
                <w:szCs w:val="20"/>
              </w:rPr>
              <w:t>additional RACH configuration</w:t>
            </w:r>
            <w:r>
              <w:rPr>
                <w:rFonts w:ascii="Times New Roman" w:hAnsi="Times New Roman" w:cs="Times New Roman"/>
                <w:b/>
                <w:sz w:val="20"/>
                <w:szCs w:val="20"/>
                <w:lang w:eastAsia="ko-KR"/>
              </w:rPr>
              <w:t xml:space="preserve">. </w:t>
            </w:r>
          </w:p>
          <w:p>
            <w:pPr>
              <w:pStyle w:val="16"/>
              <w:widowControl/>
              <w:numPr>
                <w:ilvl w:val="0"/>
                <w:numId w:val="118"/>
              </w:num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Option 2: Both legacy RACH configuration and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Sharp</w:t>
            </w:r>
          </w:p>
        </w:tc>
        <w:tc>
          <w:tcPr>
            <w:tcW w:w="8655" w:type="dxa"/>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9: Support of longer PRACH formats should be prioritized for SBFD aware UEs. If the support of longer PRACH formats is determined not enough for coverage, PRACH repetition can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CATT</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15: For SBFD aware UEs in RRC_CONNECTED state, support PRACH repetition in SBFD symbols.</w:t>
            </w:r>
          </w:p>
          <w:p>
            <w:pPr>
              <w:pStyle w:val="156"/>
              <w:widowControl w:val="0"/>
              <w:numPr>
                <w:ilvl w:val="0"/>
                <w:numId w:val="119"/>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FFS whether PRACH repetition can across SBFD symbols and non SBFD symbols.</w:t>
            </w:r>
          </w:p>
          <w:p>
            <w:pPr>
              <w:pStyle w:val="156"/>
              <w:widowControl w:val="0"/>
              <w:numPr>
                <w:ilvl w:val="0"/>
                <w:numId w:val="119"/>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FFS whether PRACH repetition mechanism can be reused in SBFD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China Telecom</w:t>
            </w:r>
          </w:p>
        </w:tc>
        <w:tc>
          <w:tcPr>
            <w:tcW w:w="8655" w:type="dxa"/>
          </w:tcPr>
          <w:p>
            <w:pPr>
              <w:widowControl w:val="0"/>
              <w:autoSpaceDE/>
              <w:autoSpaceDN/>
              <w:adjustRightInd/>
              <w:spacing w:line="240" w:lineRule="auto"/>
              <w:rPr>
                <w:rFonts w:ascii="Times New Roman" w:hAnsi="Times New Roman" w:cs="Times New Roman"/>
                <w:b/>
                <w:sz w:val="20"/>
                <w:szCs w:val="20"/>
              </w:rPr>
            </w:pPr>
            <w:r>
              <w:rPr>
                <w:rFonts w:ascii="Times New Roman" w:hAnsi="Times New Roman" w:eastAsia="等线" w:cs="Times New Roman"/>
                <w:b/>
                <w:sz w:val="20"/>
                <w:szCs w:val="20"/>
                <w:lang w:val="en-GB"/>
              </w:rPr>
              <w:t>Proposal 2: Support PRACH repetitions for SBFD related random access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Sony</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6: Support SBFD for PRACH repetitions.</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7: A set of ROs for PRACH repetitions can contain SBFD RO and non-SBFD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MediaTek Inc.</w:t>
            </w:r>
          </w:p>
        </w:tc>
        <w:tc>
          <w:tcPr>
            <w:tcW w:w="8655" w:type="dxa"/>
          </w:tcPr>
          <w:p>
            <w:pPr>
              <w:pStyle w:val="156"/>
              <w:widowControl/>
              <w:numPr>
                <w:ilvl w:val="0"/>
                <w:numId w:val="120"/>
              </w:numPr>
              <w:autoSpaceDE w:val="0"/>
              <w:autoSpaceDN w:val="0"/>
              <w:adjustRightInd w:val="0"/>
              <w:spacing w:before="120"/>
              <w:ind w:firstLineChars="0"/>
              <w:contextualSpacing/>
              <w:rPr>
                <w:rStyle w:val="32"/>
                <w:rFonts w:ascii="Times New Roman" w:hAnsi="Times New Roman" w:cs="Times New Roman"/>
                <w:b/>
                <w:i w:val="0"/>
                <w:iCs w:val="0"/>
                <w:sz w:val="20"/>
                <w:szCs w:val="20"/>
                <w:lang w:val="en-GB"/>
              </w:rPr>
            </w:pPr>
            <w:r>
              <w:rPr>
                <w:rStyle w:val="32"/>
                <w:rFonts w:ascii="Times New Roman" w:hAnsi="Times New Roman" w:cs="Times New Roman"/>
                <w:b/>
                <w:i w:val="0"/>
                <w:iCs w:val="0"/>
                <w:sz w:val="20"/>
                <w:szCs w:val="20"/>
                <w:lang w:val="en-GB"/>
              </w:rPr>
              <w:t xml:space="preserve">Support the use of valid ROs on SBFD symbols for PRACH repetitions </w:t>
            </w:r>
          </w:p>
          <w:p>
            <w:pPr>
              <w:pStyle w:val="156"/>
              <w:widowControl/>
              <w:numPr>
                <w:ilvl w:val="0"/>
                <w:numId w:val="120"/>
              </w:numPr>
              <w:autoSpaceDE w:val="0"/>
              <w:autoSpaceDN w:val="0"/>
              <w:adjustRightInd w:val="0"/>
              <w:spacing w:before="120"/>
              <w:ind w:firstLineChars="0"/>
              <w:contextualSpacing/>
              <w:rPr>
                <w:rStyle w:val="32"/>
                <w:rFonts w:ascii="Times New Roman" w:hAnsi="Times New Roman" w:cs="Times New Roman"/>
                <w:b/>
                <w:i w:val="0"/>
                <w:iCs w:val="0"/>
                <w:sz w:val="20"/>
                <w:szCs w:val="20"/>
                <w:lang w:val="en-GB"/>
              </w:rPr>
            </w:pPr>
            <w:r>
              <w:rPr>
                <w:rStyle w:val="32"/>
                <w:rFonts w:ascii="Times New Roman" w:hAnsi="Times New Roman" w:cs="Times New Roman"/>
                <w:b/>
                <w:i w:val="0"/>
                <w:iCs w:val="0"/>
                <w:sz w:val="20"/>
                <w:szCs w:val="20"/>
                <w:lang w:val="en-GB"/>
              </w:rPr>
              <w:t>A SBFD aware forms RO sets for PRACH repetitions separately for SBFD and non-SBFD symbols.</w:t>
            </w:r>
          </w:p>
          <w:p>
            <w:pPr>
              <w:pStyle w:val="156"/>
              <w:widowControl/>
              <w:numPr>
                <w:ilvl w:val="0"/>
                <w:numId w:val="120"/>
              </w:numPr>
              <w:autoSpaceDE w:val="0"/>
              <w:autoSpaceDN w:val="0"/>
              <w:adjustRightInd w:val="0"/>
              <w:spacing w:before="120"/>
              <w:ind w:firstLineChars="0"/>
              <w:contextualSpacing/>
              <w:rPr>
                <w:rStyle w:val="32"/>
                <w:rFonts w:ascii="Times New Roman" w:hAnsi="Times New Roman" w:cs="Times New Roman"/>
                <w:b/>
                <w:i w:val="0"/>
                <w:iCs w:val="0"/>
                <w:sz w:val="20"/>
                <w:szCs w:val="20"/>
                <w:lang w:val="en-GB"/>
              </w:rPr>
            </w:pPr>
            <w:r>
              <w:rPr>
                <w:rStyle w:val="32"/>
                <w:rFonts w:ascii="Times New Roman" w:hAnsi="Times New Roman" w:cs="Times New Roman"/>
                <w:b/>
                <w:i w:val="0"/>
                <w:iCs w:val="0"/>
                <w:sz w:val="20"/>
                <w:szCs w:val="20"/>
                <w:lang w:val="en-GB"/>
              </w:rPr>
              <w:t>Define new rules to allow/disallow transmission of PRACH repetitions on SBFD symbols</w:t>
            </w:r>
          </w:p>
          <w:p>
            <w:pPr>
              <w:pStyle w:val="156"/>
              <w:widowControl/>
              <w:numPr>
                <w:ilvl w:val="0"/>
                <w:numId w:val="121"/>
              </w:numPr>
              <w:autoSpaceDE w:val="0"/>
              <w:autoSpaceDN w:val="0"/>
              <w:adjustRightInd w:val="0"/>
              <w:spacing w:before="120"/>
              <w:ind w:firstLineChars="0"/>
              <w:contextualSpacing/>
              <w:rPr>
                <w:rFonts w:ascii="Times New Roman" w:hAnsi="Times New Roman" w:cs="Times New Roman"/>
                <w:b/>
                <w:sz w:val="20"/>
                <w:szCs w:val="20"/>
                <w:lang w:val="en-GB"/>
              </w:rPr>
            </w:pPr>
            <w:r>
              <w:rPr>
                <w:rStyle w:val="32"/>
                <w:rFonts w:ascii="Times New Roman" w:hAnsi="Times New Roman" w:cs="Times New Roman"/>
                <w:b/>
                <w:i w:val="0"/>
                <w:iCs w:val="0"/>
                <w:sz w:val="20"/>
                <w:szCs w:val="20"/>
                <w:lang w:val="en-GB"/>
              </w:rPr>
              <w:t xml:space="preserve">Similar rules as the one presented in Proposal 3 can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Panasonic</w:t>
            </w:r>
          </w:p>
        </w:tc>
        <w:tc>
          <w:tcPr>
            <w:tcW w:w="8655"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7: For PRACH repetition in SBFD symbol, discuss how to configure RO group</w:t>
            </w:r>
            <w:r>
              <w:rPr>
                <w:rFonts w:ascii="Times New Roman" w:hAnsi="Times New Roman" w:cs="Times New Roman"/>
                <w:b/>
                <w:sz w:val="20"/>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Xiaomi</w:t>
            </w:r>
          </w:p>
        </w:tc>
        <w:tc>
          <w:tcPr>
            <w:tcW w:w="8655" w:type="dxa"/>
          </w:tcPr>
          <w:p>
            <w:pPr>
              <w:widowControl/>
              <w:numPr>
                <w:ilvl w:val="0"/>
                <w:numId w:val="37"/>
              </w:numPr>
              <w:autoSpaceDE w:val="0"/>
              <w:autoSpaceDN w:val="0"/>
              <w:adjustRightInd w:val="0"/>
              <w:spacing w:before="120" w:beforeLines="50"/>
              <w:rPr>
                <w:rFonts w:ascii="Times New Roman" w:hAnsi="Times New Roman" w:eastAsia="等线 Light" w:cs="Times New Roman"/>
                <w:b/>
                <w:sz w:val="20"/>
                <w:szCs w:val="20"/>
              </w:rPr>
            </w:pPr>
            <w:r>
              <w:rPr>
                <w:rFonts w:ascii="Times New Roman" w:hAnsi="Times New Roman" w:eastAsia="等线 Light" w:cs="Times New Roman"/>
                <w:b/>
                <w:sz w:val="20"/>
                <w:szCs w:val="20"/>
              </w:rPr>
              <w:t xml:space="preserve">PRACH repetition on extra valid RO in SBFD slots should be supported.  </w:t>
            </w:r>
          </w:p>
          <w:p>
            <w:pPr>
              <w:widowControl/>
              <w:numPr>
                <w:ilvl w:val="0"/>
                <w:numId w:val="37"/>
              </w:numPr>
              <w:autoSpaceDE w:val="0"/>
              <w:autoSpaceDN w:val="0"/>
              <w:adjustRightInd w:val="0"/>
              <w:spacing w:before="120" w:beforeLines="50"/>
              <w:rPr>
                <w:rFonts w:ascii="Times New Roman" w:hAnsi="Times New Roman" w:cs="Times New Roman"/>
                <w:b/>
                <w:sz w:val="20"/>
                <w:szCs w:val="20"/>
              </w:rPr>
            </w:pPr>
            <w:r>
              <w:rPr>
                <w:rFonts w:ascii="Times New Roman" w:hAnsi="Times New Roman" w:eastAsia="等线 Light" w:cs="Times New Roman"/>
                <w:b/>
                <w:sz w:val="20"/>
                <w:szCs w:val="20"/>
              </w:rPr>
              <w:t xml:space="preserve"> If PRACH repetition across SBFD symbol and non-SBFD symbol is allowed, further study the interaction between PRACH repetition and separate power control parameters for different symbol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Lenovo</w:t>
            </w:r>
          </w:p>
        </w:tc>
        <w:tc>
          <w:tcPr>
            <w:tcW w:w="8655" w:type="dxa"/>
          </w:tcPr>
          <w:p>
            <w:pPr>
              <w:widowControl w:val="0"/>
              <w:autoSpaceDE w:val="0"/>
              <w:autoSpaceDN w:val="0"/>
              <w:adjustRightInd w:val="0"/>
              <w:rPr>
                <w:rFonts w:ascii="Times New Roman" w:hAnsi="Times New Roman" w:eastAsia="等线" w:cs="Times New Roman"/>
                <w:b/>
                <w:sz w:val="20"/>
                <w:szCs w:val="20"/>
              </w:rPr>
            </w:pPr>
            <w:r>
              <w:rPr>
                <w:rFonts w:ascii="Times New Roman" w:hAnsi="Times New Roman" w:eastAsia="等线" w:cs="Times New Roman"/>
                <w:b/>
                <w:sz w:val="20"/>
                <w:szCs w:val="20"/>
              </w:rPr>
              <w:t xml:space="preserve">Proposal 8: PRACH repetitions across valid ROs in SBFD symbols and non-SBFD symbols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ETRI</w:t>
            </w:r>
          </w:p>
        </w:tc>
        <w:tc>
          <w:tcPr>
            <w:tcW w:w="8655" w:type="dxa"/>
          </w:tcPr>
          <w:p>
            <w:pPr>
              <w:pStyle w:val="861"/>
              <w:widowControl w:val="0"/>
              <w:autoSpaceDE w:val="0"/>
              <w:autoSpaceDN w:val="0"/>
              <w:adjustRightInd w:val="0"/>
              <w:rPr>
                <w:b/>
                <w:lang w:eastAsia="ko-KR"/>
              </w:rPr>
            </w:pPr>
            <w:bookmarkStart w:id="92" w:name="_Ref163064876"/>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lang w:eastAsia="ko-KR"/>
              </w:rPr>
              <w:t>: Defer the study of preamble repetitions, and resume after issues about a single transmission have a more progress.</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Fujitsu</w:t>
            </w:r>
          </w:p>
        </w:tc>
        <w:tc>
          <w:tcPr>
            <w:tcW w:w="8655" w:type="dxa"/>
          </w:tcPr>
          <w:p>
            <w:pPr>
              <w:widowControl w:val="0"/>
              <w:autoSpaceDE w:val="0"/>
              <w:autoSpaceDN w:val="0"/>
              <w:adjustRightInd w:val="0"/>
              <w:snapToGrid w:val="0"/>
              <w:rPr>
                <w:rFonts w:ascii="Times New Roman" w:hAnsi="Times New Roman" w:cs="Times New Roman"/>
                <w:b/>
                <w:sz w:val="20"/>
                <w:szCs w:val="20"/>
                <w:lang w:val="zh-CN"/>
              </w:rPr>
            </w:pPr>
            <w:r>
              <w:rPr>
                <w:rFonts w:ascii="Times New Roman" w:hAnsi="Times New Roman" w:cs="Times New Roman"/>
                <w:b/>
                <w:sz w:val="20"/>
                <w:szCs w:val="20"/>
                <w:lang w:val="zh-CN"/>
              </w:rPr>
              <w:fldChar w:fldCharType="begin"/>
            </w:r>
            <w:r>
              <w:rPr>
                <w:rFonts w:ascii="Times New Roman" w:hAnsi="Times New Roman" w:cs="Times New Roman"/>
                <w:b/>
                <w:sz w:val="20"/>
                <w:szCs w:val="20"/>
                <w:lang w:val="zh-CN"/>
              </w:rPr>
              <w:instrText xml:space="preserve"> REF _Ref166252691 \h  \* MERGEFORMAT </w:instrText>
            </w:r>
            <w:r>
              <w:rPr>
                <w:rFonts w:ascii="Times New Roman" w:hAnsi="Times New Roman" w:cs="Times New Roman"/>
                <w:b/>
                <w:sz w:val="20"/>
                <w:szCs w:val="20"/>
                <w:lang w:val="zh-CN"/>
              </w:rPr>
              <w:fldChar w:fldCharType="separate"/>
            </w:r>
            <w:r>
              <w:rPr>
                <w:rFonts w:ascii="Times New Roman" w:hAnsi="Times New Roman" w:cs="Times New Roman"/>
                <w:b/>
                <w:sz w:val="20"/>
                <w:szCs w:val="20"/>
              </w:rPr>
              <w:t>Proposal 8: Support PRACH repetition in SBFD operation.</w:t>
            </w:r>
            <w:r>
              <w:rPr>
                <w:rFonts w:ascii="Times New Roman" w:hAnsi="Times New Roman" w:cs="Times New Roman"/>
                <w:b/>
                <w:sz w:val="20"/>
                <w:szCs w:val="20"/>
                <w:lang w:val="zh-CN"/>
              </w:rPr>
              <w:fldChar w:fldCharType="end"/>
            </w:r>
          </w:p>
          <w:p>
            <w:pPr>
              <w:widowControl w:val="0"/>
              <w:autoSpaceDE w:val="0"/>
              <w:autoSpaceDN w:val="0"/>
              <w:adjustRightInd w:val="0"/>
              <w:snapToGrid w:val="0"/>
              <w:rPr>
                <w:rFonts w:ascii="Times New Roman" w:hAnsi="Times New Roman" w:cs="Times New Roman"/>
                <w:b/>
                <w:sz w:val="20"/>
                <w:szCs w:val="20"/>
                <w:lang w:val="zh-CN"/>
              </w:rPr>
            </w:pPr>
            <w:r>
              <w:rPr>
                <w:rFonts w:ascii="Times New Roman" w:hAnsi="Times New Roman" w:cs="Times New Roman"/>
                <w:b/>
                <w:sz w:val="20"/>
                <w:szCs w:val="20"/>
                <w:lang w:val="zh-CN"/>
              </w:rPr>
              <w:fldChar w:fldCharType="begin"/>
            </w:r>
            <w:r>
              <w:rPr>
                <w:rFonts w:ascii="Times New Roman" w:hAnsi="Times New Roman" w:cs="Times New Roman"/>
                <w:b/>
                <w:sz w:val="20"/>
                <w:szCs w:val="20"/>
                <w:lang w:val="zh-CN"/>
              </w:rPr>
              <w:instrText xml:space="preserve"> REF _Ref166252699 \h  \* MERGEFORMAT </w:instrText>
            </w:r>
            <w:r>
              <w:rPr>
                <w:rFonts w:ascii="Times New Roman" w:hAnsi="Times New Roman" w:cs="Times New Roman"/>
                <w:b/>
                <w:sz w:val="20"/>
                <w:szCs w:val="20"/>
                <w:lang w:val="zh-CN"/>
              </w:rPr>
              <w:fldChar w:fldCharType="separate"/>
            </w:r>
            <w:r>
              <w:rPr>
                <w:rFonts w:ascii="Times New Roman" w:hAnsi="Times New Roman" w:cs="Times New Roman"/>
                <w:b/>
                <w:sz w:val="20"/>
                <w:szCs w:val="20"/>
              </w:rPr>
              <w:t>Proposal 9: RACH repetition across SBFD and non-SBFD is not supported.</w:t>
            </w:r>
            <w:r>
              <w:rPr>
                <w:rFonts w:ascii="Times New Roman" w:hAnsi="Times New Roman" w:cs="Times New Roman"/>
                <w:b/>
                <w:sz w:val="20"/>
                <w:szCs w:val="20"/>
                <w:lang w:val="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Google</w:t>
            </w:r>
          </w:p>
        </w:tc>
        <w:tc>
          <w:tcPr>
            <w:tcW w:w="8655" w:type="dxa"/>
          </w:tcPr>
          <w:p>
            <w:pPr>
              <w:pStyle w:val="156"/>
              <w:widowControl/>
              <w:numPr>
                <w:ilvl w:val="0"/>
                <w:numId w:val="4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Support PRACH repetition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NTT DOCOMO</w:t>
            </w:r>
          </w:p>
        </w:tc>
        <w:tc>
          <w:tcPr>
            <w:tcW w:w="8655"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13: Support PRACH repetitions in SBFD symbols.</w:t>
            </w:r>
          </w:p>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 xml:space="preserve">Proposal 14: Not support PRACH repetitions across SBFD symbols and non-SBFD symbols. </w:t>
            </w:r>
          </w:p>
          <w:p>
            <w:pPr>
              <w:pStyle w:val="156"/>
              <w:widowControl/>
              <w:numPr>
                <w:ilvl w:val="0"/>
                <w:numId w:val="49"/>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RO groups in SBFD symbols are determined from valid ROs in SBFD symbols.</w:t>
            </w:r>
          </w:p>
          <w:p>
            <w:pPr>
              <w:pStyle w:val="156"/>
              <w:widowControl/>
              <w:numPr>
                <w:ilvl w:val="0"/>
                <w:numId w:val="49"/>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RO groups in non-SBFD symbols are determined from valid ROs in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Nokia, NSB</w:t>
            </w:r>
          </w:p>
        </w:tc>
        <w:tc>
          <w:tcPr>
            <w:tcW w:w="8655" w:type="dxa"/>
          </w:tcPr>
          <w:p>
            <w:pPr>
              <w:pStyle w:val="24"/>
              <w:widowControl w:val="0"/>
              <w:autoSpaceDE w:val="0"/>
              <w:autoSpaceDN w:val="0"/>
              <w:adjustRightInd w:val="0"/>
              <w:rPr>
                <w:rFonts w:ascii="Times New Roman" w:hAnsi="Times New Roman" w:eastAsia="Batang" w:cs="Times New Roman"/>
                <w:bCs w:val="0"/>
                <w:sz w:val="20"/>
                <w:szCs w:val="20"/>
                <w:lang w:eastAsia="zh-CN"/>
              </w:rPr>
            </w:pPr>
            <w:bookmarkStart w:id="93" w:name="_Toc166276243"/>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9</w:t>
            </w:r>
            <w:r>
              <w:rPr>
                <w:rFonts w:ascii="Times New Roman" w:hAnsi="Times New Roman" w:cs="Times New Roman"/>
                <w:bCs w:val="0"/>
                <w:sz w:val="20"/>
                <w:szCs w:val="20"/>
              </w:rPr>
              <w:fldChar w:fldCharType="end"/>
            </w:r>
            <w:r>
              <w:rPr>
                <w:rFonts w:ascii="Times New Roman" w:hAnsi="Times New Roman" w:cs="Times New Roman"/>
                <w:bCs w:val="0"/>
                <w:sz w:val="20"/>
                <w:szCs w:val="20"/>
              </w:rPr>
              <w:t xml:space="preserve">. For SBFD aware UEs, PRACH with repetition is supported in SBFD symbols. </w:t>
            </w:r>
            <w:r>
              <w:rPr>
                <w:rFonts w:ascii="Times New Roman" w:hAnsi="Times New Roman" w:eastAsia="Batang" w:cs="Times New Roman"/>
                <w:bCs w:val="0"/>
                <w:sz w:val="20"/>
                <w:szCs w:val="20"/>
                <w:lang w:eastAsia="zh-CN"/>
              </w:rPr>
              <w:t>PRACH repetitions can span across ROs in SBFD symbols and ROs in non-SBFDs symbols.</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eastAsia="Batang" w:cs="Times New Roman"/>
                <w:b/>
                <w:sz w:val="20"/>
                <w:szCs w:val="20"/>
                <w:u w:val="single"/>
                <w:lang w:val="en-GB"/>
              </w:rPr>
              <w:t xml:space="preserve">Observation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obser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11</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13</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Rel-18 PRACH repetition can be reused at least to support PRACH repetition across SBFD-ROs. </w:t>
            </w:r>
          </w:p>
          <w:p>
            <w:pPr>
              <w:pStyle w:val="156"/>
              <w:widowControl/>
              <w:numPr>
                <w:ilvl w:val="0"/>
                <w:numId w:val="69"/>
              </w:numPr>
              <w:autoSpaceDE w:val="0"/>
              <w:autoSpaceDN w:val="0"/>
              <w:adjustRightInd w:val="0"/>
              <w:ind w:firstLineChars="0"/>
              <w:rPr>
                <w:rFonts w:ascii="Times New Roman" w:hAnsi="Times New Roman" w:eastAsia="SimSun" w:cs="Times New Roman"/>
                <w:b/>
                <w:sz w:val="20"/>
                <w:szCs w:val="20"/>
                <w:lang w:val="en-GB"/>
              </w:rPr>
            </w:pPr>
            <w:r>
              <w:rPr>
                <w:rFonts w:ascii="Times New Roman" w:hAnsi="Times New Roman" w:eastAsia="SimSun" w:cs="Times New Roman"/>
                <w:b/>
                <w:sz w:val="20"/>
                <w:szCs w:val="20"/>
                <w:lang w:val="en-GB"/>
              </w:rPr>
              <w:t xml:space="preserve">FFS: PRACH repetition across SBFD-ROs and legacy-ROs. </w:t>
            </w:r>
          </w:p>
        </w:tc>
      </w:tr>
    </w:tbl>
    <w:p/>
    <w:p/>
    <w:p/>
    <w:p>
      <w:pPr>
        <w:pStyle w:val="5"/>
        <w:tabs>
          <w:tab w:val="clear" w:pos="567"/>
        </w:tabs>
        <w:spacing w:before="0" w:after="120" w:afterLines="50" w:line="240" w:lineRule="auto"/>
        <w:ind w:left="0" w:firstLine="0"/>
        <w:rPr>
          <w:b/>
          <w:u w:val="single"/>
        </w:rPr>
      </w:pPr>
      <w:r>
        <w:rPr>
          <w:b/>
          <w:u w:val="single"/>
        </w:rPr>
        <w:t>PRACH resource selection</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79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79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eastAsia="Malgun Gothic" w:cs="Times New Roman"/>
                <w:b/>
                <w:sz w:val="20"/>
                <w:szCs w:val="20"/>
                <w:lang w:eastAsia="ko-KR"/>
              </w:rPr>
            </w:pPr>
            <w:r>
              <w:rPr>
                <w:rFonts w:ascii="Times New Roman" w:hAnsi="Times New Roman" w:cs="Times New Roman"/>
                <w:b/>
                <w:sz w:val="20"/>
                <w:szCs w:val="20"/>
                <w:lang w:eastAsia="ko-KR"/>
              </w:rPr>
              <w:t>Proposal 5: For two separate RACH configurations, RAN1 consider to study the selection rule and/or selection timing (and switching rule/timing if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Huawei, HiSilicon</w:t>
            </w:r>
          </w:p>
        </w:tc>
        <w:tc>
          <w:tcPr>
            <w:tcW w:w="8794" w:type="dxa"/>
          </w:tcPr>
          <w:p>
            <w:pPr>
              <w:widowControl w:val="0"/>
              <w:overflowPunct w:val="0"/>
              <w:autoSpaceDE w:val="0"/>
              <w:autoSpaceDN w:val="0"/>
              <w:adjustRightInd w:val="0"/>
              <w:spacing w:before="120"/>
              <w:textAlignment w:val="baseline"/>
              <w:rPr>
                <w:rFonts w:ascii="Times New Roman" w:hAnsi="Times New Roman" w:cs="Times New Roman"/>
                <w:b/>
                <w:sz w:val="20"/>
                <w:szCs w:val="20"/>
                <w:lang w:val="en-GB"/>
              </w:rPr>
            </w:pPr>
            <w:r>
              <w:rPr>
                <w:rFonts w:ascii="Times New Roman" w:hAnsi="Times New Roman" w:cs="Times New Roman"/>
                <w:b/>
                <w:sz w:val="20"/>
                <w:szCs w:val="20"/>
                <w:lang w:val="en-GB"/>
              </w:rPr>
              <w:t>Proposal 9: The PRACH resources for non-SBFD aware UEs can be used by SBFD aware UEs</w:t>
            </w:r>
            <w:bookmarkStart w:id="94" w:name="_Hlk164851478"/>
            <w:r>
              <w:rPr>
                <w:rFonts w:ascii="Times New Roman" w:hAnsi="Times New Roman" w:cs="Times New Roman"/>
                <w:b/>
                <w:sz w:val="20"/>
                <w:szCs w:val="20"/>
                <w:lang w:val="en-GB"/>
              </w:rPr>
              <w:t>,</w:t>
            </w:r>
            <w:bookmarkEnd w:id="94"/>
            <w:r>
              <w:rPr>
                <w:rFonts w:ascii="Times New Roman" w:hAnsi="Times New Roman" w:cs="Times New Roman"/>
                <w:b/>
                <w:sz w:val="20"/>
                <w:szCs w:val="20"/>
                <w:lang w:val="en-GB"/>
              </w:rPr>
              <w:t xml:space="preserve"> where SBFD aware UEs shall fall back to the PRACH resources for non-SBFD aware UEs </w:t>
            </w:r>
            <w:bookmarkStart w:id="95" w:name="_Hlk166508767"/>
            <w:r>
              <w:rPr>
                <w:rFonts w:ascii="Times New Roman" w:hAnsi="Times New Roman" w:cs="Times New Roman"/>
                <w:b/>
                <w:sz w:val="20"/>
                <w:szCs w:val="20"/>
                <w:lang w:val="en-GB"/>
              </w:rPr>
              <w:t>when the PRACH transmission</w:t>
            </w:r>
            <w:bookmarkEnd w:id="95"/>
            <w:r>
              <w:rPr>
                <w:rFonts w:ascii="Times New Roman" w:hAnsi="Times New Roman" w:cs="Times New Roman"/>
                <w:b/>
                <w:sz w:val="20"/>
                <w:szCs w:val="20"/>
                <w:lang w:val="en-GB"/>
              </w:rPr>
              <w:t xml:space="preserve"> in the PRACH resources for SBFD aware UEs fails for a given number of times.</w:t>
            </w:r>
          </w:p>
          <w:p>
            <w:pPr>
              <w:widowControl w:val="0"/>
              <w:overflowPunct w:val="0"/>
              <w:autoSpaceDE w:val="0"/>
              <w:autoSpaceDN w:val="0"/>
              <w:adjustRightInd w:val="0"/>
              <w:textAlignment w:val="baseline"/>
              <w:rPr>
                <w:rFonts w:ascii="Times New Roman" w:hAnsi="Times New Roman" w:cs="Times New Roman"/>
                <w:b/>
                <w:sz w:val="20"/>
                <w:szCs w:val="20"/>
              </w:rPr>
            </w:pPr>
            <w:r>
              <w:rPr>
                <w:rFonts w:ascii="Times New Roman" w:hAnsi="Times New Roman" w:cs="Times New Roman"/>
                <w:b/>
                <w:sz w:val="20"/>
                <w:szCs w:val="20"/>
                <w:lang w:val="en-GB"/>
              </w:rPr>
              <w:t>Proposal 10:</w:t>
            </w:r>
            <w:r>
              <w:rPr>
                <w:rFonts w:ascii="Times New Roman" w:hAnsi="Times New Roman" w:cs="Times New Roman"/>
                <w:b/>
                <w:sz w:val="20"/>
                <w:szCs w:val="20"/>
              </w:rPr>
              <w:t xml:space="preserve"> The PRACH selection rules between SBFD symbols and non-SBFD symbols and within SBFD symbols should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8"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794" w:type="dxa"/>
          </w:tcPr>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vivo</w:t>
            </w:r>
          </w:p>
        </w:tc>
        <w:tc>
          <w:tcPr>
            <w:tcW w:w="8794" w:type="dxa"/>
          </w:tcPr>
          <w:p>
            <w:pPr>
              <w:pStyle w:val="24"/>
              <w:widowControl w:val="0"/>
              <w:autoSpaceDE w:val="0"/>
              <w:autoSpaceDN w:val="0"/>
              <w:adjustRightInd w:val="0"/>
              <w:rPr>
                <w:rFonts w:ascii="Times New Roman" w:hAnsi="Times New Roman" w:cs="Times New Roman"/>
                <w:bCs w:val="0"/>
                <w:sz w:val="20"/>
                <w:szCs w:val="20"/>
              </w:rPr>
            </w:pPr>
            <w:bookmarkStart w:id="96" w:name="_Ref162879184"/>
            <w:bookmarkStart w:id="97" w:name="_Ref163034016"/>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8</w:t>
            </w:r>
            <w:r>
              <w:rPr>
                <w:rFonts w:ascii="Times New Roman" w:hAnsi="Times New Roman" w:cs="Times New Roman"/>
                <w:bCs w:val="0"/>
                <w:sz w:val="20"/>
                <w:szCs w:val="20"/>
              </w:rPr>
              <w:fldChar w:fldCharType="end"/>
            </w:r>
            <w:r>
              <w:rPr>
                <w:rFonts w:ascii="Times New Roman" w:hAnsi="Times New Roman" w:cs="Times New Roman"/>
                <w:bCs w:val="0"/>
                <w:sz w:val="20"/>
                <w:szCs w:val="20"/>
              </w:rPr>
              <w:t>:</w:t>
            </w:r>
            <w:bookmarkEnd w:id="96"/>
            <w:r>
              <w:rPr>
                <w:rFonts w:ascii="Times New Roman" w:hAnsi="Times New Roman" w:cs="Times New Roman"/>
                <w:bCs w:val="0"/>
                <w:sz w:val="20"/>
                <w:szCs w:val="20"/>
              </w:rPr>
              <w:t xml:space="preserve"> Further discuss RO selection rule between legacy ROs and additional ROs for SBFD aware UEs.</w:t>
            </w:r>
            <w:bookmarkEnd w:id="97"/>
            <w:r>
              <w:rPr>
                <w:rFonts w:ascii="Times New Roman" w:hAnsi="Times New Roman" w:cs="Times New Roman"/>
                <w:bCs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Apple</w:t>
            </w:r>
          </w:p>
        </w:tc>
        <w:tc>
          <w:tcPr>
            <w:tcW w:w="8794" w:type="dxa"/>
            <w:vAlign w:val="center"/>
          </w:tcPr>
          <w:p>
            <w:pPr>
              <w:widowControl w:val="0"/>
              <w:autoSpaceDE w:val="0"/>
              <w:autoSpaceDN w:val="0"/>
              <w:adjustRightInd w:val="0"/>
              <w:spacing w:before="120" w:after="120"/>
              <w:rPr>
                <w:rFonts w:ascii="Times New Roman" w:hAnsi="Times New Roman" w:cs="Times New Roman"/>
                <w:b/>
                <w:sz w:val="20"/>
                <w:szCs w:val="20"/>
                <w:u w:val="single"/>
              </w:rPr>
            </w:pPr>
            <w:r>
              <w:rPr>
                <w:rFonts w:ascii="Times New Roman" w:hAnsi="Times New Roman" w:cs="Times New Roman"/>
                <w:b/>
                <w:sz w:val="20"/>
                <w:szCs w:val="20"/>
                <w:u w:val="single"/>
              </w:rPr>
              <w:t xml:space="preserve">Proposal 4: </w:t>
            </w:r>
            <w:r>
              <w:rPr>
                <w:rFonts w:ascii="Times New Roman" w:hAnsi="Times New Roman" w:cs="Times New Roman"/>
                <w:b/>
                <w:sz w:val="20"/>
                <w:szCs w:val="20"/>
              </w:rPr>
              <w:t>RACH re-attempt should be in the SBFD symbols as the first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CATT</w:t>
            </w:r>
          </w:p>
        </w:tc>
        <w:tc>
          <w:tcPr>
            <w:tcW w:w="8794"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13: Following RO selection rules from legacy ROs and additional ROs can be further discussed.</w:t>
            </w:r>
          </w:p>
          <w:p>
            <w:pPr>
              <w:pStyle w:val="156"/>
              <w:widowControl w:val="0"/>
              <w:numPr>
                <w:ilvl w:val="0"/>
                <w:numId w:val="122"/>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Option 1: Prioritize additional ROs for the first set of RACH attempts and fallback to legacy ROs when fallback condition is met.</w:t>
            </w:r>
          </w:p>
          <w:p>
            <w:pPr>
              <w:pStyle w:val="156"/>
              <w:widowControl w:val="0"/>
              <w:numPr>
                <w:ilvl w:val="1"/>
                <w:numId w:val="122"/>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FFS additional criteria to select additional ROs</w:t>
            </w:r>
          </w:p>
          <w:p>
            <w:pPr>
              <w:pStyle w:val="156"/>
              <w:widowControl w:val="0"/>
              <w:numPr>
                <w:ilvl w:val="0"/>
                <w:numId w:val="122"/>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Option 2: Select a RO from additional ROs and legacy ROs in each RACH attempt.</w:t>
            </w:r>
          </w:p>
          <w:p>
            <w:pPr>
              <w:pStyle w:val="156"/>
              <w:widowControl w:val="0"/>
              <w:numPr>
                <w:ilvl w:val="1"/>
                <w:numId w:val="122"/>
              </w:numPr>
              <w:autoSpaceDE w:val="0"/>
              <w:autoSpaceDN w:val="0"/>
              <w:adjustRightInd w:val="0"/>
              <w:spacing w:after="120"/>
              <w:ind w:firstLineChars="0"/>
              <w:rPr>
                <w:rFonts w:ascii="Times New Roman" w:hAnsi="Times New Roman" w:cs="Times New Roman"/>
                <w:b/>
                <w:sz w:val="20"/>
                <w:szCs w:val="20"/>
              </w:rPr>
            </w:pPr>
            <w:r>
              <w:rPr>
                <w:rFonts w:ascii="Times New Roman" w:hAnsi="Times New Roman" w:cs="Times New Roman"/>
                <w:b/>
                <w:sz w:val="20"/>
                <w:szCs w:val="20"/>
              </w:rPr>
              <w:t>FFS details on RO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8"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794"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10: For RACH configuration Option 2, further study how SBFD aware UE switches between PRACH transmission on additional-ROs and PRACH transmission on legacy-ROs.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MediaTek Inc.</w:t>
            </w:r>
          </w:p>
        </w:tc>
        <w:tc>
          <w:tcPr>
            <w:tcW w:w="8794" w:type="dxa"/>
          </w:tcPr>
          <w:p>
            <w:pPr>
              <w:pStyle w:val="156"/>
              <w:widowControl/>
              <w:numPr>
                <w:ilvl w:val="0"/>
                <w:numId w:val="123"/>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Define the following new rules to allow/disallow PRACH transmission on SBFD symbols.</w:t>
            </w:r>
          </w:p>
          <w:p>
            <w:pPr>
              <w:pStyle w:val="156"/>
              <w:widowControl/>
              <w:numPr>
                <w:ilvl w:val="0"/>
                <w:numId w:val="124"/>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 xml:space="preserve">Rule 1: UE can transmit PRACH on SBFD symbols only for certain PRACH configurations/formats. </w:t>
            </w:r>
          </w:p>
          <w:p>
            <w:pPr>
              <w:pStyle w:val="156"/>
              <w:widowControl/>
              <w:numPr>
                <w:ilvl w:val="0"/>
                <w:numId w:val="124"/>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Rule 2: UE can transmit PRACH on SBFD symbols only if the PRACH transmit power is below a defined transmit power threshold.</w:t>
            </w:r>
          </w:p>
          <w:p>
            <w:pPr>
              <w:pStyle w:val="156"/>
              <w:widowControl/>
              <w:numPr>
                <w:ilvl w:val="0"/>
                <w:numId w:val="124"/>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Rule 3: UE can transmit PRACH on SBFD symbols only if the PRACH occasion is below a predefined frequency offset form the centre of the UL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NEC</w:t>
            </w:r>
          </w:p>
        </w:tc>
        <w:tc>
          <w:tcPr>
            <w:tcW w:w="8794" w:type="dxa"/>
          </w:tcPr>
          <w:p>
            <w:pPr>
              <w:widowControl w:val="0"/>
              <w:autoSpaceDE w:val="0"/>
              <w:autoSpaceDN w:val="0"/>
              <w:adjustRightInd w:val="0"/>
              <w:spacing w:after="120" w:afterLines="50"/>
              <w:rPr>
                <w:rFonts w:ascii="Times New Roman" w:hAnsi="Times New Roman" w:cs="Times New Roman"/>
                <w:b/>
                <w:sz w:val="20"/>
                <w:szCs w:val="20"/>
              </w:rPr>
            </w:pPr>
            <w:r>
              <w:rPr>
                <w:rFonts w:ascii="Times New Roman" w:hAnsi="Times New Roman" w:cs="Times New Roman"/>
                <w:b/>
                <w:sz w:val="20"/>
                <w:szCs w:val="20"/>
                <w:u w:val="single"/>
              </w:rPr>
              <w:t>Proposal 18:</w:t>
            </w:r>
          </w:p>
          <w:p>
            <w:pPr>
              <w:pStyle w:val="156"/>
              <w:widowControl/>
              <w:numPr>
                <w:ilvl w:val="0"/>
                <w:numId w:val="39"/>
              </w:numPr>
              <w:autoSpaceDE w:val="0"/>
              <w:autoSpaceDN w:val="0"/>
              <w:adjustRightInd w:val="0"/>
              <w:spacing w:after="120" w:afterLines="50"/>
              <w:ind w:firstLineChars="0"/>
              <w:rPr>
                <w:rFonts w:ascii="Times New Roman" w:hAnsi="Times New Roman" w:cs="Times New Roman"/>
                <w:b/>
                <w:sz w:val="20"/>
                <w:szCs w:val="20"/>
              </w:rPr>
            </w:pPr>
            <w:r>
              <w:rPr>
                <w:rFonts w:ascii="Times New Roman" w:hAnsi="Times New Roman" w:cs="Times New Roman"/>
                <w:b/>
                <w:sz w:val="20"/>
                <w:szCs w:val="20"/>
              </w:rPr>
              <w:t xml:space="preserve"> For failed PRACH attempts in SBFD slots, the UE will wait for dedicated UL slots to re-attempt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Hyundai</w:t>
            </w:r>
          </w:p>
        </w:tc>
        <w:tc>
          <w:tcPr>
            <w:tcW w:w="8794" w:type="dxa"/>
          </w:tcPr>
          <w:p>
            <w:pPr>
              <w:widowControl w:val="0"/>
              <w:autoSpaceDE w:val="0"/>
              <w:autoSpaceDN w:val="0"/>
              <w:adjustRightInd w:val="0"/>
              <w:spacing w:before="240"/>
              <w:rPr>
                <w:rFonts w:ascii="Times New Roman" w:hAnsi="Times New Roman" w:eastAsia="Malgun Gothic" w:cs="Times New Roman"/>
                <w:b/>
                <w:sz w:val="20"/>
                <w:szCs w:val="20"/>
                <w:lang w:eastAsia="ko-KR"/>
              </w:rPr>
            </w:pPr>
            <w:r>
              <w:rPr>
                <w:rFonts w:ascii="Times New Roman" w:hAnsi="Times New Roman" w:eastAsia="Malgun Gothic" w:cs="Times New Roman"/>
                <w:b/>
                <w:sz w:val="20"/>
                <w:szCs w:val="20"/>
                <w:lang w:eastAsia="ko-KR"/>
              </w:rPr>
              <w:t xml:space="preserve">Proposal #3: </w:t>
            </w:r>
          </w:p>
          <w:p>
            <w:pPr>
              <w:pStyle w:val="156"/>
              <w:widowControl/>
              <w:numPr>
                <w:ilvl w:val="0"/>
                <w:numId w:val="48"/>
              </w:numPr>
              <w:autoSpaceDE w:val="0"/>
              <w:autoSpaceDN w:val="0"/>
              <w:adjustRightInd w:val="0"/>
              <w:spacing w:before="240"/>
              <w:ind w:firstLineChars="0"/>
              <w:rPr>
                <w:rFonts w:ascii="Times New Roman" w:hAnsi="Times New Roman" w:cs="Times New Roman"/>
                <w:b/>
                <w:color w:val="000000"/>
                <w:sz w:val="20"/>
                <w:szCs w:val="20"/>
              </w:rPr>
            </w:pPr>
            <w:r>
              <w:rPr>
                <w:rFonts w:ascii="Times New Roman" w:hAnsi="Times New Roman" w:cs="Times New Roman"/>
                <w:b/>
                <w:color w:val="000000"/>
                <w:sz w:val="20"/>
                <w:szCs w:val="20"/>
              </w:rPr>
              <w:t>For the sake of fairness</w:t>
            </w:r>
            <w:r>
              <w:rPr>
                <w:rFonts w:ascii="Times New Roman" w:hAnsi="Times New Roman" w:cs="Times New Roman"/>
                <w:b/>
                <w:color w:val="000000"/>
                <w:sz w:val="2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pPr>
              <w:pStyle w:val="156"/>
              <w:widowControl/>
              <w:numPr>
                <w:ilvl w:val="1"/>
                <w:numId w:val="48"/>
              </w:numPr>
              <w:autoSpaceDE w:val="0"/>
              <w:autoSpaceDN w:val="0"/>
              <w:adjustRightInd w:val="0"/>
              <w:spacing w:before="240"/>
              <w:ind w:firstLineChars="0"/>
              <w:rPr>
                <w:rFonts w:ascii="Times New Roman" w:hAnsi="Times New Roman" w:cs="Times New Roman"/>
                <w:b/>
                <w:color w:val="000000"/>
                <w:sz w:val="20"/>
                <w:szCs w:val="20"/>
              </w:rPr>
            </w:pPr>
            <w:r>
              <w:rPr>
                <w:rFonts w:ascii="Times New Roman" w:hAnsi="Times New Roman" w:cs="Times New Roman"/>
                <w:b/>
                <w:color w:val="000000"/>
                <w:sz w:val="20"/>
                <w:szCs w:val="20"/>
              </w:rPr>
              <w:t>The ramping counter for msg1 transmission on SBFD symbols is operated separately from non-SBFD symbols.</w:t>
            </w:r>
          </w:p>
          <w:p>
            <w:pPr>
              <w:widowControl w:val="0"/>
              <w:autoSpaceDE w:val="0"/>
              <w:autoSpaceDN w:val="0"/>
              <w:adjustRightInd w:val="0"/>
              <w:rPr>
                <w:rFonts w:ascii="Times New Roman" w:hAnsi="Times New Roman" w:eastAsia="等线" w:cs="Times New Roman"/>
                <w:b/>
                <w:sz w:val="20"/>
                <w:szCs w:val="20"/>
                <w:lang w:val="zh-CN"/>
              </w:rPr>
            </w:pPr>
            <w:r>
              <w:rPr>
                <w:rFonts w:ascii="Times New Roman" w:hAnsi="Times New Roman" w:cs="Times New Roman"/>
                <w:b/>
                <w:color w:val="000000"/>
                <w:sz w:val="20"/>
                <w:szCs w:val="20"/>
              </w:rPr>
              <w:t>The transmission counter increases in accordance with actual number of msg1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8"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OPPO</w:t>
            </w:r>
          </w:p>
        </w:tc>
        <w:tc>
          <w:tcPr>
            <w:tcW w:w="8794" w:type="dxa"/>
          </w:tcPr>
          <w:p>
            <w:pPr>
              <w:widowControl/>
              <w:autoSpaceDE w:val="0"/>
              <w:autoSpaceDN w:val="0"/>
              <w:adjustRightInd w:val="0"/>
              <w:spacing w:before="240" w:after="120"/>
              <w:rPr>
                <w:rFonts w:ascii="Times New Roman" w:hAnsi="Times New Roman" w:eastAsia="SimSun" w:cs="Times New Roman"/>
                <w:b/>
                <w:sz w:val="20"/>
                <w:szCs w:val="20"/>
              </w:rPr>
            </w:pPr>
            <w:r>
              <w:rPr>
                <w:rFonts w:ascii="Times New Roman" w:hAnsi="Times New Roman" w:eastAsia="SimSun" w:cs="Times New Roman"/>
                <w:b/>
                <w:sz w:val="20"/>
                <w:szCs w:val="20"/>
              </w:rPr>
              <w:t>Proposal 10: For both RACH configuration Option 1 and Option 2, RAN1 further studies the selection/prioritization among available valid ROs (e.g., additional ROs configured in SBFD symbols and legacy ROs) for SBFD-aware UE.</w:t>
            </w:r>
          </w:p>
          <w:p>
            <w:pPr>
              <w:widowControl/>
              <w:autoSpaceDE w:val="0"/>
              <w:autoSpaceDN w:val="0"/>
              <w:adjustRightInd w:val="0"/>
              <w:spacing w:before="240" w:after="120"/>
              <w:rPr>
                <w:rFonts w:ascii="Times New Roman" w:hAnsi="Times New Roman" w:eastAsia="SimSun" w:cs="Times New Roman"/>
                <w:b/>
                <w:sz w:val="20"/>
                <w:szCs w:val="20"/>
              </w:rPr>
            </w:pPr>
            <w:r>
              <w:rPr>
                <w:rFonts w:ascii="Times New Roman" w:hAnsi="Times New Roman" w:eastAsia="SimSun" w:cs="Times New Roman"/>
                <w:b/>
                <w:sz w:val="20"/>
                <w:szCs w:val="20"/>
              </w:rPr>
              <w:t>Proposal 11: RAN 1 further discusses whether the symbol type can be changed between PRACH initial transmission and the corresponding re-transmission, with the following options:</w:t>
            </w:r>
          </w:p>
          <w:p>
            <w:pPr>
              <w:pStyle w:val="156"/>
              <w:widowControl/>
              <w:numPr>
                <w:ilvl w:val="0"/>
                <w:numId w:val="125"/>
              </w:numPr>
              <w:autoSpaceDE w:val="0"/>
              <w:autoSpaceDN w:val="0"/>
              <w:adjustRightInd w:val="0"/>
              <w:spacing w:before="120" w:after="12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Option 1: The initial PRACH transmission and its re-transmissions are restricted to one same type (SBFD vs. non-SBFD) of symbols;</w:t>
            </w:r>
          </w:p>
          <w:p>
            <w:pPr>
              <w:widowControl w:val="0"/>
              <w:autoSpaceDE w:val="0"/>
              <w:autoSpaceDN w:val="0"/>
              <w:adjustRightInd w:val="0"/>
              <w:rPr>
                <w:rFonts w:ascii="Times New Roman" w:hAnsi="Times New Roman" w:cs="Times New Roman"/>
                <w:b/>
                <w:sz w:val="20"/>
                <w:szCs w:val="20"/>
              </w:rPr>
            </w:pPr>
            <w:r>
              <w:rPr>
                <w:rFonts w:ascii="Times New Roman" w:hAnsi="Times New Roman" w:eastAsia="SimSun" w:cs="Times New Roman"/>
                <w:b/>
                <w:sz w:val="20"/>
                <w:szCs w:val="20"/>
              </w:rPr>
              <w:t>Option 2: UE can change the symbol type (SBFD vs. non-SBFD) between each of an initial PRACH transmission and its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NTT DOCOMO</w:t>
            </w:r>
          </w:p>
        </w:tc>
        <w:tc>
          <w:tcPr>
            <w:tcW w:w="8794"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9: At least for the first RACH attempt, following conditions can be considered for RO selection between SBFD and non-SBFD:</w:t>
            </w:r>
          </w:p>
          <w:p>
            <w:pPr>
              <w:pStyle w:val="156"/>
              <w:widowControl/>
              <w:numPr>
                <w:ilvl w:val="0"/>
                <w:numId w:val="126"/>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If DL-RSRP is above a RSRP threshold indicated by gNB, UE selects valid RO in SBFD symbols. Otherwise, UE selects valid RO in non-SBFD symbols.</w:t>
            </w:r>
          </w:p>
          <w:p>
            <w:pPr>
              <w:pStyle w:val="156"/>
              <w:widowControl/>
              <w:numPr>
                <w:ilvl w:val="0"/>
                <w:numId w:val="126"/>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If the selected SSB/CSI-RS index is within a set of SSB/CSI-RS indexes indicated by gNB, UE selects valid RO in SBFD symbols. Otherwise, UE selects valid RO in non-SBFD symbols.</w:t>
            </w:r>
          </w:p>
          <w:p>
            <w:pPr>
              <w:widowControl w:val="0"/>
              <w:autoSpaceDE w:val="0"/>
              <w:autoSpaceDN w:val="0"/>
              <w:adjustRightInd w:val="0"/>
              <w:rPr>
                <w:rFonts w:ascii="Times New Roman" w:hAnsi="Times New Roman" w:eastAsia="SimSun" w:cs="Times New Roman"/>
                <w:b/>
                <w:sz w:val="20"/>
                <w:szCs w:val="20"/>
              </w:rPr>
            </w:pPr>
            <w:bookmarkStart w:id="98" w:name="_Hlk166104715"/>
            <w:r>
              <w:rPr>
                <w:rFonts w:ascii="Times New Roman" w:hAnsi="Times New Roman" w:eastAsia="SimSun" w:cs="Times New Roman"/>
                <w:b/>
                <w:sz w:val="20"/>
                <w:szCs w:val="20"/>
              </w:rPr>
              <w:t>Proposal 10: For RACH re-attempts, further study whether to allow switching between ROs in SBFD symbols and ROs in non-SBFD symbols.</w:t>
            </w:r>
          </w:p>
          <w:bookmarkEnd w:id="98"/>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11: If switching between ROs in SBFD symbols and ROs in non-SBFD symbols is not allowed, separate configuration of powerRampingStep and preambleTransMax can be configured in the additional RACH configruation.</w:t>
            </w:r>
          </w:p>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12: If switching between ROs in SBFD symbols and ROs in non-SBFD symbols is allowed, further study power ramping rule for following cases:</w:t>
            </w:r>
          </w:p>
          <w:p>
            <w:pPr>
              <w:pStyle w:val="156"/>
              <w:widowControl/>
              <w:numPr>
                <w:ilvl w:val="0"/>
                <w:numId w:val="127"/>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Case 1: The pervious RACH failure is in SBFD symbols and the subsequent RACH is in non-SBFD symbols.</w:t>
            </w:r>
          </w:p>
          <w:p>
            <w:pPr>
              <w:pStyle w:val="156"/>
              <w:widowControl/>
              <w:numPr>
                <w:ilvl w:val="0"/>
                <w:numId w:val="127"/>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Case 2: The pervious RACH failure is in non-SBFD symbols and the subsequent RACH is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Nokia, NSB</w:t>
            </w:r>
          </w:p>
        </w:tc>
        <w:tc>
          <w:tcPr>
            <w:tcW w:w="8794" w:type="dxa"/>
          </w:tcPr>
          <w:p>
            <w:pPr>
              <w:pStyle w:val="24"/>
              <w:widowControl w:val="0"/>
              <w:autoSpaceDE w:val="0"/>
              <w:autoSpaceDN w:val="0"/>
              <w:adjustRightInd w:val="0"/>
              <w:rPr>
                <w:rFonts w:ascii="Times New Roman" w:hAnsi="Times New Roman" w:cs="Times New Roman"/>
                <w:bCs w:val="0"/>
                <w:sz w:val="20"/>
                <w:szCs w:val="20"/>
              </w:rPr>
            </w:pPr>
            <w:bookmarkStart w:id="99" w:name="_Toc166276237"/>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3</w:t>
            </w:r>
            <w:r>
              <w:rPr>
                <w:rFonts w:ascii="Times New Roman" w:hAnsi="Times New Roman" w:cs="Times New Roman"/>
                <w:bCs w:val="0"/>
                <w:sz w:val="20"/>
                <w:szCs w:val="20"/>
              </w:rPr>
              <w:fldChar w:fldCharType="end"/>
            </w:r>
            <w:r>
              <w:rPr>
                <w:rFonts w:ascii="Times New Roman" w:hAnsi="Times New Roman" w:cs="Times New Roman"/>
                <w:bCs w:val="0"/>
                <w:sz w:val="2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ascii="Times New Roman" w:hAnsi="Times New Roman" w:cs="Times New Roman"/>
                <w:bCs w:val="0"/>
                <w:sz w:val="20"/>
                <w:szCs w:val="20"/>
              </w:rPr>
              <w:t xml:space="preserve"> threshold</w:t>
            </w:r>
            <w:bookmarkEnd w:id="100"/>
            <w:r>
              <w:rPr>
                <w:rFonts w:ascii="Times New Roman" w:hAnsi="Times New Roman" w:cs="Times New Roman"/>
                <w:bCs w:val="0"/>
                <w:sz w:val="20"/>
                <w:szCs w:val="20"/>
              </w:rPr>
              <w:t>(s) . Details FFS.</w:t>
            </w:r>
            <w:bookmarkEnd w:id="99"/>
          </w:p>
          <w:p>
            <w:pPr>
              <w:widowControl w:val="0"/>
              <w:autoSpaceDE w:val="0"/>
              <w:autoSpaceDN w:val="0"/>
              <w:adjustRightInd w:val="0"/>
              <w:rPr>
                <w:rFonts w:ascii="Times New Roman" w:hAnsi="Times New Roman" w:cs="Times New Roman"/>
                <w:b/>
                <w:sz w:val="20"/>
                <w:szCs w:val="20"/>
              </w:rPr>
            </w:pPr>
            <w:bookmarkStart w:id="101" w:name="_Toc16627624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8</w:t>
            </w:r>
            <w:r>
              <w:rPr>
                <w:rFonts w:ascii="Times New Roman" w:hAnsi="Times New Roman" w:cs="Times New Roman"/>
                <w:b/>
                <w:sz w:val="20"/>
                <w:szCs w:val="20"/>
              </w:rPr>
              <w:fldChar w:fldCharType="end"/>
            </w:r>
            <w:r>
              <w:rPr>
                <w:rFonts w:ascii="Times New Roman" w:hAnsi="Times New Roman" w:cs="Times New Roman"/>
                <w:b/>
                <w:sz w:val="20"/>
                <w:szCs w:val="20"/>
              </w:rPr>
              <w:t>. A SBFD-aware UE indicates its capability, if needed, by selecting RO from a set of ROs in SBFD symbols.</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794"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Observation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obser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8</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To reduce the RA latency of the PRACH (re)-transmission of CBRA, the SBFD-aware UE selects the nearest RO in either SBFD or non-SBFD symbols.  Alternatively, the SBFD-aware UE may select SBFD-ROs to reduce the probability of RACH collision.</w:t>
            </w: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12</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For CBRA, to reduce the latency for PRACH (re)-transmission for SBFD-aware UE, the UE can select the nearest RO, either the SBFD-RO or TDD-RO.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168"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KT Corp.</w:t>
            </w:r>
          </w:p>
        </w:tc>
        <w:tc>
          <w:tcPr>
            <w:tcW w:w="8794" w:type="dxa"/>
          </w:tcPr>
          <w:p>
            <w:pPr>
              <w:widowControl w:val="0"/>
              <w:overflowPunct w:val="0"/>
              <w:autoSpaceDE w:val="0"/>
              <w:autoSpaceDN w:val="0"/>
              <w:adjustRightInd w:val="0"/>
              <w:spacing w:after="180" w:line="300" w:lineRule="auto"/>
              <w:textAlignment w:val="baseline"/>
              <w:rPr>
                <w:rFonts w:ascii="Times New Roman" w:hAnsi="Times New Roman" w:cs="Times New Roman"/>
                <w:b/>
                <w:sz w:val="20"/>
                <w:szCs w:val="20"/>
                <w:lang w:val="en-GB"/>
              </w:rPr>
            </w:pPr>
            <w:r>
              <w:rPr>
                <w:rFonts w:ascii="Times New Roman" w:hAnsi="Times New Roman" w:cs="Times New Roman"/>
                <w:b/>
                <w:sz w:val="20"/>
                <w:szCs w:val="20"/>
                <w:lang w:val="en-GB"/>
              </w:rPr>
              <w:t>Proposal 6. Discuss whether SBFD-aware UEs can use both ROs in SBFD symbols and non-SBFD symbols in a single PRACH transmission.</w:t>
            </w:r>
          </w:p>
          <w:p>
            <w:pPr>
              <w:widowControl w:val="0"/>
              <w:overflowPunct w:val="0"/>
              <w:autoSpaceDE w:val="0"/>
              <w:autoSpaceDN w:val="0"/>
              <w:adjustRightInd w:val="0"/>
              <w:spacing w:after="180" w:line="300" w:lineRule="auto"/>
              <w:textAlignment w:val="baseline"/>
              <w:rPr>
                <w:rFonts w:ascii="Times New Roman" w:hAnsi="Times New Roman" w:cs="Times New Roman"/>
                <w:b/>
                <w:sz w:val="20"/>
                <w:szCs w:val="20"/>
                <w:lang w:val="en-GB"/>
              </w:rPr>
            </w:pPr>
            <w:r>
              <w:rPr>
                <w:rFonts w:ascii="Times New Roman" w:hAnsi="Times New Roman" w:cs="Times New Roman"/>
                <w:b/>
                <w:sz w:val="20"/>
                <w:szCs w:val="20"/>
                <w:lang w:val="en-GB"/>
              </w:rPr>
              <w:t>Proposal 7. Discuss whether the symbol type can be switched between PRACH transmission and the corresponding retransmission.</w:t>
            </w:r>
          </w:p>
        </w:tc>
      </w:tr>
    </w:tbl>
    <w:p/>
    <w:p/>
    <w:p>
      <w:pPr>
        <w:pStyle w:val="4"/>
      </w:pPr>
      <w:r>
        <w:t>Summary</w:t>
      </w:r>
    </w:p>
    <w:p>
      <w:pPr>
        <w:pStyle w:val="5"/>
        <w:tabs>
          <w:tab w:val="clear" w:pos="567"/>
        </w:tabs>
        <w:spacing w:before="0" w:after="120" w:afterLines="50" w:line="240" w:lineRule="auto"/>
        <w:ind w:left="0" w:firstLine="0"/>
        <w:rPr>
          <w:b/>
          <w:u w:val="single"/>
        </w:rPr>
      </w:pPr>
      <w:r>
        <w:rPr>
          <w:b/>
          <w:u w:val="single"/>
        </w:rPr>
        <w:t>PRACH repetition</w:t>
      </w:r>
    </w:p>
    <w:p>
      <w:pPr>
        <w:spacing w:before="120"/>
      </w:pPr>
      <w:r>
        <w:t>In RAN1#116, the following agreement was made.</w:t>
      </w:r>
    </w:p>
    <w:p>
      <w:pPr>
        <w:rPr>
          <w:b/>
          <w:bCs/>
          <w:highlight w:val="green"/>
        </w:rPr>
      </w:pPr>
      <w:r>
        <w:rPr>
          <w:b/>
          <w:bCs/>
          <w:highlight w:val="green"/>
        </w:rPr>
        <w:t>Agreement</w:t>
      </w:r>
    </w:p>
    <w:p>
      <w:r>
        <w:t>For SBFD aware UEs in RRC CONNECTED state,</w:t>
      </w:r>
      <w:r>
        <w:rPr>
          <w:rFonts w:hint="eastAsia"/>
        </w:rPr>
        <w:t xml:space="preserve"> </w:t>
      </w:r>
      <w:r>
        <w:t>at least PRACH without repetition is supported in SBFD symbols.</w:t>
      </w:r>
    </w:p>
    <w:p>
      <w:pPr>
        <w:pStyle w:val="156"/>
        <w:numPr>
          <w:ilvl w:val="0"/>
          <w:numId w:val="38"/>
        </w:numPr>
        <w:ind w:firstLineChars="0"/>
      </w:pPr>
      <w:r>
        <w:t>FFS PRACH repetition in SBFD symbols.</w:t>
      </w:r>
    </w:p>
    <w:p>
      <w:pPr>
        <w:pStyle w:val="156"/>
        <w:numPr>
          <w:ilvl w:val="0"/>
          <w:numId w:val="38"/>
        </w:numPr>
        <w:ind w:firstLineChars="0"/>
      </w:pPr>
      <w:r>
        <w:t>FFS PRACH repetition across SBFD symbols and non-SBFDs symbols.</w:t>
      </w:r>
    </w:p>
    <w:p>
      <w:pPr>
        <w:spacing w:before="120"/>
      </w:pPr>
    </w:p>
    <w:p>
      <w:pPr>
        <w:spacing w:before="120"/>
      </w:pPr>
      <w:r>
        <w:t xml:space="preserve">In this meeting, regarding the </w:t>
      </w:r>
      <w:bookmarkStart w:id="102" w:name="_Hlk166622759"/>
      <w:r>
        <w:t>PRACH repetition</w:t>
      </w:r>
      <w:bookmarkEnd w:id="102"/>
      <w:r>
        <w:t>, companies’ views are summarized as the following:</w:t>
      </w:r>
    </w:p>
    <w:p>
      <w:pPr>
        <w:pStyle w:val="156"/>
        <w:numPr>
          <w:ilvl w:val="0"/>
          <w:numId w:val="128"/>
        </w:numPr>
        <w:spacing w:before="120"/>
        <w:ind w:left="22" w:leftChars="10" w:firstLine="0" w:firstLineChars="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China Telecom, Sony, MediaTek, Panasonic, Xiaomi, Lenovo, Fujitsu, Google, NTT DOCOMO, Nokia, NSB, Qualcomm</w:t>
      </w:r>
    </w:p>
    <w:p>
      <w:pPr>
        <w:pStyle w:val="156"/>
        <w:numPr>
          <w:ilvl w:val="1"/>
          <w:numId w:val="129"/>
        </w:numPr>
        <w:spacing w:before="120"/>
        <w:ind w:left="482" w:leftChars="219" w:firstLine="0" w:firstLineChars="0"/>
        <w:rPr>
          <w:i/>
          <w:iCs/>
        </w:rPr>
      </w:pPr>
      <w:r>
        <w:rPr>
          <w:b/>
          <w:bCs/>
        </w:rPr>
        <w:t>Support</w:t>
      </w:r>
      <w:r>
        <w:t xml:space="preserve"> </w:t>
      </w:r>
      <w:r>
        <w:rPr>
          <w:b/>
          <w:bCs/>
        </w:rPr>
        <w:t>PRACH repetition only/at least in SBFD symbols:</w:t>
      </w:r>
      <w:r>
        <w:t xml:space="preserve"> </w:t>
      </w:r>
      <w:r>
        <w:rPr>
          <w:i/>
          <w:iCs/>
        </w:rPr>
        <w:t>LGE, Ericsson, Spreadtrum, BUPT, Korea Testing Laboratory, MediaTek, Google, NTT DOCOMO, Qualcomm</w:t>
      </w:r>
    </w:p>
    <w:p>
      <w:pPr>
        <w:pStyle w:val="156"/>
        <w:numPr>
          <w:ilvl w:val="1"/>
          <w:numId w:val="129"/>
        </w:numPr>
        <w:spacing w:before="120"/>
        <w:ind w:left="482" w:leftChars="219" w:firstLine="0" w:firstLineChars="0"/>
        <w:rPr>
          <w:i/>
          <w:iCs/>
        </w:rPr>
      </w:pPr>
      <w:r>
        <w:rPr>
          <w:b/>
          <w:bCs/>
        </w:rPr>
        <w:t xml:space="preserve">Support PRACH repetition in SBFD symbols and PRACH repetition across SBFD symbols and non-SBFD symbols: </w:t>
      </w:r>
      <w:r>
        <w:rPr>
          <w:i/>
          <w:iCs/>
        </w:rPr>
        <w:t>ZTE, InterDigital, Sony, Xiaomi, Lenovo, Fujitsu, Nokia, NSB</w:t>
      </w:r>
    </w:p>
    <w:p>
      <w:pPr>
        <w:pStyle w:val="156"/>
        <w:numPr>
          <w:ilvl w:val="1"/>
          <w:numId w:val="129"/>
        </w:numPr>
        <w:spacing w:before="120"/>
        <w:ind w:left="482" w:leftChars="219" w:firstLine="0" w:firstLineChars="0"/>
      </w:pPr>
      <w:r>
        <w:rPr>
          <w:rFonts w:hint="eastAsia"/>
          <w:b/>
          <w:bCs/>
        </w:rPr>
        <w:t>F</w:t>
      </w:r>
      <w:r>
        <w:rPr>
          <w:b/>
          <w:bCs/>
        </w:rPr>
        <w:t>FS:</w:t>
      </w:r>
      <w:r>
        <w:rPr>
          <w:b/>
          <w:bCs/>
          <w:i/>
          <w:iCs/>
        </w:rPr>
        <w:t xml:space="preserve"> </w:t>
      </w:r>
      <w:r>
        <w:rPr>
          <w:i/>
          <w:iCs/>
        </w:rPr>
        <w:t>Samsung, vivo, CATT</w:t>
      </w:r>
    </w:p>
    <w:p>
      <w:pPr>
        <w:pStyle w:val="156"/>
        <w:numPr>
          <w:ilvl w:val="0"/>
          <w:numId w:val="128"/>
        </w:numPr>
        <w:spacing w:before="120"/>
        <w:ind w:left="22" w:leftChars="10" w:firstLine="0" w:firstLineChars="0"/>
        <w:rPr>
          <w:i/>
          <w:iCs/>
        </w:rPr>
      </w:pPr>
      <w:r>
        <w:rPr>
          <w:b/>
          <w:bCs/>
        </w:rPr>
        <w:t xml:space="preserve">Deprioritized: </w:t>
      </w:r>
      <w:r>
        <w:rPr>
          <w:i/>
          <w:iCs/>
        </w:rPr>
        <w:t>ETRI</w:t>
      </w:r>
    </w:p>
    <w:p>
      <w:pPr>
        <w:spacing w:before="120"/>
      </w:pPr>
    </w:p>
    <w:p>
      <w:pPr>
        <w:spacing w:before="120"/>
      </w:pPr>
      <w:r>
        <w:t xml:space="preserve">Regarding whether the PRACH repetition can across SBFD symbols and non-SBFD symbols, the views are diverged. </w:t>
      </w:r>
    </w:p>
    <w:p>
      <w:pPr>
        <w:pStyle w:val="156"/>
        <w:numPr>
          <w:ilvl w:val="0"/>
          <w:numId w:val="130"/>
        </w:numPr>
        <w:spacing w:before="120"/>
        <w:ind w:firstLine="0" w:firstLineChars="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p>
      <w:r>
        <w:t xml:space="preserve">Moderator suggests the </w:t>
      </w:r>
      <w:r>
        <w:rPr>
          <w:b/>
          <w:bCs/>
        </w:rPr>
        <w:t>initial proposal 1-2-1.</w:t>
      </w:r>
    </w:p>
    <w:p/>
    <w:p>
      <w:pPr>
        <w:pStyle w:val="5"/>
        <w:tabs>
          <w:tab w:val="clear" w:pos="567"/>
        </w:tabs>
        <w:spacing w:before="0" w:after="120" w:afterLines="50" w:line="240" w:lineRule="auto"/>
        <w:ind w:left="0" w:firstLine="0"/>
        <w:rPr>
          <w:b/>
          <w:u w:val="single"/>
        </w:rPr>
      </w:pPr>
      <w:r>
        <w:rPr>
          <w:b/>
          <w:u w:val="single"/>
        </w:rPr>
        <w:t>PRACH resource selection</w:t>
      </w:r>
    </w:p>
    <w:p>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pPr>
        <w:pStyle w:val="156"/>
        <w:numPr>
          <w:ilvl w:val="0"/>
          <w:numId w:val="131"/>
        </w:numPr>
        <w:ind w:firstLineChars="0"/>
        <w:rPr>
          <w:b/>
          <w:bCs/>
        </w:rPr>
      </w:pPr>
      <w:r>
        <w:rPr>
          <w:b/>
          <w:bCs/>
        </w:rPr>
        <w:t>For PRACH initial transmission in one RACH procedure:</w:t>
      </w:r>
    </w:p>
    <w:p>
      <w:pPr>
        <w:pStyle w:val="156"/>
        <w:numPr>
          <w:ilvl w:val="1"/>
          <w:numId w:val="131"/>
        </w:numPr>
        <w:ind w:firstLineChars="0"/>
        <w:rPr>
          <w:b/>
          <w:bCs/>
        </w:rPr>
      </w:pPr>
      <w:r>
        <w:rPr>
          <w:b/>
          <w:bCs/>
        </w:rPr>
        <w:t>Option 1-1: Always prioritize ROs in SBFD symbols</w:t>
      </w:r>
    </w:p>
    <w:p>
      <w:pPr>
        <w:pStyle w:val="156"/>
        <w:numPr>
          <w:ilvl w:val="1"/>
          <w:numId w:val="131"/>
        </w:numPr>
        <w:ind w:firstLineChars="0"/>
        <w:rPr>
          <w:b/>
          <w:bCs/>
        </w:rPr>
      </w:pPr>
      <w:r>
        <w:rPr>
          <w:b/>
          <w:bCs/>
        </w:rPr>
        <w:t>Option 1-2: select ROs in SBFD symbols or non-SBFD symbols based on some conditions</w:t>
      </w:r>
    </w:p>
    <w:p>
      <w:pPr>
        <w:pStyle w:val="156"/>
        <w:numPr>
          <w:ilvl w:val="2"/>
          <w:numId w:val="131"/>
        </w:numPr>
        <w:ind w:firstLineChars="0"/>
        <w:rPr>
          <w:b/>
          <w:bCs/>
        </w:rPr>
      </w:pPr>
      <w:r>
        <w:rPr>
          <w:rFonts w:hint="eastAsia"/>
          <w:b/>
          <w:bCs/>
        </w:rPr>
        <w:t>F</w:t>
      </w:r>
      <w:r>
        <w:rPr>
          <w:b/>
          <w:bCs/>
        </w:rPr>
        <w:t>FS conditions</w:t>
      </w:r>
    </w:p>
    <w:p>
      <w:pPr>
        <w:pStyle w:val="156"/>
        <w:numPr>
          <w:ilvl w:val="0"/>
          <w:numId w:val="131"/>
        </w:numPr>
        <w:ind w:firstLineChars="0"/>
        <w:rPr>
          <w:b/>
          <w:bCs/>
        </w:rPr>
      </w:pPr>
      <w:r>
        <w:rPr>
          <w:b/>
          <w:bCs/>
        </w:rPr>
        <w:t>For PRACH re-transmission in the same RACH procedure:</w:t>
      </w:r>
    </w:p>
    <w:p>
      <w:pPr>
        <w:pStyle w:val="156"/>
        <w:numPr>
          <w:ilvl w:val="1"/>
          <w:numId w:val="131"/>
        </w:numPr>
        <w:ind w:firstLineChars="0"/>
        <w:rPr>
          <w:b/>
          <w:bCs/>
        </w:rPr>
      </w:pPr>
      <w:r>
        <w:rPr>
          <w:b/>
          <w:bCs/>
        </w:rPr>
        <w:t>Option 2-1: use ROs in the same symbol type as the previous PRACH transmission for the rest of RACH procedure</w:t>
      </w:r>
    </w:p>
    <w:p>
      <w:pPr>
        <w:pStyle w:val="156"/>
        <w:numPr>
          <w:ilvl w:val="1"/>
          <w:numId w:val="131"/>
        </w:numPr>
        <w:ind w:firstLineChars="0"/>
        <w:rPr>
          <w:b/>
          <w:bCs/>
        </w:rPr>
      </w:pPr>
      <w:r>
        <w:rPr>
          <w:b/>
          <w:bCs/>
        </w:rPr>
        <w:t>Option 2-2: use ROs in the same symbol type as the previous PRACH transmission for a certain number of times, and if some conditions are met, switch to use ROs in the other symbol type for the rest of RACH procedure</w:t>
      </w:r>
    </w:p>
    <w:p>
      <w:pPr>
        <w:pStyle w:val="156"/>
        <w:numPr>
          <w:ilvl w:val="2"/>
          <w:numId w:val="131"/>
        </w:numPr>
        <w:ind w:firstLineChars="0"/>
        <w:rPr>
          <w:b/>
          <w:bCs/>
        </w:rPr>
      </w:pPr>
      <w:r>
        <w:rPr>
          <w:rFonts w:hint="eastAsia"/>
          <w:b/>
          <w:bCs/>
        </w:rPr>
        <w:t>F</w:t>
      </w:r>
      <w:r>
        <w:rPr>
          <w:b/>
          <w:bCs/>
        </w:rPr>
        <w:t>FS conditions</w:t>
      </w:r>
    </w:p>
    <w:p>
      <w:pPr>
        <w:pStyle w:val="156"/>
        <w:numPr>
          <w:ilvl w:val="1"/>
          <w:numId w:val="131"/>
        </w:numPr>
        <w:ind w:firstLineChars="0"/>
        <w:rPr>
          <w:b/>
          <w:bCs/>
        </w:rPr>
      </w:pPr>
      <w:r>
        <w:rPr>
          <w:b/>
          <w:bCs/>
        </w:rPr>
        <w:t>Option 2-3: select ROs in SBFD symbols or non-SBFD symbols for each PRACH re-transmission</w:t>
      </w:r>
    </w:p>
    <w:p>
      <w:r>
        <w:t>Moderator suggests to defer the discussion in this meeting.</w:t>
      </w:r>
    </w:p>
    <w:p/>
    <w:p>
      <w:pPr>
        <w:pStyle w:val="4"/>
      </w:pPr>
      <w:r>
        <w:t>1</w:t>
      </w:r>
      <w:r>
        <w:rPr>
          <w:vertAlign w:val="superscript"/>
        </w:rPr>
        <w:t>st</w:t>
      </w:r>
      <w:r>
        <w:t xml:space="preserve"> Round Proposals</w:t>
      </w:r>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pPr>
        <w:spacing w:before="120"/>
        <w:rPr>
          <w:b/>
          <w:bCs/>
        </w:rPr>
      </w:pPr>
      <w:r>
        <w:rPr>
          <w:b/>
          <w:bCs/>
        </w:rPr>
        <w:t>For SBFD aware UEs in RRC CONNECTED state,</w:t>
      </w:r>
      <w:r>
        <w:rPr>
          <w:rFonts w:hint="eastAsia"/>
          <w:b/>
          <w:bCs/>
        </w:rPr>
        <w:t xml:space="preserve"> </w:t>
      </w:r>
      <w:r>
        <w:rPr>
          <w:b/>
          <w:bCs/>
        </w:rPr>
        <w:t>at least PRACH repetition in SBFD symbols is supported.</w:t>
      </w:r>
    </w:p>
    <w:p>
      <w:pPr>
        <w:pStyle w:val="156"/>
        <w:numPr>
          <w:ilvl w:val="0"/>
          <w:numId w:val="38"/>
        </w:numPr>
        <w:spacing w:before="120"/>
        <w:ind w:firstLine="0" w:firstLineChars="0"/>
        <w:rPr>
          <w:b/>
          <w:bCs/>
        </w:rPr>
      </w:pPr>
      <w:r>
        <w:rPr>
          <w:b/>
          <w:bCs/>
        </w:rPr>
        <w:t>FFS PRACH repetition across SBFD symbols and non-SBFD symbols.</w:t>
      </w:r>
    </w:p>
    <w:p>
      <w:pPr>
        <w:spacing w:after="120" w:afterLines="50"/>
      </w:pPr>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bCs/>
              </w:rPr>
            </w:pPr>
            <w:r>
              <w:rPr>
                <w:rFonts w:hint="eastAsia"/>
                <w:bCs/>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Theme="minorHAnsi" w:hAnsiTheme="minorHAnsi" w:eastAsiaTheme="minorEastAsia" w:cstheme="minorBidi"/>
                <w:bCs/>
                <w:sz w:val="22"/>
                <w:szCs w:val="22"/>
                <w:lang w:val="en-US" w:eastAsia="zh-CN" w:bidi="ar-SA"/>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widowControl w:val="0"/>
              <w:autoSpaceDE w:val="0"/>
              <w:autoSpaceDN w:val="0"/>
              <w:adjustRightInd w:val="0"/>
              <w:spacing w:line="240" w:lineRule="auto"/>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bl>
    <w:p/>
    <w:p/>
    <w:p>
      <w:pPr>
        <w:pStyle w:val="3"/>
        <w:tabs>
          <w:tab w:val="left" w:pos="576"/>
          <w:tab w:val="clear" w:pos="3127"/>
        </w:tabs>
        <w:ind w:left="576"/>
      </w:pPr>
      <w:r>
        <w:t>Issue#1-3: Msg2/Msg3/Msg4 PDCCH enhancement (4-step RA)</w:t>
      </w:r>
    </w:p>
    <w:p>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pStyle w:val="261"/>
              <w:widowControl w:val="0"/>
              <w:autoSpaceDE w:val="0"/>
              <w:autoSpaceDN w:val="0"/>
              <w:adjustRightInd w:val="0"/>
              <w:ind w:left="0" w:firstLine="0"/>
              <w:rPr>
                <w:rFonts w:ascii="Times New Roman" w:hAnsi="Times New Roman" w:cs="Times New Roman"/>
                <w:bCs w:val="0"/>
                <w:sz w:val="20"/>
                <w:szCs w:val="20"/>
                <w:lang w:eastAsia="ko-KR"/>
              </w:rPr>
            </w:pPr>
            <w:r>
              <w:rPr>
                <w:rFonts w:ascii="Times New Roman" w:hAnsi="Times New Roman" w:cs="Times New Roman"/>
                <w:bCs w:val="0"/>
                <w:sz w:val="20"/>
                <w:szCs w:val="20"/>
                <w:lang w:eastAsia="ko-KR"/>
              </w:rPr>
              <w:t>Proposal 20: RAN1 to need to keep the discussion on RA specific or RA optimized enhancements for SBFD aware UE to evaluate benefits for Msg2/Msg3/Msg4 related transmission/reception in SBFD symbols.</w:t>
            </w:r>
          </w:p>
          <w:p>
            <w:pPr>
              <w:pStyle w:val="261"/>
              <w:widowControl/>
              <w:numPr>
                <w:ilvl w:val="0"/>
                <w:numId w:val="132"/>
              </w:numPr>
              <w:overflowPunct w:val="0"/>
              <w:autoSpaceDE w:val="0"/>
              <w:autoSpaceDN w:val="0"/>
              <w:adjustRightInd w:val="0"/>
              <w:rPr>
                <w:rFonts w:ascii="Times New Roman" w:hAnsi="Times New Roman" w:cs="Times New Roman"/>
                <w:bCs w:val="0"/>
                <w:sz w:val="20"/>
                <w:szCs w:val="20"/>
                <w:lang w:eastAsia="ko-KR"/>
              </w:rPr>
            </w:pPr>
            <w:r>
              <w:rPr>
                <w:rFonts w:ascii="Times New Roman" w:hAnsi="Times New Roman" w:cs="Times New Roman"/>
                <w:bCs w:val="0"/>
                <w:sz w:val="20"/>
                <w:szCs w:val="20"/>
                <w:lang w:eastAsia="ko-KR"/>
              </w:rPr>
              <w:t>Enhancements on the interpretation on the frequency domain resource assignment field and/or frequency hopping for Msg 3 PUSCH transmission within UL usable PRBin SBFD symbol.</w:t>
            </w:r>
          </w:p>
          <w:p>
            <w:pPr>
              <w:pStyle w:val="261"/>
              <w:widowControl/>
              <w:numPr>
                <w:ilvl w:val="0"/>
                <w:numId w:val="132"/>
              </w:numPr>
              <w:overflowPunct w:val="0"/>
              <w:autoSpaceDE w:val="0"/>
              <w:autoSpaceDN w:val="0"/>
              <w:adjustRightInd w:val="0"/>
              <w:rPr>
                <w:rFonts w:ascii="Times New Roman" w:hAnsi="Times New Roman" w:cs="Times New Roman"/>
                <w:bCs w:val="0"/>
                <w:sz w:val="20"/>
                <w:szCs w:val="20"/>
                <w:lang w:eastAsia="ko-KR"/>
              </w:rPr>
            </w:pPr>
            <w:r>
              <w:rPr>
                <w:rFonts w:ascii="Times New Roman" w:hAnsi="Times New Roman" w:cs="Times New Roman"/>
                <w:bCs w:val="0"/>
                <w:sz w:val="2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Ericsson</w:t>
            </w:r>
          </w:p>
        </w:tc>
        <w:tc>
          <w:tcPr>
            <w:tcW w:w="8655" w:type="dxa"/>
            <w:vAlign w:val="center"/>
          </w:tcPr>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bookmarkStart w:id="103" w:name="_Toc163239667"/>
            <w:bookmarkStart w:id="104" w:name="_Toc166256787"/>
            <w:r>
              <w:rPr>
                <w:rFonts w:ascii="Times New Roman" w:hAnsi="Times New Roman" w:cs="Times New Roman"/>
                <w:bCs w:val="0"/>
                <w:sz w:val="20"/>
                <w:szCs w:val="20"/>
              </w:rPr>
              <w:t>RAN1 to discuss the justification of DL/UL subband support for Msg2, 3, 4.</w:t>
            </w:r>
            <w:bookmarkEnd w:id="103"/>
            <w:bookmarkEnd w:id="104"/>
          </w:p>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bookmarkStart w:id="105" w:name="_Toc163239668"/>
            <w:bookmarkStart w:id="106" w:name="_Toc166256788"/>
            <w:r>
              <w:rPr>
                <w:rFonts w:ascii="Times New Roman" w:hAnsi="Times New Roman" w:cs="Times New Roman"/>
                <w:bCs w:val="0"/>
                <w:sz w:val="20"/>
                <w:szCs w:val="20"/>
              </w:rPr>
              <w:t>For RACH-specific enhancements of Msg2, 3, 4, await further progress in AI 9.3.1.</w:t>
            </w:r>
            <w:bookmarkEnd w:id="105"/>
            <w:bookmarkEnd w:id="106"/>
            <w:bookmarkStart w:id="107" w:name="_Toc163219957"/>
            <w:bookmarkEnd w:id="107"/>
            <w:bookmarkStart w:id="108" w:name="_Toc163219958"/>
            <w:bookmarkEnd w:id="108"/>
            <w:bookmarkStart w:id="109" w:name="_Toc163219959"/>
            <w:bookmarkEnd w:id="109"/>
            <w:bookmarkStart w:id="110" w:name="_Toc163219960"/>
            <w:bookmarkEnd w:id="110"/>
            <w:bookmarkStart w:id="111" w:name="_Toc163219961"/>
            <w:bookmarkEnd w:id="111"/>
            <w:bookmarkStart w:id="112" w:name="_Toc163219962"/>
            <w:bookmarkEnd w:id="112"/>
            <w:bookmarkStart w:id="113" w:name="_Toc163219963"/>
            <w:bookmarkEnd w:id="113"/>
            <w:bookmarkStart w:id="114" w:name="_Toc163219964"/>
            <w:bookmarkEnd w:id="114"/>
            <w:bookmarkStart w:id="115" w:name="_Toc163219965"/>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Huawei, HiSilicon</w:t>
            </w:r>
          </w:p>
        </w:tc>
        <w:tc>
          <w:tcPr>
            <w:tcW w:w="8655" w:type="dxa"/>
          </w:tcPr>
          <w:p>
            <w:pPr>
              <w:widowControl w:val="0"/>
              <w:overflowPunct w:val="0"/>
              <w:autoSpaceDE w:val="0"/>
              <w:autoSpaceDN w:val="0"/>
              <w:adjustRightInd w:val="0"/>
              <w:spacing w:before="120"/>
              <w:textAlignment w:val="baseline"/>
              <w:rPr>
                <w:rFonts w:ascii="Times New Roman" w:hAnsi="Times New Roman" w:cs="Times New Roman"/>
                <w:b/>
                <w:sz w:val="20"/>
                <w:szCs w:val="20"/>
              </w:rPr>
            </w:pPr>
            <w:r>
              <w:rPr>
                <w:rFonts w:ascii="Times New Roman" w:hAnsi="Times New Roman" w:cs="Times New Roman"/>
                <w:b/>
                <w:sz w:val="20"/>
                <w:szCs w:val="20"/>
                <w:lang w:val="en-GB"/>
              </w:rPr>
              <w:t>Observation 6:</w:t>
            </w:r>
            <w:r>
              <w:rPr>
                <w:rFonts w:ascii="Times New Roman" w:hAnsi="Times New Roman" w:cs="Times New Roman"/>
                <w:b/>
                <w:sz w:val="20"/>
                <w:szCs w:val="20"/>
              </w:rPr>
              <w:t xml:space="preserve"> Solutions for PDSCH and PUSCH discussed in AI 9.3.1 can be reused for Msg2/Msg4 PDSCH and Msg3 PUSCH respectively with necessary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Spreadtrum, BUPT</w:t>
            </w:r>
          </w:p>
        </w:tc>
        <w:tc>
          <w:tcPr>
            <w:tcW w:w="8655" w:type="dxa"/>
          </w:tcPr>
          <w:p>
            <w:pPr>
              <w:pStyle w:val="156"/>
              <w:widowControl/>
              <w:numPr>
                <w:ilvl w:val="0"/>
                <w:numId w:val="44"/>
              </w:numPr>
              <w:autoSpaceDE w:val="0"/>
              <w:autoSpaceDN w:val="0"/>
              <w:adjustRightInd w:val="0"/>
              <w:spacing w:after="180"/>
              <w:ind w:firstLineChars="0"/>
              <w:rPr>
                <w:rFonts w:ascii="Times New Roman" w:hAnsi="Times New Roman" w:cs="Times New Roman"/>
                <w:b/>
                <w:sz w:val="20"/>
                <w:szCs w:val="20"/>
              </w:rPr>
            </w:pPr>
            <w:bookmarkStart w:id="116" w:name="OLE_LINK99"/>
            <w:r>
              <w:rPr>
                <w:rFonts w:ascii="Times New Roman" w:hAnsi="Times New Roman" w:cs="Times New Roman"/>
                <w:b/>
                <w:sz w:val="20"/>
                <w:szCs w:val="20"/>
              </w:rPr>
              <w:t>For a CORESET associated with Type-1 CSS, whether or not it can overlap with the boundary of a DL subband in SBFD symbols follow the discussion in 9.3.1.</w:t>
            </w:r>
          </w:p>
          <w:bookmarkEnd w:id="116"/>
          <w:p>
            <w:pPr>
              <w:pStyle w:val="156"/>
              <w:widowControl/>
              <w:numPr>
                <w:ilvl w:val="0"/>
                <w:numId w:val="44"/>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MSG 2 reception can be postponed the discussion until there is clear conclusion that CORESET associated with Type-1 CSS can overlap with boundary of DL subband.</w:t>
            </w:r>
          </w:p>
          <w:p>
            <w:pPr>
              <w:pStyle w:val="156"/>
              <w:widowControl/>
              <w:numPr>
                <w:ilvl w:val="0"/>
                <w:numId w:val="44"/>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For MSG 3 transmission, the frequency hopping in SBFD symbols follow the discussion in 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TCL</w:t>
            </w:r>
          </w:p>
        </w:tc>
        <w:tc>
          <w:tcPr>
            <w:tcW w:w="8655" w:type="dxa"/>
          </w:tcPr>
          <w:p>
            <w:pPr>
              <w:pStyle w:val="118"/>
              <w:widowControl w:val="0"/>
              <w:rPr>
                <w:rFonts w:ascii="Times New Roman" w:hAnsi="Times New Roman"/>
                <w:b/>
                <w:sz w:val="20"/>
                <w:lang w:val="zh-CN" w:eastAsia="zh-CN"/>
              </w:rPr>
            </w:pPr>
            <w:r>
              <w:rPr>
                <w:rFonts w:ascii="Times New Roman" w:hAnsi="Times New Roman"/>
                <w:b/>
                <w:sz w:val="20"/>
                <w:lang w:val="zh-CN" w:eastAsia="zh-CN"/>
              </w:rPr>
              <w:t xml:space="preserve">Proposal 10: RAN1 to study the reception of Msg2 in the SBFD symbols. </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11: For Msg3 in SBFD symbols study the following separate parameters: </w:t>
            </w:r>
          </w:p>
          <w:p>
            <w:pPr>
              <w:pStyle w:val="156"/>
              <w:widowControl/>
              <w:numPr>
                <w:ilvl w:val="0"/>
                <w:numId w:val="66"/>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 xml:space="preserve">Separate FDRA for Msg3 PUSCH in SBFD and non-SBFD symbols. </w:t>
            </w:r>
          </w:p>
          <w:p>
            <w:pPr>
              <w:pStyle w:val="156"/>
              <w:widowControl/>
              <w:numPr>
                <w:ilvl w:val="0"/>
                <w:numId w:val="66"/>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Separate FH for Msg3, in SBFD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55" w:type="dxa"/>
          </w:tcPr>
          <w:p>
            <w:pPr>
              <w:pStyle w:val="261"/>
              <w:widowControl w:val="0"/>
              <w:autoSpaceDE w:val="0"/>
              <w:autoSpaceDN w:val="0"/>
              <w:adjustRightInd w:val="0"/>
              <w:spacing w:before="120"/>
              <w:ind w:left="1276" w:hanging="1276"/>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17: For RACH Msg.2 reception by SBFD-aware UEs in the SBFD DL subband, further consider both common and dedicated CORESET/Search Space Set configuration and RA-RNTI/C-RNTI.</w:t>
            </w:r>
          </w:p>
          <w:p>
            <w:pPr>
              <w:pStyle w:val="261"/>
              <w:widowControl w:val="0"/>
              <w:autoSpaceDE w:val="0"/>
              <w:autoSpaceDN w:val="0"/>
              <w:adjustRightInd w:val="0"/>
              <w:spacing w:before="120"/>
              <w:ind w:left="1440" w:hanging="1440"/>
              <w:rPr>
                <w:rFonts w:ascii="Times New Roman" w:hAnsi="Times New Roman" w:eastAsia="Malgun Gothic" w:cs="Times New Roman"/>
                <w:bCs w:val="0"/>
                <w:color w:val="000000" w:themeColor="text1"/>
                <w:sz w:val="20"/>
                <w:szCs w:val="20"/>
                <w:lang w:eastAsia="ko-KR"/>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18: For SBFD-aware UEs, support enhancements to UL frequency resource allocation and frequency hopping behavior for transmission of RACH Msg.3 (PUSCH) and PUCCH A/N associated with RACH Msg.4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vivo</w:t>
            </w:r>
          </w:p>
        </w:tc>
        <w:tc>
          <w:tcPr>
            <w:tcW w:w="8655" w:type="dxa"/>
          </w:tcPr>
          <w:p>
            <w:pPr>
              <w:pStyle w:val="24"/>
              <w:widowControl w:val="0"/>
              <w:autoSpaceDE w:val="0"/>
              <w:autoSpaceDN w:val="0"/>
              <w:adjustRightInd w:val="0"/>
              <w:rPr>
                <w:rFonts w:ascii="Times New Roman" w:hAnsi="Times New Roman" w:cs="Times New Roman"/>
                <w:bCs w:val="0"/>
                <w:sz w:val="20"/>
                <w:szCs w:val="20"/>
                <w:lang w:val="en-GB"/>
              </w:rPr>
            </w:pPr>
            <w:bookmarkStart w:id="117" w:name="_Ref157098030"/>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10</w:t>
            </w:r>
            <w:r>
              <w:rPr>
                <w:rFonts w:ascii="Times New Roman" w:hAnsi="Times New Roman" w:cs="Times New Roman"/>
                <w:bCs w:val="0"/>
                <w:sz w:val="20"/>
                <w:szCs w:val="20"/>
              </w:rPr>
              <w:fldChar w:fldCharType="end"/>
            </w:r>
            <w:r>
              <w:rPr>
                <w:rFonts w:ascii="Times New Roman" w:hAnsi="Times New Roman" w:cs="Times New Roman"/>
                <w:bCs w:val="0"/>
                <w:sz w:val="20"/>
                <w:szCs w:val="20"/>
                <w:lang w:val="en-GB"/>
              </w:rPr>
              <w:t>: It can be discussed whether a single configuration or separate configurations are used to determine Msg.3 PUSCH transmission power.</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Apple</w:t>
            </w:r>
          </w:p>
        </w:tc>
        <w:tc>
          <w:tcPr>
            <w:tcW w:w="8655" w:type="dxa"/>
            <w:vAlign w:val="center"/>
          </w:tcPr>
          <w:p>
            <w:pPr>
              <w:widowControl w:val="0"/>
              <w:autoSpaceDE w:val="0"/>
              <w:autoSpaceDN w:val="0"/>
              <w:adjustRightInd w:val="0"/>
              <w:snapToGrid w:val="0"/>
              <w:spacing w:before="120" w:beforeLines="50" w:after="120" w:afterLines="50"/>
              <w:rPr>
                <w:rFonts w:ascii="Times New Roman" w:hAnsi="Times New Roman" w:cs="Times New Roman"/>
                <w:b/>
                <w:sz w:val="20"/>
                <w:szCs w:val="20"/>
              </w:rPr>
            </w:pPr>
            <w:r>
              <w:rPr>
                <w:rFonts w:ascii="Times New Roman" w:hAnsi="Times New Roman" w:cs="Times New Roman"/>
                <w:b/>
                <w:sz w:val="20"/>
                <w:szCs w:val="20"/>
                <w:u w:val="single"/>
              </w:rPr>
              <w:t>Proposal 11:</w:t>
            </w:r>
            <w:r>
              <w:rPr>
                <w:rFonts w:ascii="Times New Roman" w:hAnsi="Times New Roman" w:cs="Times New Roman"/>
                <w:b/>
                <w:sz w:val="20"/>
                <w:szCs w:val="20"/>
              </w:rPr>
              <w:t xml:space="preserve"> Msg3 PUSCH and its retransmission can be scheduled in the SBFD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Sharp</w:t>
            </w:r>
          </w:p>
        </w:tc>
        <w:tc>
          <w:tcPr>
            <w:tcW w:w="8655" w:type="dxa"/>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10: For msg3 PUSCH, in frequency hopping offset determination, </w:t>
            </w:r>
            <m:oMath>
              <m:sSubSup>
                <m:sSubSupPr>
                  <m:ctrlPr>
                    <w:rPr>
                      <w:rFonts w:ascii="Cambria Math" w:hAnsi="Cambria Math" w:cs="Times New Roman"/>
                      <w:b/>
                      <w:sz w:val="20"/>
                      <w:szCs w:val="20"/>
                    </w:rPr>
                  </m:ctrlPr>
                </m:sSubSupPr>
                <m:e>
                  <m:r>
                    <m:rPr>
                      <m:sty m:val="b"/>
                    </m:rPr>
                    <w:rPr>
                      <w:rFonts w:ascii="Cambria Math" w:hAnsi="Cambria Math" w:cs="Times New Roman"/>
                      <w:sz w:val="20"/>
                      <w:szCs w:val="20"/>
                    </w:rPr>
                    <m:t>N</m:t>
                  </m:r>
                  <m:ctrlPr>
                    <w:rPr>
                      <w:rFonts w:ascii="Cambria Math" w:hAnsi="Cambria Math" w:cs="Times New Roman"/>
                      <w:b/>
                      <w:sz w:val="20"/>
                      <w:szCs w:val="20"/>
                    </w:rPr>
                  </m:ctrlPr>
                </m:e>
                <m:sub>
                  <m:r>
                    <m:rPr>
                      <m:sty m:val="b"/>
                    </m:rPr>
                    <w:rPr>
                      <w:rFonts w:ascii="Cambria Math" w:hAnsi="Cambria Math" w:cs="Times New Roman"/>
                      <w:sz w:val="20"/>
                      <w:szCs w:val="20"/>
                    </w:rPr>
                    <m:t>BWP</m:t>
                  </m:r>
                  <m:ctrlPr>
                    <w:rPr>
                      <w:rFonts w:ascii="Cambria Math" w:hAnsi="Cambria Math" w:cs="Times New Roman"/>
                      <w:b/>
                      <w:sz w:val="20"/>
                      <w:szCs w:val="20"/>
                    </w:rPr>
                  </m:ctrlPr>
                </m:sub>
                <m:sup>
                  <m:r>
                    <m:rPr>
                      <m:sty m:val="b"/>
                    </m:rPr>
                    <w:rPr>
                      <w:rFonts w:ascii="Cambria Math" w:hAnsi="Cambria Math" w:cs="Times New Roman"/>
                      <w:sz w:val="20"/>
                      <w:szCs w:val="20"/>
                    </w:rPr>
                    <m:t>size</m:t>
                  </m:r>
                  <m:ctrlPr>
                    <w:rPr>
                      <w:rFonts w:ascii="Cambria Math" w:hAnsi="Cambria Math" w:cs="Times New Roman"/>
                      <w:b/>
                      <w:sz w:val="20"/>
                      <w:szCs w:val="20"/>
                    </w:rPr>
                  </m:ctrlPr>
                </m:sup>
              </m:sSubSup>
            </m:oMath>
            <w:r>
              <w:rPr>
                <w:rFonts w:ascii="Times New Roman" w:hAnsi="Times New Roman" w:cs="Times New Roman"/>
                <w:b/>
                <w:sz w:val="20"/>
                <w:szCs w:val="20"/>
              </w:rPr>
              <w:t xml:space="preserve"> is set to the value of the size of UL subband.</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11: Msg3 PUSCH repetition is supported in UL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CATT</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16: Reuse the enhancements on DL receptions in non RACH procedure for Msg2 and Msg4 PDSCH if needed.</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17: The enhancements on PUSCH transmission in non RACH procedure can be reused for Msg3 PUSCH with or without frequency hopping.</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18: Update the definition of available slot counting by taking the subband frequency location into account in SBFD symbols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15: Separate power control parameters can be configured for Msg3 transmission in SBFD symbols and non-SBFD symbols.</w:t>
            </w:r>
          </w:p>
          <w:p>
            <w:pPr>
              <w:pStyle w:val="156"/>
              <w:widowControl/>
              <w:numPr>
                <w:ilvl w:val="0"/>
                <w:numId w:val="38"/>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FFS which parameters can be separately configured, e.g., msg3-</w:t>
            </w:r>
            <w:r>
              <w:rPr>
                <w:rFonts w:ascii="Times New Roman" w:hAnsi="Times New Roman" w:eastAsia="SimSun" w:cs="Times New Roman"/>
                <w:b/>
                <w:color w:val="000000"/>
                <w:sz w:val="20"/>
                <w:szCs w:val="20"/>
              </w:rPr>
              <w:t>DeltaPreamble and</w:t>
            </w:r>
            <w:r>
              <w:rPr>
                <w:rFonts w:ascii="Times New Roman" w:hAnsi="Times New Roman" w:eastAsia="SimSun" w:cs="Times New Roman"/>
                <w:b/>
                <w:sz w:val="20"/>
                <w:szCs w:val="20"/>
              </w:rPr>
              <w:t xml:space="preserve"> </w:t>
            </w:r>
            <w:r>
              <w:rPr>
                <w:rFonts w:ascii="Times New Roman" w:hAnsi="Times New Roman" w:cs="Times New Roman"/>
                <w:b/>
                <w:sz w:val="20"/>
                <w:szCs w:val="20"/>
              </w:rPr>
              <w:t>msg3-Alpha.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MediaTek Inc.</w:t>
            </w:r>
          </w:p>
        </w:tc>
        <w:tc>
          <w:tcPr>
            <w:tcW w:w="8655" w:type="dxa"/>
          </w:tcPr>
          <w:p>
            <w:pPr>
              <w:pStyle w:val="156"/>
              <w:widowControl/>
              <w:numPr>
                <w:ilvl w:val="0"/>
                <w:numId w:val="120"/>
              </w:numPr>
              <w:autoSpaceDE w:val="0"/>
              <w:autoSpaceDN w:val="0"/>
              <w:adjustRightInd w:val="0"/>
              <w:ind w:firstLineChars="0"/>
              <w:contextualSpacing/>
              <w:rPr>
                <w:rFonts w:ascii="Times New Roman" w:hAnsi="Times New Roman" w:cs="Times New Roman"/>
                <w:b/>
                <w:sz w:val="20"/>
                <w:szCs w:val="20"/>
                <w:lang w:val="en-GB"/>
              </w:rPr>
            </w:pPr>
            <w:bookmarkStart w:id="118" w:name="_Hlk163057012"/>
            <w:r>
              <w:rPr>
                <w:rFonts w:ascii="Times New Roman" w:hAnsi="Times New Roman" w:cs="Times New Roman"/>
                <w:b/>
                <w:sz w:val="20"/>
                <w:szCs w:val="20"/>
                <w:lang w:val="en-GB"/>
              </w:rPr>
              <w:t>Define new rules for Msg3 transmission on SBFD symbols to address CLI issues in CBRA operation</w:t>
            </w:r>
          </w:p>
          <w:p>
            <w:pPr>
              <w:pStyle w:val="156"/>
              <w:widowControl/>
              <w:numPr>
                <w:ilvl w:val="0"/>
                <w:numId w:val="121"/>
              </w:numPr>
              <w:autoSpaceDE w:val="0"/>
              <w:autoSpaceDN w:val="0"/>
              <w:adjustRightInd w:val="0"/>
              <w:ind w:firstLineChars="0"/>
              <w:contextualSpacing/>
              <w:rPr>
                <w:rFonts w:ascii="Times New Roman" w:hAnsi="Times New Roman" w:cs="Times New Roman"/>
                <w:b/>
                <w:sz w:val="20"/>
                <w:szCs w:val="20"/>
                <w:lang w:val="en-GB"/>
              </w:rPr>
            </w:pPr>
            <w:r>
              <w:rPr>
                <w:rStyle w:val="32"/>
                <w:rFonts w:ascii="Times New Roman" w:hAnsi="Times New Roman" w:cs="Times New Roman"/>
                <w:b/>
                <w:i w:val="0"/>
                <w:iCs w:val="0"/>
                <w:sz w:val="20"/>
                <w:szCs w:val="20"/>
                <w:lang w:val="en-GB"/>
              </w:rPr>
              <w:t>Similar rules as the one presented in Proposal 3 can be adopted.</w:t>
            </w:r>
          </w:p>
          <w:bookmarkEnd w:id="118"/>
          <w:p>
            <w:pPr>
              <w:pStyle w:val="156"/>
              <w:widowControl/>
              <w:numPr>
                <w:ilvl w:val="0"/>
                <w:numId w:val="12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 xml:space="preserve">Support separate frequency domain allocations for Msg3 repetitions and/or </w:t>
            </w:r>
            <w:r>
              <w:rPr>
                <w:rStyle w:val="32"/>
                <w:rFonts w:ascii="Times New Roman" w:hAnsi="Times New Roman" w:cs="Times New Roman"/>
                <w:b/>
                <w:i w:val="0"/>
                <w:iCs w:val="0"/>
                <w:sz w:val="20"/>
                <w:szCs w:val="20"/>
                <w:lang w:val="en-GB"/>
              </w:rPr>
              <w:t>frequency hopping</w:t>
            </w:r>
            <w:r>
              <w:rPr>
                <w:rFonts w:ascii="Times New Roman" w:hAnsi="Times New Roman" w:cs="Times New Roman"/>
                <w:b/>
                <w:sz w:val="20"/>
                <w:szCs w:val="20"/>
                <w:lang w:val="en-GB"/>
              </w:rPr>
              <w:t xml:space="preserve"> on SBFD and non-SBFD symbols.</w:t>
            </w:r>
          </w:p>
          <w:p>
            <w:pPr>
              <w:pStyle w:val="156"/>
              <w:widowControl/>
              <w:numPr>
                <w:ilvl w:val="0"/>
                <w:numId w:val="12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 xml:space="preserve">Support Msg3 frequency hopping only on non-SBFD symbols </w:t>
            </w:r>
          </w:p>
          <w:p>
            <w:pPr>
              <w:pStyle w:val="156"/>
              <w:widowControl/>
              <w:numPr>
                <w:ilvl w:val="0"/>
                <w:numId w:val="12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Define new frequency domain validation rules for Msg3 repetitions on SBFD symbols</w:t>
            </w:r>
          </w:p>
          <w:p>
            <w:pPr>
              <w:pStyle w:val="156"/>
              <w:widowControl/>
              <w:numPr>
                <w:ilvl w:val="0"/>
                <w:numId w:val="121"/>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Msg3 allocation may be considered as invalid if it overlaps (partially or fully) with DL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Xiaomi</w:t>
            </w:r>
          </w:p>
        </w:tc>
        <w:tc>
          <w:tcPr>
            <w:tcW w:w="8655" w:type="dxa"/>
          </w:tcPr>
          <w:p>
            <w:pPr>
              <w:pStyle w:val="865"/>
              <w:widowControl/>
              <w:autoSpaceDE w:val="0"/>
              <w:autoSpaceDN w:val="0"/>
              <w:adjustRightInd w:val="0"/>
              <w:rPr>
                <w:i w:val="0"/>
                <w:iCs w:val="0"/>
                <w:sz w:val="20"/>
                <w:szCs w:val="20"/>
              </w:rPr>
            </w:pPr>
            <w:r>
              <w:rPr>
                <w:i w:val="0"/>
                <w:iCs w:val="0"/>
                <w:sz w:val="20"/>
                <w:szCs w:val="20"/>
              </w:rPr>
              <w:t>If frequency hopping is enabled for Msg3 PUSCH, further study the mechanisms to guarantee hop located in SBFD slot does not exceed UL subband. The following aspects could be considered as starting point:</w:t>
            </w:r>
          </w:p>
          <w:p>
            <w:pPr>
              <w:pStyle w:val="156"/>
              <w:widowControl/>
              <w:numPr>
                <w:ilvl w:val="0"/>
                <w:numId w:val="133"/>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FH offset applied to SBFD symbols and non-SBFD symbols with updating FH formula, e.g., mod operation is based on total number of UL RBs in SBFD symbols and non-SBFD symbols, respectively.</w:t>
            </w:r>
          </w:p>
          <w:p>
            <w:pPr>
              <w:pStyle w:val="156"/>
              <w:widowControl/>
              <w:numPr>
                <w:ilvl w:val="0"/>
                <w:numId w:val="133"/>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The frequency hopping pattern in time domain is determined per slot type or across different slot types.</w:t>
            </w:r>
          </w:p>
          <w:p>
            <w:pPr>
              <w:pStyle w:val="865"/>
              <w:widowControl/>
              <w:autoSpaceDE w:val="0"/>
              <w:autoSpaceDN w:val="0"/>
              <w:adjustRightInd w:val="0"/>
              <w:rPr>
                <w:i w:val="0"/>
                <w:iCs w:val="0"/>
                <w:sz w:val="20"/>
                <w:szCs w:val="20"/>
              </w:rPr>
            </w:pPr>
            <w:r>
              <w:rPr>
                <w:i w:val="0"/>
                <w:iCs w:val="0"/>
                <w:sz w:val="20"/>
                <w:szCs w:val="20"/>
              </w:rPr>
              <w:t xml:space="preserve">For additional PUSCH occasions in SBFD symbols, they are valid if at least: </w:t>
            </w:r>
          </w:p>
          <w:p>
            <w:pPr>
              <w:pStyle w:val="156"/>
              <w:widowControl/>
              <w:numPr>
                <w:ilvl w:val="0"/>
                <w:numId w:val="134"/>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Time and frequency resource of the PUSCH occasion are fully within UL usable PRBs, and not overlapped with SSB (Ngap can be 0 for all preamble SCS), not across SBFD symbols and non-SBFD symbols within a slot or across slots</w:t>
            </w:r>
          </w:p>
          <w:p>
            <w:pPr>
              <w:pStyle w:val="156"/>
              <w:widowControl/>
              <w:numPr>
                <w:ilvl w:val="0"/>
                <w:numId w:val="134"/>
              </w:numPr>
              <w:autoSpaceDE w:val="0"/>
              <w:autoSpaceDN w:val="0"/>
              <w:adjustRightInd w:val="0"/>
              <w:spacing w:before="120" w:beforeLines="50"/>
              <w:ind w:firstLineChars="0"/>
              <w:contextualSpacing/>
              <w:rPr>
                <w:rFonts w:ascii="Times New Roman" w:hAnsi="Times New Roman" w:cs="Times New Roman"/>
                <w:b/>
                <w:sz w:val="20"/>
                <w:szCs w:val="20"/>
              </w:rPr>
            </w:pPr>
            <w:r>
              <w:rPr>
                <w:rFonts w:ascii="Times New Roman" w:hAnsi="Times New Roman" w:cs="Times New Roman"/>
                <w:b/>
                <w:sz w:val="20"/>
                <w:szCs w:val="20"/>
              </w:rPr>
              <w:t>Other legacy PUSCH occasion validation conditions for non-SBFD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NEC</w:t>
            </w:r>
          </w:p>
        </w:tc>
        <w:tc>
          <w:tcPr>
            <w:tcW w:w="8655" w:type="dxa"/>
          </w:tcPr>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Proposal 8:</w:t>
            </w:r>
          </w:p>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rPr>
              <w:t>For Msg3 PUSCH enhancements, the following aspects can be considered.</w:t>
            </w:r>
          </w:p>
          <w:p>
            <w:pPr>
              <w:pStyle w:val="156"/>
              <w:widowControl/>
              <w:numPr>
                <w:ilvl w:val="0"/>
                <w:numId w:val="50"/>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PUSCH frequency hopping offset can be based on the UL subband size.</w:t>
            </w:r>
          </w:p>
          <w:p>
            <w:pPr>
              <w:pStyle w:val="156"/>
              <w:widowControl/>
              <w:numPr>
                <w:ilvl w:val="0"/>
                <w:numId w:val="50"/>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PUSCH repetition transmission across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Langbo</w:t>
            </w:r>
          </w:p>
        </w:tc>
        <w:tc>
          <w:tcPr>
            <w:tcW w:w="8655" w:type="dxa"/>
          </w:tcPr>
          <w:p>
            <w:pPr>
              <w:widowControl w:val="0"/>
              <w:autoSpaceDE w:val="0"/>
              <w:autoSpaceDN w:val="0"/>
              <w:adjustRightInd w:val="0"/>
              <w:snapToGrid w:val="0"/>
              <w:spacing w:before="120" w:beforeLines="50" w:after="120" w:afterLines="50"/>
              <w:rPr>
                <w:rFonts w:ascii="Times New Roman" w:hAnsi="Times New Roman" w:cs="Times New Roman"/>
                <w:b/>
                <w:sz w:val="20"/>
                <w:szCs w:val="20"/>
              </w:rPr>
            </w:pPr>
            <w:r>
              <w:rPr>
                <w:rFonts w:ascii="Times New Roman" w:hAnsi="Times New Roman" w:cs="Times New Roman"/>
                <w:b/>
                <w:sz w:val="20"/>
                <w:szCs w:val="20"/>
              </w:rPr>
              <w:t>Proposal 8: Support PRACH/Msg3 repetition in SBFD symbols while PRACH repetition cannot be across SBFD symbols and non-SBFDs symbols in Rel-19.</w:t>
            </w:r>
          </w:p>
          <w:p>
            <w:pPr>
              <w:widowControl w:val="0"/>
              <w:autoSpaceDE w:val="0"/>
              <w:autoSpaceDN w:val="0"/>
              <w:adjustRightInd w:val="0"/>
              <w:snapToGrid w:val="0"/>
              <w:spacing w:before="120" w:beforeLines="50" w:after="120" w:afterLines="50"/>
              <w:rPr>
                <w:rFonts w:ascii="Times New Roman" w:hAnsi="Times New Roman" w:cs="Times New Roman"/>
                <w:b/>
                <w:sz w:val="20"/>
                <w:szCs w:val="20"/>
              </w:rPr>
            </w:pPr>
            <w:r>
              <w:rPr>
                <w:rFonts w:ascii="Times New Roman" w:hAnsi="Times New Roman" w:cs="Times New Roman"/>
                <w:b/>
                <w:sz w:val="20"/>
                <w:szCs w:val="20"/>
              </w:rPr>
              <w:t>Proposal 9: RAN1 to discuss solutions to address the problem of mismatched spatial setting when a Msg2/MsgB transmission and its spatially associated SSB/CSI-RS/PDCCH order are of different symbol types (SBFD symbol vs non-SBFD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ETRI</w:t>
            </w:r>
          </w:p>
        </w:tc>
        <w:tc>
          <w:tcPr>
            <w:tcW w:w="8655" w:type="dxa"/>
          </w:tcPr>
          <w:p>
            <w:pPr>
              <w:pStyle w:val="861"/>
              <w:widowControl w:val="0"/>
              <w:autoSpaceDE w:val="0"/>
              <w:autoSpaceDN w:val="0"/>
              <w:adjustRightInd w:val="0"/>
              <w:rPr>
                <w:b/>
                <w:lang w:eastAsia="ko-KR"/>
              </w:rPr>
            </w:pPr>
            <w:bookmarkStart w:id="119" w:name="_Ref163064881"/>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lang w:eastAsia="ko-KR"/>
              </w:rPr>
              <w:t>:</w:t>
            </w:r>
            <w:r>
              <w:rPr>
                <w:b/>
              </w:rPr>
              <w:t xml:space="preserve"> </w:t>
            </w:r>
            <w:r>
              <w:rPr>
                <w:b/>
                <w:lang w:eastAsia="ko-KR"/>
              </w:rPr>
              <w:t>Strive to design a unified design for both connected and non-connected modes provided that non-connected mode supports SBFD operations, and remove bracket for Msg4.</w:t>
            </w:r>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OPPO</w:t>
            </w:r>
          </w:p>
        </w:tc>
        <w:tc>
          <w:tcPr>
            <w:tcW w:w="8655" w:type="dxa"/>
          </w:tcPr>
          <w:p>
            <w:pPr>
              <w:widowControl/>
              <w:autoSpaceDE w:val="0"/>
              <w:autoSpaceDN w:val="0"/>
              <w:adjustRightInd w:val="0"/>
              <w:spacing w:before="240" w:after="120"/>
              <w:rPr>
                <w:rFonts w:ascii="Times New Roman" w:hAnsi="Times New Roman" w:eastAsia="SimSun" w:cs="Times New Roman"/>
                <w:b/>
                <w:sz w:val="20"/>
                <w:szCs w:val="20"/>
              </w:rPr>
            </w:pPr>
            <w:r>
              <w:rPr>
                <w:rFonts w:ascii="Times New Roman" w:hAnsi="Times New Roman" w:eastAsia="SimSun" w:cs="Times New Roman"/>
                <w:b/>
                <w:sz w:val="20"/>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ctrlPr>
                    <w:rPr>
                      <w:rFonts w:ascii="Cambria Math" w:hAnsi="Cambria Math" w:cs="Times New Roman"/>
                      <w:b/>
                      <w:sz w:val="20"/>
                      <w:szCs w:val="20"/>
                    </w:rPr>
                  </m:ctrlPr>
                </m:e>
                <m:sub>
                  <m:r>
                    <m:rPr>
                      <m:nor/>
                      <m:sty m:val="b"/>
                    </m:rPr>
                    <w:rPr>
                      <w:rFonts w:ascii="Times New Roman" w:hAnsi="Times New Roman" w:cs="Times New Roman"/>
                      <w:b/>
                      <w:sz w:val="20"/>
                      <w:szCs w:val="20"/>
                    </w:rPr>
                    <m:t>UL,hop</m:t>
                  </m:r>
                  <m:ctrlPr>
                    <w:rPr>
                      <w:rFonts w:ascii="Cambria Math" w:hAnsi="Cambria Math" w:cs="Times New Roman"/>
                      <w:b/>
                      <w:sz w:val="20"/>
                      <w:szCs w:val="20"/>
                    </w:rPr>
                  </m:ctrlPr>
                </m:sub>
              </m:sSub>
            </m:oMath>
            <w:r>
              <w:rPr>
                <w:rFonts w:ascii="Times New Roman" w:hAnsi="Times New Roman" w:eastAsia="SimSun" w:cs="Times New Roman"/>
                <w:b/>
                <w:sz w:val="20"/>
                <w:szCs w:val="20"/>
              </w:rPr>
              <w:t xml:space="preserve"> are determined based on the UL subband size (the size of UL usable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NTT DOCOMO</w:t>
            </w:r>
          </w:p>
        </w:tc>
        <w:tc>
          <w:tcPr>
            <w:tcW w:w="8655"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15: For Msg 2 and Msg 4 PDSCH reception in DL subband(s), wait for progress in AI 9.3.1.</w:t>
            </w:r>
          </w:p>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16: For Msg3 PUSCH and Msg4 HARQ-ACK PUCCH frequency resource allocation, frequency hopping and power control, wait for progress in AI 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14</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The reception of MSG2/4 in SBFD symbols should follow the same design approach for PDSCH reception (Type 1 FDRA) in SBFD symbols in AI 9.3.1.</w:t>
            </w: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15</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cs="Times New Roman"/>
                <w:b/>
                <w:sz w:val="20"/>
                <w:szCs w:val="20"/>
                <w:lang w:val="en-GB"/>
              </w:rPr>
              <w:t xml:space="preserve"> RAN1 to discuss how to enable efficient Msg3 PUSCH frequency hopping in the UL-subband of SBFD symbols.</w:t>
            </w: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16</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RAN1 to discuss the design objectives and motivations for separate MSG3 power control parameters in SBFD and non-SBFD symbols including separate Po.</w:t>
            </w:r>
          </w:p>
          <w:p>
            <w:pPr>
              <w:widowControl w:val="0"/>
              <w:autoSpaceDE w:val="0"/>
              <w:autoSpaceDN w:val="0"/>
              <w:adjustRightInd w:val="0"/>
              <w:rPr>
                <w:rFonts w:ascii="Times New Roman" w:hAnsi="Times New Roman" w:cs="Times New Roman"/>
                <w:b/>
                <w:sz w:val="20"/>
                <w:szCs w:val="20"/>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17</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MSG3 repetition across SBFD and/or non-SBFD symbols should follow the same design approach for PUSCH repetition Type-A in AI 9.3.1.</w:t>
            </w:r>
          </w:p>
        </w:tc>
      </w:tr>
    </w:tbl>
    <w:p>
      <w:pPr>
        <w:rPr>
          <w:b/>
          <w:bCs/>
        </w:rPr>
      </w:pPr>
    </w:p>
    <w:p>
      <w:pPr>
        <w:rPr>
          <w:rFonts w:eastAsia="黑体"/>
          <w:bCs/>
          <w:szCs w:val="32"/>
        </w:rPr>
      </w:pPr>
    </w:p>
    <w:p>
      <w:pPr>
        <w:rPr>
          <w:b/>
          <w:bCs/>
        </w:rPr>
      </w:pPr>
    </w:p>
    <w:p>
      <w:pPr>
        <w:pStyle w:val="4"/>
      </w:pPr>
      <w:r>
        <w:t>Summary</w:t>
      </w:r>
    </w:p>
    <w:p>
      <w:pPr>
        <w:spacing w:before="120" w:after="100" w:afterAutospacing="1"/>
      </w:pPr>
      <w:r>
        <w:t>In RAN1#116 meeting, the following agreement was made.</w:t>
      </w:r>
    </w:p>
    <w:p>
      <w:pPr>
        <w:rPr>
          <w:b/>
          <w:bCs/>
          <w:highlight w:val="green"/>
        </w:rPr>
      </w:pPr>
      <w:r>
        <w:rPr>
          <w:b/>
          <w:bCs/>
          <w:highlight w:val="green"/>
        </w:rPr>
        <w:t>Agreement</w:t>
      </w:r>
    </w:p>
    <w:p>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pPr>
        <w:pStyle w:val="156"/>
        <w:numPr>
          <w:ilvl w:val="0"/>
          <w:numId w:val="38"/>
        </w:numPr>
        <w:ind w:firstLineChars="0"/>
      </w:pPr>
      <w:r>
        <w:t>Msg2[/Msg4 PDSCH] reception in DL subband(s)</w:t>
      </w:r>
    </w:p>
    <w:p>
      <w:pPr>
        <w:pStyle w:val="156"/>
        <w:numPr>
          <w:ilvl w:val="0"/>
          <w:numId w:val="38"/>
        </w:numPr>
        <w:ind w:firstLineChars="0"/>
      </w:pPr>
      <w:r>
        <w:t>Msg3 PUSCH[/Msg4 HARQ-ACK PUCCH] frequency resource allocation and frequency hopping</w:t>
      </w:r>
    </w:p>
    <w:p>
      <w:pPr>
        <w:pStyle w:val="156"/>
        <w:numPr>
          <w:ilvl w:val="0"/>
          <w:numId w:val="38"/>
        </w:numPr>
        <w:ind w:firstLineChars="0"/>
      </w:pPr>
      <w:r>
        <w:rPr>
          <w:rFonts w:hint="eastAsia"/>
        </w:rPr>
        <w:t>M</w:t>
      </w:r>
      <w:r>
        <w:t>sg3 repetition</w:t>
      </w:r>
    </w:p>
    <w:p>
      <w:pPr>
        <w:pStyle w:val="156"/>
        <w:numPr>
          <w:ilvl w:val="0"/>
          <w:numId w:val="38"/>
        </w:numPr>
        <w:ind w:firstLineChars="0"/>
      </w:pPr>
      <w:r>
        <w:t>Msg3 PUSCH[/Msg4 HARQ-ACK PUCCH] power control</w:t>
      </w:r>
    </w:p>
    <w:p>
      <w:pPr>
        <w:pStyle w:val="156"/>
        <w:numPr>
          <w:ilvl w:val="0"/>
          <w:numId w:val="38"/>
        </w:numPr>
        <w:ind w:firstLineChars="0"/>
      </w:pPr>
      <w:r>
        <w:rPr>
          <w:rFonts w:hint="eastAsia"/>
        </w:rPr>
        <w:t>F</w:t>
      </w:r>
      <w:r>
        <w:t>FS wh</w:t>
      </w:r>
      <w:r>
        <w:rPr>
          <w:rFonts w:hint="eastAsia"/>
        </w:rPr>
        <w:t>e</w:t>
      </w:r>
      <w:r>
        <w:t>ther/how gNB to identify whether a UE is SBFD aware UE or non-SBFD aware UE</w:t>
      </w:r>
    </w:p>
    <w:p>
      <w:r>
        <w:t>Note: Strive to make progress in accordance to the discussion in AI 9.3.1.</w:t>
      </w:r>
    </w:p>
    <w:p/>
    <w:p>
      <w:r>
        <w:t>Companies provide some further solutions in this meeting and most of them prefer to follow the progress in AI 9.3.1, considering the situation, moderator suggests to defer the discussion on this issue after more progress is made in AI 9.3.1.</w:t>
      </w:r>
    </w:p>
    <w:p>
      <w:pPr>
        <w:pStyle w:val="3"/>
        <w:tabs>
          <w:tab w:val="left" w:pos="576"/>
          <w:tab w:val="clear" w:pos="3127"/>
        </w:tabs>
        <w:ind w:left="576"/>
      </w:pPr>
      <w:r>
        <w:t>Issue#1-4: 2-step RA enhancement</w:t>
      </w:r>
    </w:p>
    <w:p>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New H3C</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cs="Times New Roman"/>
                <w:b/>
                <w:sz w:val="20"/>
                <w:szCs w:val="20"/>
                <w:lang w:val="en-GB"/>
              </w:rPr>
              <w:t>Proposal 2: MsgA RO and MsgA PUSCH for Type-2 random access procedure is supported to be configured in semi-static SBFD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eastAsia="Malgun Gothic" w:cs="Times New Roman"/>
                <w:b/>
                <w:sz w:val="20"/>
                <w:szCs w:val="20"/>
                <w:lang w:eastAsia="ko-KR"/>
              </w:rPr>
            </w:pPr>
            <w:r>
              <w:rPr>
                <w:rFonts w:ascii="Times New Roman" w:hAnsi="Times New Roman" w:cs="Times New Roman"/>
                <w:b/>
                <w:sz w:val="20"/>
                <w:szCs w:val="20"/>
                <w:lang w:eastAsia="ko-KR"/>
              </w:rPr>
              <w:t xml:space="preserve">Proposal 1: RAN1 to allow 2-step RACH to be supported in SBFD symbols for SBFD aware UEs to fit into the latency limited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91" w:type="dxa"/>
          </w:tcPr>
          <w:p>
            <w:pPr>
              <w:widowControl w:val="0"/>
              <w:autoSpaceDE w:val="0"/>
              <w:autoSpaceDN w:val="0"/>
              <w:adjustRightInd w:val="0"/>
              <w:spacing w:after="180"/>
              <w:rPr>
                <w:rFonts w:ascii="Times New Roman" w:hAnsi="Times New Roman" w:cs="Times New Roman"/>
                <w:b/>
                <w:sz w:val="20"/>
                <w:szCs w:val="20"/>
              </w:rPr>
            </w:pPr>
            <w:bookmarkStart w:id="120" w:name="OLE_LINK46"/>
            <w:r>
              <w:rPr>
                <w:rFonts w:ascii="Times New Roman" w:hAnsi="Times New Roman" w:cs="Times New Roman"/>
                <w:b/>
                <w:sz w:val="20"/>
                <w:szCs w:val="20"/>
              </w:rPr>
              <w:t xml:space="preserve">Proposal 19: About SBFD random access operation in RRC CONNECTED mode, the discussion on 2-step RA type should be deprioritized. </w:t>
            </w:r>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10. Support 2-step RACH in SBFD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91" w:type="dxa"/>
          </w:tcPr>
          <w:p>
            <w:pPr>
              <w:pStyle w:val="261"/>
              <w:widowControl w:val="0"/>
              <w:autoSpaceDE w:val="0"/>
              <w:autoSpaceDN w:val="0"/>
              <w:adjustRightInd w:val="0"/>
              <w:spacing w:before="120"/>
              <w:ind w:left="1276" w:hanging="1276"/>
              <w:rPr>
                <w:rFonts w:ascii="Times New Roman" w:hAnsi="Times New Roman" w:cs="Times New Roman" w:eastAsiaTheme="minorEastAsia"/>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1: For SBFD-aware UEs, support the Type-2 random access procedure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Apple</w:t>
            </w:r>
          </w:p>
        </w:tc>
        <w:tc>
          <w:tcPr>
            <w:tcW w:w="8691" w:type="dxa"/>
            <w:vAlign w:val="center"/>
          </w:tcPr>
          <w:p>
            <w:pPr>
              <w:widowControl w:val="0"/>
              <w:autoSpaceDE w:val="0"/>
              <w:autoSpaceDN w:val="0"/>
              <w:adjustRightInd w:val="0"/>
              <w:snapToGrid w:val="0"/>
              <w:spacing w:before="120" w:beforeLines="50" w:after="120" w:afterLines="50"/>
              <w:rPr>
                <w:rFonts w:ascii="Times New Roman" w:hAnsi="Times New Roman" w:cs="Times New Roman"/>
                <w:b/>
                <w:sz w:val="20"/>
                <w:szCs w:val="20"/>
              </w:rPr>
            </w:pPr>
            <w:r>
              <w:rPr>
                <w:rFonts w:ascii="Times New Roman" w:hAnsi="Times New Roman" w:cs="Times New Roman"/>
                <w:b/>
                <w:sz w:val="20"/>
                <w:szCs w:val="20"/>
                <w:u w:val="single"/>
              </w:rPr>
              <w:t>Proposal 10:</w:t>
            </w:r>
            <w:r>
              <w:rPr>
                <w:rFonts w:ascii="Times New Roman" w:hAnsi="Times New Roman" w:cs="Times New Roman"/>
                <w:b/>
                <w:sz w:val="20"/>
                <w:szCs w:val="20"/>
              </w:rPr>
              <w:t xml:space="preserve"> Support both 4-step RACH and 2-step RACH procedure in SBFD sub-band at least for RRC 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Xiaomi</w:t>
            </w:r>
          </w:p>
        </w:tc>
        <w:tc>
          <w:tcPr>
            <w:tcW w:w="8691" w:type="dxa"/>
          </w:tcPr>
          <w:p>
            <w:pPr>
              <w:pStyle w:val="865"/>
              <w:widowControl/>
              <w:numPr>
                <w:ilvl w:val="0"/>
                <w:numId w:val="37"/>
              </w:numPr>
              <w:autoSpaceDE w:val="0"/>
              <w:autoSpaceDN w:val="0"/>
              <w:adjustRightInd w:val="0"/>
              <w:rPr>
                <w:i w:val="0"/>
                <w:iCs w:val="0"/>
                <w:sz w:val="20"/>
                <w:szCs w:val="20"/>
              </w:rPr>
            </w:pPr>
            <w:r>
              <w:rPr>
                <w:i w:val="0"/>
                <w:iCs w:val="0"/>
                <w:sz w:val="20"/>
                <w:szCs w:val="20"/>
              </w:rPr>
              <w:t>For SBFD aware UE in RRC CONNECTED state, support Type-2 random access procedure (2-step RACH) in SBFD symbols.</w:t>
            </w:r>
          </w:p>
          <w:p>
            <w:pPr>
              <w:pStyle w:val="865"/>
              <w:widowControl/>
              <w:numPr>
                <w:ilvl w:val="0"/>
                <w:numId w:val="37"/>
              </w:numPr>
              <w:autoSpaceDE w:val="0"/>
              <w:autoSpaceDN w:val="0"/>
              <w:adjustRightInd w:val="0"/>
              <w:rPr>
                <w:i w:val="0"/>
                <w:iCs w:val="0"/>
                <w:sz w:val="20"/>
                <w:szCs w:val="20"/>
              </w:rPr>
            </w:pPr>
            <w:r>
              <w:rPr>
                <w:i w:val="0"/>
                <w:iCs w:val="0"/>
                <w:sz w:val="20"/>
                <w:szCs w:val="20"/>
              </w:rPr>
              <w:t>The enhancements considered for 4-step CBRA and 2-step CBRA should also be applied to CFRA with 4-step RA type and CFRA with 2-step RA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NEC</w:t>
            </w:r>
          </w:p>
        </w:tc>
        <w:tc>
          <w:tcPr>
            <w:tcW w:w="8691" w:type="dxa"/>
          </w:tcPr>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Proposal 11:</w:t>
            </w:r>
          </w:p>
          <w:p>
            <w:pPr>
              <w:pStyle w:val="156"/>
              <w:widowControl/>
              <w:numPr>
                <w:ilvl w:val="0"/>
                <w:numId w:val="39"/>
              </w:numPr>
              <w:autoSpaceDE w:val="0"/>
              <w:autoSpaceDN w:val="0"/>
              <w:adjustRightInd w:val="0"/>
              <w:spacing w:after="120" w:afterLines="50"/>
              <w:ind w:firstLineChars="0"/>
              <w:rPr>
                <w:rFonts w:ascii="Times New Roman" w:hAnsi="Times New Roman" w:cs="Times New Roman"/>
                <w:b/>
                <w:sz w:val="20"/>
                <w:szCs w:val="20"/>
              </w:rPr>
            </w:pPr>
            <w:r>
              <w:rPr>
                <w:rFonts w:ascii="Times New Roman" w:hAnsi="Times New Roman" w:cs="Times New Roman"/>
                <w:b/>
                <w:sz w:val="20"/>
                <w:szCs w:val="20"/>
              </w:rPr>
              <w:t>Both 4-step RACH and 2-step RACH can be supported on SBFD symbols.</w:t>
            </w:r>
          </w:p>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Proposal 12:</w:t>
            </w:r>
          </w:p>
          <w:p>
            <w:pPr>
              <w:pStyle w:val="156"/>
              <w:widowControl/>
              <w:numPr>
                <w:ilvl w:val="0"/>
                <w:numId w:val="39"/>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The following aspects should be considered for 2-step RACH enhancements on SBFD symbols:</w:t>
            </w:r>
          </w:p>
          <w:p>
            <w:pPr>
              <w:pStyle w:val="156"/>
              <w:widowControl/>
              <w:numPr>
                <w:ilvl w:val="1"/>
                <w:numId w:val="50"/>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PO configuration and valid determination in the UL subband of SBFD symbols</w:t>
            </w:r>
          </w:p>
          <w:p>
            <w:pPr>
              <w:pStyle w:val="156"/>
              <w:widowControl/>
              <w:numPr>
                <w:ilvl w:val="1"/>
                <w:numId w:val="50"/>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 xml:space="preserve">The RO mapping relationship with PRU in SBFD symbols </w:t>
            </w:r>
          </w:p>
          <w:p>
            <w:pPr>
              <w:pStyle w:val="156"/>
              <w:widowControl/>
              <w:numPr>
                <w:ilvl w:val="1"/>
                <w:numId w:val="50"/>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Power control for PUSCH for 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Lenovo</w:t>
            </w:r>
          </w:p>
        </w:tc>
        <w:tc>
          <w:tcPr>
            <w:tcW w:w="8691" w:type="dxa"/>
          </w:tcPr>
          <w:p>
            <w:pPr>
              <w:widowControl w:val="0"/>
              <w:autoSpaceDE w:val="0"/>
              <w:autoSpaceDN w:val="0"/>
              <w:adjustRightInd w:val="0"/>
              <w:rPr>
                <w:rFonts w:ascii="Times New Roman" w:hAnsi="Times New Roman" w:eastAsia="等线" w:cs="Times New Roman"/>
                <w:b/>
                <w:sz w:val="20"/>
                <w:szCs w:val="20"/>
              </w:rPr>
            </w:pPr>
            <w:r>
              <w:rPr>
                <w:rFonts w:ascii="Times New Roman" w:hAnsi="Times New Roman" w:cs="Times New Roman"/>
                <w:b/>
                <w:sz w:val="20"/>
                <w:szCs w:val="20"/>
                <w:lang w:eastAsia="ko-KR"/>
              </w:rPr>
              <w:t>Proposal 10: The discussion on whether/how to support type 2 random access procedure in SBFD symbol could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Langbo</w:t>
            </w:r>
          </w:p>
        </w:tc>
        <w:tc>
          <w:tcPr>
            <w:tcW w:w="8691" w:type="dxa"/>
          </w:tcPr>
          <w:p>
            <w:pPr>
              <w:widowControl w:val="0"/>
              <w:autoSpaceDE w:val="0"/>
              <w:autoSpaceDN w:val="0"/>
              <w:adjustRightInd w:val="0"/>
              <w:snapToGrid w:val="0"/>
              <w:spacing w:before="120" w:beforeLines="50" w:after="120" w:afterLines="50"/>
              <w:rPr>
                <w:rFonts w:ascii="Times New Roman" w:hAnsi="Times New Roman" w:cs="Times New Roman"/>
                <w:b/>
                <w:sz w:val="20"/>
                <w:szCs w:val="20"/>
              </w:rPr>
            </w:pPr>
            <w:r>
              <w:rPr>
                <w:rFonts w:ascii="Times New Roman" w:hAnsi="Times New Roman" w:cs="Times New Roman"/>
                <w:b/>
                <w:sz w:val="20"/>
                <w:szCs w:val="20"/>
              </w:rPr>
              <w:t xml:space="preserve">Proposal 10: 2-step random access in SBFD symbols can be considered if the TU allocation is permitted.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NTT DOCOMO</w:t>
            </w:r>
          </w:p>
        </w:tc>
        <w:tc>
          <w:tcPr>
            <w:tcW w:w="8691"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18: Support Type-2 RACH in SBFD symbols.</w:t>
            </w:r>
          </w:p>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 xml:space="preserve">Proposal 19: For Type-2 RACH, support two separate Msg A PRACH configurations, including one legacy Msg A PRACH configuration and one additional Msg A PRACH configuration. </w:t>
            </w:r>
          </w:p>
          <w:p>
            <w:pPr>
              <w:pStyle w:val="156"/>
              <w:widowControl/>
              <w:numPr>
                <w:ilvl w:val="0"/>
                <w:numId w:val="135"/>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Msg A ROs in UL subband in SBFD symbols configured by the additional Msg A PRACH configuration are determined as valid Msg A ROs.</w:t>
            </w:r>
          </w:p>
          <w:p>
            <w:pPr>
              <w:pStyle w:val="156"/>
              <w:widowControl/>
              <w:numPr>
                <w:ilvl w:val="0"/>
                <w:numId w:val="136"/>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 xml:space="preserve">SBFD aware UE can use the valid Msg A ROs in SBFD symbols configured by the additional Msg A PRACH configuration and valid Msg A ROs in non-SBFD symbols configured by the legacy Msg A PRACH configuration. </w:t>
            </w:r>
          </w:p>
          <w:p>
            <w:pPr>
              <w:pStyle w:val="156"/>
              <w:widowControl/>
              <w:numPr>
                <w:ilvl w:val="0"/>
                <w:numId w:val="49"/>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Support separate SSB-to-RO mapping between valid Msg A ROs in SBFD symbols configured by the additional Msg A PRACH configuration and valid Msg A ROs in non-SBFD symbols configured by the legacy Msg A PPRACH configuration.</w:t>
            </w:r>
          </w:p>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 xml:space="preserve">Proposal 20: For Type-2 RACH, support two separate Msg A PUSCH configurations, including one legacy Msg A PUSCH configuration and one additional Msg A PUSCH configuration. </w:t>
            </w:r>
          </w:p>
          <w:p>
            <w:pPr>
              <w:pStyle w:val="156"/>
              <w:widowControl/>
              <w:numPr>
                <w:ilvl w:val="0"/>
                <w:numId w:val="135"/>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Msg A POs in UL subband in SBFD symbols configured by the additional Msg A PUSCH configuration are determined as valid Msg A POs.</w:t>
            </w:r>
          </w:p>
          <w:p>
            <w:pPr>
              <w:pStyle w:val="156"/>
              <w:widowControl/>
              <w:numPr>
                <w:ilvl w:val="0"/>
                <w:numId w:val="49"/>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Valid Msg A ROs in SBFD symbols configured by the additional Msg A PUSCH configuration are mapping to valid POs in SBFD symbols configured by the additional Msg A PUSCH configuration.</w:t>
            </w:r>
          </w:p>
          <w:p>
            <w:pPr>
              <w:pStyle w:val="156"/>
              <w:widowControl/>
              <w:numPr>
                <w:ilvl w:val="0"/>
                <w:numId w:val="49"/>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Valid Msg A ROs in non-SBFD symbols configured by the legacy Msg A PUSCH configuration are mapping to valid POs in non-SBFD symbols configured by the legacy Msg A PUSCH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91"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18</w:t>
            </w:r>
            <w:r>
              <w:rPr>
                <w:rFonts w:ascii="Times New Roman" w:hAnsi="Times New Roman" w:eastAsia="Batang" w:cs="Times New Roman"/>
                <w:b/>
                <w:sz w:val="20"/>
                <w:szCs w:val="20"/>
                <w:u w:val="single"/>
                <w:lang w:val="en-GB"/>
              </w:rPr>
              <w:fldChar w:fldCharType="end"/>
            </w:r>
            <w:r>
              <w:rPr>
                <w:rFonts w:ascii="Times New Roman" w:hAnsi="Times New Roman" w:cs="Times New Roman"/>
                <w:b/>
                <w:sz w:val="20"/>
                <w:szCs w:val="20"/>
                <w:lang w:val="en-GB"/>
              </w:rPr>
              <w:t>: RAN1 to discuss the following two design options for msgA PRACH/PUSCH configurations for SBFD random access operation.</w:t>
            </w:r>
          </w:p>
          <w:p>
            <w:pPr>
              <w:pStyle w:val="156"/>
              <w:widowControl/>
              <w:numPr>
                <w:ilvl w:val="0"/>
                <w:numId w:val="137"/>
              </w:numPr>
              <w:autoSpaceDE w:val="0"/>
              <w:autoSpaceDN w:val="0"/>
              <w:adjustRightInd w:val="0"/>
              <w:ind w:firstLineChars="0"/>
              <w:rPr>
                <w:rFonts w:ascii="Times New Roman" w:hAnsi="Times New Roman" w:eastAsia="SimSun" w:cs="Times New Roman"/>
                <w:b/>
                <w:sz w:val="20"/>
                <w:szCs w:val="20"/>
                <w:lang w:val="en-GB"/>
              </w:rPr>
            </w:pPr>
            <w:r>
              <w:rPr>
                <w:rFonts w:ascii="Times New Roman" w:hAnsi="Times New Roman" w:eastAsia="SimSun" w:cs="Times New Roman"/>
                <w:b/>
                <w:sz w:val="20"/>
                <w:szCs w:val="20"/>
                <w:lang w:val="en-GB"/>
              </w:rPr>
              <w:t xml:space="preserve">Single msgA PRACH /PUSCH configuration for both legacy and SBFD-aware UE with ROs/POs in both UL and SBFD symbols.  </w:t>
            </w:r>
          </w:p>
          <w:p>
            <w:pPr>
              <w:pStyle w:val="156"/>
              <w:widowControl/>
              <w:numPr>
                <w:ilvl w:val="0"/>
                <w:numId w:val="137"/>
              </w:numPr>
              <w:autoSpaceDE w:val="0"/>
              <w:autoSpaceDN w:val="0"/>
              <w:adjustRightInd w:val="0"/>
              <w:ind w:firstLineChars="0"/>
              <w:rPr>
                <w:rFonts w:ascii="Times New Roman" w:hAnsi="Times New Roman" w:eastAsia="SimSun" w:cs="Times New Roman"/>
                <w:b/>
                <w:sz w:val="20"/>
                <w:szCs w:val="20"/>
                <w:lang w:val="en-GB"/>
              </w:rPr>
            </w:pPr>
            <w:r>
              <w:rPr>
                <w:rFonts w:ascii="Times New Roman" w:hAnsi="Times New Roman" w:eastAsia="SimSun" w:cs="Times New Roman"/>
                <w:b/>
                <w:sz w:val="20"/>
                <w:szCs w:val="20"/>
                <w:lang w:val="en-GB"/>
              </w:rPr>
              <w:t>SBFD-aware UEs are configured with additional msgA PRACH/PUSCH configuration.</w:t>
            </w:r>
          </w:p>
          <w:p>
            <w:pPr>
              <w:widowControl w:val="0"/>
              <w:autoSpaceDE w:val="0"/>
              <w:autoSpaceDN w:val="0"/>
              <w:adjustRightInd w:val="0"/>
              <w:rPr>
                <w:rFonts w:ascii="Times New Roman" w:hAnsi="Times New Roman" w:cs="Times New Roman"/>
                <w:b/>
                <w:sz w:val="20"/>
                <w:szCs w:val="20"/>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19</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w:t>
            </w:r>
            <w:r>
              <w:rPr>
                <w:rFonts w:ascii="Times New Roman" w:hAnsi="Times New Roman" w:cs="Times New Roman"/>
                <w:b/>
                <w:sz w:val="20"/>
                <w:szCs w:val="20"/>
                <w:lang w:val="en-GB"/>
              </w:rPr>
              <w:t xml:space="preserve"> RAN1 to discuss the determination of valid PUSCH occasions (PO) in the uplink subband of SBFD symbols.</w:t>
            </w:r>
          </w:p>
        </w:tc>
      </w:tr>
    </w:tbl>
    <w:p/>
    <w:p>
      <w:pPr>
        <w:pStyle w:val="4"/>
      </w:pPr>
      <w:r>
        <w:t>Summary</w:t>
      </w:r>
    </w:p>
    <w:p>
      <w:pPr>
        <w:spacing w:before="120"/>
      </w:pPr>
      <w:r>
        <w:t>In RAN1#116 meeting, the following agreement was made.</w:t>
      </w:r>
    </w:p>
    <w:p>
      <w:pPr>
        <w:rPr>
          <w:b/>
          <w:bCs/>
          <w:highlight w:val="green"/>
        </w:rPr>
      </w:pPr>
      <w:r>
        <w:rPr>
          <w:b/>
          <w:bCs/>
          <w:highlight w:val="green"/>
        </w:rPr>
        <w:t>Agreement</w:t>
      </w:r>
    </w:p>
    <w:p>
      <w:r>
        <w:t>For SBFD aware UEs in RRC CONNECTED state, support Type-1 random access procedure (4-step RACH) in SBFD symbols.</w:t>
      </w:r>
    </w:p>
    <w:p>
      <w:pPr>
        <w:pStyle w:val="156"/>
        <w:numPr>
          <w:ilvl w:val="0"/>
          <w:numId w:val="38"/>
        </w:numPr>
        <w:ind w:firstLineChars="0"/>
      </w:pPr>
      <w:r>
        <w:rPr>
          <w:rFonts w:hint="eastAsia"/>
        </w:rPr>
        <w:t>F</w:t>
      </w:r>
      <w:r>
        <w:t>FS Type-2 random access procedure (2-step RACH)</w:t>
      </w:r>
    </w:p>
    <w:p>
      <w:pPr>
        <w:spacing w:before="120"/>
      </w:pPr>
    </w:p>
    <w:p>
      <w:r>
        <w:t>Companies’ views on whether to support 2-step RA are summarized as below:</w:t>
      </w:r>
    </w:p>
    <w:p>
      <w:pPr>
        <w:pStyle w:val="156"/>
        <w:numPr>
          <w:ilvl w:val="0"/>
          <w:numId w:val="138"/>
        </w:numPr>
        <w:ind w:firstLine="0" w:firstLineChars="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pPr>
        <w:pStyle w:val="156"/>
        <w:numPr>
          <w:ilvl w:val="0"/>
          <w:numId w:val="138"/>
        </w:numPr>
        <w:ind w:firstLine="0" w:firstLineChars="0"/>
      </w:pPr>
      <w:r>
        <w:rPr>
          <w:b/>
          <w:bCs/>
        </w:rPr>
        <w:t xml:space="preserve">Not support or deprioritized: </w:t>
      </w:r>
      <w:r>
        <w:rPr>
          <w:i/>
          <w:iCs/>
        </w:rPr>
        <w:t>ZTE, Lenovo</w:t>
      </w:r>
    </w:p>
    <w:p/>
    <w:p>
      <w:pPr>
        <w:spacing w:before="120" w:after="120" w:afterLines="5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p>
      <w:pPr>
        <w:pStyle w:val="3"/>
        <w:tabs>
          <w:tab w:val="left" w:pos="576"/>
          <w:tab w:val="clear" w:pos="3127"/>
        </w:tabs>
        <w:ind w:left="576"/>
      </w:pPr>
      <w:r>
        <w:t>Issue#1-5: CLI handling</w:t>
      </w:r>
    </w:p>
    <w:p>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5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Cs w:val="21"/>
              </w:rPr>
            </w:pPr>
            <w:r>
              <w:rPr>
                <w:rFonts w:ascii="Times New Roman" w:hAnsi="Times New Roman" w:cs="Times New Roman"/>
                <w:b/>
                <w:szCs w:val="21"/>
              </w:rPr>
              <w:t>Company</w:t>
            </w:r>
          </w:p>
        </w:tc>
        <w:tc>
          <w:tcPr>
            <w:tcW w:w="82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Cs w:val="21"/>
              </w:rPr>
            </w:pPr>
            <w:r>
              <w:rPr>
                <w:rFonts w:ascii="Times New Roman" w:hAnsi="Times New Roman" w:cs="Times New Roman"/>
                <w:b/>
                <w:szCs w:val="21"/>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vivo</w:t>
            </w:r>
          </w:p>
        </w:tc>
        <w:tc>
          <w:tcPr>
            <w:tcW w:w="8266" w:type="dxa"/>
            <w:tcBorders>
              <w:top w:val="single" w:color="auto" w:sz="4" w:space="0"/>
              <w:left w:val="single" w:color="auto" w:sz="4" w:space="0"/>
              <w:bottom w:val="single" w:color="auto" w:sz="4" w:space="0"/>
              <w:right w:val="single" w:color="auto" w:sz="4" w:space="0"/>
            </w:tcBorders>
            <w:vAlign w:val="center"/>
          </w:tcPr>
          <w:p>
            <w:pPr>
              <w:pStyle w:val="16"/>
              <w:widowControl w:val="0"/>
              <w:autoSpaceDE w:val="0"/>
              <w:autoSpaceDN w:val="0"/>
              <w:adjustRightInd w:val="0"/>
              <w:rPr>
                <w:rFonts w:ascii="Times New Roman" w:hAnsi="Times New Roman" w:cs="Times New Roman"/>
                <w:b/>
                <w:iCs/>
                <w:sz w:val="20"/>
                <w:szCs w:val="20"/>
              </w:rPr>
            </w:pPr>
            <w:r>
              <w:rPr>
                <w:rFonts w:ascii="Times New Roman" w:hAnsi="Times New Roman" w:cs="Times New Roman"/>
                <w:b/>
                <w:iCs/>
                <w:sz w:val="20"/>
                <w:szCs w:val="20"/>
              </w:rPr>
              <w:fldChar w:fldCharType="begin"/>
            </w:r>
            <w:r>
              <w:rPr>
                <w:rFonts w:ascii="Times New Roman" w:hAnsi="Times New Roman" w:cs="Times New Roman"/>
                <w:b/>
                <w:iCs/>
                <w:sz w:val="20"/>
                <w:szCs w:val="20"/>
              </w:rPr>
              <w:instrText xml:space="preserve"> REF _Ref159249321 \h  \* MERGEFORMAT </w:instrText>
            </w:r>
            <w:r>
              <w:rPr>
                <w:rFonts w:ascii="Times New Roman" w:hAnsi="Times New Roman" w:cs="Times New Roman"/>
                <w:b/>
                <w:iCs/>
                <w:sz w:val="20"/>
                <w:szCs w:val="20"/>
              </w:rPr>
              <w:fldChar w:fldCharType="separate"/>
            </w:r>
            <w:r>
              <w:rPr>
                <w:rFonts w:ascii="Times New Roman" w:hAnsi="Times New Roman" w:cs="Times New Roman"/>
                <w:b/>
                <w:iCs/>
                <w:sz w:val="20"/>
                <w:szCs w:val="20"/>
              </w:rPr>
              <w:t>Proposal 12: The potential impact on RA due to UE-to-UE CLI should be considered.</w:t>
            </w:r>
            <w:r>
              <w:rPr>
                <w:rFonts w:ascii="Times New Roman" w:hAnsi="Times New Roman" w:cs="Times New Roman"/>
                <w:b/>
                <w:iCs/>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bCs/>
                <w:sz w:val="20"/>
                <w:szCs w:val="20"/>
              </w:rPr>
              <w:t>Panasonic</w:t>
            </w:r>
          </w:p>
        </w:tc>
        <w:tc>
          <w:tcPr>
            <w:tcW w:w="82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SimSun" w:cs="Times New Roman"/>
                <w:b/>
                <w:bCs/>
                <w:sz w:val="20"/>
                <w:szCs w:val="20"/>
              </w:rPr>
            </w:pPr>
            <w:r>
              <w:rPr>
                <w:rFonts w:ascii="Times New Roman" w:hAnsi="Times New Roman" w:eastAsia="SimSun" w:cs="Times New Roman"/>
                <w:b/>
                <w:bCs/>
                <w:sz w:val="20"/>
                <w:szCs w:val="20"/>
              </w:rPr>
              <w:t>Proposal 6: Discuss CLI handling scheme for PRACH transmission.</w:t>
            </w:r>
          </w:p>
        </w:tc>
      </w:tr>
    </w:tbl>
    <w:p/>
    <w:p>
      <w:pPr>
        <w:pStyle w:val="2"/>
        <w:ind w:left="431" w:hanging="431"/>
      </w:pPr>
      <w:r>
        <w:t>Issue#2: R</w:t>
      </w:r>
      <w:r>
        <w:rPr>
          <w:rFonts w:hint="eastAsia"/>
        </w:rPr>
        <w:t>andom</w:t>
      </w:r>
      <w:r>
        <w:t xml:space="preserve"> access in IDLE/INACTIVE mode </w:t>
      </w:r>
    </w:p>
    <w:p>
      <w:pPr>
        <w:pStyle w:val="156"/>
        <w:keepNext/>
        <w:numPr>
          <w:ilvl w:val="0"/>
          <w:numId w:val="139"/>
        </w:numPr>
        <w:tabs>
          <w:tab w:val="left" w:pos="432"/>
        </w:tabs>
        <w:spacing w:before="240" w:after="240"/>
        <w:ind w:firstLineChars="0"/>
        <w:outlineLvl w:val="0"/>
        <w:rPr>
          <w:rFonts w:ascii="Arial" w:hAnsi="Arial" w:eastAsia="黑体" w:cs="Times New Roman"/>
          <w:b/>
          <w:vanish/>
          <w:sz w:val="32"/>
          <w:szCs w:val="32"/>
        </w:rPr>
      </w:pPr>
    </w:p>
    <w:p>
      <w:pPr>
        <w:pStyle w:val="156"/>
        <w:keepNext/>
        <w:numPr>
          <w:ilvl w:val="0"/>
          <w:numId w:val="139"/>
        </w:numPr>
        <w:tabs>
          <w:tab w:val="left" w:pos="432"/>
        </w:tabs>
        <w:spacing w:before="240" w:after="240"/>
        <w:ind w:firstLineChars="0"/>
        <w:outlineLvl w:val="0"/>
        <w:rPr>
          <w:rFonts w:ascii="Arial" w:hAnsi="Arial" w:eastAsia="黑体" w:cs="Times New Roman"/>
          <w:b/>
          <w:vanish/>
          <w:sz w:val="32"/>
          <w:szCs w:val="32"/>
        </w:rPr>
      </w:pPr>
    </w:p>
    <w:p>
      <w:pPr>
        <w:pStyle w:val="3"/>
        <w:tabs>
          <w:tab w:val="left" w:pos="576"/>
          <w:tab w:val="clear" w:pos="3127"/>
        </w:tabs>
        <w:ind w:left="576"/>
      </w:pPr>
      <w:r>
        <w:t xml:space="preserve">Issue#2-1: Justification to support RA in IDLE/INACTIVE mode </w:t>
      </w:r>
    </w:p>
    <w:p>
      <w:pPr>
        <w:pStyle w:val="4"/>
      </w:pPr>
      <w:r>
        <w:t>Submitted proposal</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12: Random access in inactive/idle mode should be supported in Rel-19 and is reported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pStyle w:val="156"/>
              <w:widowControl w:val="0"/>
              <w:autoSpaceDE w:val="0"/>
              <w:autoSpaceDN w:val="0"/>
              <w:adjustRightInd w:val="0"/>
              <w:ind w:firstLine="0" w:firstLineChars="0"/>
              <w:rPr>
                <w:rFonts w:ascii="Times New Roman" w:hAnsi="Times New Roman" w:cs="Times New Roman"/>
                <w:b/>
                <w:sz w:val="20"/>
                <w:szCs w:val="20"/>
              </w:rPr>
            </w:pPr>
            <w:r>
              <w:rPr>
                <w:rFonts w:ascii="Times New Roman" w:hAnsi="Times New Roman" w:cs="Times New Roman"/>
                <w:b/>
                <w:sz w:val="20"/>
                <w:szCs w:val="20"/>
              </w:rPr>
              <w:t>Proposal 21: RAN1 to support random access in SBFD symbols for SBFD aware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Ericsson</w:t>
            </w:r>
          </w:p>
        </w:tc>
        <w:tc>
          <w:tcPr>
            <w:tcW w:w="8655" w:type="dxa"/>
            <w:vAlign w:val="center"/>
          </w:tcPr>
          <w:p>
            <w:pPr>
              <w:pStyle w:val="261"/>
              <w:widowControl/>
              <w:autoSpaceDE w:val="0"/>
              <w:autoSpaceDN w:val="0"/>
              <w:adjustRightInd w:val="0"/>
              <w:spacing w:line="259" w:lineRule="auto"/>
              <w:rPr>
                <w:rFonts w:ascii="Times New Roman" w:hAnsi="Times New Roman" w:cs="Times New Roman"/>
                <w:bCs w:val="0"/>
                <w:sz w:val="20"/>
                <w:szCs w:val="20"/>
              </w:rPr>
            </w:pPr>
            <w:bookmarkStart w:id="121" w:name="_Toc166256789"/>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HYPERLINK \l "_Toc166256769"</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Observation 3</w:t>
            </w:r>
            <w:r>
              <w:rPr>
                <w:rFonts w:ascii="Times New Roman" w:hAnsi="Times New Roman" w:cs="Times New Roman"/>
                <w:bCs w:val="0"/>
                <w:sz w:val="20"/>
                <w:szCs w:val="20"/>
              </w:rPr>
              <w:tab/>
            </w:r>
            <w:r>
              <w:rPr>
                <w:rFonts w:ascii="Times New Roman" w:hAnsi="Times New Roman" w:cs="Times New Roman"/>
                <w:bCs w:val="0"/>
                <w:sz w:val="20"/>
                <w:szCs w:val="20"/>
              </w:rPr>
              <w:t>For a UE in RRC_IDLE there is no alternative to PRACH to connect to the network. Consistent and predictable PRACH performance is hence fundamental to network operation and planning.</w:t>
            </w:r>
            <w:r>
              <w:rPr>
                <w:rFonts w:ascii="Times New Roman" w:hAnsi="Times New Roman" w:cs="Times New Roman"/>
                <w:bCs w:val="0"/>
                <w:sz w:val="20"/>
                <w:szCs w:val="20"/>
              </w:rPr>
              <w:fldChar w:fldCharType="end"/>
            </w:r>
          </w:p>
          <w:p>
            <w:pPr>
              <w:pStyle w:val="261"/>
              <w:widowControl/>
              <w:autoSpaceDE w:val="0"/>
              <w:autoSpaceDN w:val="0"/>
              <w:adjustRightInd w:val="0"/>
              <w:spacing w:line="259" w:lineRule="auto"/>
              <w:rPr>
                <w:rFonts w:ascii="Times New Roman" w:hAnsi="Times New Roman" w:cs="Times New Roman"/>
                <w:bCs w:val="0"/>
                <w:sz w:val="20"/>
                <w:szCs w:val="20"/>
              </w:rPr>
            </w:pPr>
            <w:r>
              <w:fldChar w:fldCharType="begin"/>
            </w:r>
            <w:r>
              <w:instrText xml:space="preserve"> HYPERLINK \l "_Toc166256770" </w:instrText>
            </w:r>
            <w:r>
              <w:fldChar w:fldCharType="separate"/>
            </w:r>
            <w:r>
              <w:rPr>
                <w:rFonts w:ascii="Times New Roman" w:hAnsi="Times New Roman" w:cs="Times New Roman"/>
                <w:bCs w:val="0"/>
                <w:sz w:val="20"/>
                <w:szCs w:val="20"/>
              </w:rPr>
              <w:t>Observation 4</w:t>
            </w:r>
            <w:r>
              <w:rPr>
                <w:rFonts w:ascii="Times New Roman" w:hAnsi="Times New Roman" w:cs="Times New Roman"/>
                <w:bCs w:val="0"/>
                <w:sz w:val="20"/>
                <w:szCs w:val="20"/>
              </w:rPr>
              <w:tab/>
            </w:r>
            <w:r>
              <w:rPr>
                <w:rFonts w:ascii="Times New Roman" w:hAnsi="Times New Roman" w:cs="Times New Roman"/>
                <w:bCs w:val="0"/>
                <w:sz w:val="20"/>
                <w:szCs w:val="20"/>
              </w:rPr>
              <w:t>Detection sensitivity is substantially higher for ROs composed of SBFD and UL symbols using MRC-like non-coherent combining, compared to ROs composed of only SBFD symbols.</w:t>
            </w:r>
            <w:r>
              <w:rPr>
                <w:rFonts w:ascii="Times New Roman" w:hAnsi="Times New Roman" w:cs="Times New Roman"/>
                <w:bCs w:val="0"/>
                <w:sz w:val="20"/>
                <w:szCs w:val="20"/>
              </w:rPr>
              <w:fldChar w:fldCharType="end"/>
            </w:r>
          </w:p>
          <w:p>
            <w:pPr>
              <w:pStyle w:val="261"/>
              <w:widowControl/>
              <w:autoSpaceDE w:val="0"/>
              <w:autoSpaceDN w:val="0"/>
              <w:adjustRightInd w:val="0"/>
              <w:spacing w:line="259" w:lineRule="auto"/>
              <w:rPr>
                <w:rFonts w:ascii="Times New Roman" w:hAnsi="Times New Roman" w:cs="Times New Roman"/>
                <w:bCs w:val="0"/>
                <w:sz w:val="20"/>
                <w:szCs w:val="20"/>
              </w:rPr>
            </w:pPr>
            <w:r>
              <w:rPr>
                <w:rFonts w:ascii="Times New Roman" w:hAnsi="Times New Roman" w:cs="Times New Roman"/>
                <w:bCs w:val="0"/>
                <w:sz w:val="20"/>
                <w:szCs w:val="20"/>
              </w:rPr>
              <w:t>Observation 5</w:t>
            </w:r>
            <w:r>
              <w:rPr>
                <w:rFonts w:ascii="Times New Roman" w:hAnsi="Times New Roman" w:cs="Times New Roman"/>
                <w:bCs w:val="0"/>
                <w:sz w:val="20"/>
                <w:szCs w:val="20"/>
              </w:rPr>
              <w:tab/>
            </w:r>
            <w:r>
              <w:rPr>
                <w:rFonts w:ascii="Times New Roman" w:hAnsi="Times New Roman" w:cs="Times New Roman"/>
                <w:bCs w:val="0"/>
                <w:sz w:val="20"/>
                <w:szCs w:val="20"/>
              </w:rPr>
              <w:t>Detection performance, and thereby cell coverage, in ROs composed of SBFD and UL symbols using MRC-like non-coherent combining has a much weaker dependency on network load compared to ROs composed of only SBFD symbols.</w:t>
            </w:r>
          </w:p>
          <w:p>
            <w:pPr>
              <w:pStyle w:val="261"/>
              <w:widowControl/>
              <w:autoSpaceDE w:val="0"/>
              <w:autoSpaceDN w:val="0"/>
              <w:adjustRightInd w:val="0"/>
              <w:spacing w:line="259" w:lineRule="auto"/>
              <w:rPr>
                <w:rFonts w:ascii="Times New Roman" w:hAnsi="Times New Roman" w:cs="Times New Roman"/>
                <w:bCs w:val="0"/>
                <w:sz w:val="20"/>
                <w:szCs w:val="20"/>
              </w:rPr>
            </w:pPr>
            <w:r>
              <w:rPr>
                <w:rFonts w:ascii="Times New Roman" w:hAnsi="Times New Roman" w:cs="Times New Roman"/>
                <w:bCs w:val="0"/>
                <w:sz w:val="20"/>
                <w:szCs w:val="20"/>
              </w:rPr>
              <w:t>Observation 6</w:t>
            </w:r>
            <w:r>
              <w:rPr>
                <w:rFonts w:ascii="Times New Roman" w:hAnsi="Times New Roman" w:cs="Times New Roman"/>
                <w:bCs w:val="0"/>
                <w:sz w:val="20"/>
                <w:szCs w:val="20"/>
              </w:rPr>
              <w:tab/>
            </w:r>
            <w:r>
              <w:rPr>
                <w:rFonts w:ascii="Times New Roman" w:hAnsi="Times New Roman" w:cs="Times New Roman"/>
                <w:bCs w:val="0"/>
                <w:sz w:val="20"/>
                <w:szCs w:val="20"/>
              </w:rPr>
              <w:t>SBFD symbols differ to UL symbols in that network load will significantly affect PRACH performance, and, consequently, cell coverage if applied in RRC_IDLE.</w:t>
            </w:r>
          </w:p>
          <w:p>
            <w:pPr>
              <w:pStyle w:val="261"/>
              <w:widowControl/>
              <w:autoSpaceDE w:val="0"/>
              <w:autoSpaceDN w:val="0"/>
              <w:adjustRightInd w:val="0"/>
              <w:spacing w:line="259" w:lineRule="auto"/>
              <w:rPr>
                <w:rFonts w:ascii="Times New Roman" w:hAnsi="Times New Roman" w:cs="Times New Roman"/>
                <w:bCs w:val="0"/>
                <w:sz w:val="20"/>
                <w:szCs w:val="20"/>
              </w:rPr>
            </w:pPr>
          </w:p>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r>
              <w:rPr>
                <w:rFonts w:ascii="Times New Roman" w:hAnsi="Times New Roman" w:cs="Times New Roman"/>
                <w:bCs w:val="0"/>
                <w:sz w:val="20"/>
                <w:szCs w:val="20"/>
              </w:rPr>
              <w:t>Support SBFD ROs spanning both SBFD symbols and UL/F symbols with the following conditions:</w:t>
            </w:r>
            <w:bookmarkEnd w:id="121"/>
          </w:p>
          <w:p>
            <w:pPr>
              <w:pStyle w:val="261"/>
              <w:widowControl/>
              <w:numPr>
                <w:ilvl w:val="1"/>
                <w:numId w:val="27"/>
              </w:numPr>
              <w:autoSpaceDE w:val="0"/>
              <w:autoSpaceDN w:val="0"/>
              <w:adjustRightInd w:val="0"/>
              <w:spacing w:line="259" w:lineRule="auto"/>
              <w:rPr>
                <w:rFonts w:ascii="Times New Roman" w:hAnsi="Times New Roman" w:cs="Times New Roman"/>
                <w:bCs w:val="0"/>
                <w:sz w:val="20"/>
                <w:szCs w:val="20"/>
              </w:rPr>
            </w:pPr>
            <w:bookmarkStart w:id="122" w:name="_Toc166256790"/>
            <w:r>
              <w:rPr>
                <w:rFonts w:ascii="Times New Roman" w:hAnsi="Times New Roman" w:cs="Times New Roman"/>
                <w:bCs w:val="0"/>
                <w:sz w:val="20"/>
                <w:szCs w:val="20"/>
              </w:rPr>
              <w:t>The same frequency resources are used for both the SBFD segment and UL/F segment of the PRACH.</w:t>
            </w:r>
            <w:bookmarkEnd w:id="122"/>
          </w:p>
          <w:p>
            <w:pPr>
              <w:pStyle w:val="261"/>
              <w:widowControl/>
              <w:numPr>
                <w:ilvl w:val="1"/>
                <w:numId w:val="27"/>
              </w:numPr>
              <w:autoSpaceDE w:val="0"/>
              <w:autoSpaceDN w:val="0"/>
              <w:adjustRightInd w:val="0"/>
              <w:spacing w:line="259" w:lineRule="auto"/>
              <w:rPr>
                <w:rFonts w:ascii="Times New Roman" w:hAnsi="Times New Roman" w:cs="Times New Roman"/>
                <w:bCs w:val="0"/>
                <w:sz w:val="20"/>
                <w:szCs w:val="20"/>
              </w:rPr>
            </w:pPr>
            <w:bookmarkStart w:id="123" w:name="_Toc166256791"/>
            <w:r>
              <w:rPr>
                <w:rFonts w:ascii="Times New Roman" w:hAnsi="Times New Roman" w:cs="Times New Roman"/>
                <w:bCs w:val="0"/>
                <w:sz w:val="20"/>
                <w:szCs w:val="20"/>
              </w:rPr>
              <w:t>The same transmit power is used for both the SBFD and UL/F segments of the PRACH.</w:t>
            </w:r>
            <w:bookmarkEnd w:id="123"/>
          </w:p>
          <w:p>
            <w:pPr>
              <w:pStyle w:val="261"/>
              <w:widowControl/>
              <w:numPr>
                <w:ilvl w:val="1"/>
                <w:numId w:val="27"/>
              </w:numPr>
              <w:autoSpaceDE w:val="0"/>
              <w:autoSpaceDN w:val="0"/>
              <w:adjustRightInd w:val="0"/>
              <w:spacing w:line="259" w:lineRule="auto"/>
              <w:rPr>
                <w:rFonts w:ascii="Times New Roman" w:hAnsi="Times New Roman" w:cs="Times New Roman"/>
                <w:bCs w:val="0"/>
                <w:sz w:val="20"/>
                <w:szCs w:val="20"/>
              </w:rPr>
            </w:pPr>
            <w:bookmarkStart w:id="124" w:name="_Toc166256792"/>
            <w:r>
              <w:rPr>
                <w:rFonts w:ascii="Times New Roman" w:hAnsi="Times New Roman" w:cs="Times New Roman"/>
                <w:bCs w:val="0"/>
                <w:sz w:val="20"/>
                <w:szCs w:val="20"/>
              </w:rPr>
              <w:t>There are no phase coherency requirements on the UE between the SBFD and UL/F segments of the PRACH.</w:t>
            </w:r>
            <w:bookmarkEnd w:id="124"/>
          </w:p>
          <w:p>
            <w:pPr>
              <w:pStyle w:val="261"/>
              <w:widowControl/>
              <w:numPr>
                <w:ilvl w:val="0"/>
                <w:numId w:val="27"/>
              </w:numPr>
              <w:autoSpaceDE w:val="0"/>
              <w:autoSpaceDN w:val="0"/>
              <w:adjustRightInd w:val="0"/>
              <w:spacing w:line="259" w:lineRule="auto"/>
              <w:rPr>
                <w:rFonts w:ascii="Times New Roman" w:hAnsi="Times New Roman" w:cs="Times New Roman"/>
                <w:bCs w:val="0"/>
                <w:sz w:val="20"/>
                <w:szCs w:val="20"/>
              </w:rPr>
            </w:pPr>
            <w:bookmarkStart w:id="125" w:name="_Toc166256793"/>
            <w:r>
              <w:rPr>
                <w:rFonts w:ascii="Times New Roman" w:hAnsi="Times New Roman" w:cs="Times New Roman"/>
                <w:bCs w:val="0"/>
                <w:sz w:val="20"/>
                <w:szCs w:val="20"/>
              </w:rPr>
              <w:t>Support RRC_IDLE/INACTIVE provided consistent and predictable PRACH detection performance can be achieved.</w:t>
            </w:r>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Huawei, HiSilicon</w:t>
            </w:r>
          </w:p>
        </w:tc>
        <w:tc>
          <w:tcPr>
            <w:tcW w:w="8655" w:type="dxa"/>
          </w:tcPr>
          <w:p>
            <w:pPr>
              <w:widowControl w:val="0"/>
              <w:overflowPunct w:val="0"/>
              <w:autoSpaceDE w:val="0"/>
              <w:autoSpaceDN w:val="0"/>
              <w:adjustRightInd w:val="0"/>
              <w:textAlignment w:val="baseline"/>
              <w:rPr>
                <w:rFonts w:ascii="Times New Roman" w:hAnsi="Times New Roman" w:eastAsia="Batang" w:cs="Times New Roman"/>
                <w:b/>
                <w:sz w:val="20"/>
                <w:szCs w:val="20"/>
                <w:lang w:val="en-GB"/>
              </w:rPr>
            </w:pPr>
            <w:r>
              <w:rPr>
                <w:rFonts w:ascii="Times New Roman" w:hAnsi="Times New Roman" w:cs="Times New Roman"/>
                <w:b/>
                <w:sz w:val="20"/>
                <w:szCs w:val="20"/>
                <w:lang w:val="en-GB"/>
              </w:rPr>
              <w:t xml:space="preserve">Proposal 12: Support </w:t>
            </w:r>
            <w:r>
              <w:rPr>
                <w:rFonts w:ascii="Times New Roman" w:hAnsi="Times New Roman" w:eastAsia="Batang" w:cs="Times New Roman"/>
                <w:b/>
                <w:sz w:val="20"/>
                <w:szCs w:val="20"/>
                <w:lang w:val="en-GB"/>
              </w:rPr>
              <w:t>random access in SBFD symbols for UEs in RRC_IDLE/INACTIVER mode and allow gNB to enable/disable random access in SBFD symbols for UEs in RRC_IDLE/INACTIVER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55" w:type="dxa"/>
          </w:tcPr>
          <w:p>
            <w:pPr>
              <w:widowControl w:val="0"/>
              <w:autoSpaceDE w:val="0"/>
              <w:autoSpaceDN w:val="0"/>
              <w:adjustRightInd w:val="0"/>
              <w:spacing w:after="180"/>
              <w:rPr>
                <w:rFonts w:ascii="Times New Roman" w:hAnsi="Times New Roman" w:cs="Times New Roman"/>
                <w:b/>
                <w:sz w:val="20"/>
                <w:szCs w:val="20"/>
              </w:rPr>
            </w:pPr>
            <w:r>
              <w:rPr>
                <w:rFonts w:ascii="Times New Roman" w:hAnsi="Times New Roman" w:cs="Times New Roman"/>
                <w:b/>
                <w:sz w:val="20"/>
                <w:szCs w:val="20"/>
              </w:rPr>
              <w:t>Proposal 20: RAN1 supports SBFD operation to UE in RRC_IDLE/INACTIVE mode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Spreadtrum, BUPT</w:t>
            </w:r>
          </w:p>
        </w:tc>
        <w:tc>
          <w:tcPr>
            <w:tcW w:w="8655" w:type="dxa"/>
          </w:tcPr>
          <w:p>
            <w:pPr>
              <w:pStyle w:val="156"/>
              <w:widowControl/>
              <w:numPr>
                <w:ilvl w:val="0"/>
                <w:numId w:val="28"/>
              </w:numPr>
              <w:autoSpaceDE w:val="0"/>
              <w:autoSpaceDN w:val="0"/>
              <w:adjustRightInd w:val="0"/>
              <w:spacing w:after="180"/>
              <w:ind w:firstLineChars="0"/>
              <w:rPr>
                <w:rFonts w:ascii="Times New Roman" w:hAnsi="Times New Roman" w:cs="Times New Roman"/>
                <w:b/>
                <w:sz w:val="20"/>
                <w:szCs w:val="20"/>
              </w:rPr>
            </w:pPr>
            <w:r>
              <w:rPr>
                <w:rFonts w:ascii="Times New Roman" w:hAnsi="Times New Roman" w:cs="Times New Roman"/>
                <w:b/>
                <w:sz w:val="20"/>
                <w:szCs w:val="20"/>
              </w:rPr>
              <w:t>Put ROs in the middle of UL subband is an effective way to suppress UE-to-UE CLI if random access in RRC_IDLE/INACTIVE mode is supported.</w:t>
            </w:r>
          </w:p>
          <w:p>
            <w:pPr>
              <w:widowControl w:val="0"/>
              <w:autoSpaceDE w:val="0"/>
              <w:autoSpaceDN w:val="0"/>
              <w:adjustRightInd w:val="0"/>
              <w:spacing w:before="120" w:beforeLines="50" w:after="120" w:afterLines="50"/>
              <w:rPr>
                <w:rFonts w:ascii="Times New Roman" w:hAnsi="Times New Roman" w:cs="Times New Roman"/>
                <w:b/>
                <w:sz w:val="20"/>
                <w:szCs w:val="20"/>
              </w:rPr>
            </w:pPr>
            <w:r>
              <w:rPr>
                <w:rFonts w:ascii="Times New Roman" w:hAnsi="Times New Roman" w:cs="Times New Roman"/>
                <w:b/>
                <w:sz w:val="20"/>
                <w:szCs w:val="20"/>
              </w:rPr>
              <w:t>Observation 1: In Urban Macro scenario for FR1, the mean DL Average-UPT loss caused by PRACH CLI can be more than 10% when ROs are put at the edge of UL subband.</w:t>
            </w:r>
          </w:p>
          <w:p>
            <w:pPr>
              <w:widowControl w:val="0"/>
              <w:autoSpaceDE w:val="0"/>
              <w:autoSpaceDN w:val="0"/>
              <w:adjustRightInd w:val="0"/>
              <w:spacing w:before="120" w:beforeLines="50" w:after="120" w:afterLines="50"/>
              <w:rPr>
                <w:rFonts w:ascii="Times New Roman" w:hAnsi="Times New Roman" w:cs="Times New Roman"/>
                <w:b/>
                <w:sz w:val="20"/>
                <w:szCs w:val="20"/>
              </w:rPr>
            </w:pPr>
            <w:r>
              <w:rPr>
                <w:rFonts w:ascii="Times New Roman" w:hAnsi="Times New Roman" w:cs="Times New Roman"/>
                <w:b/>
                <w:sz w:val="20"/>
                <w:szCs w:val="20"/>
              </w:rPr>
              <w:t>Observation 2: In Urban Macro scenario for FR1, the mean DL Average-UPT loss decreases when ROs are in the middle of UL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12. Support random access in SBFD symbols for UEs in RRC-IDLE/INACTIVE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TCL</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15: Support random access in SBFD symbols for UEs in RRC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55" w:type="dxa"/>
          </w:tcPr>
          <w:p>
            <w:pPr>
              <w:pStyle w:val="261"/>
              <w:widowControl w:val="0"/>
              <w:autoSpaceDE w:val="0"/>
              <w:autoSpaceDN w:val="0"/>
              <w:adjustRightInd w:val="0"/>
              <w:spacing w:before="120"/>
              <w:ind w:left="1620" w:hanging="1620"/>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Observation 1: The primary motivation and use case to support random access in SBFD symbols in RRC_IDLE/INACTIVE modes is spectrum flexibility.</w:t>
            </w:r>
          </w:p>
          <w:p>
            <w:pPr>
              <w:pStyle w:val="261"/>
              <w:widowControl w:val="0"/>
              <w:autoSpaceDE w:val="0"/>
              <w:autoSpaceDN w:val="0"/>
              <w:adjustRightInd w:val="0"/>
              <w:spacing w:before="120"/>
              <w:ind w:left="1620" w:hanging="1620"/>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Observation 2: UL coverage for PRACH transmissions is sufficiently improved when the long preamble format F0 can be used in ROs configured within SBFD slots.</w:t>
            </w:r>
          </w:p>
          <w:p>
            <w:pPr>
              <w:pStyle w:val="261"/>
              <w:widowControl w:val="0"/>
              <w:autoSpaceDE w:val="0"/>
              <w:autoSpaceDN w:val="0"/>
              <w:adjustRightInd w:val="0"/>
              <w:spacing w:before="120"/>
              <w:ind w:left="1620" w:hanging="1620"/>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Observation 3: Support of mixed (SBFD/non-SBFD) ROs is not required during random access in RRC_IDLE/INACTIVE modes.</w:t>
            </w:r>
          </w:p>
          <w:p>
            <w:pPr>
              <w:pStyle w:val="261"/>
              <w:widowControl w:val="0"/>
              <w:autoSpaceDE w:val="0"/>
              <w:autoSpaceDN w:val="0"/>
              <w:adjustRightInd w:val="0"/>
              <w:spacing w:before="120"/>
              <w:ind w:left="1276" w:hanging="1276"/>
              <w:rPr>
                <w:rFonts w:ascii="Times New Roman" w:hAnsi="Times New Roman" w:cs="Times New Roman" w:eastAsiaTheme="minorEastAsia"/>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4: For SBFD-aware UEs in RRC_IDLE/INACTIVE modes, support random access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vivo</w:t>
            </w:r>
          </w:p>
        </w:tc>
        <w:tc>
          <w:tcPr>
            <w:tcW w:w="8655" w:type="dxa"/>
          </w:tcPr>
          <w:p>
            <w:pPr>
              <w:pStyle w:val="16"/>
              <w:widowControl w:val="0"/>
              <w:autoSpaceDE w:val="0"/>
              <w:autoSpaceDN w:val="0"/>
              <w:adjustRightInd w:val="0"/>
              <w:rPr>
                <w:rFonts w:ascii="Times New Roman" w:hAnsi="Times New Roman" w:cs="Times New Roman"/>
                <w:b/>
                <w:sz w:val="20"/>
                <w:szCs w:val="20"/>
              </w:rPr>
            </w:pPr>
            <w:bookmarkStart w:id="126" w:name="_Ref156902310"/>
            <w:bookmarkStart w:id="127" w:name="_Ref156902308"/>
            <w:r>
              <w:rPr>
                <w:rFonts w:ascii="Times New Roman" w:hAnsi="Times New Roman" w:cs="Times New Roman"/>
                <w:b/>
                <w:sz w:val="20"/>
                <w:szCs w:val="20"/>
              </w:rPr>
              <w:t xml:space="preserve"> </w:t>
            </w:r>
            <w:bookmarkEnd w:id="126"/>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13</w:t>
            </w:r>
            <w:r>
              <w:rPr>
                <w:rFonts w:ascii="Times New Roman" w:hAnsi="Times New Roman" w:cs="Times New Roman"/>
                <w:b/>
                <w:sz w:val="20"/>
                <w:szCs w:val="20"/>
              </w:rPr>
              <w:fldChar w:fldCharType="end"/>
            </w:r>
            <w:r>
              <w:rPr>
                <w:rFonts w:ascii="Times New Roman" w:hAnsi="Times New Roman" w:cs="Times New Roman"/>
                <w:b/>
                <w:sz w:val="20"/>
                <w:szCs w:val="20"/>
                <w:lang w:val="en-GB"/>
              </w:rPr>
              <w:t>：For RA in RRC_IDLE/INACTIVE mode, at least SBFD time/frequency resources should be provided to UEs with SBFD capability by SIB.</w:t>
            </w:r>
            <w:bookmarkEnd w:id="127"/>
            <w:r>
              <w:rPr>
                <w:rFonts w:ascii="Times New Roman" w:hAnsi="Times New Roman" w:cs="Times New Roman"/>
                <w:b/>
                <w:sz w:val="20"/>
                <w:szCs w:val="20"/>
                <w:lang w:val="en-GB"/>
              </w:rPr>
              <w:t xml:space="preserve">    </w:t>
            </w:r>
          </w:p>
          <w:p>
            <w:pPr>
              <w:pStyle w:val="24"/>
              <w:widowControl w:val="0"/>
              <w:autoSpaceDE w:val="0"/>
              <w:autoSpaceDN w:val="0"/>
              <w:adjustRightInd w:val="0"/>
              <w:rPr>
                <w:rFonts w:ascii="Times New Roman" w:hAnsi="Times New Roman" w:cs="Times New Roman"/>
                <w:bCs w:val="0"/>
                <w:sz w:val="20"/>
                <w:szCs w:val="20"/>
              </w:rPr>
            </w:pPr>
            <w:bookmarkStart w:id="128" w:name="_Ref156902309"/>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14</w:t>
            </w:r>
            <w:r>
              <w:rPr>
                <w:rFonts w:ascii="Times New Roman" w:hAnsi="Times New Roman" w:cs="Times New Roman"/>
                <w:bCs w:val="0"/>
                <w:sz w:val="20"/>
                <w:szCs w:val="20"/>
              </w:rPr>
              <w:fldChar w:fldCharType="end"/>
            </w:r>
            <w:r>
              <w:rPr>
                <w:rFonts w:ascii="Times New Roman" w:hAnsi="Times New Roman" w:cs="Times New Roman"/>
                <w:bCs w:val="0"/>
                <w:sz w:val="20"/>
                <w:szCs w:val="20"/>
                <w:lang w:val="en-GB"/>
              </w:rPr>
              <w:t xml:space="preserve">: </w:t>
            </w:r>
            <w:r>
              <w:rPr>
                <w:rFonts w:ascii="Times New Roman" w:hAnsi="Times New Roman" w:cs="Times New Roman"/>
                <w:bCs w:val="0"/>
                <w:sz w:val="20"/>
                <w:szCs w:val="20"/>
              </w:rPr>
              <w:t>Strive for unified solution for RA in RRC_CONNECTED mode and RRC_IDLE/INACTIVE mode.</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Sharp</w:t>
            </w:r>
          </w:p>
        </w:tc>
        <w:tc>
          <w:tcPr>
            <w:tcW w:w="8655" w:type="dxa"/>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7: CBRA in RRC IDLE mode UEs is supported.</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8: SIB1 includes SBFD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CATT</w:t>
            </w:r>
          </w:p>
        </w:tc>
        <w:tc>
          <w:tcPr>
            <w:tcW w:w="8655"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cs="Times New Roman"/>
                <w:b/>
                <w:sz w:val="20"/>
                <w:szCs w:val="20"/>
                <w:lang w:val="en-GB"/>
              </w:rPr>
              <w:t>Proposal 20: Support SBFD operation to UE in RRC_IDLE/INACTIVE mode for random access.</w:t>
            </w:r>
          </w:p>
          <w:p>
            <w:pPr>
              <w:pStyle w:val="156"/>
              <w:widowControl w:val="0"/>
              <w:numPr>
                <w:ilvl w:val="0"/>
                <w:numId w:val="140"/>
              </w:numPr>
              <w:autoSpaceDE w:val="0"/>
              <w:autoSpaceDN w:val="0"/>
              <w:adjustRightInd w:val="0"/>
              <w:spacing w:after="120"/>
              <w:ind w:firstLineChars="0"/>
              <w:rPr>
                <w:rFonts w:ascii="Times New Roman" w:hAnsi="Times New Roman" w:cs="Times New Roman"/>
                <w:b/>
                <w:sz w:val="20"/>
                <w:szCs w:val="20"/>
                <w:lang w:val="en-GB"/>
              </w:rPr>
            </w:pPr>
            <w:r>
              <w:rPr>
                <w:rFonts w:ascii="Times New Roman" w:hAnsi="Times New Roman" w:cs="Times New Roman"/>
                <w:b/>
                <w:sz w:val="20"/>
                <w:szCs w:val="20"/>
                <w:lang w:val="en-GB"/>
              </w:rPr>
              <w:t>Common design can be used for random access in SBFD symbols by UEs in both in RRC_CONNECTED mode and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bookmarkStart w:id="129" w:name="_Hlk166653845"/>
            <w:r>
              <w:rPr>
                <w:rFonts w:ascii="Times New Roman" w:hAnsi="Times New Roman" w:cs="Times New Roman"/>
                <w:b/>
                <w:sz w:val="20"/>
                <w:szCs w:val="20"/>
              </w:rPr>
              <w:t>China Telecom</w:t>
            </w:r>
            <w:bookmarkEnd w:id="129"/>
          </w:p>
        </w:tc>
        <w:tc>
          <w:tcPr>
            <w:tcW w:w="8655" w:type="dxa"/>
          </w:tcPr>
          <w:p>
            <w:pPr>
              <w:widowControl w:val="0"/>
              <w:autoSpaceDE/>
              <w:autoSpaceDN/>
              <w:adjustRightInd/>
              <w:snapToGrid w:val="0"/>
              <w:spacing w:after="120" w:line="280" w:lineRule="atLeast"/>
              <w:rPr>
                <w:rFonts w:ascii="Times New Roman" w:hAnsi="Times New Roman" w:eastAsia="等线" w:cs="Times New Roman"/>
                <w:b/>
                <w:sz w:val="20"/>
                <w:szCs w:val="20"/>
                <w:lang w:val="en-GB"/>
              </w:rPr>
            </w:pPr>
            <w:r>
              <w:rPr>
                <w:rFonts w:ascii="Times New Roman" w:hAnsi="Times New Roman" w:eastAsia="等线" w:cs="Times New Roman"/>
                <w:b/>
                <w:sz w:val="20"/>
                <w:szCs w:val="20"/>
                <w:lang w:val="en-GB"/>
              </w:rPr>
              <w:t>Proposal 1: Support SBFD operation in RRC_IDLE/INACTIVE mode for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 </w:t>
            </w:r>
            <w:bookmarkStart w:id="130" w:name="_Hlk166008840"/>
            <w:r>
              <w:rPr>
                <w:rFonts w:ascii="Times New Roman" w:hAnsi="Times New Roman" w:cs="Times New Roman"/>
                <w:b/>
                <w:sz w:val="20"/>
                <w:szCs w:val="20"/>
              </w:rPr>
              <w:t>Support random access in SBFD symbols for UEs in RRC_IDLE/INACTIVE mode</w:t>
            </w:r>
            <w:bookmarkEnd w:id="130"/>
            <w:r>
              <w:rPr>
                <w:rFonts w:ascii="Times New Roman" w:hAnsi="Times New Roman" w:cs="Times New Roman"/>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Sony</w:t>
            </w:r>
          </w:p>
        </w:tc>
        <w:tc>
          <w:tcPr>
            <w:tcW w:w="8655"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10: Support SBFD for RACH in Idle Mode/Inactive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MediaTek Inc.</w:t>
            </w:r>
          </w:p>
        </w:tc>
        <w:tc>
          <w:tcPr>
            <w:tcW w:w="8655" w:type="dxa"/>
          </w:tcPr>
          <w:p>
            <w:pPr>
              <w:pStyle w:val="156"/>
              <w:widowControl/>
              <w:numPr>
                <w:ilvl w:val="0"/>
                <w:numId w:val="141"/>
              </w:numPr>
              <w:autoSpaceDE w:val="0"/>
              <w:autoSpaceDN w:val="0"/>
              <w:adjustRightInd w:val="0"/>
              <w:spacing w:before="120"/>
              <w:ind w:firstLineChars="0"/>
              <w:contextualSpacing/>
              <w:rPr>
                <w:rFonts w:ascii="Times New Roman" w:hAnsi="Times New Roman" w:cs="Times New Roman"/>
                <w:b/>
                <w:sz w:val="20"/>
                <w:szCs w:val="20"/>
                <w:lang w:val="en-GB"/>
              </w:rPr>
            </w:pPr>
            <w:bookmarkStart w:id="131" w:name="_Ref158996869"/>
            <w:r>
              <w:rPr>
                <w:rFonts w:ascii="Times New Roman" w:hAnsi="Times New Roman" w:cs="Times New Roman"/>
                <w:b/>
                <w:sz w:val="20"/>
                <w:szCs w:val="20"/>
                <w:lang w:val="en-GB"/>
              </w:rPr>
              <w:t>Similar issues exist for CBRA procedure both in RRC CONNECTED and RRC IDLE/INACTIVE mode. The same solutions adopted for CBRA in RRC CONNECTED mode can be reused to enable random access in RRC IDLE/INACTIVE mode.</w:t>
            </w:r>
          </w:p>
          <w:p>
            <w:pPr>
              <w:pStyle w:val="156"/>
              <w:widowControl/>
              <w:numPr>
                <w:ilvl w:val="0"/>
                <w:numId w:val="142"/>
              </w:numPr>
              <w:autoSpaceDE w:val="0"/>
              <w:autoSpaceDN w:val="0"/>
              <w:adjustRightInd w:val="0"/>
              <w:spacing w:before="120"/>
              <w:ind w:firstLineChars="0"/>
              <w:rPr>
                <w:rFonts w:ascii="Times New Roman" w:hAnsi="Times New Roman" w:cs="Times New Roman"/>
                <w:b/>
                <w:sz w:val="20"/>
                <w:szCs w:val="20"/>
                <w:lang w:val="en-GB"/>
              </w:rPr>
            </w:pPr>
            <w:r>
              <w:rPr>
                <w:rFonts w:ascii="Times New Roman" w:hAnsi="Times New Roman" w:cs="Times New Roman"/>
                <w:b/>
                <w:sz w:val="20"/>
                <w:szCs w:val="20"/>
                <w:lang w:val="en-GB"/>
              </w:rPr>
              <w:t>Support random access operation in RRC IDLE/INACTIVE mode by adopting the same solutions for CBRA operation in RRC CONNECTED mode.</w:t>
            </w:r>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Panasonic</w:t>
            </w:r>
          </w:p>
        </w:tc>
        <w:tc>
          <w:tcPr>
            <w:tcW w:w="8655"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2: If option 1 of single RACH configuration is used, support PRACH in SBFD symbols for SBFD aware UEs in RRC_IDLE/INACTIVE mode. If option 2 of two separate RACH configurations</w:t>
            </w:r>
            <w:r>
              <w:rPr>
                <w:rFonts w:ascii="Times New Roman" w:hAnsi="Times New Roman" w:cs="Times New Roman"/>
                <w:b/>
                <w:sz w:val="20"/>
                <w:szCs w:val="20"/>
                <w:lang w:eastAsia="ja-JP"/>
              </w:rPr>
              <w:t xml:space="preserve"> is used</w:t>
            </w:r>
            <w:r>
              <w:rPr>
                <w:rFonts w:ascii="Times New Roman" w:hAnsi="Times New Roman" w:eastAsia="SimSun" w:cs="Times New Roman"/>
                <w:b/>
                <w:sz w:val="20"/>
                <w:szCs w:val="20"/>
              </w:rPr>
              <w:t>, additional RACH configuration can be limited to RRC_CONNECTED and can be configured by dedicated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Xiaomi</w:t>
            </w:r>
          </w:p>
        </w:tc>
        <w:tc>
          <w:tcPr>
            <w:tcW w:w="8655" w:type="dxa"/>
          </w:tcPr>
          <w:p>
            <w:pPr>
              <w:pStyle w:val="865"/>
              <w:widowControl/>
              <w:autoSpaceDE w:val="0"/>
              <w:autoSpaceDN w:val="0"/>
              <w:adjustRightInd w:val="0"/>
              <w:rPr>
                <w:i w:val="0"/>
                <w:iCs w:val="0"/>
                <w:sz w:val="20"/>
                <w:szCs w:val="20"/>
              </w:rPr>
            </w:pPr>
            <w:r>
              <w:rPr>
                <w:i w:val="0"/>
                <w:iCs w:val="0"/>
                <w:sz w:val="20"/>
                <w:szCs w:val="20"/>
              </w:rPr>
              <w:t>For SBFD aware UEs in RRC_IDLE/INACTIVE state, PRACH transmission in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NEC</w:t>
            </w:r>
          </w:p>
        </w:tc>
        <w:tc>
          <w:tcPr>
            <w:tcW w:w="8655" w:type="dxa"/>
          </w:tcPr>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Proposal 13:</w:t>
            </w:r>
          </w:p>
          <w:p>
            <w:pPr>
              <w:pStyle w:val="156"/>
              <w:widowControl/>
              <w:numPr>
                <w:ilvl w:val="0"/>
                <w:numId w:val="39"/>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Support random access in SBFD symbols for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SK Telecom</w:t>
            </w:r>
          </w:p>
        </w:tc>
        <w:tc>
          <w:tcPr>
            <w:tcW w:w="8655" w:type="dxa"/>
          </w:tcPr>
          <w:p>
            <w:pPr>
              <w:pStyle w:val="261"/>
              <w:widowControl/>
              <w:numPr>
                <w:ilvl w:val="0"/>
                <w:numId w:val="143"/>
              </w:numPr>
              <w:autoSpaceDE w:val="0"/>
              <w:autoSpaceDN w:val="0"/>
              <w:adjustRightInd w:val="0"/>
              <w:spacing w:line="259" w:lineRule="auto"/>
              <w:ind w:left="1701" w:hanging="1701"/>
              <w:rPr>
                <w:rFonts w:ascii="Times New Roman" w:hAnsi="Times New Roman" w:cs="Times New Roman"/>
                <w:bCs w:val="0"/>
                <w:sz w:val="20"/>
                <w:szCs w:val="20"/>
                <w:lang w:val="en-GB"/>
              </w:rPr>
            </w:pPr>
            <w:r>
              <w:rPr>
                <w:rFonts w:ascii="Times New Roman" w:hAnsi="Times New Roman" w:eastAsia="Malgun Gothic" w:cs="Times New Roman"/>
                <w:bCs w:val="0"/>
                <w:color w:val="000000" w:themeColor="text1"/>
                <w:sz w:val="20"/>
                <w:szCs w:val="20"/>
                <w:lang w:eastAsia="ko-KR"/>
                <w14:textFill>
                  <w14:solidFill>
                    <w14:schemeClr w14:val="tx1"/>
                  </w14:solidFill>
                </w14:textFill>
              </w:rPr>
              <w:t>In order to successfully commercialize of SBFD in mid band TDD</w:t>
            </w:r>
            <w:r>
              <w:rPr>
                <w:rFonts w:ascii="Times New Roman" w:hAnsi="Times New Roman" w:cs="Times New Roman"/>
                <w:bCs w:val="0"/>
                <w:sz w:val="20"/>
                <w:szCs w:val="20"/>
                <w:lang w:val="en-GB"/>
              </w:rPr>
              <w:t xml:space="preserve">, we propose that </w:t>
            </w:r>
            <w:r>
              <w:rPr>
                <w:rFonts w:ascii="Times New Roman" w:hAnsi="Times New Roman" w:eastAsia="Malgun Gothic" w:cs="Times New Roman"/>
                <w:bCs w:val="0"/>
                <w:color w:val="000000" w:themeColor="text1"/>
                <w:sz w:val="20"/>
                <w:szCs w:val="20"/>
                <w:lang w:eastAsia="ko-KR"/>
                <w14:textFill>
                  <w14:solidFill>
                    <w14:schemeClr w14:val="tx1"/>
                  </w14:solidFill>
                </w14:textFill>
              </w:rPr>
              <w:t>basic operations such as SBFD random access in RRC IDLE/INACTIVE mode should be included in Rel-19 WI scope as normative work, and then further discussions and studies be conducted on enhancement technologies</w:t>
            </w:r>
            <w:r>
              <w:rPr>
                <w:rFonts w:ascii="Times New Roman" w:hAnsi="Times New Roman" w:cs="Times New Roman"/>
                <w:bCs w:val="0"/>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Lenovo</w:t>
            </w:r>
          </w:p>
        </w:tc>
        <w:tc>
          <w:tcPr>
            <w:tcW w:w="8655" w:type="dxa"/>
          </w:tcPr>
          <w:p>
            <w:pPr>
              <w:widowControl w:val="0"/>
              <w:autoSpaceDE w:val="0"/>
              <w:autoSpaceDN w:val="0"/>
              <w:adjustRightInd w:val="0"/>
              <w:rPr>
                <w:rFonts w:ascii="Times New Roman" w:hAnsi="Times New Roman" w:eastAsia="等线" w:cs="Times New Roman"/>
                <w:b/>
                <w:sz w:val="20"/>
                <w:szCs w:val="20"/>
              </w:rPr>
            </w:pPr>
            <w:r>
              <w:rPr>
                <w:rFonts w:ascii="Times New Roman" w:hAnsi="Times New Roman" w:eastAsia="等线" w:cs="Times New Roman"/>
                <w:b/>
                <w:sz w:val="20"/>
                <w:szCs w:val="20"/>
              </w:rPr>
              <w:t xml:space="preserve">Proposal 11: Random access in UL subband for SBFD-aware UEs in RRC_IDLE/INACTIVE mode should be supported in Rel-19. </w:t>
            </w:r>
          </w:p>
          <w:p>
            <w:pPr>
              <w:widowControl w:val="0"/>
              <w:autoSpaceDE w:val="0"/>
              <w:autoSpaceDN w:val="0"/>
              <w:adjustRightInd w:val="0"/>
              <w:rPr>
                <w:rFonts w:ascii="Times New Roman" w:hAnsi="Times New Roman" w:cs="Times New Roman"/>
                <w:b/>
                <w:sz w:val="20"/>
                <w:szCs w:val="20"/>
                <w:lang w:eastAsia="ja-JP"/>
              </w:rPr>
            </w:pPr>
            <w:r>
              <w:rPr>
                <w:rFonts w:ascii="Times New Roman" w:hAnsi="Times New Roman" w:cs="Times New Roman"/>
                <w:b/>
                <w:sz w:val="20"/>
                <w:szCs w:val="20"/>
                <w:lang w:eastAsia="ja-JP"/>
              </w:rPr>
              <w:t xml:space="preserve">Observation 1: Some side-information at network, like location of hotspot areas can be utilized to obtain more efficient RA configurations in SBFD UL subband and limit impact of inter-UE CLI. </w:t>
            </w:r>
          </w:p>
          <w:p>
            <w:pPr>
              <w:widowControl w:val="0"/>
              <w:autoSpaceDE w:val="0"/>
              <w:autoSpaceDN w:val="0"/>
              <w:adjustRightInd w:val="0"/>
              <w:rPr>
                <w:rFonts w:ascii="Times New Roman" w:hAnsi="Times New Roman" w:eastAsia="等线" w:cs="Times New Roman"/>
                <w:b/>
                <w:sz w:val="20"/>
                <w:szCs w:val="20"/>
              </w:rPr>
            </w:pPr>
            <w:r>
              <w:rPr>
                <w:rFonts w:ascii="Times New Roman" w:hAnsi="Times New Roman" w:eastAsia="等线" w:cs="Times New Roman"/>
                <w:b/>
                <w:sz w:val="20"/>
                <w:szCs w:val="20"/>
              </w:rPr>
              <w:t xml:space="preserve">Proposal 12: RAN1 to discuss solutions to limit impact of </w:t>
            </w:r>
            <w:r>
              <w:rPr>
                <w:rFonts w:ascii="Times New Roman" w:hAnsi="Times New Roman" w:cs="Times New Roman"/>
                <w:b/>
                <w:sz w:val="20"/>
                <w:szCs w:val="20"/>
                <w:lang w:eastAsia="ja-JP"/>
              </w:rPr>
              <w:t xml:space="preserve">inter-UE CLI, if it is agreed to allow RA operations in SBFD UL subband.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Langbo</w:t>
            </w:r>
          </w:p>
        </w:tc>
        <w:tc>
          <w:tcPr>
            <w:tcW w:w="8655" w:type="dxa"/>
          </w:tcPr>
          <w:p>
            <w:pPr>
              <w:widowControl w:val="0"/>
              <w:autoSpaceDE w:val="0"/>
              <w:autoSpaceDN w:val="0"/>
              <w:adjustRightInd w:val="0"/>
              <w:snapToGrid w:val="0"/>
              <w:spacing w:before="120" w:beforeLines="50" w:after="120" w:afterLines="50"/>
              <w:rPr>
                <w:rFonts w:ascii="Times New Roman" w:hAnsi="Times New Roman" w:cs="Times New Roman"/>
                <w:b/>
                <w:sz w:val="20"/>
                <w:szCs w:val="20"/>
              </w:rPr>
            </w:pPr>
            <w:r>
              <w:rPr>
                <w:rFonts w:ascii="Times New Roman" w:hAnsi="Times New Roman" w:cs="Times New Roman"/>
                <w:b/>
                <w:sz w:val="20"/>
                <w:szCs w:val="20"/>
              </w:rPr>
              <w:t>Proposal 11: Support PRACH transmission in SBFD symbols for SBFD-aware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ETRI</w:t>
            </w:r>
          </w:p>
        </w:tc>
        <w:tc>
          <w:tcPr>
            <w:tcW w:w="8655" w:type="dxa"/>
          </w:tcPr>
          <w:p>
            <w:pPr>
              <w:pStyle w:val="861"/>
              <w:widowControl w:val="0"/>
              <w:autoSpaceDE w:val="0"/>
              <w:autoSpaceDN w:val="0"/>
              <w:adjustRightInd w:val="0"/>
              <w:rPr>
                <w:b/>
                <w:lang w:eastAsia="ko-KR"/>
              </w:rPr>
            </w:pPr>
            <w:r>
              <w:rPr>
                <w:b/>
                <w:lang w:eastAsia="ko-KR"/>
              </w:rPr>
              <w:fldChar w:fldCharType="begin"/>
            </w:r>
            <w:r>
              <w:rPr>
                <w:b/>
                <w:lang w:eastAsia="ko-KR"/>
              </w:rPr>
              <w:instrText xml:space="preserve"> REF _Ref159131093 \h  \* MERGEFORMAT </w:instrText>
            </w:r>
            <w:r>
              <w:rPr>
                <w:b/>
                <w:lang w:eastAsia="ko-KR"/>
              </w:rPr>
              <w:fldChar w:fldCharType="separate"/>
            </w:r>
            <w:r>
              <w:rPr>
                <w:b/>
              </w:rPr>
              <w:t>Proposal 12</w:t>
            </w:r>
            <w:r>
              <w:rPr>
                <w:b/>
                <w:lang w:eastAsia="ko-KR"/>
              </w:rPr>
              <w:t>:</w:t>
            </w:r>
            <w:r>
              <w:rPr>
                <w:b/>
              </w:rPr>
              <w:t xml:space="preserve"> </w:t>
            </w:r>
            <w:r>
              <w:rPr>
                <w:b/>
                <w:lang w:eastAsia="ko-KR"/>
              </w:rPr>
              <w:t>Support a unified design between connected mode RA and non-connected mode RA for SBFD UEs</w:t>
            </w:r>
            <w:r>
              <w:rPr>
                <w:b/>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Fujitsu</w:t>
            </w:r>
          </w:p>
        </w:tc>
        <w:tc>
          <w:tcPr>
            <w:tcW w:w="8655" w:type="dxa"/>
          </w:tcPr>
          <w:p>
            <w:pPr>
              <w:widowControl w:val="0"/>
              <w:autoSpaceDE w:val="0"/>
              <w:autoSpaceDN w:val="0"/>
              <w:adjustRightInd w:val="0"/>
              <w:snapToGrid w:val="0"/>
              <w:rPr>
                <w:rFonts w:ascii="Times New Roman" w:hAnsi="Times New Roman" w:cs="Times New Roman"/>
                <w:b/>
                <w:sz w:val="20"/>
                <w:szCs w:val="20"/>
                <w:lang w:val="zh-CN"/>
              </w:rPr>
            </w:pPr>
            <w:r>
              <w:rPr>
                <w:rFonts w:ascii="Times New Roman" w:hAnsi="Times New Roman" w:cs="Times New Roman"/>
                <w:b/>
                <w:sz w:val="20"/>
                <w:szCs w:val="20"/>
                <w:lang w:val="zh-CN"/>
              </w:rPr>
              <w:fldChar w:fldCharType="begin"/>
            </w:r>
            <w:r>
              <w:rPr>
                <w:rFonts w:ascii="Times New Roman" w:hAnsi="Times New Roman" w:cs="Times New Roman"/>
                <w:b/>
                <w:sz w:val="20"/>
                <w:szCs w:val="20"/>
                <w:lang w:val="zh-CN"/>
              </w:rPr>
              <w:instrText xml:space="preserve"> REF _Ref166252703 \h  \* MERGEFORMAT </w:instrText>
            </w:r>
            <w:r>
              <w:rPr>
                <w:rFonts w:ascii="Times New Roman" w:hAnsi="Times New Roman" w:cs="Times New Roman"/>
                <w:b/>
                <w:sz w:val="20"/>
                <w:szCs w:val="20"/>
                <w:lang w:val="zh-CN"/>
              </w:rPr>
              <w:fldChar w:fldCharType="separate"/>
            </w:r>
            <w:r>
              <w:rPr>
                <w:rFonts w:ascii="Times New Roman" w:hAnsi="Times New Roman" w:cs="Times New Roman"/>
                <w:b/>
                <w:sz w:val="20"/>
                <w:szCs w:val="20"/>
              </w:rPr>
              <w:t>Proposal 10: Both time and frequency locations of subbands for SBFD operation are also known to the SBFD aware UE in RRC_IDLE/INACTIVE state.</w:t>
            </w:r>
            <w:r>
              <w:rPr>
                <w:rFonts w:ascii="Times New Roman" w:hAnsi="Times New Roman" w:cs="Times New Roman"/>
                <w:b/>
                <w:sz w:val="20"/>
                <w:szCs w:val="20"/>
                <w:lang w:val="zh-CN"/>
              </w:rPr>
              <w:fldChar w:fldCharType="end"/>
            </w:r>
          </w:p>
          <w:p>
            <w:pPr>
              <w:widowControl w:val="0"/>
              <w:autoSpaceDE w:val="0"/>
              <w:autoSpaceDN w:val="0"/>
              <w:adjustRightInd w:val="0"/>
              <w:snapToGrid w:val="0"/>
              <w:rPr>
                <w:rFonts w:ascii="Times New Roman" w:hAnsi="Times New Roman" w:cs="Times New Roman"/>
                <w:b/>
                <w:sz w:val="20"/>
                <w:szCs w:val="20"/>
                <w:lang w:val="zh-CN"/>
              </w:rPr>
            </w:pPr>
            <w:r>
              <w:rPr>
                <w:rFonts w:ascii="Times New Roman" w:hAnsi="Times New Roman" w:cs="Times New Roman"/>
                <w:b/>
                <w:sz w:val="20"/>
                <w:szCs w:val="20"/>
                <w:lang w:val="zh-CN"/>
              </w:rPr>
              <w:fldChar w:fldCharType="begin"/>
            </w:r>
            <w:r>
              <w:rPr>
                <w:rFonts w:ascii="Times New Roman" w:hAnsi="Times New Roman" w:cs="Times New Roman"/>
                <w:b/>
                <w:sz w:val="20"/>
                <w:szCs w:val="20"/>
                <w:lang w:val="zh-CN"/>
              </w:rPr>
              <w:instrText xml:space="preserve"> REF _Ref166252706 \h  \* MERGEFORMAT </w:instrText>
            </w:r>
            <w:r>
              <w:rPr>
                <w:rFonts w:ascii="Times New Roman" w:hAnsi="Times New Roman" w:cs="Times New Roman"/>
                <w:b/>
                <w:sz w:val="20"/>
                <w:szCs w:val="20"/>
                <w:lang w:val="zh-CN"/>
              </w:rPr>
              <w:fldChar w:fldCharType="separate"/>
            </w:r>
            <w:r>
              <w:rPr>
                <w:rFonts w:ascii="Times New Roman" w:hAnsi="Times New Roman" w:cs="Times New Roman"/>
                <w:b/>
                <w:sz w:val="20"/>
                <w:szCs w:val="20"/>
              </w:rPr>
              <w:t>Proposal 11: The SBFD configuration for time and frequency resources can be provided by SIB1.</w:t>
            </w:r>
            <w:r>
              <w:rPr>
                <w:rFonts w:ascii="Times New Roman" w:hAnsi="Times New Roman" w:cs="Times New Roman"/>
                <w:b/>
                <w:sz w:val="20"/>
                <w:szCs w:val="20"/>
                <w:lang w:val="zh-CN"/>
              </w:rPr>
              <w:fldChar w:fldCharType="end"/>
            </w:r>
          </w:p>
          <w:p>
            <w:pPr>
              <w:widowControl w:val="0"/>
              <w:autoSpaceDE w:val="0"/>
              <w:autoSpaceDN w:val="0"/>
              <w:adjustRightInd w:val="0"/>
              <w:snapToGrid w:val="0"/>
              <w:rPr>
                <w:rFonts w:ascii="Times New Roman" w:hAnsi="Times New Roman" w:cs="Times New Roman"/>
                <w:b/>
                <w:sz w:val="20"/>
                <w:szCs w:val="20"/>
                <w:u w:val="single"/>
                <w:lang w:val="zh-CN"/>
              </w:rPr>
            </w:pPr>
            <w:r>
              <w:rPr>
                <w:rFonts w:ascii="Times New Roman" w:hAnsi="Times New Roman" w:cs="Times New Roman"/>
                <w:b/>
                <w:sz w:val="20"/>
                <w:szCs w:val="20"/>
                <w:lang w:val="zh-CN"/>
              </w:rPr>
              <w:fldChar w:fldCharType="begin"/>
            </w:r>
            <w:r>
              <w:rPr>
                <w:rFonts w:ascii="Times New Roman" w:hAnsi="Times New Roman" w:cs="Times New Roman"/>
                <w:b/>
                <w:sz w:val="20"/>
                <w:szCs w:val="20"/>
                <w:lang w:val="zh-CN"/>
              </w:rPr>
              <w:instrText xml:space="preserve"> REF _Ref166252708 \h  \* MERGEFORMAT </w:instrText>
            </w:r>
            <w:r>
              <w:rPr>
                <w:rFonts w:ascii="Times New Roman" w:hAnsi="Times New Roman" w:cs="Times New Roman"/>
                <w:b/>
                <w:sz w:val="20"/>
                <w:szCs w:val="20"/>
                <w:lang w:val="zh-CN"/>
              </w:rPr>
              <w:fldChar w:fldCharType="separate"/>
            </w:r>
            <w:r>
              <w:rPr>
                <w:rFonts w:ascii="Times New Roman" w:hAnsi="Times New Roman" w:cs="Times New Roman"/>
                <w:b/>
                <w:sz w:val="20"/>
                <w:szCs w:val="20"/>
              </w:rPr>
              <w:t>Proposal 12: For SBFD aware UE in RRC_IDLE/INACTIVE state, gNB does not have to separately indicate the transmission direction of Msg1/2/3/4 on SBFD symbols.</w:t>
            </w:r>
            <w:r>
              <w:rPr>
                <w:rFonts w:ascii="Times New Roman" w:hAnsi="Times New Roman" w:cs="Times New Roman"/>
                <w:b/>
                <w:sz w:val="20"/>
                <w:szCs w:val="20"/>
                <w:lang w:val="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Transsion Holdings</w:t>
            </w:r>
          </w:p>
        </w:tc>
        <w:tc>
          <w:tcPr>
            <w:tcW w:w="8655" w:type="dxa"/>
          </w:tcPr>
          <w:p>
            <w:pPr>
              <w:widowControl w:val="0"/>
              <w:autoSpaceDE w:val="0"/>
              <w:autoSpaceDN w:val="0"/>
              <w:adjustRightInd w:val="0"/>
              <w:spacing w:before="120" w:beforeLines="50"/>
              <w:rPr>
                <w:rFonts w:ascii="Times New Roman" w:hAnsi="Times New Roman" w:cs="Times New Roman"/>
                <w:b/>
                <w:sz w:val="20"/>
                <w:szCs w:val="20"/>
              </w:rPr>
            </w:pPr>
            <w:r>
              <w:rPr>
                <w:rFonts w:ascii="Times New Roman" w:hAnsi="Times New Roman" w:cs="Times New Roman"/>
                <w:b/>
                <w:sz w:val="20"/>
                <w:szCs w:val="20"/>
              </w:rPr>
              <w:t>Proposal 5: Support random access in SBFD symbols for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OPPO</w:t>
            </w:r>
          </w:p>
        </w:tc>
        <w:tc>
          <w:tcPr>
            <w:tcW w:w="8655" w:type="dxa"/>
          </w:tcPr>
          <w:p>
            <w:pPr>
              <w:widowControl/>
              <w:autoSpaceDE w:val="0"/>
              <w:autoSpaceDN w:val="0"/>
              <w:adjustRightInd w:val="0"/>
              <w:spacing w:before="240" w:after="120"/>
              <w:rPr>
                <w:rFonts w:ascii="Times New Roman" w:hAnsi="Times New Roman" w:eastAsia="SimSun" w:cs="Times New Roman"/>
                <w:b/>
                <w:sz w:val="20"/>
                <w:szCs w:val="20"/>
              </w:rPr>
            </w:pPr>
            <w:r>
              <w:rPr>
                <w:rFonts w:ascii="Times New Roman" w:hAnsi="Times New Roman" w:eastAsia="SimSun" w:cs="Times New Roman"/>
                <w:b/>
                <w:sz w:val="20"/>
                <w:szCs w:val="20"/>
              </w:rPr>
              <w:t>Observation 2: The UE-to-UE CLI as well as gNB-to-gNB CLI caused by CBRA are more severe and less predictable than those caused by CFRA, while CBRA is the only choice in RRC IDLE/INACTIVE mode except for on-demand SI.</w:t>
            </w:r>
          </w:p>
          <w:p>
            <w:pPr>
              <w:widowControl/>
              <w:autoSpaceDE w:val="0"/>
              <w:autoSpaceDN w:val="0"/>
              <w:adjustRightInd w:val="0"/>
              <w:spacing w:before="120" w:after="120" w:line="260" w:lineRule="auto"/>
              <w:rPr>
                <w:rFonts w:ascii="Times New Roman" w:hAnsi="Times New Roman" w:eastAsia="SimSun" w:cs="Times New Roman"/>
                <w:b/>
                <w:sz w:val="20"/>
                <w:szCs w:val="20"/>
              </w:rPr>
            </w:pPr>
            <w:r>
              <w:rPr>
                <w:rFonts w:ascii="Times New Roman" w:hAnsi="Times New Roman" w:eastAsia="SimSun" w:cs="Times New Roman"/>
                <w:b/>
                <w:sz w:val="20"/>
                <w:szCs w:val="20"/>
              </w:rPr>
              <w:t>Proposal 16: RAN1 should strive for unified design of SBFD random access in both RRC_IDLE/INACTIVE mode (if supported for SBFD RA) and RRC_CONNECTED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Google</w:t>
            </w:r>
          </w:p>
        </w:tc>
        <w:tc>
          <w:tcPr>
            <w:tcW w:w="8655" w:type="dxa"/>
          </w:tcPr>
          <w:p>
            <w:pPr>
              <w:pStyle w:val="156"/>
              <w:widowControl/>
              <w:numPr>
                <w:ilvl w:val="0"/>
                <w:numId w:val="4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Random access in SBFD symbols for UEs in RRC_IDLE/INACTIVE mode is to be supported in Rel-19. The new RACH design for RRC CONNECTED is to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NTT DOCOMO</w:t>
            </w:r>
          </w:p>
        </w:tc>
        <w:tc>
          <w:tcPr>
            <w:tcW w:w="8655"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21: Support random access in SBFD symbols by UE in RRC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Nokia, NSB</w:t>
            </w:r>
          </w:p>
        </w:tc>
        <w:tc>
          <w:tcPr>
            <w:tcW w:w="8655" w:type="dxa"/>
          </w:tcPr>
          <w:p>
            <w:pPr>
              <w:pStyle w:val="24"/>
              <w:widowControl w:val="0"/>
              <w:autoSpaceDE w:val="0"/>
              <w:autoSpaceDN w:val="0"/>
              <w:adjustRightInd w:val="0"/>
              <w:rPr>
                <w:rFonts w:ascii="Times New Roman" w:hAnsi="Times New Roman" w:cs="Times New Roman"/>
                <w:bCs w:val="0"/>
                <w:sz w:val="20"/>
                <w:szCs w:val="20"/>
              </w:rPr>
            </w:pPr>
            <w:bookmarkStart w:id="132" w:name="_Toc166276235"/>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1</w:t>
            </w:r>
            <w:r>
              <w:rPr>
                <w:rFonts w:ascii="Times New Roman" w:hAnsi="Times New Roman" w:cs="Times New Roman"/>
                <w:bCs w:val="0"/>
                <w:sz w:val="20"/>
                <w:szCs w:val="20"/>
              </w:rPr>
              <w:fldChar w:fldCharType="end"/>
            </w:r>
            <w:r>
              <w:rPr>
                <w:rFonts w:ascii="Times New Roman" w:hAnsi="Times New Roman" w:cs="Times New Roman"/>
                <w:bCs w:val="0"/>
                <w:sz w:val="20"/>
                <w:szCs w:val="20"/>
              </w:rPr>
              <w:t>. RAN1 supports SBFD operation in RRC_IDLE/INACTIVE mode for initial access.</w:t>
            </w:r>
            <w:bookmarkEnd w:id="132"/>
          </w:p>
          <w:p>
            <w:pPr>
              <w:pStyle w:val="24"/>
              <w:widowControl w:val="0"/>
              <w:autoSpaceDE w:val="0"/>
              <w:autoSpaceDN w:val="0"/>
              <w:adjustRightInd w:val="0"/>
              <w:rPr>
                <w:rFonts w:ascii="Times New Roman" w:hAnsi="Times New Roman" w:cs="Times New Roman"/>
                <w:bCs w:val="0"/>
                <w:sz w:val="20"/>
                <w:szCs w:val="20"/>
              </w:rPr>
            </w:pPr>
            <w:bookmarkStart w:id="133" w:name="_Toc166276236"/>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2</w:t>
            </w:r>
            <w:r>
              <w:rPr>
                <w:rFonts w:ascii="Times New Roman" w:hAnsi="Times New Roman" w:cs="Times New Roman"/>
                <w:bCs w:val="0"/>
                <w:sz w:val="20"/>
                <w:szCs w:val="20"/>
              </w:rPr>
              <w:fldChar w:fldCharType="end"/>
            </w:r>
            <w:r>
              <w:rPr>
                <w:rFonts w:ascii="Times New Roman" w:hAnsi="Times New Roman" w:cs="Times New Roman"/>
                <w:bCs w:val="0"/>
                <w:sz w:val="20"/>
                <w:szCs w:val="20"/>
              </w:rPr>
              <w:t>. RAN1 to strive for a unified solution for RRC_IDLE and RRC_CONNECTED modes, which would help reducing redundant discussions for future meetings and having less specification impacts.</w:t>
            </w:r>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55"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21</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Support SBFD random access operation for RRC Idle/Inactive UEs.</w:t>
            </w:r>
            <w:r>
              <w:rPr>
                <w:rFonts w:ascii="Times New Roman" w:hAnsi="Times New Roman" w:cs="Times New Roman"/>
                <w:b/>
                <w:sz w:val="20"/>
                <w:szCs w:val="20"/>
                <w:lang w:val="en-GB"/>
              </w:rPr>
              <w:t xml:space="preserve"> </w:t>
            </w:r>
            <w:r>
              <w:rPr>
                <w:rFonts w:ascii="Times New Roman" w:hAnsi="Times New Roman" w:eastAsia="Batang" w:cs="Times New Roman"/>
                <w:b/>
                <w:sz w:val="20"/>
                <w:szCs w:val="20"/>
                <w:lang w:val="en-GB"/>
              </w:rPr>
              <w:t>The design of SBFD random access operation for RRC Idle/Inactive should leverage the same RACH design of for RRC-Connected UE with the following consideration:</w:t>
            </w:r>
          </w:p>
          <w:p>
            <w:pPr>
              <w:pStyle w:val="156"/>
              <w:widowControl/>
              <w:numPr>
                <w:ilvl w:val="0"/>
                <w:numId w:val="144"/>
              </w:numPr>
              <w:autoSpaceDE w:val="0"/>
              <w:autoSpaceDN w:val="0"/>
              <w:adjustRightInd w:val="0"/>
              <w:ind w:firstLineChars="0"/>
              <w:rPr>
                <w:rFonts w:ascii="Times New Roman" w:hAnsi="Times New Roman" w:eastAsia="Batang" w:cs="Times New Roman"/>
                <w:b/>
                <w:sz w:val="20"/>
                <w:szCs w:val="20"/>
                <w:lang w:val="en-GB"/>
              </w:rPr>
            </w:pPr>
            <w:r>
              <w:rPr>
                <w:rFonts w:ascii="Times New Roman" w:hAnsi="Times New Roman" w:eastAsia="Batang" w:cs="Times New Roman"/>
                <w:b/>
                <w:sz w:val="20"/>
                <w:szCs w:val="20"/>
                <w:lang w:val="en-GB"/>
              </w:rPr>
              <w:t>SIB indication of the time/freq. locations of the SBFD</w:t>
            </w:r>
          </w:p>
          <w:p>
            <w:pPr>
              <w:pStyle w:val="156"/>
              <w:widowControl/>
              <w:numPr>
                <w:ilvl w:val="0"/>
                <w:numId w:val="144"/>
              </w:numPr>
              <w:autoSpaceDE w:val="0"/>
              <w:autoSpaceDN w:val="0"/>
              <w:adjustRightInd w:val="0"/>
              <w:ind w:firstLineChars="0"/>
              <w:rPr>
                <w:rFonts w:ascii="Times New Roman" w:hAnsi="Times New Roman" w:eastAsia="Batang" w:cs="Times New Roman"/>
                <w:b/>
                <w:sz w:val="20"/>
                <w:szCs w:val="20"/>
                <w:lang w:val="en-GB"/>
              </w:rPr>
            </w:pPr>
            <w:r>
              <w:rPr>
                <w:rFonts w:ascii="Times New Roman" w:hAnsi="Times New Roman" w:eastAsia="Batang" w:cs="Times New Roman"/>
                <w:b/>
                <w:sz w:val="20"/>
                <w:szCs w:val="20"/>
                <w:lang w:val="en-GB"/>
              </w:rPr>
              <w:t xml:space="preserve">For PRACH configuration option 2, SIB indication of the additional PRACH configuration for SBDD random access, </w:t>
            </w:r>
          </w:p>
          <w:p>
            <w:pPr>
              <w:pStyle w:val="156"/>
              <w:widowControl/>
              <w:numPr>
                <w:ilvl w:val="0"/>
                <w:numId w:val="144"/>
              </w:numPr>
              <w:autoSpaceDE w:val="0"/>
              <w:autoSpaceDN w:val="0"/>
              <w:adjustRightInd w:val="0"/>
              <w:ind w:firstLineChars="0"/>
              <w:rPr>
                <w:rFonts w:ascii="Times New Roman" w:hAnsi="Times New Roman" w:eastAsia="Batang" w:cs="Times New Roman"/>
                <w:b/>
                <w:sz w:val="20"/>
                <w:szCs w:val="20"/>
                <w:lang w:val="en-GB"/>
              </w:rPr>
            </w:pPr>
            <w:r>
              <w:rPr>
                <w:rFonts w:ascii="Times New Roman" w:hAnsi="Times New Roman" w:eastAsia="Batang" w:cs="Times New Roman"/>
                <w:b/>
                <w:sz w:val="20"/>
                <w:szCs w:val="20"/>
                <w:lang w:val="en-GB"/>
              </w:rPr>
              <w:t xml:space="preserve">For PRACH configuration option 1, SIB indication whether the configured ROs in SBFD-symbols are valid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ASUSTeK</w:t>
            </w:r>
          </w:p>
        </w:tc>
        <w:tc>
          <w:tcPr>
            <w:tcW w:w="8655" w:type="dxa"/>
          </w:tcPr>
          <w:p>
            <w:pPr>
              <w:widowControl w:val="0"/>
              <w:autoSpaceDE w:val="0"/>
              <w:autoSpaceDN w:val="0"/>
              <w:adjustRightInd w:val="0"/>
              <w:rPr>
                <w:rFonts w:ascii="Times New Roman" w:hAnsi="Times New Roman" w:eastAsia="Malgun Gothic" w:cs="Times New Roman"/>
                <w:b/>
                <w:sz w:val="20"/>
                <w:szCs w:val="20"/>
              </w:rPr>
            </w:pPr>
            <w:r>
              <w:rPr>
                <w:rFonts w:ascii="Times New Roman" w:hAnsi="Times New Roman" w:cs="Times New Roman"/>
                <w:b/>
                <w:sz w:val="20"/>
                <w:szCs w:val="20"/>
                <w:lang w:eastAsia="zh-TW"/>
              </w:rPr>
              <w:t>Proposal 4: Supporting SBFD operation for RRC idle/inactive mode UE for random access is justified from RAN1 perspective and recommend RAN Plenary to start the corresponding normative work after RAN#104.</w:t>
            </w:r>
            <w:r>
              <w:rPr>
                <w:rFonts w:ascii="Times New Roman" w:hAnsi="Times New Roman" w:eastAsia="Malgun Gothic" w:cs="Times New Roman"/>
                <w:b/>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WILUS Inc.</w:t>
            </w:r>
          </w:p>
        </w:tc>
        <w:tc>
          <w:tcPr>
            <w:tcW w:w="8655" w:type="dxa"/>
          </w:tcPr>
          <w:p>
            <w:pPr>
              <w:pStyle w:val="16"/>
              <w:widowControl/>
              <w:numPr>
                <w:ilvl w:val="0"/>
                <w:numId w:val="57"/>
              </w:numPr>
              <w:autoSpaceDE w:val="0"/>
              <w:autoSpaceDN w:val="0"/>
              <w:adjustRightInd w:val="0"/>
              <w:spacing w:before="240"/>
              <w:ind w:left="426"/>
              <w:rPr>
                <w:rFonts w:ascii="Times New Roman" w:hAnsi="Times New Roman" w:cs="Times New Roman"/>
                <w:b/>
                <w:color w:val="000000"/>
                <w:sz w:val="20"/>
                <w:szCs w:val="20"/>
              </w:rPr>
            </w:pPr>
            <w:r>
              <w:rPr>
                <w:rFonts w:ascii="Times New Roman" w:hAnsi="Times New Roman" w:cs="Times New Roman"/>
                <w:b/>
                <w:color w:val="000000"/>
                <w:sz w:val="20"/>
                <w:szCs w:val="20"/>
                <w:lang w:eastAsia="ko-KR"/>
              </w:rPr>
              <w:t>Proposal 1: W</w:t>
            </w:r>
            <w:r>
              <w:rPr>
                <w:rFonts w:ascii="Times New Roman" w:hAnsi="Times New Roman" w:cs="Times New Roman"/>
                <w:b/>
                <w:color w:val="000000"/>
                <w:sz w:val="20"/>
                <w:szCs w:val="20"/>
              </w:rPr>
              <w:t>e support to specify SBFD operation of UE in RRC_IDLE/INACTIVE mode for random access.</w:t>
            </w:r>
          </w:p>
        </w:tc>
      </w:tr>
    </w:tbl>
    <w:p/>
    <w:p>
      <w:pPr>
        <w:pStyle w:val="4"/>
      </w:pPr>
      <w:r>
        <w:t>Summary</w:t>
      </w:r>
    </w:p>
    <w:p>
      <w:pPr>
        <w:spacing w:before="120"/>
      </w:pPr>
      <w:r>
        <w:t>In RAN1#116, the following conclusion was made.</w:t>
      </w:r>
    </w:p>
    <w:p>
      <w:pPr>
        <w:spacing w:before="120"/>
        <w:rPr>
          <w:b/>
          <w:bCs/>
        </w:rPr>
      </w:pPr>
      <w:r>
        <w:rPr>
          <w:b/>
          <w:bCs/>
        </w:rPr>
        <w:t>Conclusion</w:t>
      </w:r>
    </w:p>
    <w:p>
      <w:pPr>
        <w:spacing w:before="120"/>
        <w:rPr>
          <w:rFonts w:cs="Times"/>
        </w:rPr>
      </w:pPr>
      <w:r>
        <w:rPr>
          <w:rFonts w:cs="Times"/>
        </w:rPr>
        <w:t xml:space="preserve">If PRACH </w:t>
      </w:r>
      <w:r>
        <w:rPr>
          <w:rFonts w:hint="eastAsia" w:cs="Times"/>
        </w:rPr>
        <w:t>is</w:t>
      </w:r>
      <w:r>
        <w:rPr>
          <w:rFonts w:cs="Times"/>
        </w:rPr>
        <w:t xml:space="preserve"> allowed in </w:t>
      </w:r>
      <w:r>
        <w:rPr>
          <w:rFonts w:hint="eastAsia" w:cs="Times"/>
        </w:rPr>
        <w:t>SBFD symbols</w:t>
      </w:r>
      <w:r>
        <w:rPr>
          <w:rFonts w:cs="Times"/>
        </w:rPr>
        <w:t xml:space="preserve"> for SBFD-aware UEs in RRC_IDLE/INACTIVE mode, RAN1 observed the following:</w:t>
      </w:r>
    </w:p>
    <w:p>
      <w:pPr>
        <w:pStyle w:val="156"/>
        <w:numPr>
          <w:ilvl w:val="0"/>
          <w:numId w:val="38"/>
        </w:numPr>
        <w:spacing w:before="120"/>
        <w:ind w:firstLine="0" w:firstLineChars="0"/>
        <w:rPr>
          <w:rFonts w:cs="Times"/>
        </w:rPr>
      </w:pPr>
      <w:r>
        <w:rPr>
          <w:rFonts w:cs="Times"/>
        </w:rPr>
        <w:t>The benefits include at least one or more of the following:</w:t>
      </w:r>
    </w:p>
    <w:p>
      <w:pPr>
        <w:pStyle w:val="156"/>
        <w:numPr>
          <w:ilvl w:val="1"/>
          <w:numId w:val="38"/>
        </w:numPr>
        <w:spacing w:before="120"/>
        <w:ind w:firstLine="0" w:firstLineChars="0"/>
        <w:rPr>
          <w:rFonts w:cs="Times"/>
        </w:rPr>
      </w:pPr>
      <w:r>
        <w:rPr>
          <w:rFonts w:cs="Times"/>
        </w:rPr>
        <w:t>reduced random access latency</w:t>
      </w:r>
    </w:p>
    <w:p>
      <w:pPr>
        <w:pStyle w:val="156"/>
        <w:numPr>
          <w:ilvl w:val="1"/>
          <w:numId w:val="38"/>
        </w:numPr>
        <w:spacing w:before="120"/>
        <w:ind w:firstLine="0" w:firstLineChars="0"/>
        <w:rPr>
          <w:rFonts w:cs="Times"/>
        </w:rPr>
      </w:pPr>
      <w:r>
        <w:rPr>
          <w:rFonts w:cs="Times"/>
        </w:rPr>
        <w:t>reduced PRACH collision probability or allowing more contiguous frequency resources for PUSCH in UL slots</w:t>
      </w:r>
    </w:p>
    <w:p>
      <w:pPr>
        <w:pStyle w:val="156"/>
        <w:numPr>
          <w:ilvl w:val="1"/>
          <w:numId w:val="38"/>
        </w:numPr>
        <w:spacing w:before="120"/>
        <w:ind w:firstLine="0" w:firstLineChars="0"/>
        <w:rPr>
          <w:rFonts w:cs="Times"/>
        </w:rPr>
      </w:pPr>
      <w:r>
        <w:rPr>
          <w:rFonts w:cs="Times"/>
        </w:rPr>
        <w:t>improved coverage of PRACH with sparse UL resources</w:t>
      </w:r>
    </w:p>
    <w:p>
      <w:pPr>
        <w:pStyle w:val="156"/>
        <w:numPr>
          <w:ilvl w:val="1"/>
          <w:numId w:val="38"/>
        </w:numPr>
        <w:spacing w:before="120"/>
        <w:ind w:firstLine="0" w:firstLineChars="0"/>
        <w:rPr>
          <w:rFonts w:cs="Times"/>
        </w:rPr>
      </w:pPr>
      <w:r>
        <w:rPr>
          <w:rFonts w:cs="Times"/>
        </w:rPr>
        <w:t>increased cell range of PRACH with sparse UL resources</w:t>
      </w:r>
    </w:p>
    <w:p>
      <w:pPr>
        <w:pStyle w:val="156"/>
        <w:numPr>
          <w:ilvl w:val="0"/>
          <w:numId w:val="38"/>
        </w:numPr>
        <w:spacing w:before="120"/>
        <w:ind w:firstLine="0" w:firstLineChars="0"/>
        <w:rPr>
          <w:rFonts w:cs="Times"/>
        </w:rPr>
      </w:pPr>
      <w:r>
        <w:rPr>
          <w:rFonts w:hint="eastAsia" w:cs="Times"/>
        </w:rPr>
        <w:t>PRACH transmissions in UL subband in SBFD symbols may cause UE-to-UE CLI</w:t>
      </w:r>
      <w:r>
        <w:rPr>
          <w:rFonts w:cs="Times"/>
        </w:rPr>
        <w:t xml:space="preserve"> (similar to the case of RRC connected mode UEs) for some deployment scenarios</w:t>
      </w:r>
      <w:r>
        <w:rPr>
          <w:rFonts w:hint="eastAsia" w:cs="Times"/>
        </w:rPr>
        <w:t>.</w:t>
      </w:r>
      <w:r>
        <w:rPr>
          <w:rFonts w:cs="Times"/>
        </w:rPr>
        <w:t xml:space="preserve"> Initial studies based on two companies’ evaluation results, the DL performance degradation due to </w:t>
      </w:r>
      <w:r>
        <w:rPr>
          <w:rFonts w:hint="eastAsia" w:cs="Times"/>
        </w:rPr>
        <w:t>UE-to-UE CLI</w:t>
      </w:r>
      <w:r>
        <w:rPr>
          <w:rFonts w:cs="Times"/>
        </w:rPr>
        <w:t xml:space="preserve"> caused by PRACH transmission in SBFD symbols is not significant for indoor office scenario and Urban Macro scenario.</w:t>
      </w:r>
    </w:p>
    <w:p>
      <w:pPr>
        <w:spacing w:before="120" w:after="120" w:afterLines="50"/>
      </w:pPr>
    </w:p>
    <w:p>
      <w:pPr>
        <w:spacing w:before="120"/>
      </w:pPr>
      <w:r>
        <w:t>In RAN1#116bis, the following proposal was heavily discussed but with no consensus.</w:t>
      </w:r>
    </w:p>
    <w:p>
      <w:pPr>
        <w:rPr>
          <w:b/>
          <w:bCs/>
          <w:iCs/>
        </w:rPr>
      </w:pPr>
      <w:r>
        <w:rPr>
          <w:b/>
          <w:bCs/>
          <w:iCs/>
        </w:rPr>
        <w:t>Proposal</w:t>
      </w:r>
    </w:p>
    <w:p>
      <w:pPr>
        <w:pStyle w:val="156"/>
        <w:ind w:firstLine="440"/>
      </w:pPr>
      <w:r>
        <w:t>Support random access in SBFD symbols for UEs in RRC_IDLE/INACTIVE mode.</w:t>
      </w:r>
      <w:r>
        <w:rPr>
          <w:rFonts w:hint="eastAsia"/>
        </w:rPr>
        <w:t xml:space="preserve"> </w:t>
      </w:r>
    </w:p>
    <w:p>
      <w:pPr>
        <w:pStyle w:val="156"/>
        <w:numPr>
          <w:ilvl w:val="0"/>
          <w:numId w:val="38"/>
        </w:numPr>
        <w:ind w:firstLineChars="0"/>
      </w:pPr>
      <w:r>
        <w:t>Supported by 24 companies: New H3C, CMCC, ZTE, IDC, Xiaomi, HW/HiSi, Samsung, Nokia, NEC, Google, TCL, Sharp, Wilus, LGE, Fujitsu, ETRI, Sony, QC, Lenovo, SKT, MTK, CATT, Panasonic</w:t>
      </w:r>
    </w:p>
    <w:p>
      <w:pPr>
        <w:pStyle w:val="156"/>
        <w:numPr>
          <w:ilvl w:val="0"/>
          <w:numId w:val="38"/>
        </w:numPr>
        <w:ind w:firstLineChars="0"/>
      </w:pPr>
      <w:r>
        <w:t>Objected by Ericsson</w:t>
      </w:r>
    </w:p>
    <w:p>
      <w:pPr>
        <w:spacing w:before="120"/>
      </w:pPr>
    </w:p>
    <w:p>
      <w:pPr>
        <w:spacing w:before="120" w:after="120" w:afterLines="50"/>
      </w:pPr>
      <w:r>
        <w:t>In this meeting, based on contributions, following companies propose to support random access in SBFD symbols for UEs in RRC_IDLE/INACTIVE mode.</w:t>
      </w:r>
    </w:p>
    <w:p>
      <w:pPr>
        <w:pStyle w:val="156"/>
        <w:numPr>
          <w:ilvl w:val="0"/>
          <w:numId w:val="38"/>
        </w:numPr>
        <w:ind w:firstLineChars="0"/>
      </w:pPr>
      <w:r>
        <w:rPr>
          <w:b/>
          <w:bCs/>
        </w:rPr>
        <w:t>Supported:</w:t>
      </w:r>
      <w:r>
        <w:t xml:space="preserve"> </w:t>
      </w:r>
      <w:r>
        <w:rPr>
          <w:i/>
          <w:iCs/>
        </w:rPr>
        <w:t>New H3C, CMCC, LGE, HW/HiSi, ZTE, IDC, TCL, Samsung, Xiaomi, Nokia, Sharp, CATT, China Telecom, Sony, MTK, Panasonic, NEC, SKT, Lenovo, Langbo, ETRI, QC, Fujitsu, Transsion Holdings, Google, NTT DOCOMO, ASUSTeK, Wilus</w:t>
      </w:r>
    </w:p>
    <w:p>
      <w:pPr>
        <w:spacing w:before="120" w:after="120" w:afterLines="50"/>
        <w:rPr>
          <w:b/>
          <w:bCs/>
        </w:rPr>
      </w:pPr>
    </w:p>
    <w:p>
      <w:pPr>
        <w:spacing w:before="120" w:after="120" w:afterLines="50"/>
        <w:rPr>
          <w:i/>
          <w:iCs/>
        </w:rPr>
      </w:pPr>
      <w:r>
        <w:rPr>
          <w:b/>
          <w:bCs/>
          <w:i/>
          <w:iCs/>
        </w:rPr>
        <w:t>[Ericsson]</w:t>
      </w:r>
    </w:p>
    <w:p>
      <w:pPr>
        <w:rPr>
          <w:b/>
          <w:bCs/>
        </w:rPr>
      </w:pPr>
      <w:r>
        <w:rPr>
          <w:b/>
          <w:bCs/>
        </w:rPr>
        <w:t>[Ericsson] observes that:</w:t>
      </w:r>
    </w:p>
    <w:p>
      <w:pPr>
        <w:pStyle w:val="156"/>
        <w:numPr>
          <w:ilvl w:val="0"/>
          <w:numId w:val="145"/>
        </w:numPr>
        <w:ind w:firstLineChars="0"/>
      </w:pPr>
      <w:r>
        <w:t>Observation 3:</w:t>
      </w:r>
      <w:r>
        <w:tab/>
      </w:r>
      <w:r>
        <w:t>For a UE in RRC_IDLE there is no alternative to PRACH to connect to the network. Consistent and predictable PRACH performance is hence fundamental to network operation and planning.</w:t>
      </w:r>
    </w:p>
    <w:p>
      <w:pPr>
        <w:pStyle w:val="156"/>
        <w:numPr>
          <w:ilvl w:val="0"/>
          <w:numId w:val="145"/>
        </w:numPr>
        <w:ind w:firstLineChars="0"/>
      </w:pPr>
      <w:r>
        <w:t>Observation 4:</w:t>
      </w:r>
      <w:r>
        <w:tab/>
      </w:r>
      <w:r>
        <w:t>Detection sensitivity is substantially higher for ROs composed of SBFD and UL symbols using MRC-like non-coherent combining, compared to ROs composed of only SBFD symbols.</w:t>
      </w:r>
    </w:p>
    <w:p>
      <w:pPr>
        <w:pStyle w:val="156"/>
        <w:numPr>
          <w:ilvl w:val="0"/>
          <w:numId w:val="145"/>
        </w:numPr>
        <w:ind w:firstLineChars="0"/>
      </w:pPr>
      <w:r>
        <w:t>Observation 5:</w:t>
      </w:r>
      <w:r>
        <w:tab/>
      </w:r>
      <w:r>
        <w:t>Detection performance, and thereby cell coverage, in ROs composed of SBFD and UL symbols using MRC-like non-coherent combining has a much weaker dependency on network load compared to ROs composed of only SBFD symbols.</w:t>
      </w:r>
    </w:p>
    <w:p>
      <w:pPr>
        <w:pStyle w:val="156"/>
        <w:numPr>
          <w:ilvl w:val="0"/>
          <w:numId w:val="145"/>
        </w:numPr>
        <w:ind w:firstLineChars="0"/>
      </w:pPr>
      <w:r>
        <w:t>Observation 6:</w:t>
      </w:r>
      <w:r>
        <w:tab/>
      </w:r>
      <w:r>
        <w:t>SBFD symbols differ to UL symbols in that network load will significantly affect PRACH performance, and, consequently, cell coverage if applied in RRC_IDLE.</w:t>
      </w:r>
    </w:p>
    <w:p/>
    <w:p>
      <w:pPr>
        <w:rPr>
          <w:b/>
          <w:bCs/>
        </w:rPr>
      </w:pPr>
      <w:r>
        <w:rPr>
          <w:b/>
          <w:bCs/>
        </w:rPr>
        <w:t xml:space="preserve">[Ericsson] also provides the following simulation results in </w:t>
      </w:r>
      <w:r>
        <w:rPr>
          <w:b/>
          <w:bCs/>
          <w:iCs/>
        </w:rPr>
        <w:t xml:space="preserve">R1-2403912 </w:t>
      </w:r>
      <w:r>
        <w:rPr>
          <w:b/>
          <w:bCs/>
        </w:rPr>
        <w:t>to justify the above observations.</w:t>
      </w:r>
    </w:p>
    <w:p>
      <w:pPr>
        <w:keepNext/>
      </w:pPr>
      <w:r>
        <w:drawing>
          <wp:inline distT="0" distB="0" distL="0" distR="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drawing>
          <wp:inline distT="0" distB="0" distL="0" distR="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p>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867"/>
        <w:tblW w:w="0" w:type="auto"/>
        <w:jc w:val="center"/>
        <w:tblLayout w:type="autofit"/>
        <w:tblCellMar>
          <w:top w:w="0" w:type="dxa"/>
          <w:left w:w="108" w:type="dxa"/>
          <w:bottom w:w="0" w:type="dxa"/>
          <w:right w:w="108" w:type="dxa"/>
        </w:tblCellMar>
      </w:tblPr>
      <w:tblGrid>
        <w:gridCol w:w="2681"/>
        <w:gridCol w:w="2338"/>
        <w:gridCol w:w="2338"/>
        <w:gridCol w:w="2338"/>
      </w:tblGrid>
      <w:tr>
        <w:tblPrEx>
          <w:tblCellMar>
            <w:top w:w="0" w:type="dxa"/>
            <w:left w:w="108" w:type="dxa"/>
            <w:bottom w:w="0" w:type="dxa"/>
            <w:right w:w="108" w:type="dxa"/>
          </w:tblCellMar>
        </w:tblPrEx>
        <w:trPr>
          <w:jc w:val="center"/>
        </w:trPr>
        <w:tc>
          <w:tcPr>
            <w:tcW w:w="0" w:type="auto"/>
            <w:tcBorders>
              <w:bottom w:val="single" w:color="7E7E7E" w:themeColor="text1" w:themeTint="80" w:sz="4" w:space="0"/>
              <w:right w:val="nil"/>
              <w:insideH w:val="single" w:sz="4" w:space="0"/>
            </w:tcBorders>
            <w:shd w:val="clear" w:color="auto" w:fill="FFFFFF" w:themeFill="background1"/>
            <w:vAlign w:val="center"/>
          </w:tcPr>
          <w:p>
            <w:pPr>
              <w:jc w:val="left"/>
              <w:rPr>
                <w:b/>
                <w:bCs/>
                <w:i/>
                <w:iCs/>
                <w:sz w:val="20"/>
                <w:lang w:val="en-GB" w:eastAsia="en-GB"/>
              </w:rPr>
            </w:pPr>
            <w:r>
              <w:rPr>
                <w:b/>
                <w:bCs/>
                <w:i/>
                <w:iCs/>
                <w:sz w:val="20"/>
                <w:lang w:val="en-GB" w:eastAsia="en-GB"/>
              </w:rPr>
              <w:t>RO composition/detection</w:t>
            </w:r>
          </w:p>
        </w:tc>
        <w:tc>
          <w:tcPr>
            <w:tcW w:w="0" w:type="auto"/>
            <w:tcBorders>
              <w:bottom w:val="single" w:color="7E7E7E" w:themeColor="text1" w:themeTint="80" w:sz="4" w:space="0"/>
              <w:insideH w:val="single" w:sz="4" w:space="0"/>
            </w:tcBorders>
            <w:shd w:val="clear" w:color="auto" w:fill="FFFFFF" w:themeFill="background1"/>
            <w:vAlign w:val="center"/>
          </w:tcPr>
          <w:p>
            <w:pPr>
              <w:jc w:val="center"/>
              <w:rPr>
                <w:b/>
                <w:bCs/>
                <w:i w:val="0"/>
                <w:iCs/>
                <w:szCs w:val="14"/>
                <w:lang w:val="en-GB" w:eastAsia="en-GB"/>
              </w:rPr>
            </w:pPr>
            <w:r>
              <w:rPr>
                <w:b/>
                <w:bCs/>
                <w:i/>
                <w:iCs w:val="0"/>
                <w:sz w:val="20"/>
                <w:szCs w:val="14"/>
                <w:lang w:val="en-GB" w:eastAsia="en-GB"/>
              </w:rPr>
              <w:t>Low load</w:t>
            </w:r>
          </w:p>
          <w:p>
            <w:pPr>
              <w:jc w:val="center"/>
              <w:rPr>
                <w:b/>
                <w:bCs/>
                <w:i w:val="0"/>
                <w:iCs w:val="0"/>
                <w:lang w:val="en-GB" w:eastAsia="en-GB"/>
              </w:rPr>
            </w:pPr>
            <m:oMath>
              <m:sSub>
                <m:sSubPr>
                  <m:ctrlPr>
                    <w:rPr>
                      <w:rFonts w:ascii="Cambria Math" w:hAnsi="Cambria Math"/>
                      <w:b/>
                      <w:bCs/>
                      <w:i/>
                      <w:iCs w:val="0"/>
                      <w:sz w:val="20"/>
                      <w:szCs w:val="14"/>
                      <w:lang w:val="en-GB" w:eastAsia="en-GB"/>
                    </w:rPr>
                  </m:ctrlPr>
                </m:sSubPr>
                <m:e>
                  <m:d>
                    <m:dPr>
                      <m:begChr m:val=""/>
                      <m:endChr m:val="|"/>
                      <m:ctrlPr>
                        <w:rPr>
                          <w:rFonts w:ascii="Cambria Math" w:hAnsi="Cambria Math"/>
                          <w:b/>
                          <w:bCs/>
                          <w:i/>
                          <w:iCs w:val="0"/>
                          <w:sz w:val="20"/>
                          <w:szCs w:val="14"/>
                          <w:lang w:val="en-GB" w:eastAsia="en-GB"/>
                        </w:rPr>
                      </m:ctrlPr>
                    </m:dPr>
                    <m:e>
                      <m:r>
                        <m:rPr>
                          <m:sty m:val="bi"/>
                        </m:rPr>
                        <w:rPr>
                          <w:rFonts w:ascii="Cambria Math" w:hAnsi="Cambria Math"/>
                          <w:sz w:val="20"/>
                          <w:szCs w:val="14"/>
                          <w:lang w:val="en-GB" w:eastAsia="en-GB"/>
                        </w:rPr>
                        <m:t>SNR</m:t>
                      </m:r>
                      <m:ctrlPr>
                        <w:rPr>
                          <w:rFonts w:ascii="Cambria Math" w:hAnsi="Cambria Math"/>
                          <w:b/>
                          <w:bCs/>
                          <w:i/>
                          <w:iCs w:val="0"/>
                          <w:sz w:val="20"/>
                          <w:szCs w:val="14"/>
                          <w:lang w:val="en-GB" w:eastAsia="en-GB"/>
                        </w:rPr>
                      </m:ctrlPr>
                    </m:e>
                  </m:d>
                  <m:ctrlPr>
                    <w:rPr>
                      <w:rFonts w:ascii="Cambria Math" w:hAnsi="Cambria Math"/>
                      <w:b/>
                      <w:bCs/>
                      <w:i/>
                      <w:iCs w:val="0"/>
                      <w:sz w:val="20"/>
                      <w:szCs w:val="14"/>
                      <w:lang w:val="en-GB" w:eastAsia="en-GB"/>
                    </w:rPr>
                  </m:ctrlPr>
                </m:e>
                <m:sub>
                  <m:sSub>
                    <m:sSubPr>
                      <m:ctrlPr>
                        <w:rPr>
                          <w:rFonts w:ascii="Cambria Math" w:hAnsi="Cambria Math"/>
                          <w:b/>
                          <w:bCs/>
                          <w:i/>
                          <w:iCs w:val="0"/>
                          <w:sz w:val="20"/>
                          <w:szCs w:val="14"/>
                          <w:lang w:val="en-GB" w:eastAsia="en-GB"/>
                        </w:rPr>
                      </m:ctrlPr>
                    </m:sSubPr>
                    <m:e>
                      <m:r>
                        <m:rPr>
                          <m:sty m:val="bi"/>
                        </m:rPr>
                        <w:rPr>
                          <w:rFonts w:ascii="Cambria Math" w:hAnsi="Cambria Math"/>
                          <w:sz w:val="20"/>
                          <w:szCs w:val="14"/>
                          <w:lang w:val="en-GB" w:eastAsia="en-GB"/>
                        </w:rPr>
                        <m:t>P</m:t>
                      </m:r>
                      <m:ctrlPr>
                        <w:rPr>
                          <w:rFonts w:ascii="Cambria Math" w:hAnsi="Cambria Math"/>
                          <w:b/>
                          <w:bCs/>
                          <w:i/>
                          <w:iCs w:val="0"/>
                          <w:sz w:val="20"/>
                          <w:szCs w:val="14"/>
                          <w:lang w:val="en-GB" w:eastAsia="en-GB"/>
                        </w:rPr>
                      </m:ctrlPr>
                    </m:e>
                    <m:sub>
                      <m:r>
                        <m:rPr>
                          <m:sty m:val="bi"/>
                        </m:rPr>
                        <w:rPr>
                          <w:rFonts w:ascii="Cambria Math" w:hAnsi="Cambria Math"/>
                          <w:sz w:val="20"/>
                          <w:szCs w:val="14"/>
                          <w:lang w:val="en-GB" w:eastAsia="en-GB"/>
                        </w:rPr>
                        <m:t>miss</m:t>
                      </m:r>
                      <m:ctrlPr>
                        <w:rPr>
                          <w:rFonts w:ascii="Cambria Math" w:hAnsi="Cambria Math"/>
                          <w:b/>
                          <w:bCs/>
                          <w:i/>
                          <w:iCs w:val="0"/>
                          <w:sz w:val="20"/>
                          <w:szCs w:val="14"/>
                          <w:lang w:val="en-GB" w:eastAsia="en-GB"/>
                        </w:rPr>
                      </m:ctrlPr>
                    </m:sub>
                  </m:sSub>
                  <m:r>
                    <m:rPr>
                      <m:sty m:val="bi"/>
                    </m:rPr>
                    <w:rPr>
                      <w:rFonts w:ascii="Cambria Math" w:hAnsi="Cambria Math"/>
                      <w:sz w:val="20"/>
                      <w:szCs w:val="14"/>
                      <w:lang w:val="en-GB" w:eastAsia="en-GB"/>
                    </w:rPr>
                    <m:t>=</m:t>
                  </m:r>
                  <m:sSup>
                    <m:sSupPr>
                      <m:ctrlPr>
                        <w:rPr>
                          <w:rFonts w:ascii="Cambria Math" w:hAnsi="Cambria Math"/>
                          <w:b/>
                          <w:bCs/>
                          <w:i/>
                          <w:iCs w:val="0"/>
                          <w:sz w:val="20"/>
                          <w:szCs w:val="14"/>
                          <w:lang w:val="en-GB" w:eastAsia="en-GB"/>
                        </w:rPr>
                      </m:ctrlPr>
                    </m:sSupPr>
                    <m:e>
                      <m:r>
                        <m:rPr>
                          <m:sty m:val="bi"/>
                        </m:rPr>
                        <w:rPr>
                          <w:rFonts w:ascii="Cambria Math" w:hAnsi="Cambria Math"/>
                          <w:sz w:val="20"/>
                          <w:szCs w:val="14"/>
                          <w:lang w:val="en-GB" w:eastAsia="en-GB"/>
                        </w:rPr>
                        <m:t>10</m:t>
                      </m:r>
                      <m:ctrlPr>
                        <w:rPr>
                          <w:rFonts w:ascii="Cambria Math" w:hAnsi="Cambria Math"/>
                          <w:b/>
                          <w:bCs/>
                          <w:i/>
                          <w:iCs w:val="0"/>
                          <w:sz w:val="20"/>
                          <w:szCs w:val="14"/>
                          <w:lang w:val="en-GB" w:eastAsia="en-GB"/>
                        </w:rPr>
                      </m:ctrlPr>
                    </m:e>
                    <m:sup>
                      <m:r>
                        <m:rPr>
                          <m:sty m:val="bi"/>
                        </m:rPr>
                        <w:rPr>
                          <w:rFonts w:ascii="Cambria Math" w:hAnsi="Cambria Math"/>
                          <w:sz w:val="20"/>
                          <w:szCs w:val="14"/>
                          <w:lang w:val="en-GB" w:eastAsia="en-GB"/>
                        </w:rPr>
                        <m:t>−2</m:t>
                      </m:r>
                      <m:ctrlPr>
                        <w:rPr>
                          <w:rFonts w:ascii="Cambria Math" w:hAnsi="Cambria Math"/>
                          <w:b/>
                          <w:bCs/>
                          <w:i/>
                          <w:iCs w:val="0"/>
                          <w:sz w:val="20"/>
                          <w:szCs w:val="14"/>
                          <w:lang w:val="en-GB" w:eastAsia="en-GB"/>
                        </w:rPr>
                      </m:ctrlPr>
                    </m:sup>
                  </m:sSup>
                  <m:ctrlPr>
                    <w:rPr>
                      <w:rFonts w:ascii="Cambria Math" w:hAnsi="Cambria Math"/>
                      <w:b/>
                      <w:bCs/>
                      <w:i/>
                      <w:iCs w:val="0"/>
                      <w:sz w:val="20"/>
                      <w:szCs w:val="14"/>
                      <w:lang w:val="en-GB" w:eastAsia="en-GB"/>
                    </w:rPr>
                  </m:ctrlPr>
                </m:sub>
              </m:sSub>
            </m:oMath>
            <w:r>
              <w:rPr>
                <w:b/>
                <w:bCs/>
                <w:i/>
                <w:iCs w:val="0"/>
                <w:sz w:val="20"/>
                <w:szCs w:val="14"/>
                <w:lang w:val="en-GB" w:eastAsia="en-GB"/>
              </w:rPr>
              <w:t>, [dB]</w:t>
            </w:r>
          </w:p>
        </w:tc>
        <w:tc>
          <w:tcPr>
            <w:tcW w:w="0" w:type="auto"/>
            <w:tcBorders>
              <w:bottom w:val="single" w:color="7E7E7E" w:themeColor="text1" w:themeTint="80" w:sz="4" w:space="0"/>
              <w:insideH w:val="single" w:sz="4" w:space="0"/>
            </w:tcBorders>
            <w:shd w:val="clear" w:color="auto" w:fill="FFFFFF" w:themeFill="background1"/>
            <w:vAlign w:val="center"/>
          </w:tcPr>
          <w:p>
            <w:pPr>
              <w:jc w:val="center"/>
              <w:rPr>
                <w:b/>
                <w:bCs/>
                <w:i w:val="0"/>
                <w:iCs/>
                <w:szCs w:val="14"/>
                <w:lang w:val="en-GB" w:eastAsia="en-GB"/>
              </w:rPr>
            </w:pPr>
            <w:r>
              <w:rPr>
                <w:b/>
                <w:bCs/>
                <w:i/>
                <w:iCs w:val="0"/>
                <w:sz w:val="20"/>
                <w:szCs w:val="14"/>
                <w:lang w:val="en-GB" w:eastAsia="en-GB"/>
              </w:rPr>
              <w:t>High load</w:t>
            </w:r>
          </w:p>
          <w:p>
            <w:pPr>
              <w:jc w:val="center"/>
              <w:rPr>
                <w:b/>
                <w:bCs/>
                <w:i/>
                <w:iCs/>
                <w:sz w:val="20"/>
                <w:lang w:val="en-GB" w:eastAsia="en-GB"/>
              </w:rPr>
            </w:pPr>
            <m:oMath>
              <m:sSub>
                <m:sSubPr>
                  <m:ctrlPr>
                    <w:rPr>
                      <w:rFonts w:ascii="Cambria Math" w:hAnsi="Cambria Math"/>
                      <w:b/>
                      <w:bCs/>
                      <w:i/>
                      <w:iCs w:val="0"/>
                      <w:sz w:val="20"/>
                      <w:szCs w:val="14"/>
                      <w:lang w:val="en-GB" w:eastAsia="en-GB"/>
                    </w:rPr>
                  </m:ctrlPr>
                </m:sSubPr>
                <m:e>
                  <m:d>
                    <m:dPr>
                      <m:begChr m:val=""/>
                      <m:endChr m:val="|"/>
                      <m:ctrlPr>
                        <w:rPr>
                          <w:rFonts w:ascii="Cambria Math" w:hAnsi="Cambria Math"/>
                          <w:b/>
                          <w:bCs/>
                          <w:i/>
                          <w:iCs w:val="0"/>
                          <w:sz w:val="20"/>
                          <w:szCs w:val="14"/>
                          <w:lang w:val="en-GB" w:eastAsia="en-GB"/>
                        </w:rPr>
                      </m:ctrlPr>
                    </m:dPr>
                    <m:e>
                      <m:r>
                        <m:rPr>
                          <m:sty m:val="bi"/>
                        </m:rPr>
                        <w:rPr>
                          <w:rFonts w:ascii="Cambria Math" w:hAnsi="Cambria Math"/>
                          <w:sz w:val="20"/>
                          <w:szCs w:val="14"/>
                          <w:lang w:val="en-GB" w:eastAsia="en-GB"/>
                        </w:rPr>
                        <m:t>SNR</m:t>
                      </m:r>
                      <m:ctrlPr>
                        <w:rPr>
                          <w:rFonts w:ascii="Cambria Math" w:hAnsi="Cambria Math"/>
                          <w:b/>
                          <w:bCs/>
                          <w:i/>
                          <w:iCs w:val="0"/>
                          <w:sz w:val="20"/>
                          <w:szCs w:val="14"/>
                          <w:lang w:val="en-GB" w:eastAsia="en-GB"/>
                        </w:rPr>
                      </m:ctrlPr>
                    </m:e>
                  </m:d>
                  <m:ctrlPr>
                    <w:rPr>
                      <w:rFonts w:ascii="Cambria Math" w:hAnsi="Cambria Math"/>
                      <w:b/>
                      <w:bCs/>
                      <w:i/>
                      <w:iCs w:val="0"/>
                      <w:sz w:val="20"/>
                      <w:szCs w:val="14"/>
                      <w:lang w:val="en-GB" w:eastAsia="en-GB"/>
                    </w:rPr>
                  </m:ctrlPr>
                </m:e>
                <m:sub>
                  <m:sSub>
                    <m:sSubPr>
                      <m:ctrlPr>
                        <w:rPr>
                          <w:rFonts w:ascii="Cambria Math" w:hAnsi="Cambria Math"/>
                          <w:b/>
                          <w:bCs/>
                          <w:i/>
                          <w:iCs w:val="0"/>
                          <w:sz w:val="20"/>
                          <w:szCs w:val="14"/>
                          <w:lang w:val="en-GB" w:eastAsia="en-GB"/>
                        </w:rPr>
                      </m:ctrlPr>
                    </m:sSubPr>
                    <m:e>
                      <m:r>
                        <m:rPr>
                          <m:sty m:val="bi"/>
                        </m:rPr>
                        <w:rPr>
                          <w:rFonts w:ascii="Cambria Math" w:hAnsi="Cambria Math"/>
                          <w:sz w:val="20"/>
                          <w:szCs w:val="14"/>
                          <w:lang w:val="en-GB" w:eastAsia="en-GB"/>
                        </w:rPr>
                        <m:t>P</m:t>
                      </m:r>
                      <m:ctrlPr>
                        <w:rPr>
                          <w:rFonts w:ascii="Cambria Math" w:hAnsi="Cambria Math"/>
                          <w:b/>
                          <w:bCs/>
                          <w:i/>
                          <w:iCs w:val="0"/>
                          <w:sz w:val="20"/>
                          <w:szCs w:val="14"/>
                          <w:lang w:val="en-GB" w:eastAsia="en-GB"/>
                        </w:rPr>
                      </m:ctrlPr>
                    </m:e>
                    <m:sub>
                      <m:r>
                        <m:rPr>
                          <m:sty m:val="bi"/>
                        </m:rPr>
                        <w:rPr>
                          <w:rFonts w:ascii="Cambria Math" w:hAnsi="Cambria Math"/>
                          <w:sz w:val="20"/>
                          <w:szCs w:val="14"/>
                          <w:lang w:val="en-GB" w:eastAsia="en-GB"/>
                        </w:rPr>
                        <m:t>miss</m:t>
                      </m:r>
                      <m:ctrlPr>
                        <w:rPr>
                          <w:rFonts w:ascii="Cambria Math" w:hAnsi="Cambria Math"/>
                          <w:b/>
                          <w:bCs/>
                          <w:i/>
                          <w:iCs w:val="0"/>
                          <w:sz w:val="20"/>
                          <w:szCs w:val="14"/>
                          <w:lang w:val="en-GB" w:eastAsia="en-GB"/>
                        </w:rPr>
                      </m:ctrlPr>
                    </m:sub>
                  </m:sSub>
                  <m:r>
                    <m:rPr>
                      <m:sty m:val="bi"/>
                    </m:rPr>
                    <w:rPr>
                      <w:rFonts w:ascii="Cambria Math" w:hAnsi="Cambria Math"/>
                      <w:sz w:val="20"/>
                      <w:szCs w:val="14"/>
                      <w:lang w:val="en-GB" w:eastAsia="en-GB"/>
                    </w:rPr>
                    <m:t>=</m:t>
                  </m:r>
                  <m:sSup>
                    <m:sSupPr>
                      <m:ctrlPr>
                        <w:rPr>
                          <w:rFonts w:ascii="Cambria Math" w:hAnsi="Cambria Math"/>
                          <w:b/>
                          <w:bCs/>
                          <w:i/>
                          <w:iCs w:val="0"/>
                          <w:sz w:val="20"/>
                          <w:szCs w:val="14"/>
                          <w:lang w:val="en-GB" w:eastAsia="en-GB"/>
                        </w:rPr>
                      </m:ctrlPr>
                    </m:sSupPr>
                    <m:e>
                      <m:r>
                        <m:rPr>
                          <m:sty m:val="bi"/>
                        </m:rPr>
                        <w:rPr>
                          <w:rFonts w:ascii="Cambria Math" w:hAnsi="Cambria Math"/>
                          <w:sz w:val="20"/>
                          <w:szCs w:val="14"/>
                          <w:lang w:val="en-GB" w:eastAsia="en-GB"/>
                        </w:rPr>
                        <m:t>10</m:t>
                      </m:r>
                      <m:ctrlPr>
                        <w:rPr>
                          <w:rFonts w:ascii="Cambria Math" w:hAnsi="Cambria Math"/>
                          <w:b/>
                          <w:bCs/>
                          <w:i/>
                          <w:iCs w:val="0"/>
                          <w:sz w:val="20"/>
                          <w:szCs w:val="14"/>
                          <w:lang w:val="en-GB" w:eastAsia="en-GB"/>
                        </w:rPr>
                      </m:ctrlPr>
                    </m:e>
                    <m:sup>
                      <m:r>
                        <m:rPr>
                          <m:sty m:val="bi"/>
                        </m:rPr>
                        <w:rPr>
                          <w:rFonts w:ascii="Cambria Math" w:hAnsi="Cambria Math"/>
                          <w:sz w:val="20"/>
                          <w:szCs w:val="14"/>
                          <w:lang w:val="en-GB" w:eastAsia="en-GB"/>
                        </w:rPr>
                        <m:t>−2</m:t>
                      </m:r>
                      <m:ctrlPr>
                        <w:rPr>
                          <w:rFonts w:ascii="Cambria Math" w:hAnsi="Cambria Math"/>
                          <w:b/>
                          <w:bCs/>
                          <w:i/>
                          <w:iCs w:val="0"/>
                          <w:sz w:val="20"/>
                          <w:szCs w:val="14"/>
                          <w:lang w:val="en-GB" w:eastAsia="en-GB"/>
                        </w:rPr>
                      </m:ctrlPr>
                    </m:sup>
                  </m:sSup>
                  <m:ctrlPr>
                    <w:rPr>
                      <w:rFonts w:ascii="Cambria Math" w:hAnsi="Cambria Math"/>
                      <w:b/>
                      <w:bCs/>
                      <w:i/>
                      <w:iCs w:val="0"/>
                      <w:sz w:val="20"/>
                      <w:szCs w:val="14"/>
                      <w:lang w:val="en-GB" w:eastAsia="en-GB"/>
                    </w:rPr>
                  </m:ctrlPr>
                </m:sub>
              </m:sSub>
            </m:oMath>
            <w:r>
              <w:rPr>
                <w:b/>
                <w:bCs/>
                <w:i/>
                <w:iCs w:val="0"/>
                <w:sz w:val="20"/>
                <w:szCs w:val="14"/>
                <w:lang w:val="en-GB" w:eastAsia="en-GB"/>
              </w:rPr>
              <w:t>, [dB]</w:t>
            </w:r>
          </w:p>
        </w:tc>
        <w:tc>
          <w:tcPr>
            <w:tcW w:w="0" w:type="auto"/>
            <w:tcBorders>
              <w:bottom w:val="single" w:color="7E7E7E" w:themeColor="text1" w:themeTint="80" w:sz="4" w:space="0"/>
              <w:insideH w:val="single" w:sz="4" w:space="0"/>
            </w:tcBorders>
            <w:shd w:val="clear" w:color="auto" w:fill="FFFFFF" w:themeFill="background1"/>
            <w:vAlign w:val="center"/>
          </w:tcPr>
          <w:p>
            <w:pPr>
              <w:jc w:val="center"/>
              <w:rPr>
                <w:b/>
                <w:bCs/>
                <w:i w:val="0"/>
                <w:iCs w:val="0"/>
                <w:lang w:val="en-GB" w:eastAsia="en-GB"/>
              </w:rPr>
            </w:pPr>
            <w:r>
              <w:rPr>
                <w:b/>
                <w:bCs/>
                <w:i/>
                <w:iCs/>
                <w:sz w:val="20"/>
                <w:lang w:val="en-GB" w:eastAsia="en-GB"/>
              </w:rPr>
              <w:t>Difference High-Low</w:t>
            </w:r>
          </w:p>
          <w:p>
            <w:pPr>
              <w:jc w:val="center"/>
              <w:rPr>
                <w:b/>
                <w:bCs/>
                <w:i/>
                <w:iCs/>
                <w:sz w:val="20"/>
                <w:lang w:val="en-GB" w:eastAsia="en-GB"/>
              </w:rPr>
            </w:pPr>
            <m:oMath>
              <m:sSub>
                <m:sSubPr>
                  <m:ctrlPr>
                    <w:rPr>
                      <w:rFonts w:ascii="Cambria Math" w:hAnsi="Cambria Math"/>
                      <w:b/>
                      <w:bCs/>
                      <w:i/>
                      <w:iCs w:val="0"/>
                      <w:sz w:val="20"/>
                      <w:szCs w:val="14"/>
                      <w:lang w:val="en-GB" w:eastAsia="en-GB"/>
                    </w:rPr>
                  </m:ctrlPr>
                </m:sSubPr>
                <m:e>
                  <m:d>
                    <m:dPr>
                      <m:begChr m:val=""/>
                      <m:endChr m:val="|"/>
                      <m:ctrlPr>
                        <w:rPr>
                          <w:rFonts w:ascii="Cambria Math" w:hAnsi="Cambria Math"/>
                          <w:b/>
                          <w:bCs/>
                          <w:i/>
                          <w:iCs w:val="0"/>
                          <w:sz w:val="20"/>
                          <w:szCs w:val="14"/>
                          <w:lang w:val="en-GB" w:eastAsia="en-GB"/>
                        </w:rPr>
                      </m:ctrlPr>
                    </m:dPr>
                    <m:e>
                      <m:r>
                        <m:rPr>
                          <m:sty m:val="bi"/>
                        </m:rPr>
                        <w:rPr>
                          <w:rFonts w:ascii="Cambria Math" w:hAnsi="Cambria Math"/>
                          <w:sz w:val="20"/>
                          <w:szCs w:val="14"/>
                          <w:lang w:val="en-GB" w:eastAsia="en-GB"/>
                        </w:rPr>
                        <m:t>SNR</m:t>
                      </m:r>
                      <m:ctrlPr>
                        <w:rPr>
                          <w:rFonts w:ascii="Cambria Math" w:hAnsi="Cambria Math"/>
                          <w:b/>
                          <w:bCs/>
                          <w:i/>
                          <w:iCs w:val="0"/>
                          <w:sz w:val="20"/>
                          <w:szCs w:val="14"/>
                          <w:lang w:val="en-GB" w:eastAsia="en-GB"/>
                        </w:rPr>
                      </m:ctrlPr>
                    </m:e>
                  </m:d>
                  <m:ctrlPr>
                    <w:rPr>
                      <w:rFonts w:ascii="Cambria Math" w:hAnsi="Cambria Math"/>
                      <w:b/>
                      <w:bCs/>
                      <w:i/>
                      <w:iCs w:val="0"/>
                      <w:sz w:val="20"/>
                      <w:szCs w:val="14"/>
                      <w:lang w:val="en-GB" w:eastAsia="en-GB"/>
                    </w:rPr>
                  </m:ctrlPr>
                </m:e>
                <m:sub>
                  <m:sSub>
                    <m:sSubPr>
                      <m:ctrlPr>
                        <w:rPr>
                          <w:rFonts w:ascii="Cambria Math" w:hAnsi="Cambria Math"/>
                          <w:b/>
                          <w:bCs/>
                          <w:i/>
                          <w:iCs w:val="0"/>
                          <w:sz w:val="20"/>
                          <w:szCs w:val="14"/>
                          <w:lang w:val="en-GB" w:eastAsia="en-GB"/>
                        </w:rPr>
                      </m:ctrlPr>
                    </m:sSubPr>
                    <m:e>
                      <m:r>
                        <m:rPr>
                          <m:sty m:val="bi"/>
                        </m:rPr>
                        <w:rPr>
                          <w:rFonts w:ascii="Cambria Math" w:hAnsi="Cambria Math"/>
                          <w:sz w:val="20"/>
                          <w:szCs w:val="14"/>
                          <w:lang w:val="en-GB" w:eastAsia="en-GB"/>
                        </w:rPr>
                        <m:t>P</m:t>
                      </m:r>
                      <m:ctrlPr>
                        <w:rPr>
                          <w:rFonts w:ascii="Cambria Math" w:hAnsi="Cambria Math"/>
                          <w:b/>
                          <w:bCs/>
                          <w:i/>
                          <w:iCs w:val="0"/>
                          <w:sz w:val="20"/>
                          <w:szCs w:val="14"/>
                          <w:lang w:val="en-GB" w:eastAsia="en-GB"/>
                        </w:rPr>
                      </m:ctrlPr>
                    </m:e>
                    <m:sub>
                      <m:r>
                        <m:rPr>
                          <m:sty m:val="bi"/>
                        </m:rPr>
                        <w:rPr>
                          <w:rFonts w:ascii="Cambria Math" w:hAnsi="Cambria Math"/>
                          <w:sz w:val="20"/>
                          <w:szCs w:val="14"/>
                          <w:lang w:val="en-GB" w:eastAsia="en-GB"/>
                        </w:rPr>
                        <m:t>miss</m:t>
                      </m:r>
                      <m:ctrlPr>
                        <w:rPr>
                          <w:rFonts w:ascii="Cambria Math" w:hAnsi="Cambria Math"/>
                          <w:b/>
                          <w:bCs/>
                          <w:i/>
                          <w:iCs w:val="0"/>
                          <w:sz w:val="20"/>
                          <w:szCs w:val="14"/>
                          <w:lang w:val="en-GB" w:eastAsia="en-GB"/>
                        </w:rPr>
                      </m:ctrlPr>
                    </m:sub>
                  </m:sSub>
                  <m:r>
                    <m:rPr>
                      <m:sty m:val="bi"/>
                    </m:rPr>
                    <w:rPr>
                      <w:rFonts w:ascii="Cambria Math" w:hAnsi="Cambria Math"/>
                      <w:sz w:val="20"/>
                      <w:szCs w:val="14"/>
                      <w:lang w:val="en-GB" w:eastAsia="en-GB"/>
                    </w:rPr>
                    <m:t>=</m:t>
                  </m:r>
                  <m:sSup>
                    <m:sSupPr>
                      <m:ctrlPr>
                        <w:rPr>
                          <w:rFonts w:ascii="Cambria Math" w:hAnsi="Cambria Math"/>
                          <w:b/>
                          <w:bCs/>
                          <w:i/>
                          <w:iCs w:val="0"/>
                          <w:sz w:val="20"/>
                          <w:szCs w:val="14"/>
                          <w:lang w:val="en-GB" w:eastAsia="en-GB"/>
                        </w:rPr>
                      </m:ctrlPr>
                    </m:sSupPr>
                    <m:e>
                      <m:r>
                        <m:rPr>
                          <m:sty m:val="bi"/>
                        </m:rPr>
                        <w:rPr>
                          <w:rFonts w:ascii="Cambria Math" w:hAnsi="Cambria Math"/>
                          <w:sz w:val="20"/>
                          <w:szCs w:val="14"/>
                          <w:lang w:val="en-GB" w:eastAsia="en-GB"/>
                        </w:rPr>
                        <m:t>10</m:t>
                      </m:r>
                      <m:ctrlPr>
                        <w:rPr>
                          <w:rFonts w:ascii="Cambria Math" w:hAnsi="Cambria Math"/>
                          <w:b/>
                          <w:bCs/>
                          <w:i/>
                          <w:iCs w:val="0"/>
                          <w:sz w:val="20"/>
                          <w:szCs w:val="14"/>
                          <w:lang w:val="en-GB" w:eastAsia="en-GB"/>
                        </w:rPr>
                      </m:ctrlPr>
                    </m:e>
                    <m:sup>
                      <m:r>
                        <m:rPr>
                          <m:sty m:val="bi"/>
                        </m:rPr>
                        <w:rPr>
                          <w:rFonts w:ascii="Cambria Math" w:hAnsi="Cambria Math"/>
                          <w:sz w:val="20"/>
                          <w:szCs w:val="14"/>
                          <w:lang w:val="en-GB" w:eastAsia="en-GB"/>
                        </w:rPr>
                        <m:t>−2</m:t>
                      </m:r>
                      <m:ctrlPr>
                        <w:rPr>
                          <w:rFonts w:ascii="Cambria Math" w:hAnsi="Cambria Math"/>
                          <w:b/>
                          <w:bCs/>
                          <w:i/>
                          <w:iCs w:val="0"/>
                          <w:sz w:val="20"/>
                          <w:szCs w:val="14"/>
                          <w:lang w:val="en-GB" w:eastAsia="en-GB"/>
                        </w:rPr>
                      </m:ctrlPr>
                    </m:sup>
                  </m:sSup>
                  <m:ctrlPr>
                    <w:rPr>
                      <w:rFonts w:ascii="Cambria Math" w:hAnsi="Cambria Math"/>
                      <w:b/>
                      <w:bCs/>
                      <w:i/>
                      <w:iCs w:val="0"/>
                      <w:sz w:val="20"/>
                      <w:szCs w:val="14"/>
                      <w:lang w:val="en-GB" w:eastAsia="en-GB"/>
                    </w:rPr>
                  </m:ctrlPr>
                </m:sub>
              </m:sSub>
            </m:oMath>
            <w:r>
              <w:rPr>
                <w:b/>
                <w:bCs/>
                <w:i/>
                <w:iCs w:val="0"/>
                <w:sz w:val="20"/>
                <w:szCs w:val="14"/>
                <w:lang w:val="en-GB" w:eastAsia="en-GB"/>
              </w:rPr>
              <w:t>, [dB]</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jc w:val="left"/>
              <w:rPr>
                <w:i/>
                <w:iCs/>
                <w:sz w:val="20"/>
                <w:lang w:val="en-GB" w:eastAsia="en-GB"/>
              </w:rPr>
            </w:pPr>
            <w:r>
              <w:rPr>
                <w:i/>
                <w:iCs/>
                <w:sz w:val="20"/>
                <w:lang w:val="en-GB" w:eastAsia="en-GB"/>
              </w:rPr>
              <w:t>UL only (</w:t>
            </w:r>
            <w:r>
              <w:rPr>
                <w:rFonts w:asciiTheme="minorBidi" w:hAnsiTheme="minorBidi"/>
                <w:b/>
                <w:bCs/>
                <w:i/>
                <w:iCs/>
                <w:color w:val="0000FF"/>
                <w:sz w:val="20"/>
                <w:lang w:val="en-GB" w:eastAsia="en-GB"/>
              </w:rPr>
              <w:t>‒ϴ‒</w:t>
            </w:r>
            <w:r>
              <w:rPr>
                <w:i/>
                <w:iCs/>
                <w:sz w:val="20"/>
                <w:lang w:val="en-GB" w:eastAsia="en-GB"/>
              </w:rPr>
              <w:t>)</w:t>
            </w:r>
          </w:p>
        </w:tc>
        <w:tc>
          <w:tcPr>
            <w:tcW w:w="0" w:type="auto"/>
            <w:shd w:val="clear" w:color="auto" w:fill="F1F1F1" w:themeFill="background1" w:themeFillShade="F2"/>
          </w:tcPr>
          <w:p>
            <w:pPr>
              <w:jc w:val="center"/>
              <w:rPr>
                <w:lang w:val="en-GB" w:eastAsia="en-GB"/>
              </w:rPr>
            </w:pPr>
            <w:r>
              <w:rPr>
                <w:lang w:val="en-GB" w:eastAsia="en-GB"/>
              </w:rPr>
              <w:t>-9</w:t>
            </w:r>
          </w:p>
        </w:tc>
        <w:tc>
          <w:tcPr>
            <w:tcW w:w="0" w:type="auto"/>
            <w:shd w:val="clear" w:color="auto" w:fill="F1F1F1" w:themeFill="background1" w:themeFillShade="F2"/>
          </w:tcPr>
          <w:p>
            <w:pPr>
              <w:jc w:val="center"/>
              <w:rPr>
                <w:lang w:val="en-GB" w:eastAsia="en-GB"/>
              </w:rPr>
            </w:pPr>
            <w:r>
              <w:rPr>
                <w:lang w:val="en-GB" w:eastAsia="en-GB"/>
              </w:rPr>
              <w:t>-8</w:t>
            </w:r>
          </w:p>
        </w:tc>
        <w:tc>
          <w:tcPr>
            <w:tcW w:w="0" w:type="auto"/>
            <w:shd w:val="clear" w:color="auto" w:fill="F1F1F1" w:themeFill="background1" w:themeFillShade="F2"/>
          </w:tcPr>
          <w:p>
            <w:pPr>
              <w:jc w:val="center"/>
              <w:rPr>
                <w:b/>
                <w:bCs/>
                <w:color w:val="00B050"/>
                <w:lang w:val="en-GB" w:eastAsia="en-GB"/>
              </w:rPr>
            </w:pPr>
            <w:r>
              <w:rPr>
                <w:b/>
                <w:bCs/>
                <w:color w:val="00B050"/>
                <w:lang w:val="en-GB" w:eastAsia="en-GB"/>
              </w:rPr>
              <w:t>1</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jc w:val="left"/>
              <w:rPr>
                <w:i/>
                <w:iCs/>
                <w:sz w:val="20"/>
                <w:lang w:val="en-GB" w:eastAsia="en-GB"/>
              </w:rPr>
            </w:pPr>
            <w:r>
              <w:rPr>
                <w:i/>
                <w:iCs/>
                <w:sz w:val="20"/>
                <w:lang w:val="en-GB" w:eastAsia="en-GB"/>
              </w:rPr>
              <w:t>SBFD/UL, MRC-like (</w:t>
            </w:r>
            <w:r>
              <w:rPr>
                <w:b/>
                <w:bCs/>
                <w:i/>
                <w:iCs/>
                <w:color w:val="FF0000"/>
                <w:sz w:val="20"/>
                <w:lang w:val="en-GB" w:eastAsia="en-GB"/>
              </w:rPr>
              <w:t>--x--</w:t>
            </w:r>
            <w:r>
              <w:rPr>
                <w:i/>
                <w:iCs/>
                <w:sz w:val="20"/>
                <w:lang w:val="en-GB" w:eastAsia="en-GB"/>
              </w:rPr>
              <w:t>)</w:t>
            </w:r>
          </w:p>
        </w:tc>
        <w:tc>
          <w:tcPr>
            <w:tcW w:w="0" w:type="auto"/>
          </w:tcPr>
          <w:p>
            <w:pPr>
              <w:jc w:val="center"/>
              <w:rPr>
                <w:lang w:val="en-GB" w:eastAsia="en-GB"/>
              </w:rPr>
            </w:pPr>
            <w:r>
              <w:rPr>
                <w:lang w:val="en-GB" w:eastAsia="en-GB"/>
              </w:rPr>
              <w:t>-7</w:t>
            </w:r>
          </w:p>
        </w:tc>
        <w:tc>
          <w:tcPr>
            <w:tcW w:w="0" w:type="auto"/>
          </w:tcPr>
          <w:p>
            <w:pPr>
              <w:jc w:val="center"/>
              <w:rPr>
                <w:lang w:val="en-GB" w:eastAsia="en-GB"/>
              </w:rPr>
            </w:pPr>
            <w:r>
              <w:rPr>
                <w:lang w:val="en-GB" w:eastAsia="en-GB"/>
              </w:rPr>
              <w:t>-5</w:t>
            </w:r>
          </w:p>
        </w:tc>
        <w:tc>
          <w:tcPr>
            <w:tcW w:w="0" w:type="auto"/>
          </w:tcPr>
          <w:p>
            <w:pPr>
              <w:jc w:val="center"/>
              <w:rPr>
                <w:b/>
                <w:bCs/>
                <w:color w:val="00B050"/>
                <w:lang w:val="en-GB" w:eastAsia="en-GB"/>
              </w:rPr>
            </w:pPr>
            <w:r>
              <w:rPr>
                <w:b/>
                <w:bCs/>
                <w:color w:val="00B050"/>
                <w:lang w:val="en-GB" w:eastAsia="en-GB"/>
              </w:rPr>
              <w:t>2</w:t>
            </w:r>
          </w:p>
        </w:tc>
      </w:tr>
      <w:tr>
        <w:trPr>
          <w:jc w:val="center"/>
        </w:trPr>
        <w:tc>
          <w:tcPr>
            <w:tcW w:w="0" w:type="auto"/>
            <w:tcBorders>
              <w:right w:val="single" w:color="7E7E7E" w:themeColor="text1" w:themeTint="80" w:sz="4" w:space="0"/>
              <w:insideV w:val="single" w:sz="4" w:space="0"/>
            </w:tcBorders>
            <w:shd w:val="clear" w:color="auto" w:fill="FFFFFF" w:themeFill="background1"/>
          </w:tcPr>
          <w:p>
            <w:pPr>
              <w:jc w:val="left"/>
              <w:rPr>
                <w:i/>
                <w:iCs/>
                <w:sz w:val="20"/>
                <w:lang w:val="en-GB" w:eastAsia="en-GB"/>
              </w:rPr>
            </w:pPr>
            <w:r>
              <w:rPr>
                <w:i/>
                <w:iCs/>
                <w:sz w:val="20"/>
                <w:lang w:val="en-GB" w:eastAsia="en-GB"/>
              </w:rPr>
              <w:t>SBFD/UL, equal gain (</w:t>
            </w:r>
            <w:r>
              <w:rPr>
                <w:b/>
                <w:bCs/>
                <w:i/>
                <w:iCs/>
                <w:color w:val="FF0000"/>
                <w:sz w:val="20"/>
                <w:lang w:val="en-GB" w:eastAsia="en-GB"/>
              </w:rPr>
              <w:t>‒□‒</w:t>
            </w:r>
            <w:r>
              <w:rPr>
                <w:i/>
                <w:iCs/>
                <w:sz w:val="20"/>
                <w:lang w:val="en-GB" w:eastAsia="en-GB"/>
              </w:rPr>
              <w:t>)</w:t>
            </w:r>
          </w:p>
        </w:tc>
        <w:tc>
          <w:tcPr>
            <w:tcW w:w="0" w:type="auto"/>
            <w:shd w:val="clear" w:color="auto" w:fill="F1F1F1" w:themeFill="background1" w:themeFillShade="F2"/>
          </w:tcPr>
          <w:p>
            <w:pPr>
              <w:jc w:val="center"/>
              <w:rPr>
                <w:lang w:val="en-GB" w:eastAsia="en-GB"/>
              </w:rPr>
            </w:pPr>
            <w:r>
              <w:rPr>
                <w:lang w:val="en-GB" w:eastAsia="en-GB"/>
              </w:rPr>
              <w:t>7</w:t>
            </w:r>
          </w:p>
        </w:tc>
        <w:tc>
          <w:tcPr>
            <w:tcW w:w="0" w:type="auto"/>
            <w:shd w:val="clear" w:color="auto" w:fill="F1F1F1" w:themeFill="background1" w:themeFillShade="F2"/>
          </w:tcPr>
          <w:p>
            <w:pPr>
              <w:jc w:val="center"/>
              <w:rPr>
                <w:lang w:val="en-GB" w:eastAsia="en-GB"/>
              </w:rPr>
            </w:pPr>
            <w:r>
              <w:rPr>
                <w:lang w:val="en-GB" w:eastAsia="en-GB"/>
              </w:rPr>
              <w:t>18</w:t>
            </w:r>
          </w:p>
        </w:tc>
        <w:tc>
          <w:tcPr>
            <w:tcW w:w="0" w:type="auto"/>
            <w:shd w:val="clear" w:color="auto" w:fill="F1F1F1" w:themeFill="background1" w:themeFillShade="F2"/>
          </w:tcPr>
          <w:p>
            <w:pPr>
              <w:jc w:val="center"/>
              <w:rPr>
                <w:b/>
                <w:bCs/>
                <w:color w:val="FF0000"/>
                <w:lang w:val="en-GB" w:eastAsia="en-GB"/>
              </w:rPr>
            </w:pPr>
            <w:r>
              <w:rPr>
                <w:b/>
                <w:bCs/>
                <w:color w:val="FF0000"/>
                <w:lang w:val="en-GB" w:eastAsia="en-GB"/>
              </w:rPr>
              <w:t>11</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jc w:val="left"/>
              <w:rPr>
                <w:i/>
                <w:iCs/>
                <w:sz w:val="20"/>
                <w:lang w:val="en-GB" w:eastAsia="en-GB"/>
              </w:rPr>
            </w:pPr>
            <w:r>
              <w:rPr>
                <w:i/>
                <w:iCs/>
                <w:sz w:val="20"/>
                <w:lang w:val="en-GB" w:eastAsia="en-GB"/>
              </w:rPr>
              <w:t>SBFD only, equal gain (</w:t>
            </w:r>
            <w:r>
              <w:rPr>
                <w:rFonts w:cs="Arial"/>
                <w:b/>
                <w:bCs/>
                <w:i/>
                <w:iCs/>
                <w:color w:val="00B050"/>
                <w:sz w:val="20"/>
                <w:lang w:val="en-GB" w:eastAsia="en-GB"/>
              </w:rPr>
              <w:t>‒*</w:t>
            </w:r>
            <w:r>
              <w:rPr>
                <w:rFonts w:asciiTheme="minorBidi" w:hAnsiTheme="minorBidi"/>
                <w:b/>
                <w:bCs/>
                <w:i/>
                <w:iCs/>
                <w:color w:val="00B050"/>
                <w:sz w:val="20"/>
                <w:lang w:val="en-GB" w:eastAsia="en-GB"/>
              </w:rPr>
              <w:t>‒</w:t>
            </w:r>
            <w:r>
              <w:rPr>
                <w:i/>
                <w:iCs/>
                <w:sz w:val="20"/>
                <w:lang w:val="en-GB" w:eastAsia="en-GB"/>
              </w:rPr>
              <w:t>)</w:t>
            </w:r>
          </w:p>
        </w:tc>
        <w:tc>
          <w:tcPr>
            <w:tcW w:w="0" w:type="auto"/>
          </w:tcPr>
          <w:p>
            <w:pPr>
              <w:jc w:val="center"/>
              <w:rPr>
                <w:lang w:val="en-GB" w:eastAsia="en-GB"/>
              </w:rPr>
            </w:pPr>
            <w:r>
              <w:rPr>
                <w:lang w:val="en-GB" w:eastAsia="en-GB"/>
              </w:rPr>
              <w:t>8</w:t>
            </w:r>
          </w:p>
        </w:tc>
        <w:tc>
          <w:tcPr>
            <w:tcW w:w="0" w:type="auto"/>
          </w:tcPr>
          <w:p>
            <w:pPr>
              <w:jc w:val="center"/>
              <w:rPr>
                <w:lang w:val="en-GB" w:eastAsia="en-GB"/>
              </w:rPr>
            </w:pPr>
            <w:r>
              <w:rPr>
                <w:lang w:val="en-GB" w:eastAsia="en-GB"/>
              </w:rPr>
              <w:t>19</w:t>
            </w:r>
          </w:p>
        </w:tc>
        <w:tc>
          <w:tcPr>
            <w:tcW w:w="0" w:type="auto"/>
          </w:tcPr>
          <w:p>
            <w:pPr>
              <w:jc w:val="center"/>
              <w:rPr>
                <w:b/>
                <w:bCs/>
                <w:color w:val="FF0000"/>
                <w:lang w:val="en-GB" w:eastAsia="en-GB"/>
              </w:rPr>
            </w:pPr>
            <w:r>
              <w:rPr>
                <w:b/>
                <w:bCs/>
                <w:color w:val="FF0000"/>
                <w:lang w:val="en-GB" w:eastAsia="en-GB"/>
              </w:rPr>
              <w:t>11</w:t>
            </w:r>
          </w:p>
        </w:tc>
      </w:tr>
    </w:tbl>
    <w:p/>
    <w:p>
      <w:pPr>
        <w:rPr>
          <w:b/>
          <w:bCs/>
        </w:rPr>
      </w:pPr>
      <w:r>
        <w:rPr>
          <w:b/>
          <w:bCs/>
        </w:rPr>
        <w:t>Therefore, [Ericsson] provides the following proposals:</w:t>
      </w:r>
    </w:p>
    <w:p>
      <w:pPr>
        <w:pStyle w:val="156"/>
        <w:numPr>
          <w:ilvl w:val="0"/>
          <w:numId w:val="146"/>
        </w:numPr>
        <w:ind w:firstLineChars="0"/>
      </w:pPr>
      <w:r>
        <w:t>Proposal 1:</w:t>
      </w:r>
      <w:r>
        <w:tab/>
      </w:r>
      <w:r>
        <w:t>Support SBFD ROs spanning both SBFD symbols and UL/F symbols with the following conditions:</w:t>
      </w:r>
    </w:p>
    <w:p>
      <w:pPr>
        <w:pStyle w:val="156"/>
        <w:numPr>
          <w:ilvl w:val="1"/>
          <w:numId w:val="146"/>
        </w:numPr>
        <w:ind w:firstLineChars="0"/>
      </w:pPr>
      <w:r>
        <w:t>The same frequency resources are used for both the SBFD segment and UL/F segment of the PRACH.</w:t>
      </w:r>
    </w:p>
    <w:p>
      <w:pPr>
        <w:pStyle w:val="156"/>
        <w:numPr>
          <w:ilvl w:val="1"/>
          <w:numId w:val="146"/>
        </w:numPr>
        <w:ind w:firstLineChars="0"/>
      </w:pPr>
      <w:r>
        <w:t>The same transmit power is used for both the SBFD and UL/F segments of the PRACH.</w:t>
      </w:r>
    </w:p>
    <w:p>
      <w:pPr>
        <w:pStyle w:val="156"/>
        <w:numPr>
          <w:ilvl w:val="1"/>
          <w:numId w:val="146"/>
        </w:numPr>
        <w:ind w:firstLineChars="0"/>
      </w:pPr>
      <w:r>
        <w:t>There are no phase coherency requirements on the UE between the SBFD and UL/F segments of the PRACH.</w:t>
      </w:r>
    </w:p>
    <w:p>
      <w:pPr>
        <w:pStyle w:val="156"/>
        <w:numPr>
          <w:ilvl w:val="0"/>
          <w:numId w:val="146"/>
        </w:numPr>
        <w:ind w:firstLineChars="0"/>
      </w:pPr>
      <w:r>
        <w:t>Proposal 2:</w:t>
      </w:r>
      <w:r>
        <w:tab/>
      </w:r>
      <w:r>
        <w:t>Support RRC_IDLE/INACTIVE provided consistent and predictable PRACH detection performance can be achieved.</w:t>
      </w:r>
    </w:p>
    <w:p/>
    <w:p>
      <w:pPr>
        <w:rPr>
          <w:i/>
          <w:iCs/>
        </w:rPr>
      </w:pPr>
      <w:r>
        <w:rPr>
          <w:b/>
          <w:bCs/>
          <w:i/>
          <w:iCs/>
        </w:rPr>
        <w:t>[Samsung]</w:t>
      </w:r>
    </w:p>
    <w:p>
      <w:pPr>
        <w:rPr>
          <w:b/>
          <w:bCs/>
        </w:rPr>
      </w:pPr>
      <w:r>
        <w:rPr>
          <w:b/>
          <w:bCs/>
        </w:rPr>
        <w:t>On the other hand, regarding the same issue, [Samsung] has the following observations:</w:t>
      </w:r>
    </w:p>
    <w:p>
      <w:pPr>
        <w:pStyle w:val="156"/>
        <w:numPr>
          <w:ilvl w:val="0"/>
          <w:numId w:val="147"/>
        </w:numPr>
        <w:ind w:firstLineChars="0"/>
      </w:pPr>
      <w:r>
        <w:t>Observation 3: The performance gap between PRACH format B4 detection in the UL slot and the SBFD slot at 1% missed detection probability is &lt; 4.5 dB based on Rel-18 LLS Option 1 and ~5dB under pessimistic assumptions.</w:t>
      </w:r>
    </w:p>
    <w:p>
      <w:pPr>
        <w:pStyle w:val="156"/>
        <w:numPr>
          <w:ilvl w:val="0"/>
          <w:numId w:val="147"/>
        </w:numPr>
        <w:ind w:firstLineChars="0"/>
      </w:pPr>
      <w:r>
        <w:t>Observation 4: Support of mixed (SBFD/non-SBFD) ROs is not required during random access in RRC_IDLE/INACTIVE modes.</w:t>
      </w:r>
    </w:p>
    <w:p/>
    <w:p>
      <w:pPr>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lang w:eastAsia="ko-KR"/>
          <w14:textFill>
            <w14:solidFill>
              <w14:schemeClr w14:val="tx1"/>
            </w14:solidFill>
          </w14:textFill>
        </w:rPr>
        <w:tab/>
      </w:r>
      <w:r>
        <w:rPr>
          <w:rFonts w:eastAsia="Malgun Gothic"/>
          <w:color w:val="000000" w:themeColor="text1"/>
          <w:lang w:eastAsia="ko-KR"/>
          <w14:textFill>
            <w14:solidFill>
              <w14:schemeClr w14:val="tx1"/>
            </w14:solidFill>
          </w14:textFill>
        </w:rPr>
        <w:t>R1-2307674, which contains our final Rel-18 SBFD system and link level evaluation results and corresponding evaluation methodology.</w:t>
      </w:r>
    </w:p>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 xml:space="preserve">For Option 1 Example-1 (link budget analysis): </w:t>
      </w:r>
      <w:r>
        <w:rPr>
          <w:rFonts w:eastAsia="Malgun Gothic"/>
          <w:i/>
          <w:color w:val="000000" w:themeColor="text1"/>
          <w:lang w:eastAsia="ko-KR"/>
          <w14:textFill>
            <w14:solidFill>
              <w14:schemeClr w14:val="tx1"/>
            </w14:solidFill>
          </w14:textFill>
        </w:rPr>
        <w:t>I</w:t>
      </w:r>
      <w:r>
        <w:rPr>
          <w:rFonts w:eastAsia="Malgun Gothic"/>
          <w:color w:val="000000" w:themeColor="text1"/>
          <w:vertAlign w:val="subscript"/>
          <w:lang w:eastAsia="ko-KR"/>
          <w14:textFill>
            <w14:solidFill>
              <w14:schemeClr w14:val="tx1"/>
            </w14:solidFill>
          </w14:textFill>
        </w:rPr>
        <w:t>UE-gNB</w:t>
      </w:r>
      <w:r>
        <w:rPr>
          <w:rFonts w:eastAsia="Malgun Gothic"/>
          <w:color w:val="000000" w:themeColor="text1"/>
          <w:lang w:eastAsia="ko-KR"/>
          <w14:textFill>
            <w14:solidFill>
              <w14:schemeClr w14:val="tx1"/>
            </w14:solidFill>
          </w14:textFill>
        </w:rPr>
        <w:t xml:space="preserve"> and </w:t>
      </w:r>
      <w:r>
        <w:rPr>
          <w:rFonts w:eastAsia="Malgun Gothic"/>
          <w:i/>
          <w:color w:val="000000" w:themeColor="text1"/>
          <w:lang w:eastAsia="ko-KR"/>
          <w14:textFill>
            <w14:solidFill>
              <w14:schemeClr w14:val="tx1"/>
            </w14:solidFill>
          </w14:textFill>
        </w:rPr>
        <w:t>I</w:t>
      </w:r>
      <w:r>
        <w:rPr>
          <w:rFonts w:eastAsia="Malgun Gothic"/>
          <w:color w:val="000000" w:themeColor="text1"/>
          <w:vertAlign w:val="subscript"/>
          <w:lang w:eastAsia="ko-KR"/>
          <w14:textFill>
            <w14:solidFill>
              <w14:schemeClr w14:val="tx1"/>
            </w14:solidFill>
          </w14:textFill>
        </w:rPr>
        <w:t>gNB-gNB</w:t>
      </w:r>
      <w:r>
        <w:rPr>
          <w:rFonts w:eastAsia="Malgun Gothic"/>
          <w:color w:val="000000" w:themeColor="text1"/>
          <w:lang w:eastAsia="ko-KR"/>
          <w14:textFill>
            <w14:solidFill>
              <w14:schemeClr w14:val="tx1"/>
            </w14:solidFill>
          </w14:textFill>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Table 1 presents the resulting total INR for each symbol type (UL or SBFD) based on link budget analysis R1-2307674.</w:t>
      </w:r>
    </w:p>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The observed UE-to-gNB interference still dominates. In consequence, the other interference contributors have marginal influence on the total INR.</w:t>
      </w:r>
    </w:p>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The observed INR difference between the UL only symbol and the SBFD symbol is less than 1 dB.</w:t>
      </w:r>
    </w:p>
    <w:p>
      <w:pPr>
        <w:jc w:val="center"/>
        <w:rPr>
          <w:rFonts w:cs="Arial"/>
          <w:b/>
        </w:rPr>
      </w:pPr>
      <w:r>
        <w:rPr>
          <w:rFonts w:cs="Arial"/>
          <w:b/>
        </w:rPr>
        <w:t>Table 1: INR in UL-only symbols and SBFD symbols for Rel-18 LLS Option 1 Example-1 [R1-2307674]</w:t>
      </w:r>
    </w:p>
    <w:tbl>
      <w:tblPr>
        <w:tblStyle w:val="13"/>
        <w:tblW w:w="9351" w:type="dxa"/>
        <w:jc w:val="center"/>
        <w:tblLayout w:type="fixed"/>
        <w:tblCellMar>
          <w:top w:w="0" w:type="dxa"/>
          <w:left w:w="99" w:type="dxa"/>
          <w:bottom w:w="0" w:type="dxa"/>
          <w:right w:w="99" w:type="dxa"/>
        </w:tblCellMar>
      </w:tblPr>
      <w:tblGrid>
        <w:gridCol w:w="1271"/>
        <w:gridCol w:w="1985"/>
        <w:gridCol w:w="3827"/>
        <w:gridCol w:w="2268"/>
      </w:tblGrid>
      <w:tr>
        <w:tblPrEx>
          <w:tblCellMar>
            <w:top w:w="0" w:type="dxa"/>
            <w:left w:w="99" w:type="dxa"/>
            <w:bottom w:w="0" w:type="dxa"/>
            <w:right w:w="99" w:type="dxa"/>
          </w:tblCellMar>
        </w:tblPrEx>
        <w:trPr>
          <w:trHeight w:val="5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jc w:val="center"/>
              <w:rPr>
                <w:rFonts w:cs="Arial"/>
                <w:bCs/>
                <w:color w:val="000000"/>
                <w:sz w:val="16"/>
                <w:szCs w:val="16"/>
              </w:rPr>
            </w:pPr>
            <w:r>
              <w:rPr>
                <w:rFonts w:cs="Arial"/>
                <w:bCs/>
                <w:color w:val="000000"/>
                <w:sz w:val="16"/>
                <w:szCs w:val="16"/>
              </w:rPr>
              <w:t>Frequency</w:t>
            </w:r>
            <w:r>
              <w:rPr>
                <w:rFonts w:cs="Arial"/>
                <w:bCs/>
                <w:color w:val="000000"/>
                <w:sz w:val="16"/>
                <w:szCs w:val="16"/>
              </w:rPr>
              <w:br w:type="textWrapping"/>
            </w:r>
            <w:r>
              <w:rPr>
                <w:rFonts w:cs="Arial"/>
                <w:bCs/>
                <w:color w:val="000000"/>
                <w:sz w:val="16"/>
                <w:szCs w:val="16"/>
              </w:rPr>
              <w:t>range</w:t>
            </w:r>
          </w:p>
        </w:tc>
        <w:tc>
          <w:tcPr>
            <w:tcW w:w="1985"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cs="Arial"/>
                <w:bCs/>
                <w:color w:val="000000"/>
                <w:sz w:val="16"/>
                <w:szCs w:val="16"/>
              </w:rPr>
            </w:pPr>
            <w:r>
              <w:rPr>
                <w:rFonts w:cs="Arial"/>
                <w:bCs/>
                <w:color w:val="000000"/>
                <w:sz w:val="16"/>
                <w:szCs w:val="16"/>
              </w:rPr>
              <w:t>UL only symbol (A)</w:t>
            </w:r>
          </w:p>
          <w:p>
            <w:pPr>
              <w:jc w:val="center"/>
              <w:rPr>
                <w:rFonts w:cs="Arial"/>
                <w:bCs/>
                <w:color w:val="000000"/>
                <w:sz w:val="16"/>
                <w:szCs w:val="16"/>
              </w:rPr>
            </w:pPr>
            <m:oMathPara>
              <m:oMath>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TDD</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UE−gNB</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oMath>
            </m:oMathPara>
          </w:p>
        </w:tc>
        <w:tc>
          <w:tcPr>
            <w:tcW w:w="3827"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cs="Arial"/>
                <w:bCs/>
                <w:color w:val="000000"/>
                <w:sz w:val="16"/>
                <w:szCs w:val="16"/>
              </w:rPr>
            </w:pPr>
            <w:r>
              <w:rPr>
                <w:rFonts w:cs="Arial"/>
                <w:bCs/>
                <w:color w:val="000000"/>
                <w:sz w:val="16"/>
                <w:szCs w:val="16"/>
              </w:rPr>
              <w:t>SBFD symbol (B)</w:t>
            </w:r>
          </w:p>
          <w:p>
            <w:pPr>
              <w:jc w:val="center"/>
              <w:rPr>
                <w:rFonts w:cs="Arial"/>
                <w:bCs/>
                <w:color w:val="000000"/>
                <w:sz w:val="16"/>
                <w:szCs w:val="16"/>
              </w:rPr>
            </w:pPr>
            <m:oMathPara>
              <m:oMath>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SBFD</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SI</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co−site</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gNB−gNB</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UE−gNB</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oMath>
            </m:oMathPara>
          </w:p>
        </w:tc>
        <w:tc>
          <w:tcPr>
            <w:tcW w:w="2268"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cs="Arial"/>
                <w:bCs/>
                <w:color w:val="000000"/>
                <w:sz w:val="16"/>
                <w:szCs w:val="16"/>
              </w:rPr>
            </w:pPr>
            <w:r>
              <w:rPr>
                <w:rFonts w:cs="Arial"/>
                <w:bCs/>
                <w:color w:val="000000"/>
                <w:sz w:val="16"/>
                <w:szCs w:val="16"/>
              </w:rPr>
              <w:t>D</w:t>
            </w:r>
            <w:r>
              <w:rPr>
                <w:rFonts w:hint="eastAsia" w:cs="Arial"/>
                <w:bCs/>
                <w:color w:val="000000"/>
                <w:sz w:val="16"/>
                <w:szCs w:val="16"/>
              </w:rPr>
              <w:t>ifference</w:t>
            </w:r>
            <w:r>
              <w:rPr>
                <w:rFonts w:cs="Arial"/>
                <w:bCs/>
                <w:color w:val="000000"/>
                <w:sz w:val="16"/>
                <w:szCs w:val="16"/>
              </w:rPr>
              <w:t xml:space="preserve"> (B-A)</w:t>
            </w:r>
          </w:p>
        </w:tc>
      </w:tr>
      <w:tr>
        <w:tblPrEx>
          <w:tblCellMar>
            <w:top w:w="0" w:type="dxa"/>
            <w:left w:w="99" w:type="dxa"/>
            <w:bottom w:w="0" w:type="dxa"/>
            <w:right w:w="99"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Arial"/>
                <w:color w:val="000000"/>
                <w:sz w:val="16"/>
                <w:szCs w:val="16"/>
              </w:rPr>
            </w:pPr>
            <w:r>
              <w:rPr>
                <w:rFonts w:hint="eastAsia" w:cs="Arial"/>
                <w:color w:val="000000"/>
                <w:sz w:val="16"/>
                <w:szCs w:val="16"/>
              </w:rPr>
              <w:t>FR1</w:t>
            </w:r>
          </w:p>
        </w:tc>
        <w:tc>
          <w:tcPr>
            <w:tcW w:w="1985" w:type="dxa"/>
            <w:tcBorders>
              <w:top w:val="single" w:color="auto" w:sz="4" w:space="0"/>
              <w:left w:val="nil"/>
              <w:bottom w:val="single" w:color="auto" w:sz="4" w:space="0"/>
              <w:right w:val="single" w:color="auto" w:sz="4" w:space="0"/>
            </w:tcBorders>
            <w:vAlign w:val="center"/>
          </w:tcPr>
          <w:p>
            <w:pPr>
              <w:jc w:val="center"/>
              <w:rPr>
                <w:rFonts w:cs="Arial"/>
                <w:color w:val="000000"/>
                <w:sz w:val="16"/>
                <w:szCs w:val="16"/>
              </w:rPr>
            </w:pPr>
            <w:r>
              <w:rPr>
                <w:rFonts w:cs="Arial"/>
                <w:color w:val="000000"/>
                <w:sz w:val="16"/>
                <w:szCs w:val="16"/>
              </w:rPr>
              <w:t>23.30 [dB]</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jc w:val="center"/>
              <w:rPr>
                <w:rFonts w:cs="Arial"/>
                <w:sz w:val="16"/>
                <w:szCs w:val="16"/>
              </w:rPr>
            </w:pPr>
            <w:r>
              <w:rPr>
                <w:rFonts w:cs="Arial"/>
                <w:sz w:val="16"/>
                <w:szCs w:val="16"/>
              </w:rPr>
              <w:t>23.96 or 24.20 [dB]</w:t>
            </w:r>
          </w:p>
        </w:tc>
        <w:tc>
          <w:tcPr>
            <w:tcW w:w="2268" w:type="dxa"/>
            <w:tcBorders>
              <w:top w:val="single" w:color="auto" w:sz="4" w:space="0"/>
              <w:left w:val="nil"/>
              <w:bottom w:val="single" w:color="auto" w:sz="4" w:space="0"/>
              <w:right w:val="single" w:color="auto" w:sz="4" w:space="0"/>
            </w:tcBorders>
            <w:vAlign w:val="center"/>
          </w:tcPr>
          <w:p>
            <w:pPr>
              <w:jc w:val="center"/>
              <w:rPr>
                <w:rFonts w:cs="Arial"/>
                <w:sz w:val="16"/>
                <w:szCs w:val="16"/>
              </w:rPr>
            </w:pPr>
            <w:r>
              <w:rPr>
                <w:rFonts w:hint="eastAsia" w:cs="Arial"/>
                <w:sz w:val="16"/>
                <w:szCs w:val="16"/>
              </w:rPr>
              <w:t xml:space="preserve">0.66 or </w:t>
            </w:r>
            <w:r>
              <w:rPr>
                <w:rFonts w:cs="Arial"/>
                <w:sz w:val="16"/>
                <w:szCs w:val="16"/>
              </w:rPr>
              <w:t>0.90 [dB]</w:t>
            </w:r>
          </w:p>
        </w:tc>
      </w:tr>
      <w:tr>
        <w:tblPrEx>
          <w:tblCellMar>
            <w:top w:w="0" w:type="dxa"/>
            <w:left w:w="99" w:type="dxa"/>
            <w:bottom w:w="0" w:type="dxa"/>
            <w:right w:w="99"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Arial"/>
                <w:sz w:val="16"/>
                <w:szCs w:val="16"/>
              </w:rPr>
            </w:pPr>
            <w:r>
              <w:rPr>
                <w:rFonts w:hint="eastAsia" w:cs="Arial"/>
                <w:sz w:val="16"/>
                <w:szCs w:val="16"/>
              </w:rPr>
              <w:t>FR2-1</w:t>
            </w:r>
          </w:p>
        </w:tc>
        <w:tc>
          <w:tcPr>
            <w:tcW w:w="1985" w:type="dxa"/>
            <w:tcBorders>
              <w:top w:val="single" w:color="auto" w:sz="4" w:space="0"/>
              <w:left w:val="nil"/>
              <w:bottom w:val="single" w:color="auto" w:sz="4" w:space="0"/>
              <w:right w:val="single" w:color="auto" w:sz="4" w:space="0"/>
            </w:tcBorders>
            <w:vAlign w:val="center"/>
          </w:tcPr>
          <w:p>
            <w:pPr>
              <w:jc w:val="center"/>
              <w:rPr>
                <w:rFonts w:cs="Arial"/>
                <w:color w:val="000000"/>
                <w:sz w:val="16"/>
                <w:szCs w:val="16"/>
              </w:rPr>
            </w:pPr>
            <w:r>
              <w:rPr>
                <w:rFonts w:cs="Arial"/>
                <w:color w:val="000000"/>
                <w:sz w:val="16"/>
                <w:szCs w:val="16"/>
              </w:rPr>
              <w:t>22.44 [dB]</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jc w:val="center"/>
              <w:rPr>
                <w:rFonts w:cs="Arial"/>
                <w:sz w:val="16"/>
                <w:szCs w:val="16"/>
              </w:rPr>
            </w:pPr>
            <w:r>
              <w:rPr>
                <w:rFonts w:hint="eastAsia" w:cs="Arial"/>
                <w:sz w:val="16"/>
                <w:szCs w:val="16"/>
              </w:rPr>
              <w:t xml:space="preserve">22.47 or </w:t>
            </w:r>
            <w:r>
              <w:rPr>
                <w:rFonts w:cs="Arial"/>
                <w:sz w:val="16"/>
                <w:szCs w:val="16"/>
              </w:rPr>
              <w:t>23.30 [dB]</w:t>
            </w:r>
          </w:p>
        </w:tc>
        <w:tc>
          <w:tcPr>
            <w:tcW w:w="2268" w:type="dxa"/>
            <w:tcBorders>
              <w:top w:val="single" w:color="auto" w:sz="4" w:space="0"/>
              <w:left w:val="nil"/>
              <w:bottom w:val="single" w:color="auto" w:sz="4" w:space="0"/>
              <w:right w:val="single" w:color="auto" w:sz="4" w:space="0"/>
            </w:tcBorders>
            <w:vAlign w:val="center"/>
          </w:tcPr>
          <w:p>
            <w:pPr>
              <w:jc w:val="center"/>
              <w:rPr>
                <w:rFonts w:cs="Arial"/>
                <w:sz w:val="16"/>
                <w:szCs w:val="16"/>
              </w:rPr>
            </w:pPr>
            <w:r>
              <w:rPr>
                <w:rFonts w:cs="Arial"/>
                <w:sz w:val="16"/>
                <w:szCs w:val="16"/>
              </w:rPr>
              <w:t xml:space="preserve">0. 03 or </w:t>
            </w:r>
            <w:r>
              <w:rPr>
                <w:rFonts w:hint="eastAsia" w:cs="Arial"/>
                <w:sz w:val="16"/>
                <w:szCs w:val="16"/>
              </w:rPr>
              <w:t>0.86 [dB]</w:t>
            </w:r>
          </w:p>
        </w:tc>
      </w:tr>
    </w:tbl>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 xml:space="preserve">For Option 1 Example-2(derived from SLS based statistics): </w:t>
      </w:r>
      <m:oMath>
        <m:r>
          <m:rPr>
            <m:sty m:val="p"/>
          </m:rPr>
          <w:rPr>
            <w:rFonts w:ascii="Cambria Math" w:hAnsi="Cambria Math" w:eastAsia="Malgun Gothic"/>
            <w:color w:val="000000" w:themeColor="text1"/>
            <w:lang w:eastAsia="ko-KR"/>
            <w14:textFill>
              <w14:solidFill>
                <w14:schemeClr w14:val="tx1"/>
              </w14:solidFill>
            </w14:textFill>
          </w:rPr>
          <m:t>∆=10∗</m:t>
        </m:r>
        <m:func>
          <m:funcPr>
            <m:ctrlPr>
              <w:rPr>
                <w:rFonts w:ascii="Cambria Math" w:hAnsi="Cambria Math" w:eastAsia="Malgun Gothic"/>
                <w:color w:val="000000" w:themeColor="text1"/>
                <w:lang w:eastAsia="ko-KR"/>
                <w14:textFill>
                  <w14:solidFill>
                    <w14:schemeClr w14:val="tx1"/>
                  </w14:solidFill>
                </w14:textFill>
              </w:rPr>
            </m:ctrlPr>
          </m:funcPr>
          <m:fName>
            <m:sSub>
              <m:sSubPr>
                <m:ctrlPr>
                  <w:rPr>
                    <w:rFonts w:ascii="Cambria Math" w:hAnsi="Cambria Math" w:eastAsia="Malgun Gothic"/>
                    <w:color w:val="000000" w:themeColor="text1"/>
                    <w:lang w:eastAsia="ko-KR"/>
                    <w14:textFill>
                      <w14:solidFill>
                        <w14:schemeClr w14:val="tx1"/>
                      </w14:solidFill>
                    </w14:textFill>
                  </w:rPr>
                </m:ctrlPr>
              </m:sSubPr>
              <m:e>
                <m:r>
                  <m:rPr>
                    <m:sty m:val="p"/>
                  </m:rPr>
                  <w:rPr>
                    <w:rFonts w:ascii="Cambria Math" w:hAnsi="Cambria Math" w:eastAsia="Malgun Gothic"/>
                    <w:color w:val="000000" w:themeColor="text1"/>
                    <w:lang w:eastAsia="ko-KR"/>
                    <w14:textFill>
                      <w14:solidFill>
                        <w14:schemeClr w14:val="tx1"/>
                      </w14:solidFill>
                    </w14:textFill>
                  </w:rPr>
                  <m:t>log</m:t>
                </m:r>
                <m:ctrlPr>
                  <w:rPr>
                    <w:rFonts w:ascii="Cambria Math" w:hAnsi="Cambria Math" w:eastAsia="Malgun Gothic"/>
                    <w:color w:val="000000" w:themeColor="text1"/>
                    <w:lang w:eastAsia="ko-KR"/>
                    <w14:textFill>
                      <w14:solidFill>
                        <w14:schemeClr w14:val="tx1"/>
                      </w14:solidFill>
                    </w14:textFill>
                  </w:rPr>
                </m:ctrlPr>
              </m:e>
              <m:sub>
                <m:r>
                  <m:rPr>
                    <m:sty m:val="p"/>
                  </m:rPr>
                  <w:rPr>
                    <w:rFonts w:ascii="Cambria Math" w:hAnsi="Cambria Math" w:eastAsia="Malgun Gothic"/>
                    <w:color w:val="000000" w:themeColor="text1"/>
                    <w:lang w:eastAsia="ko-KR"/>
                    <w14:textFill>
                      <w14:solidFill>
                        <w14:schemeClr w14:val="tx1"/>
                      </w14:solidFill>
                    </w14:textFill>
                  </w:rPr>
                  <m:t>10</m:t>
                </m:r>
                <m:ctrlPr>
                  <w:rPr>
                    <w:rFonts w:ascii="Cambria Math" w:hAnsi="Cambria Math" w:eastAsia="Malgun Gothic"/>
                    <w:color w:val="000000" w:themeColor="text1"/>
                    <w:lang w:eastAsia="ko-KR"/>
                    <w14:textFill>
                      <w14:solidFill>
                        <w14:schemeClr w14:val="tx1"/>
                      </w14:solidFill>
                    </w14:textFill>
                  </w:rPr>
                </m:ctrlPr>
              </m:sub>
            </m:sSub>
            <m:ctrlPr>
              <w:rPr>
                <w:rFonts w:ascii="Cambria Math" w:hAnsi="Cambria Math" w:eastAsia="Malgun Gothic"/>
                <w:color w:val="000000" w:themeColor="text1"/>
                <w:lang w:eastAsia="ko-KR"/>
                <w14:textFill>
                  <w14:solidFill>
                    <w14:schemeClr w14:val="tx1"/>
                  </w14:solidFill>
                </w14:textFill>
              </w:rPr>
            </m:ctrlPr>
          </m:fName>
          <m:e>
            <m:d>
              <m:dPr>
                <m:ctrlPr>
                  <w:rPr>
                    <w:rFonts w:ascii="Cambria Math" w:hAnsi="Cambria Math" w:eastAsia="Malgun Gothic"/>
                    <w:color w:val="000000" w:themeColor="text1"/>
                    <w:lang w:eastAsia="ko-KR"/>
                    <w14:textFill>
                      <w14:solidFill>
                        <w14:schemeClr w14:val="tx1"/>
                      </w14:solidFill>
                    </w14:textFill>
                  </w:rPr>
                </m:ctrlPr>
              </m:dPr>
              <m:e>
                <m:sSubSup>
                  <m:sSubSupPr>
                    <m:ctrlPr>
                      <w:rPr>
                        <w:rFonts w:ascii="Cambria Math" w:hAnsi="Cambria Math" w:eastAsia="Malgun Gothic"/>
                        <w:color w:val="000000" w:themeColor="text1"/>
                        <w:lang w:eastAsia="ko-KR"/>
                        <w14:textFill>
                          <w14:solidFill>
                            <w14:schemeClr w14:val="tx1"/>
                          </w14:solidFill>
                        </w14:textFill>
                      </w:rPr>
                    </m:ctrlPr>
                  </m:sSubSupPr>
                  <m:e>
                    <m:r>
                      <m:rPr/>
                      <w:rPr>
                        <w:rFonts w:ascii="Cambria Math" w:hAnsi="Cambria Math" w:eastAsia="Malgun Gothic"/>
                        <w:color w:val="000000" w:themeColor="text1"/>
                        <w:lang w:eastAsia="ko-KR"/>
                        <w14:textFill>
                          <w14:solidFill>
                            <w14:schemeClr w14:val="tx1"/>
                          </w14:solidFill>
                        </w14:textFill>
                      </w:rPr>
                      <m:t>N</m:t>
                    </m:r>
                    <m:ctrlPr>
                      <w:rPr>
                        <w:rFonts w:ascii="Cambria Math" w:hAnsi="Cambria Math" w:eastAsia="Malgun Gothic"/>
                        <w:color w:val="000000" w:themeColor="text1"/>
                        <w:lang w:eastAsia="ko-KR"/>
                        <w14:textFill>
                          <w14:solidFill>
                            <w14:schemeClr w14:val="tx1"/>
                          </w14:solidFill>
                        </w14:textFill>
                      </w:rPr>
                    </m:ctrlPr>
                  </m:e>
                  <m:sub>
                    <m:r>
                      <m:rPr>
                        <m:sty m:val="p"/>
                      </m:rPr>
                      <w:rPr>
                        <w:rFonts w:ascii="Cambria Math" w:hAnsi="Cambria Math" w:eastAsia="Malgun Gothic"/>
                        <w:color w:val="000000" w:themeColor="text1"/>
                        <w:lang w:eastAsia="ko-KR"/>
                        <w14:textFill>
                          <w14:solidFill>
                            <w14:schemeClr w14:val="tx1"/>
                          </w14:solidFill>
                        </w14:textFill>
                      </w:rPr>
                      <m:t>SBFD</m:t>
                    </m:r>
                    <m:ctrlPr>
                      <w:rPr>
                        <w:rFonts w:ascii="Cambria Math" w:hAnsi="Cambria Math" w:eastAsia="Malgun Gothic"/>
                        <w:color w:val="000000" w:themeColor="text1"/>
                        <w:lang w:eastAsia="ko-KR"/>
                        <w14:textFill>
                          <w14:solidFill>
                            <w14:schemeClr w14:val="tx1"/>
                          </w14:solidFill>
                        </w14:textFill>
                      </w:rPr>
                    </m:ctrlPr>
                  </m:sub>
                  <m:sup>
                    <m:ctrlPr>
                      <w:rPr>
                        <w:rFonts w:ascii="Cambria Math" w:hAnsi="Cambria Math" w:eastAsia="Malgun Gothic"/>
                        <w:color w:val="000000" w:themeColor="text1"/>
                        <w:lang w:eastAsia="ko-KR"/>
                        <w14:textFill>
                          <w14:solidFill>
                            <w14:schemeClr w14:val="tx1"/>
                          </w14:solidFill>
                        </w14:textFill>
                      </w:rPr>
                    </m:ctrlPr>
                  </m:sup>
                </m:sSubSup>
                <m:ctrlPr>
                  <w:rPr>
                    <w:rFonts w:ascii="Cambria Math" w:hAnsi="Cambria Math" w:eastAsia="Malgun Gothic"/>
                    <w:color w:val="000000" w:themeColor="text1"/>
                    <w:lang w:eastAsia="ko-KR"/>
                    <w14:textFill>
                      <w14:solidFill>
                        <w14:schemeClr w14:val="tx1"/>
                      </w14:solidFill>
                    </w14:textFill>
                  </w:rPr>
                </m:ctrlPr>
              </m:e>
            </m:d>
            <m:r>
              <m:rPr>
                <m:sty m:val="p"/>
              </m:rPr>
              <w:rPr>
                <w:rFonts w:ascii="Cambria Math" w:hAnsi="Cambria Math" w:eastAsia="Malgun Gothic"/>
                <w:color w:val="000000" w:themeColor="text1"/>
                <w:lang w:eastAsia="ko-KR"/>
                <w14:textFill>
                  <w14:solidFill>
                    <w14:schemeClr w14:val="tx1"/>
                  </w14:solidFill>
                </w14:textFill>
              </w:rPr>
              <m:t>−10∗</m:t>
            </m:r>
            <m:func>
              <m:funcPr>
                <m:ctrlPr>
                  <w:rPr>
                    <w:rFonts w:ascii="Cambria Math" w:hAnsi="Cambria Math" w:eastAsia="Malgun Gothic"/>
                    <w:color w:val="000000" w:themeColor="text1"/>
                    <w:lang w:eastAsia="ko-KR"/>
                    <w14:textFill>
                      <w14:solidFill>
                        <w14:schemeClr w14:val="tx1"/>
                      </w14:solidFill>
                    </w14:textFill>
                  </w:rPr>
                </m:ctrlPr>
              </m:funcPr>
              <m:fName>
                <m:sSub>
                  <m:sSubPr>
                    <m:ctrlPr>
                      <w:rPr>
                        <w:rFonts w:ascii="Cambria Math" w:hAnsi="Cambria Math" w:eastAsia="Malgun Gothic"/>
                        <w:color w:val="000000" w:themeColor="text1"/>
                        <w:lang w:eastAsia="ko-KR"/>
                        <w14:textFill>
                          <w14:solidFill>
                            <w14:schemeClr w14:val="tx1"/>
                          </w14:solidFill>
                        </w14:textFill>
                      </w:rPr>
                    </m:ctrlPr>
                  </m:sSubPr>
                  <m:e>
                    <m:r>
                      <m:rPr>
                        <m:sty m:val="p"/>
                      </m:rPr>
                      <w:rPr>
                        <w:rFonts w:ascii="Cambria Math" w:hAnsi="Cambria Math" w:eastAsia="Malgun Gothic"/>
                        <w:color w:val="000000" w:themeColor="text1"/>
                        <w:lang w:eastAsia="ko-KR"/>
                        <w14:textFill>
                          <w14:solidFill>
                            <w14:schemeClr w14:val="tx1"/>
                          </w14:solidFill>
                        </w14:textFill>
                      </w:rPr>
                      <m:t>log</m:t>
                    </m:r>
                    <m:ctrlPr>
                      <w:rPr>
                        <w:rFonts w:ascii="Cambria Math" w:hAnsi="Cambria Math" w:eastAsia="Malgun Gothic"/>
                        <w:color w:val="000000" w:themeColor="text1"/>
                        <w:lang w:eastAsia="ko-KR"/>
                        <w14:textFill>
                          <w14:solidFill>
                            <w14:schemeClr w14:val="tx1"/>
                          </w14:solidFill>
                        </w14:textFill>
                      </w:rPr>
                    </m:ctrlPr>
                  </m:e>
                  <m:sub>
                    <m:r>
                      <m:rPr>
                        <m:sty m:val="p"/>
                      </m:rPr>
                      <w:rPr>
                        <w:rFonts w:ascii="Cambria Math" w:hAnsi="Cambria Math" w:eastAsia="Malgun Gothic"/>
                        <w:color w:val="000000" w:themeColor="text1"/>
                        <w:lang w:eastAsia="ko-KR"/>
                        <w14:textFill>
                          <w14:solidFill>
                            <w14:schemeClr w14:val="tx1"/>
                          </w14:solidFill>
                        </w14:textFill>
                      </w:rPr>
                      <m:t>10</m:t>
                    </m:r>
                    <m:ctrlPr>
                      <w:rPr>
                        <w:rFonts w:ascii="Cambria Math" w:hAnsi="Cambria Math" w:eastAsia="Malgun Gothic"/>
                        <w:color w:val="000000" w:themeColor="text1"/>
                        <w:lang w:eastAsia="ko-KR"/>
                        <w14:textFill>
                          <w14:solidFill>
                            <w14:schemeClr w14:val="tx1"/>
                          </w14:solidFill>
                        </w14:textFill>
                      </w:rPr>
                    </m:ctrlPr>
                  </m:sub>
                </m:sSub>
                <m:ctrlPr>
                  <w:rPr>
                    <w:rFonts w:ascii="Cambria Math" w:hAnsi="Cambria Math" w:eastAsia="Malgun Gothic"/>
                    <w:color w:val="000000" w:themeColor="text1"/>
                    <w:lang w:eastAsia="ko-KR"/>
                    <w14:textFill>
                      <w14:solidFill>
                        <w14:schemeClr w14:val="tx1"/>
                      </w14:solidFill>
                    </w14:textFill>
                  </w:rPr>
                </m:ctrlPr>
              </m:fName>
              <m:e>
                <m:d>
                  <m:dPr>
                    <m:ctrlPr>
                      <w:rPr>
                        <w:rFonts w:ascii="Cambria Math" w:hAnsi="Cambria Math" w:eastAsia="Malgun Gothic"/>
                        <w:color w:val="000000" w:themeColor="text1"/>
                        <w:lang w:eastAsia="ko-KR"/>
                        <w14:textFill>
                          <w14:solidFill>
                            <w14:schemeClr w14:val="tx1"/>
                          </w14:solidFill>
                        </w14:textFill>
                      </w:rPr>
                    </m:ctrlPr>
                  </m:dPr>
                  <m:e>
                    <m:sSubSup>
                      <m:sSubSupPr>
                        <m:ctrlPr>
                          <w:rPr>
                            <w:rFonts w:ascii="Cambria Math" w:hAnsi="Cambria Math" w:eastAsia="Malgun Gothic"/>
                            <w:color w:val="000000" w:themeColor="text1"/>
                            <w:lang w:eastAsia="ko-KR"/>
                            <w14:textFill>
                              <w14:solidFill>
                                <w14:schemeClr w14:val="tx1"/>
                              </w14:solidFill>
                            </w14:textFill>
                          </w:rPr>
                        </m:ctrlPr>
                      </m:sSubSupPr>
                      <m:e>
                        <m:r>
                          <m:rPr/>
                          <w:rPr>
                            <w:rFonts w:ascii="Cambria Math" w:hAnsi="Cambria Math" w:eastAsia="Malgun Gothic"/>
                            <w:color w:val="000000" w:themeColor="text1"/>
                            <w:lang w:eastAsia="ko-KR"/>
                            <w14:textFill>
                              <w14:solidFill>
                                <w14:schemeClr w14:val="tx1"/>
                              </w14:solidFill>
                            </w14:textFill>
                          </w:rPr>
                          <m:t>N</m:t>
                        </m:r>
                        <m:ctrlPr>
                          <w:rPr>
                            <w:rFonts w:ascii="Cambria Math" w:hAnsi="Cambria Math" w:eastAsia="Malgun Gothic"/>
                            <w:color w:val="000000" w:themeColor="text1"/>
                            <w:lang w:eastAsia="ko-KR"/>
                            <w14:textFill>
                              <w14:solidFill>
                                <w14:schemeClr w14:val="tx1"/>
                              </w14:solidFill>
                            </w14:textFill>
                          </w:rPr>
                        </m:ctrlPr>
                      </m:e>
                      <m:sub>
                        <m:r>
                          <m:rPr>
                            <m:sty m:val="p"/>
                          </m:rPr>
                          <w:rPr>
                            <w:rFonts w:ascii="Cambria Math" w:hAnsi="Cambria Math" w:eastAsia="Malgun Gothic"/>
                            <w:color w:val="000000" w:themeColor="text1"/>
                            <w:lang w:eastAsia="ko-KR"/>
                            <w14:textFill>
                              <w14:solidFill>
                                <w14:schemeClr w14:val="tx1"/>
                              </w14:solidFill>
                            </w14:textFill>
                          </w:rPr>
                          <m:t>TDD</m:t>
                        </m:r>
                        <m:ctrlPr>
                          <w:rPr>
                            <w:rFonts w:ascii="Cambria Math" w:hAnsi="Cambria Math" w:eastAsia="Malgun Gothic"/>
                            <w:color w:val="000000" w:themeColor="text1"/>
                            <w:lang w:eastAsia="ko-KR"/>
                            <w14:textFill>
                              <w14:solidFill>
                                <w14:schemeClr w14:val="tx1"/>
                              </w14:solidFill>
                            </w14:textFill>
                          </w:rPr>
                        </m:ctrlPr>
                      </m:sub>
                      <m:sup>
                        <m:ctrlPr>
                          <w:rPr>
                            <w:rFonts w:ascii="Cambria Math" w:hAnsi="Cambria Math" w:eastAsia="Malgun Gothic"/>
                            <w:color w:val="000000" w:themeColor="text1"/>
                            <w:lang w:eastAsia="ko-KR"/>
                            <w14:textFill>
                              <w14:solidFill>
                                <w14:schemeClr w14:val="tx1"/>
                              </w14:solidFill>
                            </w14:textFill>
                          </w:rPr>
                        </m:ctrlPr>
                      </m:sup>
                    </m:sSubSup>
                    <m:ctrlPr>
                      <w:rPr>
                        <w:rFonts w:ascii="Cambria Math" w:hAnsi="Cambria Math" w:eastAsia="Malgun Gothic"/>
                        <w:color w:val="000000" w:themeColor="text1"/>
                        <w:lang w:eastAsia="ko-KR"/>
                        <w14:textFill>
                          <w14:solidFill>
                            <w14:schemeClr w14:val="tx1"/>
                          </w14:solidFill>
                        </w14:textFill>
                      </w:rPr>
                    </m:ctrlPr>
                  </m:e>
                </m:d>
                <m:ctrlPr>
                  <w:rPr>
                    <w:rFonts w:ascii="Cambria Math" w:hAnsi="Cambria Math" w:eastAsia="Malgun Gothic"/>
                    <w:color w:val="000000" w:themeColor="text1"/>
                    <w:lang w:eastAsia="ko-KR"/>
                    <w14:textFill>
                      <w14:solidFill>
                        <w14:schemeClr w14:val="tx1"/>
                      </w14:solidFill>
                    </w14:textFill>
                  </w:rPr>
                </m:ctrlPr>
              </m:e>
            </m:func>
            <m:ctrlPr>
              <w:rPr>
                <w:rFonts w:ascii="Cambria Math" w:hAnsi="Cambria Math" w:eastAsia="Malgun Gothic"/>
                <w:color w:val="000000" w:themeColor="text1"/>
                <w:lang w:eastAsia="ko-KR"/>
                <w14:textFill>
                  <w14:solidFill>
                    <w14:schemeClr w14:val="tx1"/>
                  </w14:solidFill>
                </w14:textFill>
              </w:rPr>
            </m:ctrlPr>
          </m:e>
        </m:func>
      </m:oMath>
      <w:r>
        <w:rPr>
          <w:rFonts w:hint="eastAsia" w:eastAsia="Malgun Gothic"/>
          <w:color w:val="000000" w:themeColor="text1"/>
          <w:lang w:eastAsia="ko-KR"/>
          <w14:textFill>
            <w14:solidFill>
              <w14:schemeClr w14:val="tx1"/>
            </w14:solidFill>
          </w14:textFill>
        </w:rPr>
        <w:t xml:space="preserve"> </w:t>
      </w:r>
      <w:r>
        <w:rPr>
          <w:rFonts w:eastAsia="Malgun Gothic"/>
          <w:color w:val="000000" w:themeColor="text1"/>
          <w:lang w:eastAsia="ko-KR"/>
          <w14:textFill>
            <w14:solidFill>
              <w14:schemeClr w14:val="tx1"/>
            </w14:solidFill>
          </w14:textFill>
        </w:rPr>
        <w:t xml:space="preserve">is derived based on statistic in SLS, and then </w:t>
      </w:r>
      <m:oMath>
        <m:r>
          <m:rPr>
            <m:sty m:val="p"/>
          </m:rPr>
          <w:rPr>
            <w:rFonts w:ascii="Cambria Math" w:hAnsi="Cambria Math" w:eastAsia="Malgun Gothic"/>
            <w:color w:val="000000" w:themeColor="text1"/>
            <w:lang w:eastAsia="ko-KR"/>
            <w14:textFill>
              <w14:solidFill>
                <w14:schemeClr w14:val="tx1"/>
              </w14:solidFill>
            </w14:textFill>
          </w:rPr>
          <m:t>∆</m:t>
        </m:r>
      </m:oMath>
      <w:r>
        <w:rPr>
          <w:rFonts w:eastAsia="Malgun Gothic"/>
          <w:color w:val="000000" w:themeColor="text1"/>
          <w:lang w:eastAsia="ko-KR"/>
          <w14:textFill>
            <w14:solidFill>
              <w14:schemeClr w14:val="tx1"/>
            </w14:solidFill>
          </w14:textFill>
        </w:rPr>
        <w:t xml:space="preserve"> is used in the LLS to increase the Gaussian noise power in the SBFD symbol compared to TDD UL symbol.</w:t>
      </w:r>
    </w:p>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A value of delta (</w:t>
      </w:r>
      <m:oMath>
        <m:r>
          <m:rPr>
            <m:sty m:val="p"/>
          </m:rPr>
          <w:rPr>
            <w:rFonts w:ascii="Cambria Math" w:hAnsi="Cambria Math" w:eastAsia="Malgun Gothic"/>
            <w:color w:val="000000" w:themeColor="text1"/>
            <w:lang w:eastAsia="ko-KR"/>
            <w14:textFill>
              <w14:solidFill>
                <w14:schemeClr w14:val="tx1"/>
              </w14:solidFill>
            </w14:textFill>
          </w:rPr>
          <m:t>∆</m:t>
        </m:r>
      </m:oMath>
      <w:r>
        <w:rPr>
          <w:rFonts w:eastAsia="Malgun Gothic"/>
          <w:color w:val="000000" w:themeColor="text1"/>
          <w:lang w:eastAsia="ko-KR"/>
          <w14:textFill>
            <w14:solidFill>
              <w14:schemeClr w14:val="tx1"/>
            </w14:solidFill>
          </w14:textFill>
        </w:rPr>
        <w:t>) can be derived from the SLS depending on the load level. Our results for low/medium/high load scenarios are shown in Table 2.</w:t>
      </w:r>
    </w:p>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The observed INR difference between the UL only symbol and the SBFD symbol is still less than 2 dB.</w:t>
      </w:r>
    </w:p>
    <w:p>
      <w:pPr>
        <w:jc w:val="center"/>
        <w:rPr>
          <w:rFonts w:cs="Arial"/>
          <w:b/>
        </w:rPr>
      </w:pPr>
      <w:r>
        <w:rPr>
          <w:rFonts w:eastAsia="Malgun Gothic" w:cs="Arial"/>
          <w:b/>
          <w:szCs w:val="20"/>
          <w:lang w:val="en-GB" w:eastAsia="ko-KR"/>
        </w:rPr>
        <w:t xml:space="preserve">Table 2: The value of </w:t>
      </w:r>
      <m:oMath>
        <m:r>
          <m:rPr>
            <m:sty m:val="p"/>
          </m:rPr>
          <w:rPr>
            <w:rFonts w:ascii="Cambria Math" w:hAnsi="Cambria Math" w:eastAsia="Batang" w:cs="Times New Roman"/>
            <w:szCs w:val="24"/>
            <w:lang w:val="en-GB"/>
          </w:rPr>
          <m:t>∆</m:t>
        </m:r>
      </m:oMath>
      <w:r>
        <w:rPr>
          <w:rFonts w:eastAsia="Malgun Gothic" w:cs="Arial"/>
          <w:szCs w:val="24"/>
          <w:lang w:val="en-GB"/>
        </w:rPr>
        <w:t xml:space="preserve"> </w:t>
      </w:r>
      <w:r>
        <w:rPr>
          <w:rFonts w:cs="Arial"/>
          <w:b/>
        </w:rPr>
        <w:t>for Rel-18 LLS Option 1 Example-2 [R1-2307674]</w:t>
      </w:r>
    </w:p>
    <w:tbl>
      <w:tblPr>
        <w:tblStyle w:val="13"/>
        <w:tblW w:w="7301" w:type="dxa"/>
        <w:jc w:val="center"/>
        <w:tblLayout w:type="fixed"/>
        <w:tblCellMar>
          <w:top w:w="0" w:type="dxa"/>
          <w:left w:w="99" w:type="dxa"/>
          <w:bottom w:w="0" w:type="dxa"/>
          <w:right w:w="99" w:type="dxa"/>
        </w:tblCellMar>
      </w:tblPr>
      <w:tblGrid>
        <w:gridCol w:w="1271"/>
        <w:gridCol w:w="2010"/>
        <w:gridCol w:w="2010"/>
        <w:gridCol w:w="2010"/>
      </w:tblGrid>
      <w:tr>
        <w:tblPrEx>
          <w:tblCellMar>
            <w:top w:w="0" w:type="dxa"/>
            <w:left w:w="99" w:type="dxa"/>
            <w:bottom w:w="0" w:type="dxa"/>
            <w:right w:w="99" w:type="dxa"/>
          </w:tblCellMar>
        </w:tblPrEx>
        <w:trPr>
          <w:trHeight w:val="5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F2F2F2"/>
            <w:noWrap/>
            <w:vAlign w:val="center"/>
          </w:tcPr>
          <w:p>
            <w:pPr>
              <w:jc w:val="center"/>
              <w:rPr>
                <w:rFonts w:eastAsia="Malgun Gothic" w:cs="Arial"/>
                <w:bCs/>
                <w:color w:val="000000"/>
                <w:sz w:val="16"/>
                <w:szCs w:val="16"/>
                <w:lang w:eastAsia="ko-KR"/>
              </w:rPr>
            </w:pPr>
            <w:r>
              <w:rPr>
                <w:rFonts w:hint="eastAsia" w:eastAsia="Malgun Gothic" w:cs="Arial"/>
                <w:bCs/>
                <w:color w:val="000000"/>
                <w:sz w:val="16"/>
                <w:szCs w:val="16"/>
                <w:lang w:eastAsia="ko-KR"/>
              </w:rPr>
              <w:t>Load</w:t>
            </w:r>
          </w:p>
        </w:tc>
        <w:tc>
          <w:tcPr>
            <w:tcW w:w="2010" w:type="dxa"/>
            <w:tcBorders>
              <w:top w:val="single" w:color="auto" w:sz="4" w:space="0"/>
              <w:left w:val="nil"/>
              <w:bottom w:val="single" w:color="auto" w:sz="4" w:space="0"/>
              <w:right w:val="single" w:color="auto" w:sz="4" w:space="0"/>
            </w:tcBorders>
            <w:shd w:val="clear" w:color="auto" w:fill="F2F2F2"/>
            <w:vAlign w:val="center"/>
          </w:tcPr>
          <w:p>
            <w:pPr>
              <w:jc w:val="center"/>
              <w:rPr>
                <w:rFonts w:eastAsia="Malgun Gothic" w:cs="Arial"/>
                <w:bCs/>
                <w:color w:val="000000"/>
                <w:sz w:val="16"/>
                <w:szCs w:val="16"/>
                <w:lang w:eastAsia="ko-KR"/>
              </w:rPr>
            </w:pPr>
            <w:r>
              <w:rPr>
                <w:rFonts w:hint="eastAsia" w:eastAsia="Malgun Gothic" w:cs="Arial"/>
                <w:bCs/>
                <w:color w:val="000000"/>
                <w:sz w:val="16"/>
                <w:szCs w:val="16"/>
                <w:lang w:eastAsia="ko-KR"/>
              </w:rPr>
              <w:t>Low</w:t>
            </w:r>
          </w:p>
        </w:tc>
        <w:tc>
          <w:tcPr>
            <w:tcW w:w="2010" w:type="dxa"/>
            <w:tcBorders>
              <w:top w:val="single" w:color="auto" w:sz="4" w:space="0"/>
              <w:left w:val="nil"/>
              <w:bottom w:val="single" w:color="auto" w:sz="4" w:space="0"/>
              <w:right w:val="single" w:color="auto" w:sz="4" w:space="0"/>
            </w:tcBorders>
            <w:shd w:val="clear" w:color="auto" w:fill="F2F2F2"/>
            <w:vAlign w:val="center"/>
          </w:tcPr>
          <w:p>
            <w:pPr>
              <w:jc w:val="center"/>
              <w:rPr>
                <w:rFonts w:eastAsia="Malgun Gothic" w:cs="Arial"/>
                <w:bCs/>
                <w:color w:val="000000"/>
                <w:sz w:val="16"/>
                <w:szCs w:val="16"/>
                <w:lang w:eastAsia="ko-KR"/>
              </w:rPr>
            </w:pPr>
            <w:r>
              <w:rPr>
                <w:rFonts w:hint="eastAsia" w:eastAsia="Malgun Gothic" w:cs="Arial"/>
                <w:bCs/>
                <w:color w:val="000000"/>
                <w:sz w:val="16"/>
                <w:szCs w:val="16"/>
                <w:lang w:eastAsia="ko-KR"/>
              </w:rPr>
              <w:t>Medium</w:t>
            </w:r>
          </w:p>
        </w:tc>
        <w:tc>
          <w:tcPr>
            <w:tcW w:w="2010" w:type="dxa"/>
            <w:tcBorders>
              <w:top w:val="single" w:color="auto" w:sz="4" w:space="0"/>
              <w:left w:val="nil"/>
              <w:bottom w:val="single" w:color="auto" w:sz="4" w:space="0"/>
              <w:right w:val="single" w:color="auto" w:sz="4" w:space="0"/>
            </w:tcBorders>
            <w:shd w:val="clear" w:color="auto" w:fill="F2F2F2"/>
            <w:vAlign w:val="center"/>
          </w:tcPr>
          <w:p>
            <w:pPr>
              <w:jc w:val="center"/>
              <w:rPr>
                <w:rFonts w:eastAsia="Malgun Gothic" w:cs="Arial"/>
                <w:bCs/>
                <w:color w:val="000000"/>
                <w:sz w:val="16"/>
                <w:szCs w:val="16"/>
                <w:lang w:eastAsia="ko-KR"/>
              </w:rPr>
            </w:pPr>
            <w:r>
              <w:rPr>
                <w:rFonts w:hint="eastAsia" w:eastAsia="Malgun Gothic" w:cs="Arial"/>
                <w:bCs/>
                <w:color w:val="000000"/>
                <w:sz w:val="16"/>
                <w:szCs w:val="16"/>
                <w:lang w:eastAsia="ko-KR"/>
              </w:rPr>
              <w:t>High</w:t>
            </w:r>
          </w:p>
        </w:tc>
      </w:tr>
      <w:tr>
        <w:tblPrEx>
          <w:tblCellMar>
            <w:top w:w="0" w:type="dxa"/>
            <w:left w:w="99" w:type="dxa"/>
            <w:bottom w:w="0" w:type="dxa"/>
            <w:right w:w="99"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eastAsia="Malgun Gothic" w:cs="Arial"/>
                <w:color w:val="000000"/>
                <w:sz w:val="16"/>
                <w:szCs w:val="16"/>
                <w:lang w:eastAsia="ko-KR"/>
              </w:rPr>
            </w:pPr>
            <m:oMathPara>
              <m:oMath>
                <m:r>
                  <m:rPr>
                    <m:sty m:val="p"/>
                  </m:rPr>
                  <w:rPr>
                    <w:rFonts w:ascii="Cambria Math" w:hAnsi="Cambria Math" w:eastAsia="Batang" w:cs="Times New Roman"/>
                    <w:szCs w:val="24"/>
                    <w:lang w:val="en-GB"/>
                  </w:rPr>
                  <m:t>∆</m:t>
                </m:r>
              </m:oMath>
            </m:oMathPara>
          </w:p>
        </w:tc>
        <w:tc>
          <w:tcPr>
            <w:tcW w:w="2010" w:type="dxa"/>
            <w:tcBorders>
              <w:top w:val="single" w:color="auto" w:sz="4" w:space="0"/>
              <w:left w:val="nil"/>
              <w:bottom w:val="single" w:color="auto" w:sz="4" w:space="0"/>
              <w:right w:val="single" w:color="auto" w:sz="4" w:space="0"/>
            </w:tcBorders>
            <w:vAlign w:val="center"/>
          </w:tcPr>
          <w:p>
            <w:pPr>
              <w:jc w:val="center"/>
              <w:rPr>
                <w:rFonts w:eastAsia="Malgun Gothic" w:cs="Arial"/>
                <w:color w:val="000000"/>
                <w:sz w:val="16"/>
                <w:szCs w:val="16"/>
                <w:lang w:eastAsia="ko-KR"/>
              </w:rPr>
            </w:pPr>
            <w:r>
              <w:rPr>
                <w:rFonts w:hint="eastAsia" w:eastAsia="Malgun Gothic" w:cs="Arial"/>
                <w:color w:val="000000"/>
                <w:sz w:val="16"/>
                <w:szCs w:val="16"/>
                <w:lang w:eastAsia="ko-KR"/>
              </w:rPr>
              <w:t>0.31 [dB]</w:t>
            </w:r>
          </w:p>
        </w:tc>
        <w:tc>
          <w:tcPr>
            <w:tcW w:w="2010"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Malgun Gothic" w:cs="Arial"/>
                <w:sz w:val="16"/>
                <w:szCs w:val="16"/>
                <w:lang w:val="en-GB" w:eastAsia="ko-KR"/>
              </w:rPr>
            </w:pPr>
            <w:r>
              <w:rPr>
                <w:rFonts w:hint="eastAsia" w:eastAsia="Malgun Gothic" w:cs="Arial"/>
                <w:sz w:val="16"/>
                <w:szCs w:val="16"/>
                <w:lang w:val="en-GB" w:eastAsia="ko-KR"/>
              </w:rPr>
              <w:t>0.43 [dB]</w:t>
            </w:r>
          </w:p>
        </w:tc>
        <w:tc>
          <w:tcPr>
            <w:tcW w:w="2010" w:type="dxa"/>
            <w:tcBorders>
              <w:top w:val="single" w:color="auto" w:sz="4" w:space="0"/>
              <w:left w:val="nil"/>
              <w:bottom w:val="single" w:color="auto" w:sz="4" w:space="0"/>
              <w:right w:val="single" w:color="auto" w:sz="4" w:space="0"/>
            </w:tcBorders>
            <w:vAlign w:val="center"/>
          </w:tcPr>
          <w:p>
            <w:pPr>
              <w:jc w:val="center"/>
              <w:rPr>
                <w:rFonts w:eastAsia="Malgun Gothic" w:cs="Arial"/>
                <w:sz w:val="16"/>
                <w:szCs w:val="16"/>
                <w:lang w:val="en-GB" w:eastAsia="ko-KR"/>
              </w:rPr>
            </w:pPr>
            <w:r>
              <w:rPr>
                <w:rFonts w:hint="eastAsia" w:eastAsia="Malgun Gothic" w:cs="Arial"/>
                <w:sz w:val="16"/>
                <w:szCs w:val="16"/>
                <w:lang w:val="en-GB" w:eastAsia="ko-KR"/>
              </w:rPr>
              <w:t>1.76 [dB]</w:t>
            </w:r>
          </w:p>
        </w:tc>
      </w:tr>
    </w:tbl>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In summary, we see less than 1 dB INR difference from the link budget analysis (Option 1 Example-1) and less than 2 dB from the SLS based statistics (Option 1 Example-2).</w:t>
      </w:r>
    </w:p>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pPr>
        <w:rPr>
          <w:rFonts w:eastAsia="Malgun Gothic"/>
          <w:b/>
          <w:bCs/>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 xml:space="preserve">It can be seen from Figure 1 that for INR = 1 dB, </w:t>
      </w:r>
      <w:r>
        <w:rPr>
          <w:rFonts w:eastAsia="Malgun Gothic"/>
          <w:b/>
          <w:bCs/>
          <w:color w:val="000000" w:themeColor="text1"/>
          <w:lang w:eastAsia="ko-KR"/>
          <w14:textFill>
            <w14:solidFill>
              <w14:schemeClr w14:val="tx1"/>
            </w14:solidFill>
          </w14:textFill>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pPr>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 xml:space="preserve">In addition, [Samsung] also raise that </w:t>
      </w:r>
      <w:r>
        <w:t>gNB can further reduce self-interference and/or gNB-gNB interference on SBFD ROs by proper gNB’s scheduler implementation.</w:t>
      </w:r>
    </w:p>
    <w:p>
      <w:pPr>
        <w:jc w:val="center"/>
        <w:rPr>
          <w:rFonts w:eastAsia="Malgun Gothic"/>
          <w:color w:val="000000" w:themeColor="text1"/>
          <w:lang w:eastAsia="ko-KR"/>
          <w14:textFill>
            <w14:solidFill>
              <w14:schemeClr w14:val="tx1"/>
            </w14:solidFill>
          </w14:textFill>
        </w:rPr>
      </w:pPr>
      <w:r>
        <w:rPr>
          <w:rFonts w:eastAsia="Malgun Gothic"/>
          <w:color w:val="000000" w:themeColor="text1"/>
          <w14:textFill>
            <w14:solidFill>
              <w14:schemeClr w14:val="tx1"/>
            </w14:solidFill>
          </w14:textFill>
        </w:rPr>
        <w:drawing>
          <wp:inline distT="0" distB="0" distL="0" distR="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pPr>
        <w:pStyle w:val="24"/>
        <w:jc w:val="center"/>
        <w:rPr>
          <w:b w:val="0"/>
          <w:bCs w:val="0"/>
          <w:color w:val="000000" w:themeColor="text1"/>
          <w14:textFill>
            <w14:solidFill>
              <w14:schemeClr w14:val="tx1"/>
            </w14:solidFill>
          </w14:textFill>
        </w:rPr>
      </w:pPr>
      <w:r>
        <w:rPr>
          <w:color w:val="000000" w:themeColor="text1"/>
          <w14:textFill>
            <w14:solidFill>
              <w14:schemeClr w14:val="tx1"/>
            </w14:solidFill>
          </w14:textFill>
        </w:rPr>
        <w:t>Figure 1:</w:t>
      </w:r>
      <w:r>
        <w:rPr>
          <w:b w:val="0"/>
          <w:color w:val="000000" w:themeColor="text1"/>
          <w14:textFill>
            <w14:solidFill>
              <w14:schemeClr w14:val="tx1"/>
            </w14:solidFill>
          </w14:textFill>
        </w:rPr>
        <w:t xml:space="preserve"> PRACH format B4 detection performance in UL slot and SBFD slot</w:t>
      </w:r>
    </w:p>
    <w:p/>
    <w:p>
      <w:pPr>
        <w:rPr>
          <w:b/>
          <w:bCs/>
          <w:i/>
          <w:iCs/>
        </w:rPr>
      </w:pPr>
      <w:r>
        <w:rPr>
          <w:b/>
          <w:bCs/>
          <w:i/>
          <w:iCs/>
        </w:rPr>
        <w:t>[ZTE]</w:t>
      </w:r>
    </w:p>
    <w:p>
      <w:r>
        <w:t>[ZTE] also provided PRACH evaluation results in R1-2400301, the details are as below.</w:t>
      </w:r>
    </w:p>
    <w:p>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pPr>
        <w:jc w:val="center"/>
        <w:rPr>
          <w:iCs/>
        </w:rPr>
      </w:pPr>
      <w:r>
        <w:rPr>
          <w:rFonts w:hint="eastAsia"/>
          <w:iCs/>
        </w:rPr>
        <w:t>Table-2: Evaluation cases</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271"/>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widowControl w:val="0"/>
              <w:autoSpaceDE w:val="0"/>
              <w:autoSpaceDN w:val="0"/>
              <w:adjustRightInd w:val="0"/>
              <w:spacing w:line="240" w:lineRule="auto"/>
              <w:rPr>
                <w:b/>
                <w:iCs/>
              </w:rPr>
            </w:pPr>
            <w:r>
              <w:rPr>
                <w:rFonts w:hint="eastAsia"/>
                <w:b/>
                <w:iCs/>
              </w:rPr>
              <w:t>Case</w:t>
            </w:r>
          </w:p>
        </w:tc>
        <w:tc>
          <w:tcPr>
            <w:tcW w:w="3271" w:type="dxa"/>
          </w:tcPr>
          <w:p>
            <w:pPr>
              <w:widowControl w:val="0"/>
              <w:autoSpaceDE w:val="0"/>
              <w:autoSpaceDN w:val="0"/>
              <w:adjustRightInd w:val="0"/>
              <w:spacing w:line="240" w:lineRule="auto"/>
              <w:rPr>
                <w:b/>
                <w:iCs/>
              </w:rPr>
            </w:pPr>
            <w:r>
              <w:rPr>
                <w:rFonts w:hint="eastAsia"/>
                <w:b/>
                <w:iCs/>
              </w:rPr>
              <w:t>PRACH transmission scheme</w:t>
            </w:r>
          </w:p>
        </w:tc>
        <w:tc>
          <w:tcPr>
            <w:tcW w:w="2464" w:type="dxa"/>
          </w:tcPr>
          <w:p>
            <w:pPr>
              <w:widowControl w:val="0"/>
              <w:autoSpaceDE w:val="0"/>
              <w:autoSpaceDN w:val="0"/>
              <w:adjustRightInd w:val="0"/>
              <w:spacing w:line="240" w:lineRule="auto"/>
              <w:rPr>
                <w:b/>
                <w:iCs/>
              </w:rPr>
            </w:pPr>
            <w:r>
              <w:rPr>
                <w:rFonts w:hint="eastAsia"/>
                <w:b/>
                <w:iCs/>
              </w:rPr>
              <w:t>Detection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widowControl w:val="0"/>
              <w:autoSpaceDE w:val="0"/>
              <w:autoSpaceDN w:val="0"/>
              <w:adjustRightInd w:val="0"/>
              <w:spacing w:line="240" w:lineRule="auto"/>
              <w:rPr>
                <w:iCs/>
              </w:rPr>
            </w:pPr>
            <w:r>
              <w:rPr>
                <w:rFonts w:hint="eastAsia"/>
                <w:iCs/>
              </w:rPr>
              <w:t>Case 1-</w:t>
            </w:r>
            <w:r>
              <w:rPr>
                <w:iCs/>
              </w:rPr>
              <w:t>1</w:t>
            </w:r>
          </w:p>
        </w:tc>
        <w:tc>
          <w:tcPr>
            <w:tcW w:w="3271" w:type="dxa"/>
          </w:tcPr>
          <w:p>
            <w:pPr>
              <w:widowControl w:val="0"/>
              <w:autoSpaceDE w:val="0"/>
              <w:autoSpaceDN w:val="0"/>
              <w:adjustRightInd w:val="0"/>
              <w:spacing w:line="240" w:lineRule="auto"/>
              <w:rPr>
                <w:iCs/>
              </w:rPr>
            </w:pPr>
            <w:r>
              <w:rPr>
                <w:rFonts w:hint="eastAsia"/>
                <w:iCs/>
              </w:rPr>
              <w:t>Multiple PRACH transmissions with 2 times in SBFD symbols</w:t>
            </w:r>
          </w:p>
        </w:tc>
        <w:tc>
          <w:tcPr>
            <w:tcW w:w="2464" w:type="dxa"/>
          </w:tcPr>
          <w:p>
            <w:pPr>
              <w:widowControl w:val="0"/>
              <w:autoSpaceDE w:val="0"/>
              <w:autoSpaceDN w:val="0"/>
              <w:adjustRightInd w:val="0"/>
              <w:spacing w:line="240" w:lineRule="auto"/>
              <w:rPr>
                <w:iCs/>
              </w:rPr>
            </w:pPr>
            <w:r>
              <w:rPr>
                <w:rFonts w:hint="eastAsia"/>
              </w:rPr>
              <w:t>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widowControl w:val="0"/>
              <w:autoSpaceDE w:val="0"/>
              <w:autoSpaceDN w:val="0"/>
              <w:adjustRightInd w:val="0"/>
              <w:spacing w:line="240" w:lineRule="auto"/>
              <w:rPr>
                <w:iCs/>
              </w:rPr>
            </w:pPr>
            <w:r>
              <w:rPr>
                <w:rFonts w:hint="eastAsia"/>
                <w:iCs/>
              </w:rPr>
              <w:t>Case 1-</w:t>
            </w:r>
            <w:r>
              <w:rPr>
                <w:iCs/>
              </w:rPr>
              <w:t>2</w:t>
            </w:r>
          </w:p>
        </w:tc>
        <w:tc>
          <w:tcPr>
            <w:tcW w:w="3271" w:type="dxa"/>
          </w:tcPr>
          <w:p>
            <w:pPr>
              <w:widowControl w:val="0"/>
              <w:autoSpaceDE w:val="0"/>
              <w:autoSpaceDN w:val="0"/>
              <w:adjustRightInd w:val="0"/>
              <w:spacing w:line="240" w:lineRule="auto"/>
              <w:rPr>
                <w:iCs/>
              </w:rPr>
            </w:pPr>
            <w:r>
              <w:rPr>
                <w:rFonts w:hint="eastAsia"/>
                <w:iCs/>
              </w:rPr>
              <w:t>Multiple PRACH transmissions with 4 times in SBFD symbols</w:t>
            </w:r>
          </w:p>
        </w:tc>
        <w:tc>
          <w:tcPr>
            <w:tcW w:w="2464" w:type="dxa"/>
          </w:tcPr>
          <w:p>
            <w:pPr>
              <w:widowControl w:val="0"/>
              <w:autoSpaceDE w:val="0"/>
              <w:autoSpaceDN w:val="0"/>
              <w:adjustRightInd w:val="0"/>
              <w:spacing w:line="240" w:lineRule="auto"/>
              <w:rPr>
                <w:iCs/>
              </w:rPr>
            </w:pPr>
            <w:r>
              <w:rPr>
                <w:rFonts w:hint="eastAsia"/>
              </w:rPr>
              <w:t>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tcPr>
          <w:p>
            <w:pPr>
              <w:widowControl w:val="0"/>
              <w:autoSpaceDE w:val="0"/>
              <w:autoSpaceDN w:val="0"/>
              <w:adjustRightInd w:val="0"/>
              <w:spacing w:line="240" w:lineRule="auto"/>
              <w:rPr>
                <w:iCs/>
              </w:rPr>
            </w:pPr>
            <w:r>
              <w:rPr>
                <w:rFonts w:hint="eastAsia"/>
                <w:iCs/>
              </w:rPr>
              <w:t>Case 2-1</w:t>
            </w:r>
          </w:p>
        </w:tc>
        <w:tc>
          <w:tcPr>
            <w:tcW w:w="3271" w:type="dxa"/>
          </w:tcPr>
          <w:p>
            <w:pPr>
              <w:widowControl w:val="0"/>
              <w:autoSpaceDE w:val="0"/>
              <w:autoSpaceDN w:val="0"/>
              <w:adjustRightInd w:val="0"/>
              <w:spacing w:line="240" w:lineRule="auto"/>
              <w:rPr>
                <w:iCs/>
              </w:rPr>
            </w:pPr>
            <w:r>
              <w:rPr>
                <w:rFonts w:hint="eastAsia"/>
                <w:iCs/>
              </w:rPr>
              <w:t>Single PRACH transmission in UL slot</w:t>
            </w:r>
          </w:p>
        </w:tc>
        <w:tc>
          <w:tcPr>
            <w:tcW w:w="2464" w:type="dxa"/>
          </w:tcPr>
          <w:p>
            <w:pPr>
              <w:widowControl w:val="0"/>
              <w:autoSpaceDE w:val="0"/>
              <w:autoSpaceDN w:val="0"/>
              <w:adjustRightInd w:val="0"/>
              <w:spacing w:line="240" w:lineRule="auto"/>
              <w:rPr>
                <w:iCs/>
              </w:rPr>
            </w:pPr>
            <w:r>
              <w:rPr>
                <w:rFonts w:hint="eastAsia"/>
              </w:rPr>
              <w:t>Non-coherent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widowControl w:val="0"/>
              <w:autoSpaceDE w:val="0"/>
              <w:autoSpaceDN w:val="0"/>
              <w:adjustRightInd w:val="0"/>
              <w:spacing w:line="240" w:lineRule="auto"/>
              <w:rPr>
                <w:iCs/>
              </w:rPr>
            </w:pPr>
            <w:r>
              <w:rPr>
                <w:rFonts w:hint="eastAsia"/>
                <w:iCs/>
              </w:rPr>
              <w:t>Case 2-2</w:t>
            </w:r>
          </w:p>
        </w:tc>
        <w:tc>
          <w:tcPr>
            <w:tcW w:w="3271" w:type="dxa"/>
          </w:tcPr>
          <w:p>
            <w:pPr>
              <w:widowControl w:val="0"/>
              <w:autoSpaceDE w:val="0"/>
              <w:autoSpaceDN w:val="0"/>
              <w:adjustRightInd w:val="0"/>
              <w:spacing w:line="240" w:lineRule="auto"/>
              <w:rPr>
                <w:iCs/>
              </w:rPr>
            </w:pPr>
            <w:r>
              <w:rPr>
                <w:rFonts w:hint="eastAsia"/>
                <w:iCs/>
              </w:rPr>
              <w:t>Multiple PRACH transmissions with 2 times in UL slots</w:t>
            </w:r>
          </w:p>
        </w:tc>
        <w:tc>
          <w:tcPr>
            <w:tcW w:w="2464" w:type="dxa"/>
          </w:tcPr>
          <w:p>
            <w:pPr>
              <w:widowControl w:val="0"/>
              <w:autoSpaceDE w:val="0"/>
              <w:autoSpaceDN w:val="0"/>
              <w:adjustRightInd w:val="0"/>
              <w:spacing w:line="240" w:lineRule="auto"/>
              <w:rPr>
                <w:iCs/>
              </w:rPr>
            </w:pPr>
            <w:r>
              <w:rPr>
                <w:rFonts w:hint="eastAsia"/>
              </w:rPr>
              <w:t>Non-coherent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widowControl w:val="0"/>
              <w:autoSpaceDE w:val="0"/>
              <w:autoSpaceDN w:val="0"/>
              <w:adjustRightInd w:val="0"/>
              <w:spacing w:line="240" w:lineRule="auto"/>
              <w:rPr>
                <w:iCs/>
              </w:rPr>
            </w:pPr>
            <w:r>
              <w:rPr>
                <w:rFonts w:hint="eastAsia"/>
                <w:iCs/>
              </w:rPr>
              <w:t>Case 2-</w:t>
            </w:r>
            <w:r>
              <w:rPr>
                <w:iCs/>
              </w:rPr>
              <w:t>3</w:t>
            </w:r>
          </w:p>
        </w:tc>
        <w:tc>
          <w:tcPr>
            <w:tcW w:w="3271" w:type="dxa"/>
          </w:tcPr>
          <w:p>
            <w:pPr>
              <w:widowControl w:val="0"/>
              <w:autoSpaceDE w:val="0"/>
              <w:autoSpaceDN w:val="0"/>
              <w:adjustRightInd w:val="0"/>
              <w:spacing w:line="240" w:lineRule="auto"/>
              <w:rPr>
                <w:iCs/>
              </w:rPr>
            </w:pPr>
            <w:r>
              <w:rPr>
                <w:rFonts w:hint="eastAsia"/>
                <w:iCs/>
              </w:rPr>
              <w:t>Multiple PRACH transmissions with 4 times in UL slots</w:t>
            </w:r>
          </w:p>
        </w:tc>
        <w:tc>
          <w:tcPr>
            <w:tcW w:w="2464" w:type="dxa"/>
          </w:tcPr>
          <w:p>
            <w:pPr>
              <w:widowControl w:val="0"/>
              <w:autoSpaceDE w:val="0"/>
              <w:autoSpaceDN w:val="0"/>
              <w:adjustRightInd w:val="0"/>
              <w:spacing w:line="240" w:lineRule="auto"/>
              <w:rPr>
                <w:iCs/>
              </w:rPr>
            </w:pPr>
            <w:r>
              <w:rPr>
                <w:rFonts w:hint="eastAsia"/>
              </w:rPr>
              <w:t>Non-coherent combination detection</w:t>
            </w:r>
          </w:p>
        </w:tc>
      </w:tr>
    </w:tbl>
    <w:p>
      <w:r>
        <w:rPr>
          <w:rFonts w:hint="eastAsia"/>
        </w:rPr>
        <w:t xml:space="preserve">The simulation results are showed in Figure-7 and Table-3. </w:t>
      </w:r>
    </w:p>
    <w:p>
      <w:pPr>
        <w:spacing w:after="180"/>
        <w:jc w:val="center"/>
      </w:pPr>
      <w:r>
        <w:drawing>
          <wp:inline distT="0" distB="0" distL="114300" distR="114300">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0"/>
                    <a:stretch>
                      <a:fillRect/>
                    </a:stretch>
                  </pic:blipFill>
                  <pic:spPr>
                    <a:xfrm>
                      <a:off x="0" y="0"/>
                      <a:ext cx="4025900" cy="2472055"/>
                    </a:xfrm>
                    <a:prstGeom prst="rect">
                      <a:avLst/>
                    </a:prstGeom>
                    <a:noFill/>
                    <a:ln>
                      <a:noFill/>
                    </a:ln>
                  </pic:spPr>
                </pic:pic>
              </a:graphicData>
            </a:graphic>
          </wp:inline>
        </w:drawing>
      </w:r>
    </w:p>
    <w:p>
      <w:pPr>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pPr>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Style w:val="13"/>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7"/>
        <w:gridCol w:w="2413"/>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07" w:type="dxa"/>
            <w:shd w:val="clear" w:color="auto" w:fill="auto"/>
          </w:tcPr>
          <w:p>
            <w:pPr>
              <w:rPr>
                <w:iCs/>
              </w:rPr>
            </w:pPr>
            <w:r>
              <w:rPr>
                <w:rFonts w:eastAsia="等线"/>
                <w:iCs/>
                <w:color w:val="000000"/>
              </w:rPr>
              <w:t>Performance gains</w:t>
            </w:r>
            <w:r>
              <w:rPr>
                <w:rFonts w:hint="eastAsia" w:eastAsia="等线"/>
                <w:iCs/>
                <w:color w:val="000000"/>
              </w:rPr>
              <w:t xml:space="preserve"> </w:t>
            </w:r>
            <w:r>
              <w:rPr>
                <w:iCs/>
                <w:kern w:val="24"/>
              </w:rPr>
              <w:t xml:space="preserve">(dB) for </w:t>
            </w:r>
            <w:r>
              <w:rPr>
                <w:iCs/>
              </w:rPr>
              <w:t>PRACH transmission in SBFD symbols</w:t>
            </w:r>
          </w:p>
        </w:tc>
        <w:tc>
          <w:tcPr>
            <w:tcW w:w="2413" w:type="dxa"/>
            <w:shd w:val="clear" w:color="auto" w:fill="auto"/>
          </w:tcPr>
          <w:p>
            <w:pPr>
              <w:rPr>
                <w:rFonts w:eastAsia="等线"/>
                <w:iCs/>
                <w:color w:val="000000"/>
              </w:rPr>
            </w:pPr>
            <w:r>
              <w:rPr>
                <w:iCs/>
              </w:rPr>
              <w:t>Case 1</w:t>
            </w:r>
            <w:r>
              <w:rPr>
                <w:rFonts w:hint="eastAsia"/>
                <w:iCs/>
              </w:rPr>
              <w:t>-</w:t>
            </w:r>
            <w:r>
              <w:rPr>
                <w:iCs/>
              </w:rPr>
              <w:t>1 (Rep =2, SBFD)</w:t>
            </w:r>
          </w:p>
        </w:tc>
        <w:tc>
          <w:tcPr>
            <w:tcW w:w="2472" w:type="dxa"/>
            <w:shd w:val="clear" w:color="auto" w:fill="auto"/>
          </w:tcPr>
          <w:p>
            <w:pPr>
              <w:rPr>
                <w:iCs/>
              </w:rPr>
            </w:pPr>
            <w:r>
              <w:rPr>
                <w:iCs/>
              </w:rPr>
              <w:t>Case 1</w:t>
            </w:r>
            <w:r>
              <w:rPr>
                <w:rFonts w:hint="eastAsia"/>
                <w:iCs/>
              </w:rPr>
              <w:t>-</w:t>
            </w:r>
            <w:r>
              <w:rPr>
                <w:iCs/>
              </w:rPr>
              <w:t>2</w:t>
            </w:r>
            <w:r>
              <w:rPr>
                <w:rFonts w:hint="eastAsia"/>
                <w:iCs/>
              </w:rPr>
              <w:t xml:space="preserve"> (Rep =4,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7" w:type="dxa"/>
            <w:shd w:val="clear" w:color="auto" w:fill="auto"/>
          </w:tcPr>
          <w:p>
            <w:pPr>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pPr>
              <w:rPr>
                <w:iCs/>
              </w:rPr>
            </w:pPr>
            <w:r>
              <w:rPr>
                <w:rFonts w:hint="eastAsia"/>
                <w:iCs/>
              </w:rPr>
              <w:t>3.04</w:t>
            </w:r>
          </w:p>
        </w:tc>
        <w:tc>
          <w:tcPr>
            <w:tcW w:w="2472" w:type="dxa"/>
            <w:shd w:val="clear" w:color="auto" w:fill="auto"/>
          </w:tcPr>
          <w:p>
            <w:pPr>
              <w:rPr>
                <w:iCs/>
              </w:rPr>
            </w:pPr>
            <w:r>
              <w:rPr>
                <w:rFonts w:hint="eastAsia"/>
                <w:iCs/>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7" w:type="dxa"/>
            <w:shd w:val="clear" w:color="auto" w:fill="auto"/>
          </w:tcPr>
          <w:p>
            <w:pPr>
              <w:rPr>
                <w:iCs/>
              </w:rPr>
            </w:pPr>
            <w:r>
              <w:rPr>
                <w:iCs/>
              </w:rPr>
              <w:t xml:space="preserve">Case </w:t>
            </w:r>
            <w:r>
              <w:rPr>
                <w:rFonts w:hint="eastAsia"/>
                <w:iCs/>
              </w:rPr>
              <w:t>2-2 (Rep =2, UL symbols)</w:t>
            </w:r>
          </w:p>
        </w:tc>
        <w:tc>
          <w:tcPr>
            <w:tcW w:w="2413" w:type="dxa"/>
            <w:shd w:val="clear" w:color="auto" w:fill="auto"/>
          </w:tcPr>
          <w:p>
            <w:pPr>
              <w:rPr>
                <w:iCs/>
              </w:rPr>
            </w:pPr>
            <w:r>
              <w:rPr>
                <w:rFonts w:hint="eastAsia"/>
                <w:iCs/>
              </w:rPr>
              <w:t>0.7</w:t>
            </w:r>
          </w:p>
        </w:tc>
        <w:tc>
          <w:tcPr>
            <w:tcW w:w="2472" w:type="dxa"/>
            <w:shd w:val="clear" w:color="auto" w:fill="auto"/>
          </w:tcPr>
          <w:p>
            <w:pPr>
              <w:rPr>
                <w:iCs/>
              </w:rPr>
            </w:pPr>
            <w:r>
              <w:rPr>
                <w:rFonts w:hint="eastAsia"/>
                <w:iC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7" w:type="dxa"/>
            <w:shd w:val="clear" w:color="auto" w:fill="auto"/>
          </w:tcPr>
          <w:p>
            <w:pPr>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pPr>
              <w:rPr>
                <w:iCs/>
              </w:rPr>
            </w:pPr>
            <w:r>
              <w:rPr>
                <w:iCs/>
              </w:rPr>
              <w:t>-</w:t>
            </w:r>
          </w:p>
        </w:tc>
        <w:tc>
          <w:tcPr>
            <w:tcW w:w="2472" w:type="dxa"/>
            <w:shd w:val="clear" w:color="auto" w:fill="auto"/>
          </w:tcPr>
          <w:p>
            <w:pPr>
              <w:rPr>
                <w:iCs/>
              </w:rPr>
            </w:pPr>
            <w:r>
              <w:rPr>
                <w:rFonts w:hint="eastAsia"/>
                <w:iCs/>
              </w:rPr>
              <w:t>1.05</w:t>
            </w:r>
          </w:p>
        </w:tc>
      </w:tr>
    </w:tbl>
    <w:p/>
    <w:p>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pPr>
        <w:pStyle w:val="156"/>
        <w:numPr>
          <w:ilvl w:val="0"/>
          <w:numId w:val="101"/>
        </w:numPr>
        <w:spacing w:before="120"/>
        <w:ind w:firstLine="0" w:firstLineChars="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pPr>
        <w:pStyle w:val="156"/>
        <w:numPr>
          <w:ilvl w:val="0"/>
          <w:numId w:val="101"/>
        </w:numPr>
        <w:spacing w:before="120"/>
        <w:ind w:firstLine="0" w:firstLineChars="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pPr>
        <w:spacing w:before="120"/>
      </w:pPr>
      <w:r>
        <w:t>The concerns on Option 2 include:</w:t>
      </w:r>
    </w:p>
    <w:p>
      <w:pPr>
        <w:pStyle w:val="156"/>
        <w:numPr>
          <w:ilvl w:val="0"/>
          <w:numId w:val="102"/>
        </w:numPr>
        <w:spacing w:before="120"/>
        <w:ind w:firstLineChars="0"/>
        <w:rPr>
          <w:lang w:val="en-GB"/>
        </w:rPr>
      </w:pPr>
      <w:r>
        <w:rPr>
          <w:lang w:val="en-GB"/>
        </w:rPr>
        <w:t xml:space="preserve">Transition period between SBFD and non-SBFD symbols. </w:t>
      </w:r>
    </w:p>
    <w:p>
      <w:pPr>
        <w:pStyle w:val="156"/>
        <w:numPr>
          <w:ilvl w:val="0"/>
          <w:numId w:val="102"/>
        </w:numPr>
        <w:spacing w:before="120"/>
        <w:ind w:firstLineChars="0"/>
        <w:rPr>
          <w:lang w:val="en-GB"/>
        </w:rPr>
      </w:pPr>
      <w:r>
        <w:rPr>
          <w:lang w:val="en-GB"/>
        </w:rPr>
        <w:t xml:space="preserve">Phase continuity maintenance across SBFD and non-SBFD symbols. </w:t>
      </w:r>
    </w:p>
    <w:p>
      <w:pPr>
        <w:pStyle w:val="156"/>
        <w:numPr>
          <w:ilvl w:val="0"/>
          <w:numId w:val="102"/>
        </w:numPr>
        <w:spacing w:before="120"/>
        <w:ind w:firstLineChars="0"/>
        <w:rPr>
          <w:lang w:val="en-GB"/>
        </w:rPr>
      </w:pPr>
      <w:r>
        <w:rPr>
          <w:lang w:val="en-GB"/>
        </w:rPr>
        <w:t xml:space="preserve">Different transmission/reception parameters across SBFD and non-SBFD symbols. </w:t>
      </w:r>
    </w:p>
    <w:p>
      <w:pPr>
        <w:rPr>
          <w:lang w:val="en-GB"/>
        </w:rPr>
      </w:pPr>
    </w:p>
    <w:p>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p>
      <w:pPr>
        <w:pStyle w:val="4"/>
      </w:pPr>
      <w:r>
        <w:t>1</w:t>
      </w:r>
      <w:r>
        <w:rPr>
          <w:vertAlign w:val="superscript"/>
        </w:rPr>
        <w:t>st</w:t>
      </w:r>
      <w:r>
        <w:t xml:space="preserve"> Round Proposals</w:t>
      </w:r>
    </w:p>
    <w:p>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pPr>
        <w:spacing w:after="120" w:afterLines="50"/>
        <w:rPr>
          <w:b/>
          <w:bCs/>
        </w:rPr>
      </w:pPr>
      <w:r>
        <w:rPr>
          <w:b/>
          <w:bCs/>
        </w:rPr>
        <w:t>Support a valid RO can be across SBFD symbols and non-SBFD symbols in the same slot or across slots with the following conditions:</w:t>
      </w:r>
    </w:p>
    <w:p>
      <w:pPr>
        <w:pStyle w:val="156"/>
        <w:numPr>
          <w:ilvl w:val="0"/>
          <w:numId w:val="148"/>
        </w:numPr>
        <w:spacing w:after="120" w:afterLines="50"/>
        <w:ind w:firstLineChars="0"/>
        <w:rPr>
          <w:b/>
          <w:bCs/>
        </w:rPr>
      </w:pPr>
      <w:r>
        <w:rPr>
          <w:b/>
          <w:bCs/>
        </w:rPr>
        <w:t>The same frequency resources are used for both the SBFD segment and non-SBFD segment of the PRACH.</w:t>
      </w:r>
    </w:p>
    <w:p>
      <w:pPr>
        <w:pStyle w:val="156"/>
        <w:numPr>
          <w:ilvl w:val="0"/>
          <w:numId w:val="148"/>
        </w:numPr>
        <w:spacing w:after="120" w:afterLines="50"/>
        <w:ind w:firstLineChars="0"/>
        <w:rPr>
          <w:b/>
          <w:bCs/>
        </w:rPr>
      </w:pPr>
      <w:r>
        <w:rPr>
          <w:b/>
          <w:bCs/>
        </w:rPr>
        <w:t>The same transmit power is used for both the SBFD segment and non-SBFD segment of the PRACH.</w:t>
      </w:r>
    </w:p>
    <w:p>
      <w:pPr>
        <w:pStyle w:val="156"/>
        <w:numPr>
          <w:ilvl w:val="0"/>
          <w:numId w:val="148"/>
        </w:numPr>
        <w:spacing w:after="120" w:afterLines="50"/>
        <w:ind w:firstLineChars="0"/>
        <w:rPr>
          <w:b/>
          <w:bCs/>
        </w:rPr>
      </w:pPr>
      <w:r>
        <w:rPr>
          <w:b/>
          <w:bCs/>
        </w:rPr>
        <w:t>There are no phase coherency requirements on the UE between the SBFD segment and non-SBFD segment of the PRACH.</w:t>
      </w:r>
    </w:p>
    <w:p>
      <w:pPr>
        <w:spacing w:after="120" w:afterLines="50"/>
        <w:rPr>
          <w:b/>
          <w:bCs/>
        </w:rPr>
      </w:pPr>
    </w:p>
    <w:p>
      <w:pPr>
        <w:spacing w:before="120" w:beforeLines="50" w:after="120" w:afterLines="50"/>
      </w:pPr>
      <w:r>
        <w:t>Companies are encouraged to provide comments in the table below.</w:t>
      </w:r>
    </w:p>
    <w:tbl>
      <w:tblPr>
        <w:tblStyle w:val="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Company</w:t>
            </w:r>
          </w:p>
        </w:tc>
        <w:tc>
          <w:tcPr>
            <w:tcW w:w="840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jc w:val="center"/>
              <w:rPr>
                <w:bCs/>
              </w:rPr>
            </w:pPr>
            <w:r>
              <w:rPr>
                <w:rFonts w:hint="eastAsia"/>
                <w:bCs/>
              </w:rPr>
              <w:t>CATT</w:t>
            </w:r>
          </w:p>
        </w:tc>
        <w:tc>
          <w:tcPr>
            <w:tcW w:w="84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bCs/>
              </w:rPr>
            </w:pPr>
            <w:r>
              <w:rPr>
                <w:rFonts w:hint="eastAsia"/>
                <w:bCs/>
              </w:rPr>
              <w:t>O</w:t>
            </w:r>
            <w:r>
              <w:rPr>
                <w:bCs/>
              </w:rPr>
              <w:t>PPO</w:t>
            </w:r>
          </w:p>
        </w:tc>
        <w:tc>
          <w:tcPr>
            <w:tcW w:w="8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default"/>
                <w:bCs/>
                <w:lang w:val="en-US"/>
              </w:rPr>
            </w:pPr>
            <w:r>
              <w:rPr>
                <w:rFonts w:hint="default"/>
                <w:bCs/>
                <w:lang w:val="en-US"/>
              </w:rPr>
              <w:t xml:space="preserve">First of all, it is not clear to us whether the proposal is applied to both RRC_Connected and RRC_IDLE/Inactive, or only RRC_IDLE/Inactive. </w:t>
            </w:r>
          </w:p>
          <w:p>
            <w:pPr>
              <w:autoSpaceDE w:val="0"/>
              <w:autoSpaceDN w:val="0"/>
              <w:adjustRightInd w:val="0"/>
              <w:spacing w:line="240" w:lineRule="auto"/>
              <w:rPr>
                <w:rFonts w:hint="eastAsia"/>
                <w:bCs/>
              </w:rPr>
            </w:pPr>
            <w:r>
              <w:rPr>
                <w:rFonts w:hint="default"/>
                <w:bCs/>
                <w:lang w:val="en-US"/>
              </w:rPr>
              <w:t xml:space="preserve">Secondly, it is not clear to us what it means by saying “The same frequency-resource/transmit power is used”. Is “the same” ensured by configuration or “additional overriding upon configuration”?  </w:t>
            </w:r>
          </w:p>
          <w:p>
            <w:pPr>
              <w:pStyle w:val="156"/>
              <w:numPr>
                <w:ilvl w:val="0"/>
                <w:numId w:val="0"/>
              </w:numPr>
              <w:autoSpaceDE w:val="0"/>
              <w:autoSpaceDN w:val="0"/>
              <w:adjustRightInd w:val="0"/>
              <w:spacing w:line="360" w:lineRule="auto"/>
              <w:ind w:left="0" w:leftChars="0" w:firstLine="0" w:firstLineChars="0"/>
              <w:rPr>
                <w:bCs/>
              </w:rPr>
            </w:pPr>
            <w:r>
              <w:rPr>
                <w:rFonts w:hint="default"/>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p>
        </w:tc>
        <w:tc>
          <w:tcPr>
            <w:tcW w:w="8407" w:type="dxa"/>
            <w:vAlign w:val="center"/>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rFonts w:eastAsia="Malgun Gothic"/>
                <w:bCs/>
              </w:rPr>
            </w:pPr>
          </w:p>
        </w:tc>
        <w:tc>
          <w:tcPr>
            <w:tcW w:w="8407" w:type="dxa"/>
            <w:vAlign w:val="center"/>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widowControl w:val="0"/>
              <w:autoSpaceDE w:val="0"/>
              <w:autoSpaceDN w:val="0"/>
              <w:adjustRightInd w:val="0"/>
              <w:spacing w:line="240" w:lineRule="auto"/>
              <w:rPr>
                <w:rFonts w:eastAsia="Malgun Gothic"/>
                <w:bCs/>
              </w:rPr>
            </w:pPr>
          </w:p>
        </w:tc>
        <w:tc>
          <w:tcPr>
            <w:tcW w:w="8407" w:type="dxa"/>
          </w:tcPr>
          <w:p>
            <w:pPr>
              <w:widowControl w:val="0"/>
              <w:autoSpaceDE w:val="0"/>
              <w:autoSpaceDN w:val="0"/>
              <w:adjustRightInd w:val="0"/>
              <w:spacing w:line="240" w:lineRule="auto"/>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p>
        </w:tc>
        <w:tc>
          <w:tcPr>
            <w:tcW w:w="8407" w:type="dxa"/>
          </w:tcPr>
          <w:p>
            <w:pPr>
              <w:widowControl w:val="0"/>
              <w:autoSpaceDE w:val="0"/>
              <w:autoSpaceDN w:val="0"/>
              <w:adjustRightInd w:val="0"/>
              <w:spacing w:line="240" w:lineRule="auto"/>
              <w:rPr>
                <w:bCs/>
              </w:rPr>
            </w:pPr>
          </w:p>
        </w:tc>
      </w:tr>
    </w:tbl>
    <w:p>
      <w:pPr>
        <w:spacing w:after="120" w:afterLines="50"/>
      </w:pPr>
    </w:p>
    <w:p>
      <w:pPr>
        <w:pStyle w:val="3"/>
        <w:tabs>
          <w:tab w:val="left" w:pos="576"/>
          <w:tab w:val="clear" w:pos="3127"/>
        </w:tabs>
        <w:ind w:left="576"/>
      </w:pPr>
      <w:r>
        <w:t>Issue#2-2: Msg4 HARQ-ACK PUCCH enhancement (4-step RA)</w:t>
      </w:r>
    </w:p>
    <w:p>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pStyle w:val="261"/>
              <w:widowControl w:val="0"/>
              <w:autoSpaceDE w:val="0"/>
              <w:autoSpaceDN w:val="0"/>
              <w:adjustRightInd w:val="0"/>
              <w:ind w:left="0" w:firstLine="0"/>
              <w:rPr>
                <w:rFonts w:ascii="Times New Roman" w:hAnsi="Times New Roman" w:cs="Times New Roman"/>
                <w:bCs w:val="0"/>
                <w:sz w:val="20"/>
                <w:szCs w:val="20"/>
                <w:lang w:eastAsia="ko-KR"/>
              </w:rPr>
            </w:pPr>
            <w:r>
              <w:rPr>
                <w:rFonts w:ascii="Times New Roman" w:hAnsi="Times New Roman" w:cs="Times New Roman"/>
                <w:bCs w:val="0"/>
                <w:sz w:val="20"/>
                <w:szCs w:val="20"/>
                <w:lang w:eastAsia="ko-KR"/>
              </w:rPr>
              <w:t>Proposal 20: RAN1 to need to keep the discussion on RA specific or RA optimized enhancements for SBFD aware UE to evaluate benefits for Msg2/Msg3/Msg4 related transmission/reception in SBFD symbols.</w:t>
            </w:r>
          </w:p>
          <w:p>
            <w:pPr>
              <w:pStyle w:val="261"/>
              <w:widowControl/>
              <w:numPr>
                <w:ilvl w:val="0"/>
                <w:numId w:val="132"/>
              </w:numPr>
              <w:overflowPunct w:val="0"/>
              <w:autoSpaceDE w:val="0"/>
              <w:autoSpaceDN w:val="0"/>
              <w:adjustRightInd w:val="0"/>
              <w:rPr>
                <w:rFonts w:ascii="Times New Roman" w:hAnsi="Times New Roman" w:cs="Times New Roman"/>
                <w:bCs w:val="0"/>
                <w:sz w:val="20"/>
                <w:szCs w:val="20"/>
                <w:lang w:eastAsia="ko-KR"/>
              </w:rPr>
            </w:pPr>
            <w:r>
              <w:rPr>
                <w:rFonts w:ascii="Times New Roman" w:hAnsi="Times New Roman" w:cs="Times New Roman"/>
                <w:bCs w:val="0"/>
                <w:sz w:val="20"/>
                <w:szCs w:val="20"/>
                <w:lang w:eastAsia="ko-KR"/>
              </w:rPr>
              <w:t>Enhancements on the interpretation on the frequency domain resource assignment field and/or frequency hopping for Msg 3 PUSCH transmission within UL usable PRBin SBFD symbol.</w:t>
            </w:r>
          </w:p>
          <w:p>
            <w:pPr>
              <w:pStyle w:val="261"/>
              <w:widowControl/>
              <w:numPr>
                <w:ilvl w:val="0"/>
                <w:numId w:val="132"/>
              </w:numPr>
              <w:overflowPunct w:val="0"/>
              <w:autoSpaceDE w:val="0"/>
              <w:autoSpaceDN w:val="0"/>
              <w:adjustRightInd w:val="0"/>
              <w:rPr>
                <w:rFonts w:ascii="Times New Roman" w:hAnsi="Times New Roman" w:cs="Times New Roman"/>
                <w:bCs w:val="0"/>
                <w:sz w:val="20"/>
                <w:szCs w:val="20"/>
                <w:lang w:eastAsia="ko-KR"/>
              </w:rPr>
            </w:pPr>
            <w:r>
              <w:rPr>
                <w:rFonts w:ascii="Times New Roman" w:hAnsi="Times New Roman" w:cs="Times New Roman"/>
                <w:bCs w:val="0"/>
                <w:sz w:val="2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Huawei, HiSilicon</w:t>
            </w:r>
          </w:p>
        </w:tc>
        <w:tc>
          <w:tcPr>
            <w:tcW w:w="8691" w:type="dxa"/>
          </w:tcPr>
          <w:p>
            <w:pPr>
              <w:widowControl w:val="0"/>
              <w:overflowPunct w:val="0"/>
              <w:autoSpaceDE w:val="0"/>
              <w:autoSpaceDN w:val="0"/>
              <w:adjustRightInd w:val="0"/>
              <w:spacing w:before="120"/>
              <w:textAlignment w:val="baseline"/>
              <w:rPr>
                <w:rFonts w:ascii="Times New Roman" w:hAnsi="Times New Roman" w:cs="Times New Roman"/>
                <w:b/>
                <w:sz w:val="20"/>
                <w:szCs w:val="20"/>
              </w:rPr>
            </w:pPr>
            <w:r>
              <w:rPr>
                <w:rFonts w:ascii="Times New Roman" w:hAnsi="Times New Roman" w:cs="Times New Roman"/>
                <w:b/>
                <w:sz w:val="20"/>
                <w:szCs w:val="20"/>
                <w:lang w:val="en-GB"/>
              </w:rPr>
              <w:t>Observation 7:</w:t>
            </w:r>
            <w:r>
              <w:rPr>
                <w:rFonts w:ascii="Times New Roman" w:hAnsi="Times New Roman" w:cs="Times New Roman"/>
                <w:b/>
                <w:sz w:val="20"/>
                <w:szCs w:val="20"/>
              </w:rPr>
              <w:t xml:space="preserve"> Separate common PUCCH resource sets on SBFD symbols and non-SBFD symbols and additional frequency offset can be considered for Msg4 HARQ-ACK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TCL</w:t>
            </w:r>
          </w:p>
        </w:tc>
        <w:tc>
          <w:tcPr>
            <w:tcW w:w="8691" w:type="dxa"/>
          </w:tcPr>
          <w:p>
            <w:pPr>
              <w:pStyle w:val="107"/>
              <w:widowControl w:val="0"/>
              <w:autoSpaceDE w:val="0"/>
              <w:autoSpaceDN w:val="0"/>
              <w:adjustRightInd w:val="0"/>
              <w:rPr>
                <w:rFonts w:ascii="Times New Roman" w:hAnsi="Times New Roman" w:eastAsia="SimSun" w:cs="Times New Roman"/>
                <w:b/>
                <w:sz w:val="20"/>
                <w:szCs w:val="20"/>
                <w:lang w:eastAsia="en-US"/>
              </w:rPr>
            </w:pPr>
            <w:r>
              <w:rPr>
                <w:rFonts w:ascii="Times New Roman" w:hAnsi="Times New Roman" w:eastAsia="SimSun" w:cs="Times New Roman"/>
                <w:b/>
                <w:sz w:val="20"/>
                <w:szCs w:val="20"/>
                <w:lang w:eastAsia="en-US"/>
              </w:rPr>
              <w:t>Proposal 12: Define a new table for "cell-specific PUCCH resource common" that can be used for the transmission of HARQ-ACK for Msg4/MsgB in SBFD symbols.</w:t>
            </w:r>
          </w:p>
          <w:p>
            <w:pPr>
              <w:pStyle w:val="107"/>
              <w:widowControl w:val="0"/>
              <w:autoSpaceDE w:val="0"/>
              <w:autoSpaceDN w:val="0"/>
              <w:adjustRightInd w:val="0"/>
              <w:rPr>
                <w:rFonts w:ascii="Times New Roman" w:hAnsi="Times New Roman" w:eastAsia="SimSun" w:cs="Times New Roman"/>
                <w:b/>
                <w:sz w:val="20"/>
                <w:szCs w:val="20"/>
                <w:lang w:eastAsia="en-US"/>
              </w:rPr>
            </w:pPr>
          </w:p>
          <w:p>
            <w:pPr>
              <w:pStyle w:val="107"/>
              <w:widowControl w:val="0"/>
              <w:autoSpaceDE w:val="0"/>
              <w:autoSpaceDN w:val="0"/>
              <w:adjustRightInd w:val="0"/>
              <w:rPr>
                <w:rFonts w:ascii="Times New Roman" w:hAnsi="Times New Roman" w:eastAsia="SimSun" w:cs="Times New Roman"/>
                <w:b/>
                <w:sz w:val="20"/>
                <w:szCs w:val="20"/>
                <w:lang w:eastAsia="en-US"/>
              </w:rPr>
            </w:pPr>
            <w:r>
              <w:rPr>
                <w:rFonts w:ascii="Times New Roman" w:hAnsi="Times New Roman" w:eastAsia="SimSun" w:cs="Times New Roman"/>
                <w:b/>
                <w:sz w:val="20"/>
                <w:szCs w:val="20"/>
                <w:lang w:eastAsia="en-US"/>
              </w:rPr>
              <w:t>Proposal 13: To define a new table for the cell-specific PUCCH used for HARQ-ACK transmission of Msg4/MsgB in SBFD symbols, the following options can be considered:</w:t>
            </w:r>
          </w:p>
          <w:p>
            <w:pPr>
              <w:pStyle w:val="107"/>
              <w:widowControl/>
              <w:numPr>
                <w:ilvl w:val="0"/>
                <w:numId w:val="149"/>
              </w:numPr>
              <w:overflowPunct w:val="0"/>
              <w:autoSpaceDE w:val="0"/>
              <w:autoSpaceDN w:val="0"/>
              <w:adjustRightInd w:val="0"/>
              <w:textAlignment w:val="baseline"/>
              <w:rPr>
                <w:rFonts w:ascii="Times New Roman" w:hAnsi="Times New Roman" w:eastAsia="SimSun" w:cs="Times New Roman"/>
                <w:b/>
                <w:sz w:val="20"/>
                <w:szCs w:val="20"/>
                <w:lang w:eastAsia="en-US"/>
              </w:rPr>
            </w:pPr>
            <w:r>
              <w:rPr>
                <w:rFonts w:ascii="Times New Roman" w:hAnsi="Times New Roman" w:eastAsia="SimSun" w:cs="Times New Roman"/>
                <w:b/>
                <w:sz w:val="20"/>
                <w:szCs w:val="20"/>
                <w:lang w:eastAsia="en-US"/>
              </w:rPr>
              <w:t>Option 1: Consider the starting RB of the UL subband as a starting point and keep the existing RB offset values in table 9.2.1-1 in TS 38.213.</w:t>
            </w:r>
          </w:p>
          <w:p>
            <w:pPr>
              <w:pStyle w:val="107"/>
              <w:widowControl/>
              <w:numPr>
                <w:ilvl w:val="0"/>
                <w:numId w:val="149"/>
              </w:numPr>
              <w:overflowPunct w:val="0"/>
              <w:autoSpaceDE w:val="0"/>
              <w:autoSpaceDN w:val="0"/>
              <w:adjustRightInd w:val="0"/>
              <w:textAlignment w:val="baseline"/>
              <w:rPr>
                <w:rFonts w:ascii="Times New Roman" w:hAnsi="Times New Roman" w:eastAsia="SimSun" w:cs="Times New Roman"/>
                <w:b/>
                <w:sz w:val="20"/>
                <w:szCs w:val="20"/>
                <w:lang w:eastAsia="en-US"/>
              </w:rPr>
            </w:pPr>
            <w:r>
              <w:rPr>
                <w:rFonts w:ascii="Times New Roman" w:hAnsi="Times New Roman" w:eastAsia="SimSun" w:cs="Times New Roman"/>
                <w:b/>
                <w:sz w:val="20"/>
                <w:szCs w:val="20"/>
                <w:lang w:eastAsia="en-US"/>
              </w:rPr>
              <w:t xml:space="preserve">Option 2: Introduce new RB offset values in a new table to align and position the cell –specific PUCCH within the bandwidth of the UL subband. </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14: For cell-specific PUCCH in SBFD symbols, consider a separate intra-slot frequency hopping (intra-SlotFH) configuration in PUCCH-configCommon.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vivo</w:t>
            </w:r>
          </w:p>
        </w:tc>
        <w:tc>
          <w:tcPr>
            <w:tcW w:w="8691" w:type="dxa"/>
          </w:tcPr>
          <w:p>
            <w:pPr>
              <w:pStyle w:val="24"/>
              <w:widowControl w:val="0"/>
              <w:autoSpaceDE w:val="0"/>
              <w:autoSpaceDN w:val="0"/>
              <w:adjustRightInd w:val="0"/>
              <w:rPr>
                <w:rFonts w:ascii="Times New Roman" w:hAnsi="Times New Roman" w:cs="Times New Roman"/>
                <w:bCs w:val="0"/>
                <w:sz w:val="20"/>
                <w:szCs w:val="20"/>
              </w:rPr>
            </w:pPr>
            <w:bookmarkStart w:id="135" w:name="_Ref157098065"/>
            <w:r>
              <w:rPr>
                <w:rFonts w:ascii="Times New Roman" w:hAnsi="Times New Roman" w:cs="Times New Roman"/>
                <w:bCs w:val="0"/>
                <w:sz w:val="20"/>
                <w:szCs w:val="20"/>
              </w:rPr>
              <w:t xml:space="preserve">Proposal </w:t>
            </w:r>
            <w:r>
              <w:rPr>
                <w:rFonts w:ascii="Times New Roman" w:hAnsi="Times New Roman" w:cs="Times New Roman"/>
                <w:bCs w:val="0"/>
                <w:sz w:val="20"/>
                <w:szCs w:val="20"/>
              </w:rPr>
              <w:fldChar w:fldCharType="begin"/>
            </w:r>
            <w:r>
              <w:rPr>
                <w:rFonts w:ascii="Times New Roman" w:hAnsi="Times New Roman" w:cs="Times New Roman"/>
                <w:bCs w:val="0"/>
                <w:sz w:val="20"/>
                <w:szCs w:val="20"/>
              </w:rPr>
              <w:instrText xml:space="preserve"> SEQ Proposal \* ARABIC </w:instrText>
            </w:r>
            <w:r>
              <w:rPr>
                <w:rFonts w:ascii="Times New Roman" w:hAnsi="Times New Roman" w:cs="Times New Roman"/>
                <w:bCs w:val="0"/>
                <w:sz w:val="20"/>
                <w:szCs w:val="20"/>
              </w:rPr>
              <w:fldChar w:fldCharType="separate"/>
            </w:r>
            <w:r>
              <w:rPr>
                <w:rFonts w:ascii="Times New Roman" w:hAnsi="Times New Roman" w:cs="Times New Roman"/>
                <w:bCs w:val="0"/>
                <w:sz w:val="20"/>
                <w:szCs w:val="20"/>
              </w:rPr>
              <w:t>11</w:t>
            </w:r>
            <w:r>
              <w:rPr>
                <w:rFonts w:ascii="Times New Roman" w:hAnsi="Times New Roman" w:cs="Times New Roman"/>
                <w:bCs w:val="0"/>
                <w:sz w:val="20"/>
                <w:szCs w:val="20"/>
              </w:rPr>
              <w:fldChar w:fldCharType="end"/>
            </w:r>
            <w:r>
              <w:rPr>
                <w:rFonts w:ascii="Times New Roman" w:hAnsi="Times New Roman" w:cs="Times New Roman"/>
                <w:bCs w:val="0"/>
                <w:sz w:val="20"/>
                <w:szCs w:val="20"/>
                <w:lang w:val="en-GB"/>
              </w:rPr>
              <w:t xml:space="preserve">: It can be discussed whether a single configuration or separate configurations are used for </w:t>
            </w:r>
            <w:r>
              <w:rPr>
                <w:rFonts w:ascii="Times New Roman" w:hAnsi="Times New Roman" w:cs="Times New Roman"/>
                <w:bCs w:val="0"/>
                <w:sz w:val="20"/>
                <w:szCs w:val="20"/>
              </w:rPr>
              <w:t>PUCCH carrying HARQ-ACK for Msg. 4 reception between SBFD symbols and non-SBFD symbols</w:t>
            </w:r>
            <w:r>
              <w:rPr>
                <w:rFonts w:ascii="Times New Roman" w:hAnsi="Times New Roman" w:cs="Times New Roman"/>
                <w:bCs w:val="0"/>
                <w:sz w:val="20"/>
                <w:szCs w:val="20"/>
                <w:lang w:val="en-GB"/>
              </w:rPr>
              <w:t>.</w:t>
            </w:r>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Sharp</w:t>
            </w:r>
          </w:p>
        </w:tc>
        <w:tc>
          <w:tcPr>
            <w:tcW w:w="8691" w:type="dxa"/>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12: For msg4 HARQ-ACK PUCCH, in frequency resource offset determination, </w:t>
            </w:r>
            <m:oMath>
              <m:sSubSup>
                <m:sSubSupPr>
                  <m:ctrlPr>
                    <w:rPr>
                      <w:rFonts w:ascii="Cambria Math" w:hAnsi="Cambria Math" w:cs="Times New Roman"/>
                      <w:b/>
                      <w:sz w:val="20"/>
                      <w:szCs w:val="20"/>
                    </w:rPr>
                  </m:ctrlPr>
                </m:sSubSupPr>
                <m:e>
                  <m:r>
                    <m:rPr>
                      <m:sty m:val="b"/>
                    </m:rPr>
                    <w:rPr>
                      <w:rFonts w:ascii="Cambria Math" w:hAnsi="Cambria Math" w:cs="Times New Roman"/>
                      <w:sz w:val="20"/>
                      <w:szCs w:val="20"/>
                    </w:rPr>
                    <m:t>N</m:t>
                  </m:r>
                  <m:ctrlPr>
                    <w:rPr>
                      <w:rFonts w:ascii="Cambria Math" w:hAnsi="Cambria Math" w:cs="Times New Roman"/>
                      <w:b/>
                      <w:sz w:val="20"/>
                      <w:szCs w:val="20"/>
                    </w:rPr>
                  </m:ctrlPr>
                </m:e>
                <m:sub>
                  <m:r>
                    <m:rPr>
                      <m:sty m:val="b"/>
                    </m:rPr>
                    <w:rPr>
                      <w:rFonts w:ascii="Cambria Math" w:hAnsi="Cambria Math" w:cs="Times New Roman"/>
                      <w:sz w:val="20"/>
                      <w:szCs w:val="20"/>
                    </w:rPr>
                    <m:t>BWP</m:t>
                  </m:r>
                  <m:ctrlPr>
                    <w:rPr>
                      <w:rFonts w:ascii="Cambria Math" w:hAnsi="Cambria Math" w:cs="Times New Roman"/>
                      <w:b/>
                      <w:sz w:val="20"/>
                      <w:szCs w:val="20"/>
                    </w:rPr>
                  </m:ctrlPr>
                </m:sub>
                <m:sup>
                  <m:r>
                    <m:rPr>
                      <m:sty m:val="b"/>
                    </m:rPr>
                    <w:rPr>
                      <w:rFonts w:ascii="Cambria Math" w:hAnsi="Cambria Math" w:cs="Times New Roman"/>
                      <w:sz w:val="20"/>
                      <w:szCs w:val="20"/>
                    </w:rPr>
                    <m:t>size</m:t>
                  </m:r>
                  <m:ctrlPr>
                    <w:rPr>
                      <w:rFonts w:ascii="Cambria Math" w:hAnsi="Cambria Math" w:cs="Times New Roman"/>
                      <w:b/>
                      <w:sz w:val="20"/>
                      <w:szCs w:val="20"/>
                    </w:rPr>
                  </m:ctrlPr>
                </m:sup>
              </m:sSubSup>
            </m:oMath>
            <w:r>
              <w:rPr>
                <w:rFonts w:ascii="Times New Roman" w:hAnsi="Times New Roman" w:cs="Times New Roman"/>
                <w:b/>
                <w:sz w:val="20"/>
                <w:szCs w:val="20"/>
              </w:rPr>
              <w:t xml:space="preserve"> is set to the value of the size of UL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CATT</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19: Consider enhancements on PUCCH for Msg4 in RACH procedure to ensure PUCCH transmission in UL subband in 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CMCC</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16: The interpretation of PRB locations of first hop and second hop for Msg4 HARQ-ACK feedback on PUCCH in SBFD symbols should be determined based on size of SBFD UL subband.</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17: Separate power control parameters can be configured for Msg4 HARQ-ACK feedback on PUCCH transmission in SBFD symbols and non-SBFD symbols.</w:t>
            </w:r>
          </w:p>
          <w:p>
            <w:pPr>
              <w:pStyle w:val="156"/>
              <w:widowControl/>
              <w:numPr>
                <w:ilvl w:val="0"/>
                <w:numId w:val="38"/>
              </w:numPr>
              <w:autoSpaceDE w:val="0"/>
              <w:autoSpaceDN w:val="0"/>
              <w:adjustRightInd w:val="0"/>
              <w:ind w:firstLineChars="0"/>
              <w:rPr>
                <w:rFonts w:ascii="Times New Roman" w:hAnsi="Times New Roman" w:cs="Times New Roman"/>
                <w:b/>
                <w:sz w:val="20"/>
                <w:szCs w:val="20"/>
              </w:rPr>
            </w:pPr>
            <w:r>
              <w:rPr>
                <w:rFonts w:ascii="Times New Roman" w:hAnsi="Times New Roman" w:cs="Times New Roman"/>
                <w:b/>
                <w:sz w:val="20"/>
                <w:szCs w:val="20"/>
              </w:rPr>
              <w:t>FFS which parameters can be separately configured, e.g., p0-nominal.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MediaTek Inc.</w:t>
            </w:r>
          </w:p>
        </w:tc>
        <w:tc>
          <w:tcPr>
            <w:tcW w:w="8691" w:type="dxa"/>
          </w:tcPr>
          <w:p>
            <w:pPr>
              <w:pStyle w:val="156"/>
              <w:widowControl/>
              <w:numPr>
                <w:ilvl w:val="0"/>
                <w:numId w:val="150"/>
              </w:numPr>
              <w:autoSpaceDE w:val="0"/>
              <w:autoSpaceDN w:val="0"/>
              <w:adjustRightInd w:val="0"/>
              <w:spacing w:after="120"/>
              <w:ind w:firstLineChars="0"/>
              <w:rPr>
                <w:rFonts w:ascii="Times New Roman" w:hAnsi="Times New Roman" w:cs="Times New Roman"/>
                <w:b/>
                <w:sz w:val="20"/>
                <w:szCs w:val="20"/>
                <w:lang w:val="en-GB"/>
              </w:rPr>
            </w:pPr>
            <w:r>
              <w:rPr>
                <w:rFonts w:ascii="Times New Roman" w:hAnsi="Times New Roman" w:cs="Times New Roman"/>
                <w:b/>
                <w:sz w:val="20"/>
                <w:szCs w:val="20"/>
                <w:lang w:val="en-GB"/>
              </w:rPr>
              <w:t>Support frequency hopping for PUCCH in response to Msg4 only on non-SBFD symbols</w:t>
            </w:r>
          </w:p>
          <w:p>
            <w:pPr>
              <w:pStyle w:val="156"/>
              <w:widowControl/>
              <w:numPr>
                <w:ilvl w:val="0"/>
                <w:numId w:val="15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Support separate FDRA for SBFD and non-SBFD symbols when frequency hopping enabled for PUCCH in response to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NEC</w:t>
            </w:r>
          </w:p>
        </w:tc>
        <w:tc>
          <w:tcPr>
            <w:tcW w:w="8691" w:type="dxa"/>
          </w:tcPr>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Proposal 10:</w:t>
            </w:r>
          </w:p>
          <w:p>
            <w:pPr>
              <w:pStyle w:val="156"/>
              <w:widowControl/>
              <w:numPr>
                <w:ilvl w:val="0"/>
                <w:numId w:val="39"/>
              </w:numPr>
              <w:autoSpaceDE w:val="0"/>
              <w:autoSpaceDN w:val="0"/>
              <w:adjustRightInd w:val="0"/>
              <w:ind w:firstLineChars="0"/>
              <w:rPr>
                <w:rFonts w:ascii="Times New Roman" w:hAnsi="Times New Roman" w:cs="Times New Roman"/>
                <w:b/>
                <w:sz w:val="20"/>
                <w:szCs w:val="20"/>
              </w:rPr>
            </w:pPr>
            <w:r>
              <w:rPr>
                <w:rFonts w:ascii="Times New Roman" w:hAnsi="Times New Roman" w:eastAsia="SimSun" w:cs="Times New Roman"/>
                <w:b/>
                <w:sz w:val="20"/>
                <w:szCs w:val="20"/>
              </w:rPr>
              <w:t>PUCCH carrying HARQ-ACK for Msg. 4 should be within the UL subband of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OPPO</w:t>
            </w:r>
          </w:p>
        </w:tc>
        <w:tc>
          <w:tcPr>
            <w:tcW w:w="8691" w:type="dxa"/>
          </w:tcPr>
          <w:p>
            <w:pPr>
              <w:widowControl/>
              <w:autoSpaceDE w:val="0"/>
              <w:autoSpaceDN w:val="0"/>
              <w:adjustRightInd w:val="0"/>
              <w:spacing w:before="240" w:after="120"/>
              <w:rPr>
                <w:rFonts w:ascii="Times New Roman" w:hAnsi="Times New Roman" w:eastAsia="SimSun" w:cs="Times New Roman"/>
                <w:b/>
                <w:sz w:val="20"/>
                <w:szCs w:val="20"/>
              </w:rPr>
            </w:pPr>
            <w:r>
              <w:rPr>
                <w:rFonts w:ascii="Times New Roman" w:hAnsi="Times New Roman" w:eastAsia="SimSun" w:cs="Times New Roman"/>
                <w:b/>
                <w:sz w:val="20"/>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91" w:type="dxa"/>
          </w:tcPr>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23</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cs="Times New Roman"/>
                <w:b/>
                <w:sz w:val="20"/>
                <w:szCs w:val="20"/>
                <w:lang w:val="en-GB"/>
              </w:rPr>
              <w:t xml:space="preserve"> RAN1 to discuss how to enable efficient PUCCH frequency hopping in SBFD symbols for RRC idle/inactive UE.</w:t>
            </w:r>
          </w:p>
        </w:tc>
      </w:tr>
    </w:tbl>
    <w:p>
      <w:pPr>
        <w:rPr>
          <w:b/>
          <w:bCs/>
        </w:rPr>
      </w:pPr>
    </w:p>
    <w:p>
      <w:pPr>
        <w:pStyle w:val="4"/>
      </w:pPr>
      <w:r>
        <w:t>Summary</w:t>
      </w:r>
    </w:p>
    <w:p>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pPr>
        <w:pStyle w:val="3"/>
        <w:tabs>
          <w:tab w:val="left" w:pos="576"/>
          <w:tab w:val="clear" w:pos="3127"/>
        </w:tabs>
        <w:ind w:left="576"/>
      </w:pPr>
      <w:r>
        <w:t>Issue#2-3: Additional enhancements to support RA in IDLE/INACTIVE mode</w:t>
      </w:r>
    </w:p>
    <w:p>
      <w:pPr>
        <w:pStyle w:val="4"/>
      </w:pPr>
      <w:r>
        <w:t>Submitted proposal</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Tejas Networks</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17: Separate PRACH power control parameters are required for RACH operation in SBFD symbols.</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18: RACH parameters on Preamble Received Target Power, Maximum Preamble Transmission and Power Ramping Step can have different configuration values in SBFD symbols from that of non SBFD RACH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eastAsia="Malgun Gothic" w:cs="Times New Roman"/>
                <w:b/>
                <w:sz w:val="20"/>
                <w:szCs w:val="20"/>
                <w:lang w:eastAsia="ko-KR"/>
              </w:rPr>
            </w:pPr>
            <w:r>
              <w:rPr>
                <w:rFonts w:ascii="Times New Roman" w:hAnsi="Times New Roman" w:cs="Times New Roman"/>
                <w:b/>
                <w:sz w:val="20"/>
                <w:szCs w:val="20"/>
                <w:lang w:eastAsia="ko-KR"/>
              </w:rPr>
              <w:t xml:space="preserve">Proposal 22: RAN1 to support the RACH configuration relevant signal via SIB1 to enable PRACH transmission in SBFD symbols for both a SBFD aware UE in RRC_IDLE/INACTIVE mode and a SBFD aware UE in RRC_CONNECTED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Ericsson</w:t>
            </w:r>
          </w:p>
        </w:tc>
        <w:tc>
          <w:tcPr>
            <w:tcW w:w="8691" w:type="dxa"/>
            <w:vAlign w:val="center"/>
          </w:tcPr>
          <w:p>
            <w:pPr>
              <w:pStyle w:val="261"/>
              <w:widowControl/>
              <w:numPr>
                <w:ilvl w:val="0"/>
                <w:numId w:val="151"/>
              </w:numPr>
              <w:autoSpaceDE w:val="0"/>
              <w:autoSpaceDN w:val="0"/>
              <w:adjustRightInd w:val="0"/>
              <w:spacing w:line="259" w:lineRule="auto"/>
              <w:rPr>
                <w:rFonts w:ascii="Times New Roman" w:hAnsi="Times New Roman" w:cs="Times New Roman"/>
                <w:bCs w:val="0"/>
                <w:sz w:val="20"/>
                <w:szCs w:val="20"/>
              </w:rPr>
            </w:pPr>
            <w:bookmarkStart w:id="136" w:name="_Toc163239670"/>
            <w:bookmarkStart w:id="137" w:name="_Toc166256794"/>
            <w:r>
              <w:rPr>
                <w:rFonts w:ascii="Times New Roman" w:hAnsi="Times New Roman" w:cs="Times New Roman"/>
                <w:bCs w:val="0"/>
                <w:sz w:val="20"/>
                <w:szCs w:val="20"/>
              </w:rPr>
              <w:t>The selected PRACH RO (SBFD or legacy) determines whether the UE follows the legacy or an SBFD-specific RACH procedure for Msg2, 3, 4.</w:t>
            </w:r>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ZTE</w:t>
            </w:r>
          </w:p>
        </w:tc>
        <w:tc>
          <w:tcPr>
            <w:tcW w:w="8691" w:type="dxa"/>
          </w:tcPr>
          <w:p>
            <w:pPr>
              <w:widowControl w:val="0"/>
              <w:autoSpaceDE w:val="0"/>
              <w:autoSpaceDN w:val="0"/>
              <w:adjustRightInd w:val="0"/>
              <w:spacing w:after="180"/>
              <w:rPr>
                <w:rFonts w:ascii="Times New Roman" w:hAnsi="Times New Roman" w:cs="Times New Roman"/>
                <w:b/>
                <w:sz w:val="20"/>
                <w:szCs w:val="20"/>
              </w:rPr>
            </w:pPr>
            <w:bookmarkStart w:id="138" w:name="OLE_LINK11"/>
            <w:r>
              <w:rPr>
                <w:rFonts w:ascii="Times New Roman" w:hAnsi="Times New Roman" w:cs="Times New Roman"/>
                <w:b/>
                <w:sz w:val="20"/>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InterDigital</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11. Support early indication for SBFD-aware UE in RRC-Idle/Inactive modes to indicate UE’s support of SBFD operation as part of random-access, for example, via</w:t>
            </w:r>
          </w:p>
          <w:p>
            <w:pPr>
              <w:pStyle w:val="156"/>
              <w:widowControl/>
              <w:numPr>
                <w:ilvl w:val="0"/>
                <w:numId w:val="152"/>
              </w:numPr>
              <w:autoSpaceDE w:val="0"/>
              <w:autoSpaceDN w:val="0"/>
              <w:adjustRightInd w:val="0"/>
              <w:spacing w:after="160" w:line="259" w:lineRule="auto"/>
              <w:ind w:firstLineChars="0"/>
              <w:contextualSpacing/>
              <w:rPr>
                <w:rFonts w:ascii="Times New Roman" w:hAnsi="Times New Roman" w:cs="Times New Roman"/>
                <w:b/>
                <w:sz w:val="20"/>
                <w:szCs w:val="20"/>
              </w:rPr>
            </w:pPr>
            <w:r>
              <w:rPr>
                <w:rFonts w:ascii="Times New Roman" w:hAnsi="Times New Roman" w:cs="Times New Roman"/>
                <w:b/>
                <w:sz w:val="20"/>
                <w:szCs w:val="20"/>
              </w:rPr>
              <w:t xml:space="preserve">SBFD-specific preamble selection, or </w:t>
            </w:r>
          </w:p>
          <w:p>
            <w:pPr>
              <w:pStyle w:val="156"/>
              <w:widowControl/>
              <w:numPr>
                <w:ilvl w:val="0"/>
                <w:numId w:val="152"/>
              </w:numPr>
              <w:autoSpaceDE w:val="0"/>
              <w:autoSpaceDN w:val="0"/>
              <w:adjustRightInd w:val="0"/>
              <w:spacing w:after="160" w:line="259" w:lineRule="auto"/>
              <w:ind w:firstLineChars="0"/>
              <w:contextualSpacing/>
              <w:rPr>
                <w:rFonts w:ascii="Times New Roman" w:hAnsi="Times New Roman" w:cs="Times New Roman"/>
                <w:b/>
                <w:sz w:val="20"/>
                <w:szCs w:val="20"/>
              </w:rPr>
            </w:pPr>
            <w:r>
              <w:rPr>
                <w:rFonts w:ascii="Times New Roman" w:hAnsi="Times New Roman" w:cs="Times New Roman"/>
                <w:b/>
                <w:sz w:val="20"/>
                <w:szCs w:val="20"/>
              </w:rPr>
              <w:t>PRACH transmission in SBFD ROs, or</w:t>
            </w:r>
          </w:p>
          <w:p>
            <w:pPr>
              <w:pStyle w:val="156"/>
              <w:widowControl/>
              <w:numPr>
                <w:ilvl w:val="0"/>
                <w:numId w:val="152"/>
              </w:numPr>
              <w:autoSpaceDE w:val="0"/>
              <w:autoSpaceDN w:val="0"/>
              <w:adjustRightInd w:val="0"/>
              <w:spacing w:after="160" w:line="259" w:lineRule="auto"/>
              <w:ind w:firstLineChars="0"/>
              <w:contextualSpacing/>
              <w:rPr>
                <w:rFonts w:ascii="Times New Roman" w:hAnsi="Times New Roman" w:cs="Times New Roman"/>
                <w:b/>
                <w:sz w:val="20"/>
                <w:szCs w:val="20"/>
              </w:rPr>
            </w:pPr>
            <w:r>
              <w:rPr>
                <w:rFonts w:ascii="Times New Roman" w:hAnsi="Times New Roman" w:cs="Times New Roman"/>
                <w:b/>
                <w:sz w:val="20"/>
                <w:szCs w:val="20"/>
              </w:rPr>
              <w:t xml:space="preserve">Indication as part of Msg3. </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13. In cell selection or initial access, support indicating cells’ support on SBFD operation (e.g., in SIB1) to be used for cell ranking by SBFD-aware UEs. </w:t>
            </w:r>
          </w:p>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Proposal 14. Support prioritization rules for selecting the cells that support SBFD operation based on RSRP or potential CLI, during initial access or cell selection procedures for SBFD-aware UEs in RRC-IDLE/INACTIVE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Samsung</w:t>
            </w:r>
          </w:p>
        </w:tc>
        <w:tc>
          <w:tcPr>
            <w:tcW w:w="8691" w:type="dxa"/>
          </w:tcPr>
          <w:p>
            <w:pPr>
              <w:pStyle w:val="261"/>
              <w:widowControl w:val="0"/>
              <w:autoSpaceDE w:val="0"/>
              <w:autoSpaceDN w:val="0"/>
              <w:adjustRightInd w:val="0"/>
              <w:spacing w:before="120"/>
              <w:ind w:left="1170" w:hanging="1170"/>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19: For SBFD-aware UEs in RRC_IDLE mode, support an Early Indication mechanism.</w:t>
            </w:r>
          </w:p>
          <w:p>
            <w:pPr>
              <w:pStyle w:val="261"/>
              <w:widowControl w:val="0"/>
              <w:autoSpaceDE w:val="0"/>
              <w:autoSpaceDN w:val="0"/>
              <w:adjustRightInd w:val="0"/>
              <w:spacing w:before="120"/>
              <w:ind w:left="1260" w:hanging="1260"/>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Proposal 20: For Early Indication by SBFD-aware UEs in RRC_IDLE mode, further consider the following 2 options:</w:t>
            </w:r>
          </w:p>
          <w:p>
            <w:pPr>
              <w:pStyle w:val="261"/>
              <w:widowControl w:val="0"/>
              <w:autoSpaceDE w:val="0"/>
              <w:autoSpaceDN w:val="0"/>
              <w:adjustRightInd w:val="0"/>
              <w:spacing w:before="120" w:after="0"/>
              <w:ind w:left="1281" w:hanging="14"/>
              <w:rPr>
                <w:rFonts w:ascii="Times New Roman" w:hAnsi="Times New Roman" w:cs="Times New Roman"/>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Option 1: L1-based Early Indication is supported.</w:t>
            </w:r>
          </w:p>
          <w:p>
            <w:pPr>
              <w:pStyle w:val="261"/>
              <w:widowControl w:val="0"/>
              <w:autoSpaceDE w:val="0"/>
              <w:autoSpaceDN w:val="0"/>
              <w:adjustRightInd w:val="0"/>
              <w:spacing w:before="120"/>
              <w:ind w:left="1276" w:hanging="16"/>
              <w:rPr>
                <w:rFonts w:ascii="Times New Roman" w:hAnsi="Times New Roman" w:cs="Times New Roman" w:eastAsiaTheme="minorEastAsia"/>
                <w:bCs w:val="0"/>
                <w:color w:val="000000" w:themeColor="text1"/>
                <w:sz w:val="20"/>
                <w:szCs w:val="20"/>
                <w14:textFill>
                  <w14:solidFill>
                    <w14:schemeClr w14:val="tx1"/>
                  </w14:solidFill>
                </w14:textFill>
              </w:rPr>
            </w:pPr>
            <w:r>
              <w:rPr>
                <w:rFonts w:ascii="Times New Roman" w:hAnsi="Times New Roman" w:cs="Times New Roman"/>
                <w:bCs w:val="0"/>
                <w:color w:val="000000" w:themeColor="text1"/>
                <w:sz w:val="20"/>
                <w:szCs w:val="20"/>
                <w14:textFill>
                  <w14:solidFill>
                    <w14:schemeClr w14:val="tx1"/>
                  </w14:solidFill>
                </w14:textFill>
              </w:rPr>
              <w:t>Option 2: L3-based Early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ETRI</w:t>
            </w:r>
          </w:p>
        </w:tc>
        <w:tc>
          <w:tcPr>
            <w:tcW w:w="8691" w:type="dxa"/>
          </w:tcPr>
          <w:p>
            <w:pPr>
              <w:pStyle w:val="861"/>
              <w:widowControl w:val="0"/>
              <w:autoSpaceDE w:val="0"/>
              <w:autoSpaceDN w:val="0"/>
              <w:adjustRightInd w:val="0"/>
              <w:rPr>
                <w:b/>
                <w:lang w:eastAsia="ko-KR"/>
              </w:rPr>
            </w:pPr>
            <w:r>
              <w:rPr>
                <w:b/>
                <w:lang w:eastAsia="ko-KR"/>
              </w:rPr>
              <w:fldChar w:fldCharType="begin"/>
            </w:r>
            <w:r>
              <w:rPr>
                <w:b/>
                <w:lang w:eastAsia="ko-KR"/>
              </w:rPr>
              <w:instrText xml:space="preserve"> REF _Ref163064894 \h  \* MERGEFORMAT </w:instrText>
            </w:r>
            <w:r>
              <w:rPr>
                <w:b/>
                <w:lang w:eastAsia="ko-KR"/>
              </w:rPr>
              <w:fldChar w:fldCharType="separate"/>
            </w:r>
            <w:r>
              <w:rPr>
                <w:b/>
              </w:rPr>
              <w:t>Proposal 13</w:t>
            </w:r>
            <w:r>
              <w:rPr>
                <w:b/>
                <w:lang w:eastAsia="ko-KR"/>
              </w:rPr>
              <w:t>:</w:t>
            </w:r>
            <w:r>
              <w:rPr>
                <w:b/>
              </w:rPr>
              <w:t xml:space="preserve"> SIB1 can be enhanced to deliver RACH configurations and SBFD patterns.</w:t>
            </w:r>
            <w:r>
              <w:rPr>
                <w:b/>
                <w:lang w:eastAsia="ko-KR"/>
              </w:rPr>
              <w:fldChar w:fldCharType="end"/>
            </w:r>
          </w:p>
          <w:p>
            <w:pPr>
              <w:pStyle w:val="861"/>
              <w:widowControl w:val="0"/>
              <w:autoSpaceDE w:val="0"/>
              <w:autoSpaceDN w:val="0"/>
              <w:adjustRightInd w:val="0"/>
              <w:rPr>
                <w:b/>
              </w:rPr>
            </w:pPr>
            <w:r>
              <w:rPr>
                <w:b/>
                <w:lang w:eastAsia="ko-KR"/>
              </w:rPr>
              <w:fldChar w:fldCharType="begin"/>
            </w:r>
            <w:r>
              <w:rPr>
                <w:b/>
                <w:lang w:eastAsia="ko-KR"/>
              </w:rPr>
              <w:instrText xml:space="preserve"> REF _Ref159236121 \h  \* MERGEFORMAT </w:instrText>
            </w:r>
            <w:r>
              <w:rPr>
                <w:b/>
                <w:lang w:eastAsia="ko-KR"/>
              </w:rPr>
              <w:fldChar w:fldCharType="separate"/>
            </w:r>
            <w:r>
              <w:rPr>
                <w:b/>
              </w:rPr>
              <w:t>Proposal 14: Additional feature combination preamble set can be introduced for SBFD operations.</w:t>
            </w:r>
          </w:p>
          <w:p>
            <w:pPr>
              <w:pStyle w:val="861"/>
              <w:widowControl w:val="0"/>
              <w:autoSpaceDE w:val="0"/>
              <w:autoSpaceDN w:val="0"/>
              <w:adjustRightInd w:val="0"/>
              <w:rPr>
                <w:b/>
                <w:lang w:eastAsia="ko-KR"/>
              </w:rPr>
            </w:pPr>
            <w:r>
              <w:rPr>
                <w:b/>
                <w:lang w:eastAsia="ko-KR"/>
              </w:rPr>
              <w:fldChar w:fldCharType="end"/>
            </w:r>
            <w:r>
              <w:rPr>
                <w:b/>
                <w:lang w:eastAsia="ko-KR"/>
              </w:rPr>
              <w:fldChar w:fldCharType="begin"/>
            </w:r>
            <w:r>
              <w:rPr>
                <w:b/>
                <w:lang w:eastAsia="ko-KR"/>
              </w:rPr>
              <w:instrText xml:space="preserve"> REF _Ref159236129 \h  \* MERGEFORMAT </w:instrText>
            </w:r>
            <w:r>
              <w:rPr>
                <w:b/>
                <w:lang w:eastAsia="ko-KR"/>
              </w:rPr>
              <w:fldChar w:fldCharType="separate"/>
            </w:r>
            <w:r>
              <w:rPr>
                <w:b/>
              </w:rPr>
              <w:t>Proposal 15</w:t>
            </w:r>
            <w:r>
              <w:rPr>
                <w:b/>
                <w:lang w:eastAsia="ko-KR"/>
              </w:rPr>
              <w:t>:</w:t>
            </w:r>
            <w:r>
              <w:rPr>
                <w:b/>
              </w:rPr>
              <w:t xml:space="preserve"> Introduce distinct parameter sets for ROs on SBFD symbols at least including power control parameters.</w:t>
            </w:r>
            <w:r>
              <w:rPr>
                <w:b/>
                <w:lang w:eastAsia="ko-KR"/>
              </w:rPr>
              <w:fldChar w:fldCharType="end"/>
            </w:r>
          </w:p>
          <w:p>
            <w:pPr>
              <w:pStyle w:val="861"/>
              <w:widowControl w:val="0"/>
              <w:autoSpaceDE w:val="0"/>
              <w:autoSpaceDN w:val="0"/>
              <w:adjustRightInd w:val="0"/>
              <w:rPr>
                <w:b/>
                <w:lang w:eastAsia="ko-KR"/>
              </w:rPr>
            </w:pPr>
            <w:r>
              <w:rPr>
                <w:b/>
                <w:lang w:eastAsia="ko-KR"/>
              </w:rPr>
              <w:fldChar w:fldCharType="begin"/>
            </w:r>
            <w:r>
              <w:rPr>
                <w:b/>
                <w:lang w:eastAsia="ko-KR"/>
              </w:rPr>
              <w:instrText xml:space="preserve"> REF _Ref166075101 \h  \* MERGEFORMAT </w:instrText>
            </w:r>
            <w:r>
              <w:rPr>
                <w:b/>
                <w:lang w:eastAsia="ko-KR"/>
              </w:rPr>
              <w:fldChar w:fldCharType="separate"/>
            </w:r>
            <w:r>
              <w:rPr>
                <w:b/>
              </w:rPr>
              <w:t>Proposal 16</w:t>
            </w:r>
            <w:r>
              <w:rPr>
                <w:b/>
                <w:lang w:eastAsia="ko-KR"/>
              </w:rPr>
              <w:t>: At least msg2/3/4 in SBFD symbols are supported for non-connected UEs.</w:t>
            </w:r>
            <w:r>
              <w:rPr>
                <w:b/>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Qualcomm</w:t>
            </w:r>
          </w:p>
        </w:tc>
        <w:tc>
          <w:tcPr>
            <w:tcW w:w="8691" w:type="dxa"/>
          </w:tcPr>
          <w:p>
            <w:pPr>
              <w:widowControl w:val="0"/>
              <w:autoSpaceDE w:val="0"/>
              <w:autoSpaceDN w:val="0"/>
              <w:adjustRightInd w:val="0"/>
              <w:rPr>
                <w:rFonts w:ascii="Times New Roman" w:hAnsi="Times New Roman" w:eastAsia="Batang" w:cs="Times New Roman"/>
                <w:b/>
                <w:sz w:val="20"/>
                <w:szCs w:val="20"/>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22</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w:t>
            </w:r>
            <w:r>
              <w:rPr>
                <w:rFonts w:ascii="Times New Roman" w:hAnsi="Times New Roman" w:eastAsia="Batang" w:cs="Times New Roman"/>
                <w:b/>
                <w:sz w:val="20"/>
                <w:szCs w:val="20"/>
                <w:lang w:val="en-GB"/>
              </w:rPr>
              <w:t xml:space="preserve"> RAN1 to discuss SBFD-awareness indication for RRC Idle/Inactive UE by </w:t>
            </w:r>
            <w:r>
              <w:rPr>
                <w:rFonts w:ascii="Times New Roman" w:hAnsi="Times New Roman" w:eastAsia="Batang" w:cs="Times New Roman"/>
                <w:b/>
                <w:sz w:val="20"/>
                <w:szCs w:val="20"/>
              </w:rPr>
              <w:t xml:space="preserve">preamble partitioning and/or SBFD-dedicated ROs. </w:t>
            </w:r>
          </w:p>
          <w:p>
            <w:pPr>
              <w:widowControl w:val="0"/>
              <w:autoSpaceDE w:val="0"/>
              <w:autoSpaceDN w:val="0"/>
              <w:adjustRightInd w:val="0"/>
              <w:rPr>
                <w:rFonts w:ascii="Times New Roman" w:hAnsi="Times New Roman" w:cs="Times New Roman"/>
                <w:b/>
                <w:sz w:val="20"/>
                <w:szCs w:val="20"/>
                <w:lang w:val="en-GB"/>
              </w:rPr>
            </w:pPr>
            <w:r>
              <w:rPr>
                <w:rFonts w:ascii="Times New Roman" w:hAnsi="Times New Roman" w:eastAsia="Batang" w:cs="Times New Roman"/>
                <w:b/>
                <w:sz w:val="20"/>
                <w:szCs w:val="20"/>
                <w:u w:val="single"/>
                <w:lang w:val="en-GB"/>
              </w:rPr>
              <w:t xml:space="preserve">Proposal </w:t>
            </w:r>
            <w:r>
              <w:rPr>
                <w:rFonts w:ascii="Times New Roman" w:hAnsi="Times New Roman" w:eastAsia="Batang" w:cs="Times New Roman"/>
                <w:b/>
                <w:sz w:val="20"/>
                <w:szCs w:val="20"/>
                <w:u w:val="single"/>
                <w:lang w:val="en-GB"/>
              </w:rPr>
              <w:fldChar w:fldCharType="begin"/>
            </w:r>
            <w:r>
              <w:rPr>
                <w:rFonts w:ascii="Times New Roman" w:hAnsi="Times New Roman" w:eastAsia="Batang" w:cs="Times New Roman"/>
                <w:b/>
                <w:sz w:val="20"/>
                <w:szCs w:val="20"/>
                <w:u w:val="single"/>
                <w:lang w:val="en-GB"/>
              </w:rPr>
              <w:instrText xml:space="preserve"> seq prop </w:instrText>
            </w:r>
            <w:r>
              <w:rPr>
                <w:rFonts w:ascii="Times New Roman" w:hAnsi="Times New Roman" w:eastAsia="Batang" w:cs="Times New Roman"/>
                <w:b/>
                <w:sz w:val="20"/>
                <w:szCs w:val="20"/>
                <w:u w:val="single"/>
                <w:lang w:val="en-GB"/>
              </w:rPr>
              <w:fldChar w:fldCharType="separate"/>
            </w:r>
            <w:r>
              <w:rPr>
                <w:rFonts w:ascii="Times New Roman" w:hAnsi="Times New Roman" w:eastAsia="Batang" w:cs="Times New Roman"/>
                <w:b/>
                <w:sz w:val="20"/>
                <w:szCs w:val="20"/>
                <w:u w:val="single"/>
                <w:lang w:val="en-GB"/>
              </w:rPr>
              <w:t>20</w:t>
            </w:r>
            <w:r>
              <w:rPr>
                <w:rFonts w:ascii="Times New Roman" w:hAnsi="Times New Roman" w:eastAsia="Batang" w:cs="Times New Roman"/>
                <w:b/>
                <w:sz w:val="20"/>
                <w:szCs w:val="20"/>
                <w:u w:val="single"/>
                <w:lang w:val="en-GB"/>
              </w:rPr>
              <w:fldChar w:fldCharType="end"/>
            </w:r>
            <w:r>
              <w:rPr>
                <w:rFonts w:ascii="Times New Roman" w:hAnsi="Times New Roman" w:eastAsia="Batang" w:cs="Times New Roman"/>
                <w:b/>
                <w:sz w:val="20"/>
                <w:szCs w:val="20"/>
                <w:u w:val="single"/>
                <w:lang w:val="en-GB"/>
              </w:rPr>
              <w:t xml:space="preserve">: </w:t>
            </w:r>
            <w:r>
              <w:rPr>
                <w:rFonts w:ascii="Times New Roman" w:hAnsi="Times New Roman" w:eastAsia="Batang" w:cs="Times New Roman"/>
                <w:b/>
                <w:sz w:val="20"/>
                <w:szCs w:val="20"/>
                <w:lang w:val="en-GB"/>
              </w:rPr>
              <w:t xml:space="preserve">To reduce the impact of inter-UE CLI during SBFD random access operation, if any, RAN1 to discuss the following solutions: </w:t>
            </w:r>
          </w:p>
          <w:p>
            <w:pPr>
              <w:pStyle w:val="156"/>
              <w:widowControl/>
              <w:numPr>
                <w:ilvl w:val="0"/>
                <w:numId w:val="144"/>
              </w:numPr>
              <w:autoSpaceDE w:val="0"/>
              <w:autoSpaceDN w:val="0"/>
              <w:adjustRightInd w:val="0"/>
              <w:ind w:firstLineChars="0"/>
              <w:rPr>
                <w:rFonts w:ascii="Times New Roman" w:hAnsi="Times New Roman" w:eastAsia="Batang" w:cs="Times New Roman"/>
                <w:b/>
                <w:sz w:val="20"/>
                <w:szCs w:val="20"/>
                <w:lang w:val="en-GB"/>
              </w:rPr>
            </w:pPr>
            <w:r>
              <w:rPr>
                <w:rFonts w:ascii="Times New Roman" w:hAnsi="Times New Roman" w:eastAsia="Batang" w:cs="Times New Roman"/>
                <w:b/>
                <w:sz w:val="20"/>
                <w:szCs w:val="20"/>
                <w:lang w:val="en-GB"/>
              </w:rPr>
              <w:t xml:space="preserve">Limitation on the maximum Tx power of PRACH/PUSCH in SBFD symbols. </w:t>
            </w:r>
          </w:p>
          <w:p>
            <w:pPr>
              <w:pStyle w:val="156"/>
              <w:widowControl/>
              <w:numPr>
                <w:ilvl w:val="0"/>
                <w:numId w:val="144"/>
              </w:numPr>
              <w:autoSpaceDE w:val="0"/>
              <w:autoSpaceDN w:val="0"/>
              <w:adjustRightInd w:val="0"/>
              <w:ind w:firstLineChars="0"/>
              <w:rPr>
                <w:rFonts w:ascii="Times New Roman" w:hAnsi="Times New Roman" w:eastAsia="Batang" w:cs="Times New Roman"/>
                <w:b/>
                <w:sz w:val="20"/>
                <w:szCs w:val="20"/>
                <w:lang w:val="en-GB"/>
              </w:rPr>
            </w:pPr>
            <w:r>
              <w:rPr>
                <w:rFonts w:ascii="Times New Roman" w:hAnsi="Times New Roman" w:eastAsia="Batang" w:cs="Times New Roman"/>
                <w:b/>
                <w:sz w:val="20"/>
                <w:szCs w:val="20"/>
                <w:lang w:val="en-GB"/>
              </w:rPr>
              <w:t>Introducing a RSRP threshold of the measured SSB RSRS.</w:t>
            </w:r>
          </w:p>
          <w:p>
            <w:pPr>
              <w:pStyle w:val="156"/>
              <w:widowControl/>
              <w:numPr>
                <w:ilvl w:val="0"/>
                <w:numId w:val="144"/>
              </w:numPr>
              <w:autoSpaceDE w:val="0"/>
              <w:autoSpaceDN w:val="0"/>
              <w:adjustRightInd w:val="0"/>
              <w:ind w:firstLineChars="0"/>
              <w:rPr>
                <w:rFonts w:ascii="Times New Roman" w:hAnsi="Times New Roman" w:eastAsia="Batang" w:cs="Times New Roman"/>
                <w:b/>
                <w:sz w:val="20"/>
                <w:szCs w:val="20"/>
                <w:lang w:val="en-GB"/>
              </w:rPr>
            </w:pPr>
            <w:r>
              <w:rPr>
                <w:rFonts w:ascii="Times New Roman" w:hAnsi="Times New Roman" w:eastAsia="Batang" w:cs="Times New Roman"/>
                <w:b/>
                <w:sz w:val="20"/>
                <w:szCs w:val="20"/>
                <w:lang w:val="en-GB"/>
              </w:rPr>
              <w:t xml:space="preserve">Mechanisms for the SBFD-aware UE to derive/measure the CLI impact in SBFD ROs before uplink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CATT</w:t>
            </w:r>
          </w:p>
        </w:tc>
        <w:tc>
          <w:tcPr>
            <w:tcW w:w="8691" w:type="dxa"/>
          </w:tcPr>
          <w:p>
            <w:pPr>
              <w:widowControl w:val="0"/>
              <w:autoSpaceDE w:val="0"/>
              <w:autoSpaceDN w:val="0"/>
              <w:adjustRightInd w:val="0"/>
              <w:rPr>
                <w:rFonts w:ascii="Times New Roman" w:hAnsi="Times New Roman" w:eastAsia="Batang" w:cs="Times New Roman"/>
                <w:b/>
                <w:sz w:val="20"/>
                <w:szCs w:val="20"/>
                <w:u w:val="single"/>
                <w:lang w:val="en-GB"/>
              </w:rPr>
            </w:pPr>
            <w:r>
              <w:rPr>
                <w:rFonts w:ascii="Times New Roman" w:hAnsi="Times New Roman" w:cs="Times New Roman"/>
                <w:b/>
                <w:sz w:val="20"/>
                <w:szCs w:val="20"/>
              </w:rPr>
              <w:t>Proposal 14: Do not support early identification for SBFD aware UEs on legacy ROs configured by legacy RACH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Panasonic</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eastAsia="SimSun" w:cs="Times New Roman"/>
                <w:b/>
                <w:sz w:val="20"/>
                <w:szCs w:val="20"/>
              </w:rPr>
              <w:t>Proposal 4:</w:t>
            </w:r>
            <w:r>
              <w:rPr>
                <w:rFonts w:ascii="Times New Roman" w:hAnsi="Times New Roman" w:cs="Times New Roman"/>
                <w:b/>
                <w:color w:val="000000" w:themeColor="text1"/>
                <w:kern w:val="24"/>
                <w:sz w:val="20"/>
                <w:szCs w:val="20"/>
                <w14:textFill>
                  <w14:solidFill>
                    <w14:schemeClr w14:val="tx1"/>
                  </w14:solidFill>
                </w14:textFill>
              </w:rPr>
              <w:t xml:space="preserve"> </w:t>
            </w:r>
            <w:r>
              <w:rPr>
                <w:rFonts w:ascii="Times New Roman" w:hAnsi="Times New Roman" w:eastAsia="SimSun" w:cs="Times New Roman"/>
                <w:b/>
                <w:sz w:val="20"/>
                <w:szCs w:val="20"/>
              </w:rPr>
              <w:t>Separate RO can be used for the early indication if</w:t>
            </w:r>
            <w:r>
              <w:rPr>
                <w:rFonts w:ascii="Times New Roman" w:hAnsi="Times New Roman" w:cs="Times New Roman"/>
                <w:b/>
                <w:sz w:val="20"/>
                <w:szCs w:val="20"/>
              </w:rPr>
              <w:t xml:space="preserve"> </w:t>
            </w:r>
            <w:r>
              <w:rPr>
                <w:rFonts w:ascii="Times New Roman" w:hAnsi="Times New Roman" w:eastAsia="SimSun" w:cs="Times New Roman"/>
                <w:b/>
                <w:sz w:val="20"/>
                <w:szCs w:val="20"/>
              </w:rPr>
              <w:t>option 2 of two separate RACH configurations is agreed. Separate preamble in shared RO for early indication would not be required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CMCC</w:t>
            </w:r>
          </w:p>
        </w:tc>
        <w:tc>
          <w:tcPr>
            <w:tcW w:w="8691"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cs="Times New Roman"/>
                <w:b/>
                <w:sz w:val="20"/>
                <w:szCs w:val="20"/>
              </w:rPr>
              <w:t xml:space="preserve">Proposal 5: For RACH configuration Option 1 with Alt 1-1 and for legacy-ROs (including the ROs in </w:t>
            </w:r>
            <w:r>
              <w:rPr>
                <w:rFonts w:ascii="Times New Roman" w:hAnsi="Times New Roman" w:cs="Times New Roman"/>
                <w:b/>
                <w:color w:val="000000"/>
                <w:sz w:val="20"/>
                <w:szCs w:val="20"/>
              </w:rPr>
              <w:t xml:space="preserve">non-SBFD symbols and the ROs in </w:t>
            </w:r>
            <w:r>
              <w:rPr>
                <w:rFonts w:ascii="Times New Roman" w:hAnsi="Times New Roman" w:cs="Times New Roman"/>
                <w:b/>
                <w:sz w:val="20"/>
                <w:szCs w:val="20"/>
              </w:rPr>
              <w:t xml:space="preserve">SBFD symbols configured as flexible by tdd-UL-DL-ConfigurationCommon), further study whether </w:t>
            </w:r>
            <w:r>
              <w:rPr>
                <w:rFonts w:ascii="Times New Roman" w:hAnsi="Times New Roman" w:cs="Times New Roman"/>
                <w:b/>
                <w:color w:val="000000"/>
                <w:sz w:val="20"/>
                <w:szCs w:val="20"/>
              </w:rPr>
              <w:t>separate preambles can be allocated to SBFD aware UEs and non-SBFD aware UEs for early identification of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Panasonic</w:t>
            </w:r>
          </w:p>
        </w:tc>
        <w:tc>
          <w:tcPr>
            <w:tcW w:w="8691" w:type="dxa"/>
          </w:tcPr>
          <w:p>
            <w:pPr>
              <w:widowControl w:val="0"/>
              <w:autoSpaceDE w:val="0"/>
              <w:autoSpaceDN w:val="0"/>
              <w:adjustRightInd w:val="0"/>
              <w:rPr>
                <w:rFonts w:ascii="Times New Roman" w:hAnsi="Times New Roman" w:cs="Times New Roman"/>
                <w:b/>
                <w:sz w:val="20"/>
                <w:szCs w:val="20"/>
              </w:rPr>
            </w:pPr>
            <w:r>
              <w:rPr>
                <w:rFonts w:ascii="Times New Roman" w:hAnsi="Times New Roman" w:eastAsia="SimSun" w:cs="Times New Roman"/>
                <w:b/>
                <w:sz w:val="20"/>
                <w:szCs w:val="20"/>
              </w:rPr>
              <w:t>Proposal 4:</w:t>
            </w:r>
            <w:r>
              <w:rPr>
                <w:rFonts w:ascii="Times New Roman" w:hAnsi="Times New Roman" w:cs="Times New Roman"/>
                <w:b/>
                <w:color w:val="000000" w:themeColor="text1"/>
                <w:kern w:val="24"/>
                <w:sz w:val="20"/>
                <w:szCs w:val="20"/>
                <w14:textFill>
                  <w14:solidFill>
                    <w14:schemeClr w14:val="tx1"/>
                  </w14:solidFill>
                </w14:textFill>
              </w:rPr>
              <w:t xml:space="preserve"> </w:t>
            </w:r>
            <w:r>
              <w:rPr>
                <w:rFonts w:ascii="Times New Roman" w:hAnsi="Times New Roman" w:eastAsia="SimSun" w:cs="Times New Roman"/>
                <w:b/>
                <w:sz w:val="20"/>
                <w:szCs w:val="20"/>
              </w:rPr>
              <w:t>Separate RO can be used for the early indication if</w:t>
            </w:r>
            <w:r>
              <w:rPr>
                <w:rFonts w:ascii="Times New Roman" w:hAnsi="Times New Roman" w:cs="Times New Roman"/>
                <w:b/>
                <w:sz w:val="20"/>
                <w:szCs w:val="20"/>
              </w:rPr>
              <w:t xml:space="preserve"> </w:t>
            </w:r>
            <w:r>
              <w:rPr>
                <w:rFonts w:ascii="Times New Roman" w:hAnsi="Times New Roman" w:eastAsia="SimSun" w:cs="Times New Roman"/>
                <w:b/>
                <w:sz w:val="20"/>
                <w:szCs w:val="20"/>
              </w:rPr>
              <w:t>option 2 of two separate RACH configurations is agreed. Separate preamble in shared RO for early indication would not be required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NTT DOCOMO</w:t>
            </w:r>
          </w:p>
        </w:tc>
        <w:tc>
          <w:tcPr>
            <w:tcW w:w="8691" w:type="dxa"/>
          </w:tcPr>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Proposal 17: For CBRA, gNB can identify SBFD awareness of UE during random access.</w:t>
            </w:r>
          </w:p>
          <w:p>
            <w:pPr>
              <w:pStyle w:val="156"/>
              <w:widowControl/>
              <w:numPr>
                <w:ilvl w:val="0"/>
                <w:numId w:val="153"/>
              </w:numPr>
              <w:autoSpaceDE w:val="0"/>
              <w:autoSpaceDN w:val="0"/>
              <w:adjustRightInd w:val="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The identification of SBFD awareness is realized by PRACH detection on valid RO in SBFD symbols.</w:t>
            </w:r>
          </w:p>
          <w:p>
            <w:pPr>
              <w:widowControl w:val="0"/>
              <w:autoSpaceDE w:val="0"/>
              <w:autoSpaceDN w:val="0"/>
              <w:adjustRightInd w:val="0"/>
              <w:rPr>
                <w:rFonts w:ascii="Times New Roman" w:hAnsi="Times New Roman" w:eastAsia="SimSun" w:cs="Times New Roman"/>
                <w:b/>
                <w:sz w:val="20"/>
                <w:szCs w:val="20"/>
              </w:rPr>
            </w:pPr>
            <w:r>
              <w:rPr>
                <w:rFonts w:ascii="Times New Roman" w:hAnsi="Times New Roman" w:eastAsia="SimSun" w:cs="Times New Roman"/>
                <w:b/>
                <w:sz w:val="20"/>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p>
      <w:pPr>
        <w:pStyle w:val="4"/>
      </w:pPr>
      <w:r>
        <w:t>Summary</w:t>
      </w:r>
    </w:p>
    <w:p>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pPr>
        <w:pStyle w:val="3"/>
        <w:tabs>
          <w:tab w:val="left" w:pos="576"/>
          <w:tab w:val="clear" w:pos="3127"/>
        </w:tabs>
        <w:ind w:left="576"/>
      </w:pPr>
      <w:r>
        <w:t>Issue#2-4: Others</w:t>
      </w:r>
    </w:p>
    <w:p>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5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Company</w:t>
            </w:r>
          </w:p>
        </w:tc>
        <w:tc>
          <w:tcPr>
            <w:tcW w:w="88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New H3C</w:t>
            </w:r>
          </w:p>
        </w:tc>
        <w:tc>
          <w:tcPr>
            <w:tcW w:w="88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14: UE is scheduled to transmit SDT PUSCH in SBFD time-frequency resource in 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cs="Times New Roman"/>
                <w:b/>
                <w:sz w:val="20"/>
                <w:szCs w:val="20"/>
              </w:rPr>
            </w:pPr>
            <w:r>
              <w:rPr>
                <w:rFonts w:ascii="Times New Roman" w:hAnsi="Times New Roman" w:cs="Times New Roman"/>
                <w:b/>
                <w:sz w:val="20"/>
                <w:szCs w:val="20"/>
              </w:rPr>
              <w:t>TCL</w:t>
            </w:r>
          </w:p>
        </w:tc>
        <w:tc>
          <w:tcPr>
            <w:tcW w:w="88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Proposal 16: RAN1 to study Paging in the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jc w:val="center"/>
              <w:rPr>
                <w:rFonts w:ascii="Times New Roman" w:hAnsi="Times New Roman" w:cs="Times New Roman"/>
                <w:b/>
                <w:sz w:val="20"/>
                <w:szCs w:val="20"/>
              </w:rPr>
            </w:pPr>
            <w:r>
              <w:rPr>
                <w:rFonts w:ascii="Times New Roman" w:hAnsi="Times New Roman" w:cs="Times New Roman"/>
                <w:b/>
                <w:sz w:val="20"/>
                <w:szCs w:val="20"/>
              </w:rPr>
              <w:t>NEC</w:t>
            </w:r>
          </w:p>
        </w:tc>
        <w:tc>
          <w:tcPr>
            <w:tcW w:w="88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120" w:afterLines="50"/>
              <w:rPr>
                <w:rFonts w:ascii="Times New Roman" w:hAnsi="Times New Roman" w:eastAsia="SimSun" w:cs="Times New Roman"/>
                <w:b/>
                <w:sz w:val="20"/>
                <w:szCs w:val="20"/>
                <w:u w:val="single"/>
              </w:rPr>
            </w:pPr>
            <w:r>
              <w:rPr>
                <w:rFonts w:ascii="Times New Roman" w:hAnsi="Times New Roman" w:eastAsia="SimSun" w:cs="Times New Roman"/>
                <w:b/>
                <w:sz w:val="20"/>
                <w:szCs w:val="20"/>
                <w:u w:val="single"/>
              </w:rPr>
              <w:t>Proposal 14:</w:t>
            </w:r>
          </w:p>
          <w:p>
            <w:pPr>
              <w:pStyle w:val="156"/>
              <w:widowControl/>
              <w:numPr>
                <w:ilvl w:val="0"/>
                <w:numId w:val="39"/>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The aspects below should be considered for SDT enhancements on SBFD symbols:</w:t>
            </w:r>
          </w:p>
          <w:p>
            <w:pPr>
              <w:pStyle w:val="156"/>
              <w:widowControl/>
              <w:numPr>
                <w:ilvl w:val="1"/>
                <w:numId w:val="39"/>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PUSCH allocation/configuration in the UL subband of SBFD symbols</w:t>
            </w:r>
          </w:p>
          <w:p>
            <w:pPr>
              <w:pStyle w:val="156"/>
              <w:widowControl/>
              <w:numPr>
                <w:ilvl w:val="1"/>
                <w:numId w:val="39"/>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Valid PO determination on SBFD symbols</w:t>
            </w:r>
          </w:p>
          <w:p>
            <w:pPr>
              <w:pStyle w:val="156"/>
              <w:widowControl/>
              <w:numPr>
                <w:ilvl w:val="1"/>
                <w:numId w:val="39"/>
              </w:numPr>
              <w:autoSpaceDE w:val="0"/>
              <w:autoSpaceDN w:val="0"/>
              <w:adjustRightInd w:val="0"/>
              <w:spacing w:after="120" w:afterLines="50"/>
              <w:ind w:firstLineChars="0"/>
              <w:rPr>
                <w:rFonts w:ascii="Times New Roman" w:hAnsi="Times New Roman" w:eastAsia="SimSun" w:cs="Times New Roman"/>
                <w:b/>
                <w:sz w:val="20"/>
                <w:szCs w:val="20"/>
              </w:rPr>
            </w:pPr>
            <w:r>
              <w:rPr>
                <w:rFonts w:ascii="Times New Roman" w:hAnsi="Times New Roman" w:eastAsia="SimSun" w:cs="Times New Roman"/>
                <w:b/>
                <w:sz w:val="20"/>
                <w:szCs w:val="20"/>
              </w:rPr>
              <w:t xml:space="preserve">The PO mapping relationship with SSB for PO in 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beforeAutospacing="1" w:after="100" w:afterAutospacing="1" w:line="240" w:lineRule="auto"/>
              <w:jc w:val="center"/>
              <w:rPr>
                <w:rFonts w:ascii="Times New Roman" w:hAnsi="Times New Roman" w:eastAsia="SimSun" w:cs="Times New Roman"/>
                <w:b/>
                <w:sz w:val="20"/>
                <w:szCs w:val="20"/>
                <w:lang w:val="en-IN"/>
              </w:rPr>
            </w:pPr>
            <w:r>
              <w:rPr>
                <w:rFonts w:ascii="Times New Roman" w:hAnsi="Times New Roman" w:eastAsia="SimSun" w:cs="Times New Roman"/>
                <w:b/>
                <w:sz w:val="20"/>
                <w:szCs w:val="20"/>
                <w:lang w:val="en-IN"/>
              </w:rPr>
              <w:t>Google</w:t>
            </w:r>
          </w:p>
        </w:tc>
        <w:tc>
          <w:tcPr>
            <w:tcW w:w="8833" w:type="dxa"/>
            <w:tcBorders>
              <w:top w:val="single" w:color="auto" w:sz="4" w:space="0"/>
              <w:left w:val="single" w:color="auto" w:sz="4" w:space="0"/>
              <w:bottom w:val="single" w:color="auto" w:sz="4" w:space="0"/>
              <w:right w:val="single" w:color="auto" w:sz="4" w:space="0"/>
            </w:tcBorders>
            <w:vAlign w:val="center"/>
          </w:tcPr>
          <w:p>
            <w:pPr>
              <w:pStyle w:val="156"/>
              <w:widowControl/>
              <w:numPr>
                <w:ilvl w:val="0"/>
                <w:numId w:val="40"/>
              </w:numPr>
              <w:autoSpaceDE w:val="0"/>
              <w:autoSpaceDN w:val="0"/>
              <w:adjustRightInd w:val="0"/>
              <w:ind w:firstLineChars="0"/>
              <w:contextualSpacing/>
              <w:rPr>
                <w:rFonts w:ascii="Times New Roman" w:hAnsi="Times New Roman" w:cs="Times New Roman"/>
                <w:b/>
                <w:sz w:val="20"/>
                <w:szCs w:val="20"/>
                <w:lang w:val="en-GB"/>
              </w:rPr>
            </w:pPr>
            <w:r>
              <w:rPr>
                <w:rFonts w:ascii="Times New Roman" w:hAnsi="Times New Roman" w:cs="Times New Roman"/>
                <w:b/>
                <w:sz w:val="20"/>
                <w:szCs w:val="20"/>
                <w:lang w:val="en-GB"/>
              </w:rPr>
              <w:t>Study enhancement for paging in SBFD symbols.</w:t>
            </w:r>
          </w:p>
        </w:tc>
      </w:tr>
    </w:tbl>
    <w:p/>
    <w:p>
      <w:pPr>
        <w:pStyle w:val="2"/>
        <w:numPr>
          <w:ilvl w:val="0"/>
          <w:numId w:val="154"/>
        </w:numPr>
      </w:pPr>
      <w:r>
        <w:t>A</w:t>
      </w:r>
      <w:r>
        <w:rPr>
          <w:rFonts w:hint="eastAsia"/>
        </w:rPr>
        <w:t>greements</w:t>
      </w:r>
      <w:r>
        <w:t xml:space="preserve"> in this meeting</w:t>
      </w:r>
    </w:p>
    <w:p>
      <w:pPr>
        <w:spacing w:after="120" w:afterLines="50"/>
        <w:rPr>
          <w:rFonts w:cstheme="minorHAnsi"/>
          <w:bCs/>
          <w:iCs/>
          <w:szCs w:val="21"/>
        </w:rPr>
      </w:pPr>
    </w:p>
    <w:p>
      <w:pPr>
        <w:spacing w:after="120"/>
      </w:pPr>
    </w:p>
    <w:p>
      <w:pPr>
        <w:spacing w:after="120"/>
      </w:pPr>
    </w:p>
    <w:p>
      <w:pPr>
        <w:pStyle w:val="2"/>
      </w:pPr>
      <w:r>
        <w:t>Contact person</w:t>
      </w:r>
    </w:p>
    <w:p>
      <w:pPr>
        <w:spacing w:before="120" w:after="120"/>
      </w:pPr>
      <w:r>
        <w:t>Please provide/update the information of the contact person in the following table to facilitate the discussions.</w:t>
      </w:r>
    </w:p>
    <w:tbl>
      <w:tblPr>
        <w:tblStyle w:val="8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2072"/>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rPr>
                <w:b/>
                <w:lang w:val="zh-CN"/>
              </w:rPr>
            </w:pPr>
            <w:r>
              <w:rPr>
                <w:b/>
                <w:lang w:val="zh-CN"/>
              </w:rPr>
              <w:t>Company</w:t>
            </w:r>
          </w:p>
        </w:tc>
        <w:tc>
          <w:tcPr>
            <w:tcW w:w="2072" w:type="dxa"/>
          </w:tcPr>
          <w:p>
            <w:pPr>
              <w:widowControl w:val="0"/>
              <w:autoSpaceDE w:val="0"/>
              <w:autoSpaceDN w:val="0"/>
              <w:adjustRightInd w:val="0"/>
              <w:spacing w:before="120"/>
              <w:rPr>
                <w:b/>
                <w:lang w:val="zh-CN"/>
              </w:rPr>
            </w:pPr>
            <w:r>
              <w:rPr>
                <w:b/>
                <w:lang w:val="zh-CN"/>
              </w:rPr>
              <w:t>Name</w:t>
            </w:r>
          </w:p>
        </w:tc>
        <w:tc>
          <w:tcPr>
            <w:tcW w:w="5215" w:type="dxa"/>
          </w:tcPr>
          <w:p>
            <w:pPr>
              <w:widowControl w:val="0"/>
              <w:autoSpaceDE w:val="0"/>
              <w:autoSpaceDN w:val="0"/>
              <w:adjustRightInd w:val="0"/>
              <w:spacing w:before="120"/>
              <w:rPr>
                <w:b/>
                <w:lang w:val="zh-CN"/>
              </w:rPr>
            </w:pPr>
            <w:r>
              <w:rPr>
                <w:b/>
                <w:lang w:val="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rPr>
                <w:rFonts w:hint="eastAsia"/>
              </w:rPr>
              <w:t>New H3C</w:t>
            </w:r>
          </w:p>
        </w:tc>
        <w:tc>
          <w:tcPr>
            <w:tcW w:w="2072" w:type="dxa"/>
          </w:tcPr>
          <w:p>
            <w:pPr>
              <w:widowControl w:val="0"/>
              <w:autoSpaceDE w:val="0"/>
              <w:autoSpaceDN w:val="0"/>
              <w:adjustRightInd w:val="0"/>
              <w:spacing w:before="120"/>
            </w:pPr>
            <w:r>
              <w:rPr>
                <w:rFonts w:hint="eastAsia"/>
              </w:rPr>
              <w:t>Lei Zhou</w:t>
            </w:r>
          </w:p>
        </w:tc>
        <w:tc>
          <w:tcPr>
            <w:tcW w:w="5215" w:type="dxa"/>
          </w:tcPr>
          <w:p>
            <w:pPr>
              <w:widowControl w:val="0"/>
              <w:autoSpaceDE w:val="0"/>
              <w:autoSpaceDN w:val="0"/>
              <w:adjustRightInd w:val="0"/>
              <w:spacing w:before="120"/>
            </w:pPr>
            <w:r>
              <w:rPr>
                <w:rFonts w:hint="eastAsia"/>
              </w:rPr>
              <w:t>Zhou.leih@h3c.com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t>Sony</w:t>
            </w:r>
          </w:p>
        </w:tc>
        <w:tc>
          <w:tcPr>
            <w:tcW w:w="2072" w:type="dxa"/>
          </w:tcPr>
          <w:p>
            <w:pPr>
              <w:widowControl w:val="0"/>
              <w:autoSpaceDE w:val="0"/>
              <w:autoSpaceDN w:val="0"/>
              <w:adjustRightInd w:val="0"/>
              <w:spacing w:before="120"/>
            </w:pPr>
            <w:r>
              <w:t>Shin Horng Wong</w:t>
            </w:r>
          </w:p>
        </w:tc>
        <w:tc>
          <w:tcPr>
            <w:tcW w:w="5215" w:type="dxa"/>
          </w:tcPr>
          <w:p>
            <w:pPr>
              <w:widowControl w:val="0"/>
              <w:autoSpaceDE w:val="0"/>
              <w:autoSpaceDN w:val="0"/>
              <w:adjustRightInd w:val="0"/>
              <w:spacing w:before="120"/>
            </w:pPr>
            <w:r>
              <w:t>shinhorng.wong@sony.cm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tcPr>
          <w:p>
            <w:pPr>
              <w:widowControl w:val="0"/>
              <w:autoSpaceDE w:val="0"/>
              <w:autoSpaceDN w:val="0"/>
              <w:adjustRightInd w:val="0"/>
              <w:spacing w:before="120"/>
            </w:pPr>
            <w:r>
              <w:rPr>
                <w:rFonts w:hint="eastAsia" w:eastAsia="Malgun Gothic"/>
              </w:rPr>
              <w:t>E</w:t>
            </w:r>
            <w:r>
              <w:rPr>
                <w:rFonts w:eastAsia="Malgun Gothic"/>
              </w:rPr>
              <w:t>TRI</w:t>
            </w:r>
          </w:p>
        </w:tc>
        <w:tc>
          <w:tcPr>
            <w:tcW w:w="2072" w:type="dxa"/>
          </w:tcPr>
          <w:p>
            <w:pPr>
              <w:widowControl w:val="0"/>
              <w:autoSpaceDE w:val="0"/>
              <w:autoSpaceDN w:val="0"/>
              <w:adjustRightInd w:val="0"/>
              <w:spacing w:before="120"/>
            </w:pPr>
            <w:r>
              <w:rPr>
                <w:rFonts w:hint="eastAsia" w:eastAsia="Malgun Gothic"/>
              </w:rPr>
              <w:t>C</w:t>
            </w:r>
            <w:r>
              <w:rPr>
                <w:rFonts w:eastAsia="Malgun Gothic"/>
              </w:rPr>
              <w:t>heulsoon Kim</w:t>
            </w:r>
          </w:p>
        </w:tc>
        <w:tc>
          <w:tcPr>
            <w:tcW w:w="5215" w:type="dxa"/>
          </w:tcPr>
          <w:p>
            <w:pPr>
              <w:widowControl w:val="0"/>
              <w:autoSpaceDE w:val="0"/>
              <w:autoSpaceDN w:val="0"/>
              <w:adjustRightInd w:val="0"/>
              <w:spacing w:before="120"/>
            </w:pPr>
            <w:r>
              <w:rPr>
                <w:rFonts w:eastAsia="Malgun Gothic"/>
              </w:rPr>
              <w:t>cs.kim@etri.re.kr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t>IDC</w:t>
            </w:r>
          </w:p>
        </w:tc>
        <w:tc>
          <w:tcPr>
            <w:tcW w:w="2072" w:type="dxa"/>
          </w:tcPr>
          <w:p>
            <w:pPr>
              <w:widowControl w:val="0"/>
              <w:autoSpaceDE w:val="0"/>
              <w:autoSpaceDN w:val="0"/>
              <w:adjustRightInd w:val="0"/>
              <w:spacing w:before="120"/>
            </w:pPr>
            <w:r>
              <w:t>Jonghyun Park</w:t>
            </w:r>
          </w:p>
        </w:tc>
        <w:tc>
          <w:tcPr>
            <w:tcW w:w="5215" w:type="dxa"/>
          </w:tcPr>
          <w:p>
            <w:pPr>
              <w:widowControl w:val="0"/>
              <w:autoSpaceDE w:val="0"/>
              <w:autoSpaceDN w:val="0"/>
              <w:adjustRightInd w:val="0"/>
              <w:spacing w:before="120"/>
            </w:pPr>
            <w:r>
              <w:t>jonghyun.park@interdigital.com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t>TCL</w:t>
            </w:r>
          </w:p>
        </w:tc>
        <w:tc>
          <w:tcPr>
            <w:tcW w:w="2072" w:type="dxa"/>
          </w:tcPr>
          <w:p>
            <w:pPr>
              <w:widowControl w:val="0"/>
              <w:autoSpaceDE w:val="0"/>
              <w:autoSpaceDN w:val="0"/>
              <w:adjustRightInd w:val="0"/>
              <w:spacing w:before="120"/>
            </w:pPr>
            <w:r>
              <w:t>Shahid Jan</w:t>
            </w:r>
          </w:p>
        </w:tc>
        <w:tc>
          <w:tcPr>
            <w:tcW w:w="5215" w:type="dxa"/>
          </w:tcPr>
          <w:p>
            <w:pPr>
              <w:widowControl w:val="0"/>
              <w:autoSpaceDE w:val="0"/>
              <w:autoSpaceDN w:val="0"/>
              <w:adjustRightInd w:val="0"/>
              <w:spacing w:before="120"/>
            </w:pPr>
            <w:r>
              <w:fldChar w:fldCharType="begin"/>
            </w:r>
            <w:r>
              <w:instrText xml:space="preserve"> HYPERLINK "mailto:shahid.jan@tcl.com" </w:instrText>
            </w:r>
            <w:r>
              <w:fldChar w:fldCharType="separate"/>
            </w:r>
            <w:r>
              <w:rPr>
                <w:rStyle w:val="43"/>
              </w:rPr>
              <w:t>shahid.jan@tcl.com</w:t>
            </w:r>
            <w:r>
              <w:rPr>
                <w:rStyle w:val="43"/>
              </w:rPr>
              <w:fldChar w:fldCharType="end"/>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t>Google</w:t>
            </w:r>
          </w:p>
        </w:tc>
        <w:tc>
          <w:tcPr>
            <w:tcW w:w="2072" w:type="dxa"/>
          </w:tcPr>
          <w:p>
            <w:pPr>
              <w:widowControl w:val="0"/>
              <w:autoSpaceDE w:val="0"/>
              <w:autoSpaceDN w:val="0"/>
              <w:adjustRightInd w:val="0"/>
              <w:spacing w:before="120"/>
            </w:pPr>
            <w:r>
              <w:t>Abdellatif Salah</w:t>
            </w:r>
          </w:p>
          <w:p>
            <w:pPr>
              <w:widowControl w:val="0"/>
              <w:autoSpaceDE w:val="0"/>
              <w:autoSpaceDN w:val="0"/>
              <w:adjustRightInd w:val="0"/>
              <w:spacing w:before="120"/>
            </w:pPr>
            <w:r>
              <w:t>Kaopeng Chou</w:t>
            </w:r>
          </w:p>
        </w:tc>
        <w:tc>
          <w:tcPr>
            <w:tcW w:w="5215" w:type="dxa"/>
          </w:tcPr>
          <w:p>
            <w:pPr>
              <w:widowControl w:val="0"/>
              <w:autoSpaceDE w:val="0"/>
              <w:autoSpaceDN w:val="0"/>
              <w:adjustRightInd w:val="0"/>
              <w:spacing w:before="120"/>
            </w:pPr>
            <w:r>
              <w:fldChar w:fldCharType="begin"/>
            </w:r>
            <w:r>
              <w:instrText xml:space="preserve"> HYPERLINK "mailto:asalah@google.com" </w:instrText>
            </w:r>
            <w:r>
              <w:fldChar w:fldCharType="separate"/>
            </w:r>
            <w:r>
              <w:rPr>
                <w:rStyle w:val="43"/>
              </w:rPr>
              <w:t>asalah@google.com</w:t>
            </w:r>
            <w:r>
              <w:rPr>
                <w:rStyle w:val="43"/>
              </w:rPr>
              <w:fldChar w:fldCharType="end"/>
            </w:r>
          </w:p>
          <w:p>
            <w:pPr>
              <w:widowControl w:val="0"/>
              <w:autoSpaceDE w:val="0"/>
              <w:autoSpaceDN w:val="0"/>
              <w:adjustRightInd w:val="0"/>
              <w:spacing w:before="120"/>
            </w:pPr>
            <w:r>
              <w:fldChar w:fldCharType="begin"/>
            </w:r>
            <w:r>
              <w:instrText xml:space="preserve"> HYPERLINK "mailto:nevillechou@google.com" </w:instrText>
            </w:r>
            <w:r>
              <w:fldChar w:fldCharType="separate"/>
            </w:r>
            <w:r>
              <w:rPr>
                <w:rStyle w:val="43"/>
              </w:rPr>
              <w:t>nevillechou@google.com</w:t>
            </w:r>
            <w:r>
              <w:rPr>
                <w:rStyle w:val="4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tcPr>
          <w:p>
            <w:pPr>
              <w:widowControl w:val="0"/>
              <w:autoSpaceDE w:val="0"/>
              <w:autoSpaceDN w:val="0"/>
              <w:adjustRightInd w:val="0"/>
              <w:spacing w:before="120"/>
            </w:pPr>
            <w:r>
              <w:rPr>
                <w:rFonts w:hint="eastAsia" w:eastAsia="Malgun Gothic"/>
              </w:rPr>
              <w:t>S</w:t>
            </w:r>
            <w:r>
              <w:rPr>
                <w:rFonts w:eastAsia="Malgun Gothic"/>
              </w:rPr>
              <w:t>K Telecom</w:t>
            </w:r>
          </w:p>
        </w:tc>
        <w:tc>
          <w:tcPr>
            <w:tcW w:w="2072" w:type="dxa"/>
          </w:tcPr>
          <w:p>
            <w:pPr>
              <w:widowControl w:val="0"/>
              <w:autoSpaceDE w:val="0"/>
              <w:autoSpaceDN w:val="0"/>
              <w:adjustRightInd w:val="0"/>
              <w:spacing w:before="120"/>
            </w:pPr>
            <w:r>
              <w:rPr>
                <w:rFonts w:hint="eastAsia" w:eastAsia="Malgun Gothic"/>
              </w:rPr>
              <w:t>D</w:t>
            </w:r>
            <w:r>
              <w:rPr>
                <w:rFonts w:eastAsia="Malgun Gothic"/>
              </w:rPr>
              <w:t>oohee Kim</w:t>
            </w:r>
          </w:p>
        </w:tc>
        <w:tc>
          <w:tcPr>
            <w:tcW w:w="5215" w:type="dxa"/>
          </w:tcPr>
          <w:p>
            <w:pPr>
              <w:widowControl w:val="0"/>
              <w:autoSpaceDE w:val="0"/>
              <w:autoSpaceDN w:val="0"/>
              <w:adjustRightInd w:val="0"/>
              <w:spacing w:before="120"/>
            </w:pPr>
            <w:r>
              <w:rPr>
                <w:rFonts w:eastAsia="Malgun Gothic"/>
              </w:rPr>
              <w:t>doohee.kim@</w:t>
            </w:r>
            <w:r>
              <w:rPr>
                <w:rFonts w:hint="eastAsia" w:eastAsia="Malgun Gothic"/>
              </w:rPr>
              <w:t>s</w:t>
            </w:r>
            <w:r>
              <w:rPr>
                <w:rFonts w:eastAsia="Malgun Gothic"/>
              </w:rPr>
              <w:t>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rPr>
                <w:rFonts w:hint="eastAsia"/>
              </w:rPr>
              <w:t>CATT</w:t>
            </w:r>
          </w:p>
        </w:tc>
        <w:tc>
          <w:tcPr>
            <w:tcW w:w="2072" w:type="dxa"/>
          </w:tcPr>
          <w:p>
            <w:pPr>
              <w:widowControl w:val="0"/>
              <w:autoSpaceDE w:val="0"/>
              <w:autoSpaceDN w:val="0"/>
              <w:adjustRightInd w:val="0"/>
              <w:spacing w:before="120"/>
            </w:pPr>
            <w:r>
              <w:rPr>
                <w:rFonts w:hint="eastAsia"/>
              </w:rPr>
              <w:t>Yanping Xing</w:t>
            </w:r>
          </w:p>
        </w:tc>
        <w:tc>
          <w:tcPr>
            <w:tcW w:w="5215" w:type="dxa"/>
          </w:tcPr>
          <w:p>
            <w:pPr>
              <w:widowControl w:val="0"/>
              <w:autoSpaceDE w:val="0"/>
              <w:autoSpaceDN w:val="0"/>
              <w:adjustRightInd w:val="0"/>
              <w:spacing w:before="120"/>
            </w:pPr>
            <w:r>
              <w:fldChar w:fldCharType="begin"/>
            </w:r>
            <w:r>
              <w:instrText xml:space="preserve"> HYPERLINK "mailto:xingyanping@catt.cn" </w:instrText>
            </w:r>
            <w:r>
              <w:fldChar w:fldCharType="separate"/>
            </w:r>
            <w:r>
              <w:rPr>
                <w:rStyle w:val="43"/>
                <w:rFonts w:hint="eastAsia"/>
              </w:rPr>
              <w:t>xingyanping@catt.cn</w:t>
            </w:r>
            <w:r>
              <w:rPr>
                <w:rStyle w:val="43"/>
                <w:rFonts w:hint="eastAsia"/>
              </w:rPr>
              <w:fldChar w:fldCharType="end"/>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widowControl w:val="0"/>
              <w:autoSpaceDE w:val="0"/>
              <w:autoSpaceDN w:val="0"/>
              <w:adjustRightInd w:val="0"/>
              <w:spacing w:before="120"/>
            </w:pPr>
            <w:r>
              <w:t>Ericsson</w:t>
            </w:r>
          </w:p>
        </w:tc>
        <w:tc>
          <w:tcPr>
            <w:tcW w:w="2072" w:type="dxa"/>
            <w:vAlign w:val="center"/>
          </w:tcPr>
          <w:p>
            <w:pPr>
              <w:widowControl w:val="0"/>
              <w:autoSpaceDE w:val="0"/>
              <w:autoSpaceDN w:val="0"/>
              <w:adjustRightInd w:val="0"/>
              <w:spacing w:before="120"/>
            </w:pPr>
            <w:r>
              <w:t>Magnus Åström</w:t>
            </w:r>
          </w:p>
        </w:tc>
        <w:tc>
          <w:tcPr>
            <w:tcW w:w="5215" w:type="dxa"/>
            <w:vAlign w:val="center"/>
          </w:tcPr>
          <w:p>
            <w:pPr>
              <w:widowControl w:val="0"/>
              <w:autoSpaceDE w:val="0"/>
              <w:autoSpaceDN w:val="0"/>
              <w:adjustRightInd w:val="0"/>
              <w:spacing w:before="120"/>
            </w:pPr>
            <w:r>
              <w:fldChar w:fldCharType="begin"/>
            </w:r>
            <w:r>
              <w:instrText xml:space="preserve"> HYPERLINK "mailto:magnus.astrom@ericsson.com" </w:instrText>
            </w:r>
            <w:r>
              <w:fldChar w:fldCharType="separate"/>
            </w:r>
            <w:r>
              <w:rPr>
                <w:rStyle w:val="43"/>
              </w:rPr>
              <w:t>magnus.astrom@ericsson.com</w:t>
            </w:r>
            <w:r>
              <w:rPr>
                <w:rStyle w:val="43"/>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widowControl w:val="0"/>
              <w:autoSpaceDE w:val="0"/>
              <w:autoSpaceDN w:val="0"/>
              <w:adjustRightInd w:val="0"/>
              <w:spacing w:before="120"/>
            </w:pPr>
            <w:r>
              <w:rPr>
                <w:lang w:val="zh-CN"/>
              </w:rPr>
              <w:t>Ericsson</w:t>
            </w:r>
          </w:p>
        </w:tc>
        <w:tc>
          <w:tcPr>
            <w:tcW w:w="2072" w:type="dxa"/>
            <w:vAlign w:val="center"/>
          </w:tcPr>
          <w:p>
            <w:pPr>
              <w:widowControl w:val="0"/>
              <w:autoSpaceDE w:val="0"/>
              <w:autoSpaceDN w:val="0"/>
              <w:adjustRightInd w:val="0"/>
              <w:spacing w:before="120"/>
            </w:pPr>
            <w:r>
              <w:rPr>
                <w:lang w:val="zh-CN"/>
              </w:rPr>
              <w:t>Ratheesh Kumar Mungara</w:t>
            </w:r>
          </w:p>
        </w:tc>
        <w:tc>
          <w:tcPr>
            <w:tcW w:w="5215" w:type="dxa"/>
            <w:vAlign w:val="center"/>
          </w:tcPr>
          <w:p>
            <w:pPr>
              <w:widowControl w:val="0"/>
              <w:autoSpaceDE w:val="0"/>
              <w:autoSpaceDN w:val="0"/>
              <w:adjustRightInd w:val="0"/>
              <w:spacing w:before="120"/>
            </w:pPr>
            <w:r>
              <w:fldChar w:fldCharType="begin"/>
            </w:r>
            <w:r>
              <w:instrText xml:space="preserve"> HYPERLINK "mailto:ratheesh.kumar.mungara@ericsson.com" </w:instrText>
            </w:r>
            <w:r>
              <w:fldChar w:fldCharType="separate"/>
            </w:r>
            <w:r>
              <w:rPr>
                <w:rStyle w:val="43"/>
              </w:rPr>
              <w:t>ratheesh.kumar.mungara@ericsson.com</w:t>
            </w:r>
            <w:r>
              <w:rPr>
                <w:rStyle w:val="43"/>
              </w:rPr>
              <w:fldChar w:fldCharType="end"/>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vAlign w:val="center"/>
          </w:tcPr>
          <w:p>
            <w:pPr>
              <w:widowControl w:val="0"/>
              <w:autoSpaceDE w:val="0"/>
              <w:autoSpaceDN w:val="0"/>
              <w:adjustRightInd w:val="0"/>
              <w:spacing w:before="120"/>
            </w:pPr>
            <w:r>
              <w:t>Ericsson</w:t>
            </w:r>
          </w:p>
        </w:tc>
        <w:tc>
          <w:tcPr>
            <w:tcW w:w="2072" w:type="dxa"/>
            <w:vAlign w:val="center"/>
          </w:tcPr>
          <w:p>
            <w:pPr>
              <w:widowControl w:val="0"/>
              <w:autoSpaceDE w:val="0"/>
              <w:autoSpaceDN w:val="0"/>
              <w:adjustRightInd w:val="0"/>
              <w:spacing w:before="120"/>
            </w:pPr>
            <w:r>
              <w:t>Narendar Madhavan</w:t>
            </w:r>
          </w:p>
        </w:tc>
        <w:tc>
          <w:tcPr>
            <w:tcW w:w="5215" w:type="dxa"/>
            <w:vAlign w:val="center"/>
          </w:tcPr>
          <w:p>
            <w:pPr>
              <w:widowControl w:val="0"/>
              <w:autoSpaceDE w:val="0"/>
              <w:autoSpaceDN w:val="0"/>
              <w:adjustRightInd w:val="0"/>
              <w:spacing w:before="120"/>
            </w:pPr>
            <w:r>
              <w:fldChar w:fldCharType="begin"/>
            </w:r>
            <w:r>
              <w:instrText xml:space="preserve"> HYPERLINK "mailto:narendar.madhavan@ericsson.com" </w:instrText>
            </w:r>
            <w:r>
              <w:fldChar w:fldCharType="separate"/>
            </w:r>
            <w:r>
              <w:rPr>
                <w:rStyle w:val="43"/>
              </w:rPr>
              <w:t>narendar.madhavan@ericsson.com</w:t>
            </w:r>
            <w:r>
              <w:rPr>
                <w:rStyle w:val="43"/>
              </w:rPr>
              <w:fldChar w:fldCharType="end"/>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t>NEC</w:t>
            </w:r>
          </w:p>
        </w:tc>
        <w:tc>
          <w:tcPr>
            <w:tcW w:w="2072" w:type="dxa"/>
          </w:tcPr>
          <w:p>
            <w:pPr>
              <w:widowControl w:val="0"/>
              <w:autoSpaceDE w:val="0"/>
              <w:autoSpaceDN w:val="0"/>
              <w:adjustRightInd w:val="0"/>
              <w:spacing w:before="120"/>
            </w:pPr>
            <w:r>
              <w:t>Frank Zhang</w:t>
            </w:r>
          </w:p>
          <w:p>
            <w:pPr>
              <w:widowControl w:val="0"/>
              <w:autoSpaceDE w:val="0"/>
              <w:autoSpaceDN w:val="0"/>
              <w:adjustRightInd w:val="0"/>
              <w:spacing w:before="120"/>
            </w:pPr>
            <w:r>
              <w:rPr>
                <w:rStyle w:val="540"/>
              </w:rPr>
              <w:t>Pravjyot Deogun</w:t>
            </w:r>
          </w:p>
        </w:tc>
        <w:tc>
          <w:tcPr>
            <w:tcW w:w="5215" w:type="dxa"/>
          </w:tcPr>
          <w:p>
            <w:pPr>
              <w:widowControl w:val="0"/>
              <w:autoSpaceDE w:val="0"/>
              <w:autoSpaceDN w:val="0"/>
              <w:adjustRightInd w:val="0"/>
              <w:spacing w:before="120"/>
            </w:pPr>
            <w:r>
              <w:fldChar w:fldCharType="begin"/>
            </w:r>
            <w:r>
              <w:instrText xml:space="preserve"> HYPERLINK "mailto:Zhang_bohang@nec.cn" </w:instrText>
            </w:r>
            <w:r>
              <w:fldChar w:fldCharType="separate"/>
            </w:r>
            <w:r>
              <w:rPr>
                <w:rStyle w:val="43"/>
              </w:rPr>
              <w:t>Zhang_bohang@nec.cn</w:t>
            </w:r>
            <w:r>
              <w:rPr>
                <w:rStyle w:val="43"/>
              </w:rPr>
              <w:fldChar w:fldCharType="end"/>
            </w:r>
          </w:p>
          <w:p>
            <w:pPr>
              <w:widowControl w:val="0"/>
              <w:autoSpaceDE w:val="0"/>
              <w:autoSpaceDN w:val="0"/>
              <w:adjustRightInd w:val="0"/>
              <w:spacing w:before="120"/>
            </w:pPr>
            <w:r>
              <w:t>Pravjyot.Deogun@EMEA.NEC.COM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t>Qualcomm</w:t>
            </w:r>
          </w:p>
        </w:tc>
        <w:tc>
          <w:tcPr>
            <w:tcW w:w="2072" w:type="dxa"/>
          </w:tcPr>
          <w:p>
            <w:pPr>
              <w:widowControl w:val="0"/>
              <w:autoSpaceDE w:val="0"/>
              <w:autoSpaceDN w:val="0"/>
              <w:adjustRightInd w:val="0"/>
              <w:spacing w:before="120"/>
            </w:pPr>
            <w:r>
              <w:t>Muhammad</w:t>
            </w:r>
          </w:p>
        </w:tc>
        <w:tc>
          <w:tcPr>
            <w:tcW w:w="5215" w:type="dxa"/>
          </w:tcPr>
          <w:p>
            <w:pPr>
              <w:widowControl w:val="0"/>
              <w:autoSpaceDE w:val="0"/>
              <w:autoSpaceDN w:val="0"/>
              <w:adjustRightInd w:val="0"/>
              <w:spacing w:before="120"/>
            </w:pPr>
            <w:r>
              <w:fldChar w:fldCharType="begin"/>
            </w:r>
            <w:r>
              <w:instrText xml:space="preserve"> HYPERLINK "mailto:mabdelgh@qti.qualcomm.com" </w:instrText>
            </w:r>
            <w:r>
              <w:fldChar w:fldCharType="separate"/>
            </w:r>
            <w:r>
              <w:rPr>
                <w:rStyle w:val="43"/>
              </w:rPr>
              <w:t>mabdelgh@qti.qualcomm.com</w:t>
            </w:r>
            <w:r>
              <w:rPr>
                <w:rStyle w:val="43"/>
              </w:rPr>
              <w:fldChar w:fldCharType="end"/>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t>Fujitsu</w:t>
            </w:r>
          </w:p>
        </w:tc>
        <w:tc>
          <w:tcPr>
            <w:tcW w:w="2072" w:type="dxa"/>
          </w:tcPr>
          <w:p>
            <w:pPr>
              <w:widowControl w:val="0"/>
              <w:autoSpaceDE w:val="0"/>
              <w:autoSpaceDN w:val="0"/>
              <w:adjustRightInd w:val="0"/>
              <w:spacing w:before="120"/>
            </w:pPr>
            <w:r>
              <w:t>Taewoo LEE</w:t>
            </w:r>
          </w:p>
        </w:tc>
        <w:tc>
          <w:tcPr>
            <w:tcW w:w="5215" w:type="dxa"/>
          </w:tcPr>
          <w:p>
            <w:pPr>
              <w:widowControl w:val="0"/>
              <w:autoSpaceDE w:val="0"/>
              <w:autoSpaceDN w:val="0"/>
              <w:adjustRightInd w:val="0"/>
              <w:spacing w:before="120"/>
            </w:pPr>
            <w:r>
              <w:fldChar w:fldCharType="begin"/>
            </w:r>
            <w:r>
              <w:instrText xml:space="preserve"> HYPERLINK "mailto:lee.taewoo@fujitsu.com" </w:instrText>
            </w:r>
            <w:r>
              <w:fldChar w:fldCharType="separate"/>
            </w:r>
            <w:r>
              <w:rPr>
                <w:rStyle w:val="43"/>
              </w:rPr>
              <w:t>lee.taewoo@fujitsu.com</w:t>
            </w:r>
            <w:r>
              <w:rPr>
                <w:rStyle w:val="43"/>
              </w:rPr>
              <w:fldChar w:fldCharType="end"/>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tcPr>
          <w:p>
            <w:pPr>
              <w:widowControl w:val="0"/>
              <w:autoSpaceDE w:val="0"/>
              <w:autoSpaceDN w:val="0"/>
              <w:adjustRightInd w:val="0"/>
              <w:spacing w:before="120"/>
            </w:pPr>
            <w:r>
              <w:rPr>
                <w:rFonts w:hint="eastAsia" w:eastAsia="MS Mincho"/>
              </w:rPr>
              <w:t>P</w:t>
            </w:r>
            <w:r>
              <w:rPr>
                <w:rFonts w:eastAsia="MS Mincho"/>
              </w:rPr>
              <w:t>anasonic</w:t>
            </w:r>
          </w:p>
        </w:tc>
        <w:tc>
          <w:tcPr>
            <w:tcW w:w="2072" w:type="dxa"/>
          </w:tcPr>
          <w:p>
            <w:pPr>
              <w:widowControl w:val="0"/>
              <w:autoSpaceDE w:val="0"/>
              <w:autoSpaceDN w:val="0"/>
              <w:adjustRightInd w:val="0"/>
              <w:spacing w:before="120"/>
            </w:pPr>
            <w:r>
              <w:rPr>
                <w:rFonts w:hint="eastAsia" w:eastAsia="MS Mincho"/>
              </w:rPr>
              <w:t>T</w:t>
            </w:r>
            <w:r>
              <w:rPr>
                <w:rFonts w:eastAsia="MS Mincho"/>
              </w:rPr>
              <w:t>omoya Nunome</w:t>
            </w:r>
          </w:p>
        </w:tc>
        <w:tc>
          <w:tcPr>
            <w:tcW w:w="5215" w:type="dxa"/>
          </w:tcPr>
          <w:p>
            <w:pPr>
              <w:widowControl w:val="0"/>
              <w:autoSpaceDE w:val="0"/>
              <w:autoSpaceDN w:val="0"/>
              <w:adjustRightInd w:val="0"/>
              <w:spacing w:before="120"/>
            </w:pPr>
            <w:r>
              <w:t>nunome.tomoya@jp.panasonic.com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rPr>
                <w:rFonts w:hint="eastAsia" w:eastAsia="MS Mincho"/>
              </w:rPr>
              <w:t>P</w:t>
            </w:r>
            <w:r>
              <w:rPr>
                <w:rFonts w:eastAsia="MS Mincho"/>
              </w:rPr>
              <w:t>anasonic</w:t>
            </w:r>
          </w:p>
        </w:tc>
        <w:tc>
          <w:tcPr>
            <w:tcW w:w="2072" w:type="dxa"/>
          </w:tcPr>
          <w:p>
            <w:pPr>
              <w:widowControl w:val="0"/>
              <w:autoSpaceDE w:val="0"/>
              <w:autoSpaceDN w:val="0"/>
              <w:adjustRightInd w:val="0"/>
              <w:spacing w:before="120"/>
            </w:pPr>
            <w:r>
              <w:rPr>
                <w:rFonts w:hint="eastAsia" w:eastAsia="MS Mincho"/>
              </w:rPr>
              <w:t>H</w:t>
            </w:r>
            <w:r>
              <w:rPr>
                <w:rFonts w:eastAsia="MS Mincho"/>
              </w:rPr>
              <w:t>idetoshi Suzuki</w:t>
            </w:r>
          </w:p>
        </w:tc>
        <w:tc>
          <w:tcPr>
            <w:tcW w:w="5215" w:type="dxa"/>
          </w:tcPr>
          <w:p>
            <w:pPr>
              <w:widowControl w:val="0"/>
              <w:autoSpaceDE w:val="0"/>
              <w:autoSpaceDN w:val="0"/>
              <w:adjustRightInd w:val="0"/>
              <w:spacing w:before="120"/>
            </w:pPr>
            <w:r>
              <w:rPr>
                <w:rFonts w:hint="eastAsia"/>
              </w:rPr>
              <w:t>suzuki.hidetoshi@jp.panasonic.com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rPr>
                <w:rFonts w:hint="eastAsia"/>
              </w:rPr>
              <w:t>S</w:t>
            </w:r>
            <w:r>
              <w:t>preadtrum</w:t>
            </w:r>
          </w:p>
        </w:tc>
        <w:tc>
          <w:tcPr>
            <w:tcW w:w="2072" w:type="dxa"/>
          </w:tcPr>
          <w:p>
            <w:pPr>
              <w:widowControl w:val="0"/>
              <w:autoSpaceDE w:val="0"/>
              <w:autoSpaceDN w:val="0"/>
              <w:adjustRightInd w:val="0"/>
              <w:spacing w:before="120"/>
            </w:pPr>
            <w:r>
              <w:rPr>
                <w:rFonts w:hint="eastAsia"/>
              </w:rPr>
              <w:t>H</w:t>
            </w:r>
            <w:r>
              <w:t>uan Zhou</w:t>
            </w:r>
          </w:p>
        </w:tc>
        <w:tc>
          <w:tcPr>
            <w:tcW w:w="5215" w:type="dxa"/>
          </w:tcPr>
          <w:p>
            <w:pPr>
              <w:widowControl w:val="0"/>
              <w:autoSpaceDE w:val="0"/>
              <w:autoSpaceDN w:val="0"/>
              <w:adjustRightInd w:val="0"/>
              <w:spacing w:before="120"/>
            </w:pPr>
            <w:r>
              <w:t>Huan.zhou@unisoc.com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rPr>
                <w:rFonts w:hint="eastAsia"/>
              </w:rPr>
              <w:t>Z</w:t>
            </w:r>
            <w:r>
              <w:t>TE</w:t>
            </w:r>
          </w:p>
        </w:tc>
        <w:tc>
          <w:tcPr>
            <w:tcW w:w="2072" w:type="dxa"/>
          </w:tcPr>
          <w:p>
            <w:pPr>
              <w:widowControl w:val="0"/>
              <w:autoSpaceDE w:val="0"/>
              <w:autoSpaceDN w:val="0"/>
              <w:adjustRightInd w:val="0"/>
              <w:spacing w:before="120"/>
            </w:pPr>
            <w:r>
              <w:rPr>
                <w:rFonts w:hint="eastAsia"/>
              </w:rPr>
              <w:t>X</w:t>
            </w:r>
            <w:r>
              <w:t>ianghui Han</w:t>
            </w:r>
          </w:p>
        </w:tc>
        <w:tc>
          <w:tcPr>
            <w:tcW w:w="5215" w:type="dxa"/>
          </w:tcPr>
          <w:p>
            <w:pPr>
              <w:widowControl w:val="0"/>
              <w:autoSpaceDE w:val="0"/>
              <w:autoSpaceDN w:val="0"/>
              <w:adjustRightInd w:val="0"/>
              <w:spacing w:before="120"/>
            </w:pPr>
            <w:r>
              <w:fldChar w:fldCharType="begin"/>
            </w:r>
            <w:r>
              <w:instrText xml:space="preserve"> HYPERLINK "mailto:han.xianghui@zte.com.cn" </w:instrText>
            </w:r>
            <w:r>
              <w:fldChar w:fldCharType="separate"/>
            </w:r>
            <w:r>
              <w:rPr>
                <w:rStyle w:val="43"/>
                <w:rFonts w:hint="eastAsia"/>
              </w:rPr>
              <w:t>h</w:t>
            </w:r>
            <w:r>
              <w:rPr>
                <w:rStyle w:val="43"/>
              </w:rPr>
              <w:t>an.xianghui@zte.com.cn</w:t>
            </w:r>
            <w:r>
              <w:rPr>
                <w:rStyle w:val="43"/>
              </w:rPr>
              <w:fldChar w:fldCharType="end"/>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tcPr>
          <w:p>
            <w:pPr>
              <w:widowControl w:val="0"/>
              <w:autoSpaceDE w:val="0"/>
              <w:autoSpaceDN w:val="0"/>
              <w:adjustRightInd w:val="0"/>
              <w:spacing w:before="120"/>
            </w:pPr>
            <w:r>
              <w:t>Tejas Networks</w:t>
            </w:r>
          </w:p>
        </w:tc>
        <w:tc>
          <w:tcPr>
            <w:tcW w:w="2072" w:type="dxa"/>
          </w:tcPr>
          <w:p>
            <w:pPr>
              <w:widowControl w:val="0"/>
              <w:autoSpaceDE w:val="0"/>
              <w:autoSpaceDN w:val="0"/>
              <w:adjustRightInd w:val="0"/>
              <w:spacing w:before="120"/>
            </w:pPr>
            <w:r>
              <w:t>Abhijith B G</w:t>
            </w:r>
          </w:p>
        </w:tc>
        <w:tc>
          <w:tcPr>
            <w:tcW w:w="5215" w:type="dxa"/>
          </w:tcPr>
          <w:p>
            <w:pPr>
              <w:widowControl w:val="0"/>
              <w:autoSpaceDE w:val="0"/>
              <w:autoSpaceDN w:val="0"/>
              <w:adjustRightInd w:val="0"/>
              <w:spacing w:before="120"/>
            </w:pPr>
            <w:r>
              <w:t>abhijithb@tejasnetworks.com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t>Sharp</w:t>
            </w:r>
          </w:p>
        </w:tc>
        <w:tc>
          <w:tcPr>
            <w:tcW w:w="2072" w:type="dxa"/>
          </w:tcPr>
          <w:p>
            <w:pPr>
              <w:widowControl w:val="0"/>
              <w:autoSpaceDE w:val="0"/>
              <w:autoSpaceDN w:val="0"/>
              <w:adjustRightInd w:val="0"/>
              <w:spacing w:before="120"/>
            </w:pPr>
            <w:r>
              <w:t>Tomoki Yoshimura</w:t>
            </w:r>
          </w:p>
        </w:tc>
        <w:tc>
          <w:tcPr>
            <w:tcW w:w="5215" w:type="dxa"/>
          </w:tcPr>
          <w:p>
            <w:pPr>
              <w:widowControl w:val="0"/>
              <w:autoSpaceDE w:val="0"/>
              <w:autoSpaceDN w:val="0"/>
              <w:adjustRightInd w:val="0"/>
              <w:spacing w:before="120"/>
            </w:pPr>
            <w:r>
              <w:t>yoshimurat@sharplabs.com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t>Nokia</w:t>
            </w:r>
          </w:p>
        </w:tc>
        <w:tc>
          <w:tcPr>
            <w:tcW w:w="2072" w:type="dxa"/>
          </w:tcPr>
          <w:p>
            <w:pPr>
              <w:widowControl w:val="0"/>
              <w:autoSpaceDE w:val="0"/>
              <w:autoSpaceDN w:val="0"/>
              <w:adjustRightInd w:val="0"/>
              <w:spacing w:before="120"/>
              <w:rPr>
                <w:lang w:val="sv-SE"/>
              </w:rPr>
            </w:pPr>
            <w:r>
              <w:rPr>
                <w:lang w:val="sv-SE"/>
              </w:rPr>
              <w:t>Karim kasan</w:t>
            </w:r>
          </w:p>
        </w:tc>
        <w:tc>
          <w:tcPr>
            <w:tcW w:w="5215" w:type="dxa"/>
          </w:tcPr>
          <w:p>
            <w:pPr>
              <w:widowControl w:val="0"/>
              <w:autoSpaceDE w:val="0"/>
              <w:autoSpaceDN w:val="0"/>
              <w:adjustRightInd w:val="0"/>
              <w:spacing w:before="120"/>
              <w:rPr>
                <w:lang w:val="sv-SE"/>
              </w:rPr>
            </w:pPr>
            <w:r>
              <w:rPr>
                <w:lang w:val="sv-SE"/>
              </w:rPr>
              <w:t>karim.kasan@nokia.com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widowControl w:val="0"/>
              <w:autoSpaceDE w:val="0"/>
              <w:autoSpaceDN w:val="0"/>
              <w:adjustRightInd w:val="0"/>
              <w:spacing w:before="120"/>
            </w:pPr>
            <w:r>
              <w:rPr>
                <w:rFonts w:hint="eastAsia"/>
              </w:rPr>
              <w:t>D</w:t>
            </w:r>
            <w:r>
              <w:t>OCOMO</w:t>
            </w:r>
          </w:p>
        </w:tc>
        <w:tc>
          <w:tcPr>
            <w:tcW w:w="2072" w:type="dxa"/>
            <w:vAlign w:val="center"/>
          </w:tcPr>
          <w:p>
            <w:pPr>
              <w:widowControl w:val="0"/>
              <w:autoSpaceDE w:val="0"/>
              <w:autoSpaceDN w:val="0"/>
              <w:adjustRightInd w:val="0"/>
              <w:spacing w:before="120"/>
            </w:pPr>
            <w:r>
              <w:rPr>
                <w:rFonts w:hint="eastAsia"/>
              </w:rPr>
              <w:t>Q</w:t>
            </w:r>
            <w:r>
              <w:t>iping Pi</w:t>
            </w:r>
          </w:p>
        </w:tc>
        <w:tc>
          <w:tcPr>
            <w:tcW w:w="5215" w:type="dxa"/>
            <w:vAlign w:val="center"/>
          </w:tcPr>
          <w:p>
            <w:pPr>
              <w:widowControl w:val="0"/>
              <w:autoSpaceDE w:val="0"/>
              <w:autoSpaceDN w:val="0"/>
              <w:adjustRightInd w:val="0"/>
              <w:spacing w:before="120"/>
            </w:pPr>
            <w:r>
              <w:t>piqp@docomolabs-beijing.com.cn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vAlign w:val="center"/>
          </w:tcPr>
          <w:p>
            <w:pPr>
              <w:widowControl w:val="0"/>
              <w:autoSpaceDE w:val="0"/>
              <w:autoSpaceDN w:val="0"/>
              <w:adjustRightInd w:val="0"/>
              <w:spacing w:before="120"/>
            </w:pPr>
            <w:r>
              <w:rPr>
                <w:rFonts w:hint="eastAsia"/>
              </w:rPr>
              <w:t>D</w:t>
            </w:r>
            <w:r>
              <w:t>OCOMO</w:t>
            </w:r>
          </w:p>
        </w:tc>
        <w:tc>
          <w:tcPr>
            <w:tcW w:w="2072" w:type="dxa"/>
            <w:vAlign w:val="center"/>
          </w:tcPr>
          <w:p>
            <w:pPr>
              <w:widowControl w:val="0"/>
              <w:autoSpaceDE w:val="0"/>
              <w:autoSpaceDN w:val="0"/>
              <w:adjustRightInd w:val="0"/>
              <w:spacing w:before="120"/>
            </w:pPr>
            <w:r>
              <w:rPr>
                <w:rFonts w:hint="eastAsia"/>
              </w:rPr>
              <w:t>H</w:t>
            </w:r>
            <w:r>
              <w:t>iroki Harada</w:t>
            </w:r>
          </w:p>
        </w:tc>
        <w:tc>
          <w:tcPr>
            <w:tcW w:w="5215" w:type="dxa"/>
            <w:vAlign w:val="center"/>
          </w:tcPr>
          <w:p>
            <w:pPr>
              <w:widowControl w:val="0"/>
              <w:autoSpaceDE w:val="0"/>
              <w:autoSpaceDN w:val="0"/>
              <w:adjustRightInd w:val="0"/>
              <w:spacing w:before="120"/>
            </w:pPr>
            <w:r>
              <w:t>hiroki.harada.sv@nttdocomo.com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rPr>
                <w:lang w:val="sv-SE"/>
              </w:rPr>
              <w:t>Samsung</w:t>
            </w:r>
          </w:p>
        </w:tc>
        <w:tc>
          <w:tcPr>
            <w:tcW w:w="2072" w:type="dxa"/>
          </w:tcPr>
          <w:p>
            <w:pPr>
              <w:widowControl w:val="0"/>
              <w:autoSpaceDE w:val="0"/>
              <w:autoSpaceDN w:val="0"/>
              <w:adjustRightInd w:val="0"/>
              <w:spacing w:before="120"/>
            </w:pPr>
            <w:r>
              <w:rPr>
                <w:lang w:val="sv-SE"/>
              </w:rPr>
              <w:t>Marian Rudolf</w:t>
            </w:r>
          </w:p>
        </w:tc>
        <w:tc>
          <w:tcPr>
            <w:tcW w:w="5215" w:type="dxa"/>
          </w:tcPr>
          <w:p>
            <w:pPr>
              <w:widowControl w:val="0"/>
              <w:autoSpaceDE w:val="0"/>
              <w:autoSpaceDN w:val="0"/>
              <w:adjustRightInd w:val="0"/>
              <w:spacing w:before="120"/>
            </w:pPr>
            <w:r>
              <w:rPr>
                <w:lang w:val="sv-SE"/>
              </w:rPr>
              <w:t>m.rudolf@samsung.com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r>
              <w:rPr>
                <w:lang w:val="sv-SE"/>
              </w:rPr>
              <w:t>Lenovo</w:t>
            </w:r>
          </w:p>
        </w:tc>
        <w:tc>
          <w:tcPr>
            <w:tcW w:w="2072" w:type="dxa"/>
          </w:tcPr>
          <w:p>
            <w:pPr>
              <w:widowControl w:val="0"/>
              <w:autoSpaceDE w:val="0"/>
              <w:autoSpaceDN w:val="0"/>
              <w:adjustRightInd w:val="0"/>
              <w:spacing w:before="120"/>
            </w:pPr>
            <w:r>
              <w:rPr>
                <w:lang w:val="sv-SE"/>
              </w:rPr>
              <w:t>Yuantao Zhang</w:t>
            </w:r>
          </w:p>
        </w:tc>
        <w:tc>
          <w:tcPr>
            <w:tcW w:w="5215" w:type="dxa"/>
          </w:tcPr>
          <w:p>
            <w:pPr>
              <w:widowControl w:val="0"/>
              <w:autoSpaceDE w:val="0"/>
              <w:autoSpaceDN w:val="0"/>
              <w:adjustRightInd w:val="0"/>
              <w:spacing w:before="120"/>
            </w:pPr>
            <w:r>
              <w:rPr>
                <w:lang w:val="sv-SE"/>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rPr>
                <w:rFonts w:eastAsia="Malgun Gothic"/>
              </w:rPr>
            </w:pPr>
            <w:r>
              <w:rPr>
                <w:rFonts w:hint="eastAsia" w:eastAsia="Malgun Gothic"/>
              </w:rPr>
              <w:t>LG</w:t>
            </w:r>
          </w:p>
        </w:tc>
        <w:tc>
          <w:tcPr>
            <w:tcW w:w="2072" w:type="dxa"/>
          </w:tcPr>
          <w:p>
            <w:pPr>
              <w:widowControl w:val="0"/>
              <w:autoSpaceDE w:val="0"/>
              <w:autoSpaceDN w:val="0"/>
              <w:adjustRightInd w:val="0"/>
              <w:spacing w:before="120"/>
              <w:rPr>
                <w:rFonts w:eastAsia="Malgun Gothic"/>
              </w:rPr>
            </w:pPr>
            <w:r>
              <w:rPr>
                <w:rFonts w:eastAsia="Malgun Gothic"/>
              </w:rPr>
              <w:t>M</w:t>
            </w:r>
            <w:r>
              <w:rPr>
                <w:rFonts w:hint="eastAsia" w:eastAsia="Malgun Gothic"/>
              </w:rPr>
              <w:t>inwoo song</w:t>
            </w:r>
          </w:p>
        </w:tc>
        <w:tc>
          <w:tcPr>
            <w:tcW w:w="5215" w:type="dxa"/>
          </w:tcPr>
          <w:p>
            <w:pPr>
              <w:widowControl w:val="0"/>
              <w:autoSpaceDE w:val="0"/>
              <w:autoSpaceDN w:val="0"/>
              <w:adjustRightInd w:val="0"/>
              <w:spacing w:before="120"/>
              <w:rPr>
                <w:rFonts w:eastAsia="Malgun Gothic"/>
              </w:rPr>
            </w:pPr>
            <w:r>
              <w:fldChar w:fldCharType="begin"/>
            </w:r>
            <w:r>
              <w:instrText xml:space="preserve"> HYPERLINK "mailto:Minwoo1.song@lge.com" </w:instrText>
            </w:r>
            <w:r>
              <w:fldChar w:fldCharType="separate"/>
            </w:r>
            <w:r>
              <w:rPr>
                <w:rStyle w:val="43"/>
                <w:rFonts w:eastAsia="Malgun Gothic"/>
              </w:rPr>
              <w:t>M</w:t>
            </w:r>
            <w:r>
              <w:rPr>
                <w:rStyle w:val="43"/>
                <w:rFonts w:hint="eastAsia" w:eastAsia="Malgun Gothic"/>
              </w:rPr>
              <w:t>inwoo1.song@lge.com</w:t>
            </w:r>
            <w:r>
              <w:rPr>
                <w:rStyle w:val="43"/>
                <w:rFonts w:hint="eastAsia" w:eastAsia="Malgun Gothic"/>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tcPr>
          <w:p>
            <w:pPr>
              <w:widowControl w:val="0"/>
              <w:autoSpaceDE w:val="0"/>
              <w:autoSpaceDN w:val="0"/>
              <w:adjustRightInd w:val="0"/>
              <w:spacing w:before="120"/>
              <w:rPr>
                <w:rFonts w:eastAsia="Malgun Gothic"/>
              </w:rPr>
            </w:pPr>
            <w:r>
              <w:rPr>
                <w:rFonts w:hint="eastAsia" w:eastAsia="Malgun Gothic"/>
              </w:rPr>
              <w:t>LG</w:t>
            </w:r>
          </w:p>
        </w:tc>
        <w:tc>
          <w:tcPr>
            <w:tcW w:w="2072" w:type="dxa"/>
          </w:tcPr>
          <w:p>
            <w:pPr>
              <w:widowControl w:val="0"/>
              <w:autoSpaceDE w:val="0"/>
              <w:autoSpaceDN w:val="0"/>
              <w:adjustRightInd w:val="0"/>
              <w:spacing w:before="120"/>
              <w:rPr>
                <w:rFonts w:eastAsia="Malgun Gothic"/>
              </w:rPr>
            </w:pPr>
            <w:r>
              <w:rPr>
                <w:rFonts w:hint="eastAsia" w:eastAsia="Malgun Gothic"/>
              </w:rPr>
              <w:t>Yujin Noh</w:t>
            </w:r>
          </w:p>
        </w:tc>
        <w:tc>
          <w:tcPr>
            <w:tcW w:w="5215" w:type="dxa"/>
          </w:tcPr>
          <w:p>
            <w:pPr>
              <w:widowControl w:val="0"/>
              <w:autoSpaceDE w:val="0"/>
              <w:autoSpaceDN w:val="0"/>
              <w:adjustRightInd w:val="0"/>
              <w:spacing w:before="120"/>
              <w:rPr>
                <w:rFonts w:eastAsia="Malgun Gothic"/>
              </w:rPr>
            </w:pPr>
            <w:r>
              <w:rPr>
                <w:rFonts w:eastAsia="Malgun Gothic"/>
              </w:rPr>
              <w:t>Y</w:t>
            </w:r>
            <w:r>
              <w:rPr>
                <w:rFonts w:hint="eastAsia" w:eastAsia="Malgun Gothic"/>
              </w:rPr>
              <w:t>ujin.noh@lge.com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p>
        </w:tc>
        <w:tc>
          <w:tcPr>
            <w:tcW w:w="2072" w:type="dxa"/>
          </w:tcPr>
          <w:p>
            <w:pPr>
              <w:widowControl w:val="0"/>
              <w:autoSpaceDE w:val="0"/>
              <w:autoSpaceDN w:val="0"/>
              <w:adjustRightInd w:val="0"/>
              <w:spacing w:before="120"/>
            </w:pPr>
          </w:p>
        </w:tc>
        <w:tc>
          <w:tcPr>
            <w:tcW w:w="5215" w:type="dxa"/>
          </w:tcPr>
          <w:p>
            <w:pPr>
              <w:widowControl w:val="0"/>
              <w:autoSpaceDE w:val="0"/>
              <w:autoSpaceDN w:val="0"/>
              <w:adjustRightInd w:val="0"/>
              <w:spacing w:before="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p>
        </w:tc>
        <w:tc>
          <w:tcPr>
            <w:tcW w:w="2072" w:type="dxa"/>
          </w:tcPr>
          <w:p>
            <w:pPr>
              <w:widowControl w:val="0"/>
              <w:autoSpaceDE w:val="0"/>
              <w:autoSpaceDN w:val="0"/>
              <w:adjustRightInd w:val="0"/>
              <w:spacing w:before="120"/>
            </w:pPr>
          </w:p>
        </w:tc>
        <w:tc>
          <w:tcPr>
            <w:tcW w:w="5215" w:type="dxa"/>
          </w:tcPr>
          <w:p>
            <w:pPr>
              <w:widowControl w:val="0"/>
              <w:autoSpaceDE w:val="0"/>
              <w:autoSpaceDN w:val="0"/>
              <w:adjustRightInd w:val="0"/>
              <w:spacing w:before="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widowControl w:val="0"/>
              <w:autoSpaceDE w:val="0"/>
              <w:autoSpaceDN w:val="0"/>
              <w:adjustRightInd w:val="0"/>
              <w:spacing w:before="120"/>
            </w:pPr>
          </w:p>
        </w:tc>
        <w:tc>
          <w:tcPr>
            <w:tcW w:w="2072" w:type="dxa"/>
          </w:tcPr>
          <w:p>
            <w:pPr>
              <w:widowControl w:val="0"/>
              <w:autoSpaceDE w:val="0"/>
              <w:autoSpaceDN w:val="0"/>
              <w:adjustRightInd w:val="0"/>
              <w:spacing w:before="120"/>
            </w:pPr>
          </w:p>
        </w:tc>
        <w:tc>
          <w:tcPr>
            <w:tcW w:w="5215" w:type="dxa"/>
          </w:tcPr>
          <w:p>
            <w:pPr>
              <w:widowControl w:val="0"/>
              <w:autoSpaceDE w:val="0"/>
              <w:autoSpaceDN w:val="0"/>
              <w:adjustRightInd w:val="0"/>
              <w:spacing w:before="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tcPr>
          <w:p>
            <w:pPr>
              <w:widowControl w:val="0"/>
              <w:autoSpaceDE w:val="0"/>
              <w:autoSpaceDN w:val="0"/>
              <w:adjustRightInd w:val="0"/>
              <w:spacing w:before="120"/>
            </w:pPr>
          </w:p>
        </w:tc>
        <w:tc>
          <w:tcPr>
            <w:tcW w:w="2072" w:type="dxa"/>
          </w:tcPr>
          <w:p>
            <w:pPr>
              <w:widowControl w:val="0"/>
              <w:autoSpaceDE w:val="0"/>
              <w:autoSpaceDN w:val="0"/>
              <w:adjustRightInd w:val="0"/>
              <w:spacing w:before="120"/>
            </w:pPr>
          </w:p>
        </w:tc>
        <w:tc>
          <w:tcPr>
            <w:tcW w:w="5215" w:type="dxa"/>
          </w:tcPr>
          <w:p>
            <w:pPr>
              <w:widowControl w:val="0"/>
              <w:autoSpaceDE w:val="0"/>
              <w:autoSpaceDN w:val="0"/>
              <w:adjustRightInd w:val="0"/>
              <w:spacing w:before="120"/>
            </w:pPr>
          </w:p>
        </w:tc>
      </w:tr>
    </w:tbl>
    <w:p>
      <w:pPr>
        <w:spacing w:after="120"/>
      </w:pPr>
    </w:p>
    <w:p>
      <w:pPr>
        <w:spacing w:after="120"/>
      </w:pPr>
    </w:p>
    <w:p>
      <w:pPr>
        <w:pStyle w:val="2"/>
        <w:ind w:left="431" w:hanging="431"/>
      </w:pPr>
      <w:r>
        <w:t>References</w:t>
      </w:r>
      <w:bookmarkStart w:id="139" w:name="_Ref450342757"/>
      <w:bookmarkStart w:id="140" w:name="_Ref457730460"/>
      <w:bookmarkStart w:id="141" w:name="_Ref450735844"/>
    </w:p>
    <w:bookmarkEnd w:id="139"/>
    <w:bookmarkEnd w:id="140"/>
    <w:bookmarkEnd w:id="141"/>
    <w:p>
      <w:pPr>
        <w:pStyle w:val="156"/>
        <w:numPr>
          <w:ilvl w:val="0"/>
          <w:numId w:val="155"/>
        </w:numPr>
        <w:ind w:firstLineChars="0"/>
      </w:pPr>
      <w:r>
        <w:t>RP-234035  New WID: Evolution of NR duplex operation: Sub-band full duplex (SBFD)  CMCC (Moderator, RAN1 VC)</w:t>
      </w:r>
    </w:p>
    <w:p>
      <w:pPr>
        <w:pStyle w:val="156"/>
        <w:numPr>
          <w:ilvl w:val="0"/>
          <w:numId w:val="155"/>
        </w:numPr>
        <w:ind w:firstLineChars="0"/>
        <w:rPr>
          <w:iCs/>
        </w:rPr>
      </w:pPr>
      <w:r>
        <w:rPr>
          <w:iCs/>
        </w:rPr>
        <w:t>R1-2403873</w:t>
      </w:r>
      <w:r>
        <w:rPr>
          <w:iCs/>
        </w:rPr>
        <w:tab/>
      </w:r>
      <w:r>
        <w:rPr>
          <w:iCs/>
        </w:rPr>
        <w:t>Discussion for SBFD random access operation</w:t>
      </w:r>
      <w:r>
        <w:rPr>
          <w:iCs/>
        </w:rPr>
        <w:tab/>
      </w:r>
      <w:r>
        <w:rPr>
          <w:iCs/>
        </w:rPr>
        <w:t>New H3C Technologies Co., Ltd.</w:t>
      </w:r>
    </w:p>
    <w:p>
      <w:pPr>
        <w:pStyle w:val="156"/>
        <w:numPr>
          <w:ilvl w:val="0"/>
          <w:numId w:val="155"/>
        </w:numPr>
        <w:ind w:firstLineChars="0"/>
        <w:rPr>
          <w:iCs/>
        </w:rPr>
      </w:pPr>
      <w:r>
        <w:rPr>
          <w:iCs/>
        </w:rPr>
        <w:t>R1-2403893</w:t>
      </w:r>
      <w:r>
        <w:rPr>
          <w:iCs/>
        </w:rPr>
        <w:tab/>
      </w:r>
      <w:r>
        <w:rPr>
          <w:iCs/>
        </w:rPr>
        <w:t>Discussion on SBFD Random Access Operation</w:t>
      </w:r>
      <w:r>
        <w:rPr>
          <w:iCs/>
        </w:rPr>
        <w:tab/>
      </w:r>
      <w:r>
        <w:rPr>
          <w:iCs/>
        </w:rPr>
        <w:t>Tejas Networks Limited</w:t>
      </w:r>
    </w:p>
    <w:p>
      <w:pPr>
        <w:pStyle w:val="156"/>
        <w:numPr>
          <w:ilvl w:val="0"/>
          <w:numId w:val="155"/>
        </w:numPr>
        <w:ind w:firstLineChars="0"/>
        <w:rPr>
          <w:iCs/>
        </w:rPr>
      </w:pPr>
      <w:r>
        <w:rPr>
          <w:iCs/>
        </w:rPr>
        <w:t>R1-2403905</w:t>
      </w:r>
      <w:r>
        <w:rPr>
          <w:iCs/>
        </w:rPr>
        <w:tab/>
      </w:r>
      <w:r>
        <w:rPr>
          <w:iCs/>
        </w:rPr>
        <w:t>Discussion on SBFD random access operation</w:t>
      </w:r>
      <w:r>
        <w:rPr>
          <w:iCs/>
        </w:rPr>
        <w:tab/>
      </w:r>
      <w:r>
        <w:rPr>
          <w:iCs/>
        </w:rPr>
        <w:t>LG Electronics</w:t>
      </w:r>
    </w:p>
    <w:p>
      <w:pPr>
        <w:pStyle w:val="156"/>
        <w:numPr>
          <w:ilvl w:val="0"/>
          <w:numId w:val="155"/>
        </w:numPr>
        <w:ind w:firstLineChars="0"/>
        <w:rPr>
          <w:iCs/>
        </w:rPr>
      </w:pPr>
      <w:r>
        <w:rPr>
          <w:iCs/>
        </w:rPr>
        <w:t>R1-2403912</w:t>
      </w:r>
      <w:r>
        <w:rPr>
          <w:iCs/>
        </w:rPr>
        <w:tab/>
      </w:r>
      <w:r>
        <w:rPr>
          <w:iCs/>
        </w:rPr>
        <w:t>SBFD random access operation</w:t>
      </w:r>
      <w:r>
        <w:rPr>
          <w:iCs/>
        </w:rPr>
        <w:tab/>
      </w:r>
      <w:r>
        <w:rPr>
          <w:iCs/>
        </w:rPr>
        <w:t>Ericsson</w:t>
      </w:r>
    </w:p>
    <w:p>
      <w:pPr>
        <w:pStyle w:val="156"/>
        <w:numPr>
          <w:ilvl w:val="0"/>
          <w:numId w:val="155"/>
        </w:numPr>
        <w:ind w:firstLineChars="0"/>
        <w:rPr>
          <w:iCs/>
        </w:rPr>
      </w:pPr>
      <w:r>
        <w:rPr>
          <w:iCs/>
        </w:rPr>
        <w:t>R1-2403935</w:t>
      </w:r>
      <w:r>
        <w:rPr>
          <w:iCs/>
        </w:rPr>
        <w:tab/>
      </w:r>
      <w:r>
        <w:rPr>
          <w:iCs/>
        </w:rPr>
        <w:t>On subband full duplex random access operation</w:t>
      </w:r>
      <w:r>
        <w:rPr>
          <w:iCs/>
        </w:rPr>
        <w:tab/>
      </w:r>
      <w:r>
        <w:rPr>
          <w:iCs/>
        </w:rPr>
        <w:t>Huawei, HiSilicon</w:t>
      </w:r>
    </w:p>
    <w:p>
      <w:pPr>
        <w:pStyle w:val="156"/>
        <w:numPr>
          <w:ilvl w:val="0"/>
          <w:numId w:val="155"/>
        </w:numPr>
        <w:ind w:firstLineChars="0"/>
        <w:rPr>
          <w:iCs/>
        </w:rPr>
      </w:pPr>
      <w:r>
        <w:rPr>
          <w:iCs/>
        </w:rPr>
        <w:t>R1-2404008</w:t>
      </w:r>
      <w:r>
        <w:rPr>
          <w:iCs/>
        </w:rPr>
        <w:tab/>
      </w:r>
      <w:r>
        <w:rPr>
          <w:iCs/>
        </w:rPr>
        <w:t>Discussion on SBFD random access operation</w:t>
      </w:r>
      <w:r>
        <w:rPr>
          <w:iCs/>
        </w:rPr>
        <w:tab/>
      </w:r>
      <w:r>
        <w:rPr>
          <w:iCs/>
        </w:rPr>
        <w:t>ZTE</w:t>
      </w:r>
    </w:p>
    <w:p>
      <w:pPr>
        <w:pStyle w:val="156"/>
        <w:numPr>
          <w:ilvl w:val="0"/>
          <w:numId w:val="155"/>
        </w:numPr>
        <w:ind w:firstLineChars="0"/>
        <w:rPr>
          <w:iCs/>
        </w:rPr>
      </w:pPr>
      <w:r>
        <w:rPr>
          <w:iCs/>
        </w:rPr>
        <w:t>R1-2404024</w:t>
      </w:r>
      <w:r>
        <w:rPr>
          <w:iCs/>
        </w:rPr>
        <w:tab/>
      </w:r>
      <w:r>
        <w:rPr>
          <w:iCs/>
        </w:rPr>
        <w:t>Discussion on SBFD random access operation</w:t>
      </w:r>
      <w:r>
        <w:rPr>
          <w:iCs/>
        </w:rPr>
        <w:tab/>
      </w:r>
      <w:r>
        <w:rPr>
          <w:iCs/>
        </w:rPr>
        <w:t>Spreadtrum Communications, BUPT</w:t>
      </w:r>
    </w:p>
    <w:p>
      <w:pPr>
        <w:pStyle w:val="156"/>
        <w:numPr>
          <w:ilvl w:val="0"/>
          <w:numId w:val="155"/>
        </w:numPr>
        <w:ind w:firstLineChars="0"/>
        <w:rPr>
          <w:iCs/>
        </w:rPr>
      </w:pPr>
      <w:r>
        <w:rPr>
          <w:iCs/>
        </w:rPr>
        <w:t>R1-2404048</w:t>
      </w:r>
      <w:r>
        <w:rPr>
          <w:iCs/>
        </w:rPr>
        <w:tab/>
      </w:r>
      <w:r>
        <w:rPr>
          <w:iCs/>
        </w:rPr>
        <w:t>Discussion on SBFD random access operation</w:t>
      </w:r>
      <w:r>
        <w:rPr>
          <w:iCs/>
        </w:rPr>
        <w:tab/>
      </w:r>
      <w:r>
        <w:rPr>
          <w:iCs/>
        </w:rPr>
        <w:t>InterDigital, Inc.</w:t>
      </w:r>
    </w:p>
    <w:p>
      <w:pPr>
        <w:pStyle w:val="156"/>
        <w:numPr>
          <w:ilvl w:val="0"/>
          <w:numId w:val="155"/>
        </w:numPr>
        <w:ind w:firstLineChars="0"/>
        <w:rPr>
          <w:iCs/>
        </w:rPr>
      </w:pPr>
      <w:r>
        <w:rPr>
          <w:iCs/>
        </w:rPr>
        <w:t>R1-2404056</w:t>
      </w:r>
      <w:r>
        <w:rPr>
          <w:iCs/>
        </w:rPr>
        <w:tab/>
      </w:r>
      <w:r>
        <w:rPr>
          <w:iCs/>
        </w:rPr>
        <w:t>Discussion on SBFD random access operation</w:t>
      </w:r>
      <w:r>
        <w:rPr>
          <w:iCs/>
        </w:rPr>
        <w:tab/>
      </w:r>
      <w:r>
        <w:rPr>
          <w:iCs/>
        </w:rPr>
        <w:t>Korea Testing Laboratory</w:t>
      </w:r>
    </w:p>
    <w:p>
      <w:pPr>
        <w:pStyle w:val="156"/>
        <w:numPr>
          <w:ilvl w:val="0"/>
          <w:numId w:val="155"/>
        </w:numPr>
        <w:ind w:firstLineChars="0"/>
        <w:rPr>
          <w:iCs/>
        </w:rPr>
      </w:pPr>
      <w:r>
        <w:rPr>
          <w:iCs/>
        </w:rPr>
        <w:t>R1-2404058</w:t>
      </w:r>
      <w:r>
        <w:rPr>
          <w:iCs/>
        </w:rPr>
        <w:tab/>
      </w:r>
      <w:r>
        <w:rPr>
          <w:iCs/>
        </w:rPr>
        <w:t xml:space="preserve">Discussion on SBFD random access operation </w:t>
      </w:r>
      <w:r>
        <w:rPr>
          <w:iCs/>
        </w:rPr>
        <w:tab/>
      </w:r>
      <w:r>
        <w:rPr>
          <w:iCs/>
        </w:rPr>
        <w:t>TCL</w:t>
      </w:r>
    </w:p>
    <w:p>
      <w:pPr>
        <w:pStyle w:val="156"/>
        <w:numPr>
          <w:ilvl w:val="0"/>
          <w:numId w:val="155"/>
        </w:numPr>
        <w:ind w:firstLineChars="0"/>
        <w:rPr>
          <w:iCs/>
        </w:rPr>
      </w:pPr>
      <w:r>
        <w:rPr>
          <w:iCs/>
        </w:rPr>
        <w:t>R1-</w:t>
      </w:r>
      <w:bookmarkStart w:id="142" w:name="_Hlk166655134"/>
      <w:r>
        <w:rPr>
          <w:iCs/>
        </w:rPr>
        <w:t>2405349</w:t>
      </w:r>
      <w:bookmarkEnd w:id="142"/>
      <w:r>
        <w:rPr>
          <w:iCs/>
        </w:rPr>
        <w:tab/>
      </w:r>
      <w:r>
        <w:rPr>
          <w:iCs/>
        </w:rPr>
        <w:t>Random access on SBFD resources</w:t>
      </w:r>
      <w:r>
        <w:rPr>
          <w:iCs/>
        </w:rPr>
        <w:tab/>
      </w:r>
      <w:r>
        <w:rPr>
          <w:iCs/>
        </w:rPr>
        <w:t>Samsung</w:t>
      </w:r>
    </w:p>
    <w:p>
      <w:pPr>
        <w:pStyle w:val="156"/>
        <w:numPr>
          <w:ilvl w:val="0"/>
          <w:numId w:val="155"/>
        </w:numPr>
        <w:ind w:firstLineChars="0"/>
        <w:rPr>
          <w:iCs/>
        </w:rPr>
      </w:pPr>
      <w:r>
        <w:rPr>
          <w:iCs/>
        </w:rPr>
        <w:t>R1-2404175</w:t>
      </w:r>
      <w:r>
        <w:rPr>
          <w:iCs/>
        </w:rPr>
        <w:tab/>
      </w:r>
      <w:r>
        <w:rPr>
          <w:iCs/>
        </w:rPr>
        <w:t>Discussion on random access for Rel-19 SBFD</w:t>
      </w:r>
      <w:r>
        <w:rPr>
          <w:iCs/>
        </w:rPr>
        <w:tab/>
      </w:r>
      <w:r>
        <w:rPr>
          <w:iCs/>
        </w:rPr>
        <w:t>vivo</w:t>
      </w:r>
    </w:p>
    <w:p>
      <w:pPr>
        <w:pStyle w:val="156"/>
        <w:numPr>
          <w:ilvl w:val="0"/>
          <w:numId w:val="155"/>
        </w:numPr>
        <w:ind w:firstLineChars="0"/>
        <w:rPr>
          <w:iCs/>
        </w:rPr>
      </w:pPr>
      <w:r>
        <w:rPr>
          <w:iCs/>
        </w:rPr>
        <w:t>R1-2404282</w:t>
      </w:r>
      <w:r>
        <w:rPr>
          <w:iCs/>
        </w:rPr>
        <w:tab/>
      </w:r>
      <w:r>
        <w:rPr>
          <w:iCs/>
        </w:rPr>
        <w:t>Views on SBFD random access operation</w:t>
      </w:r>
      <w:r>
        <w:rPr>
          <w:iCs/>
        </w:rPr>
        <w:tab/>
      </w:r>
      <w:r>
        <w:rPr>
          <w:iCs/>
        </w:rPr>
        <w:t>Apple</w:t>
      </w:r>
    </w:p>
    <w:p>
      <w:pPr>
        <w:pStyle w:val="156"/>
        <w:numPr>
          <w:ilvl w:val="0"/>
          <w:numId w:val="155"/>
        </w:numPr>
        <w:ind w:firstLineChars="0"/>
        <w:rPr>
          <w:iCs/>
        </w:rPr>
      </w:pPr>
      <w:r>
        <w:rPr>
          <w:iCs/>
        </w:rPr>
        <w:t>R1-2404318</w:t>
      </w:r>
      <w:r>
        <w:rPr>
          <w:iCs/>
        </w:rPr>
        <w:tab/>
      </w:r>
      <w:r>
        <w:rPr>
          <w:iCs/>
        </w:rPr>
        <w:t>Random access in SBFD symbols</w:t>
      </w:r>
      <w:r>
        <w:rPr>
          <w:iCs/>
        </w:rPr>
        <w:tab/>
      </w:r>
      <w:r>
        <w:rPr>
          <w:iCs/>
        </w:rPr>
        <w:t>Sharp</w:t>
      </w:r>
    </w:p>
    <w:p>
      <w:pPr>
        <w:pStyle w:val="156"/>
        <w:numPr>
          <w:ilvl w:val="0"/>
          <w:numId w:val="155"/>
        </w:numPr>
        <w:ind w:firstLineChars="0"/>
        <w:rPr>
          <w:iCs/>
        </w:rPr>
      </w:pPr>
      <w:r>
        <w:rPr>
          <w:iCs/>
        </w:rPr>
        <w:t>R1-2404399</w:t>
      </w:r>
      <w:r>
        <w:rPr>
          <w:iCs/>
        </w:rPr>
        <w:tab/>
      </w:r>
      <w:r>
        <w:rPr>
          <w:iCs/>
        </w:rPr>
        <w:t>Discussion on SBFD random access operation</w:t>
      </w:r>
      <w:r>
        <w:rPr>
          <w:iCs/>
        </w:rPr>
        <w:tab/>
      </w:r>
      <w:r>
        <w:rPr>
          <w:iCs/>
        </w:rPr>
        <w:t>CATT</w:t>
      </w:r>
    </w:p>
    <w:p>
      <w:pPr>
        <w:pStyle w:val="156"/>
        <w:numPr>
          <w:ilvl w:val="0"/>
          <w:numId w:val="155"/>
        </w:numPr>
        <w:ind w:firstLineChars="0"/>
        <w:rPr>
          <w:iCs/>
        </w:rPr>
      </w:pPr>
      <w:r>
        <w:rPr>
          <w:iCs/>
        </w:rPr>
        <w:t>R1-2404426</w:t>
      </w:r>
      <w:r>
        <w:rPr>
          <w:iCs/>
        </w:rPr>
        <w:tab/>
      </w:r>
      <w:r>
        <w:rPr>
          <w:iCs/>
        </w:rPr>
        <w:t>Discussion on SBFD random access operation</w:t>
      </w:r>
      <w:r>
        <w:rPr>
          <w:iCs/>
        </w:rPr>
        <w:tab/>
      </w:r>
      <w:r>
        <w:rPr>
          <w:iCs/>
        </w:rPr>
        <w:t>China Telecom</w:t>
      </w:r>
    </w:p>
    <w:p>
      <w:pPr>
        <w:pStyle w:val="156"/>
        <w:numPr>
          <w:ilvl w:val="0"/>
          <w:numId w:val="155"/>
        </w:numPr>
        <w:ind w:firstLineChars="0"/>
        <w:rPr>
          <w:iCs/>
        </w:rPr>
      </w:pPr>
      <w:r>
        <w:rPr>
          <w:iCs/>
        </w:rPr>
        <w:t>R1-2404454</w:t>
      </w:r>
      <w:r>
        <w:rPr>
          <w:iCs/>
        </w:rPr>
        <w:tab/>
      </w:r>
      <w:r>
        <w:rPr>
          <w:iCs/>
        </w:rPr>
        <w:t>Discussion on SBFD random access operation</w:t>
      </w:r>
      <w:r>
        <w:rPr>
          <w:iCs/>
        </w:rPr>
        <w:tab/>
      </w:r>
      <w:r>
        <w:rPr>
          <w:iCs/>
        </w:rPr>
        <w:t>CMCC</w:t>
      </w:r>
    </w:p>
    <w:p>
      <w:pPr>
        <w:pStyle w:val="156"/>
        <w:numPr>
          <w:ilvl w:val="0"/>
          <w:numId w:val="155"/>
        </w:numPr>
        <w:ind w:firstLineChars="0"/>
        <w:rPr>
          <w:iCs/>
        </w:rPr>
      </w:pPr>
      <w:r>
        <w:rPr>
          <w:iCs/>
        </w:rPr>
        <w:t>R1-2404498</w:t>
      </w:r>
      <w:r>
        <w:rPr>
          <w:iCs/>
        </w:rPr>
        <w:tab/>
      </w:r>
      <w:r>
        <w:rPr>
          <w:iCs/>
        </w:rPr>
        <w:t>SBFD PRACH Operations</w:t>
      </w:r>
      <w:r>
        <w:rPr>
          <w:iCs/>
        </w:rPr>
        <w:tab/>
      </w:r>
      <w:r>
        <w:rPr>
          <w:iCs/>
        </w:rPr>
        <w:t>Sony</w:t>
      </w:r>
    </w:p>
    <w:p>
      <w:pPr>
        <w:pStyle w:val="156"/>
        <w:numPr>
          <w:ilvl w:val="0"/>
          <w:numId w:val="155"/>
        </w:numPr>
        <w:ind w:firstLineChars="0"/>
        <w:rPr>
          <w:iCs/>
        </w:rPr>
      </w:pPr>
      <w:r>
        <w:rPr>
          <w:iCs/>
        </w:rPr>
        <w:t>R1-2404517</w:t>
      </w:r>
      <w:r>
        <w:rPr>
          <w:iCs/>
        </w:rPr>
        <w:tab/>
      </w:r>
      <w:r>
        <w:rPr>
          <w:iCs/>
        </w:rPr>
        <w:t>Discussion on SBFD Random Access Operation</w:t>
      </w:r>
      <w:r>
        <w:rPr>
          <w:iCs/>
        </w:rPr>
        <w:tab/>
      </w:r>
      <w:r>
        <w:rPr>
          <w:iCs/>
        </w:rPr>
        <w:t>MediaTek Inc.</w:t>
      </w:r>
    </w:p>
    <w:p>
      <w:pPr>
        <w:pStyle w:val="156"/>
        <w:numPr>
          <w:ilvl w:val="0"/>
          <w:numId w:val="155"/>
        </w:numPr>
        <w:ind w:firstLineChars="0"/>
        <w:rPr>
          <w:iCs/>
        </w:rPr>
      </w:pPr>
      <w:r>
        <w:rPr>
          <w:iCs/>
        </w:rPr>
        <w:t>R1-2404597</w:t>
      </w:r>
      <w:r>
        <w:rPr>
          <w:iCs/>
        </w:rPr>
        <w:tab/>
      </w:r>
      <w:r>
        <w:rPr>
          <w:iCs/>
        </w:rPr>
        <w:t>Discussion on SBFD random access operation</w:t>
      </w:r>
      <w:r>
        <w:rPr>
          <w:iCs/>
        </w:rPr>
        <w:tab/>
      </w:r>
      <w:r>
        <w:rPr>
          <w:iCs/>
        </w:rPr>
        <w:t>Panasonic</w:t>
      </w:r>
    </w:p>
    <w:p>
      <w:pPr>
        <w:pStyle w:val="156"/>
        <w:numPr>
          <w:ilvl w:val="0"/>
          <w:numId w:val="155"/>
        </w:numPr>
        <w:ind w:firstLineChars="0"/>
        <w:rPr>
          <w:iCs/>
        </w:rPr>
      </w:pPr>
      <w:r>
        <w:rPr>
          <w:iCs/>
        </w:rPr>
        <w:t>R1-2404616</w:t>
      </w:r>
      <w:r>
        <w:rPr>
          <w:iCs/>
        </w:rPr>
        <w:tab/>
      </w:r>
      <w:r>
        <w:rPr>
          <w:iCs/>
        </w:rPr>
        <w:t>Discussion on SBFD random access operation</w:t>
      </w:r>
      <w:r>
        <w:rPr>
          <w:iCs/>
        </w:rPr>
        <w:tab/>
      </w:r>
      <w:r>
        <w:rPr>
          <w:iCs/>
        </w:rPr>
        <w:t>Xiaomi</w:t>
      </w:r>
    </w:p>
    <w:p>
      <w:pPr>
        <w:pStyle w:val="156"/>
        <w:numPr>
          <w:ilvl w:val="0"/>
          <w:numId w:val="155"/>
        </w:numPr>
        <w:ind w:firstLineChars="0"/>
        <w:rPr>
          <w:iCs/>
        </w:rPr>
      </w:pPr>
      <w:r>
        <w:rPr>
          <w:iCs/>
        </w:rPr>
        <w:t>R1-2404661</w:t>
      </w:r>
      <w:r>
        <w:rPr>
          <w:iCs/>
        </w:rPr>
        <w:tab/>
      </w:r>
      <w:r>
        <w:rPr>
          <w:iCs/>
        </w:rPr>
        <w:t>Discussion on random access for SBFD</w:t>
      </w:r>
      <w:r>
        <w:rPr>
          <w:iCs/>
        </w:rPr>
        <w:tab/>
      </w:r>
      <w:r>
        <w:rPr>
          <w:iCs/>
        </w:rPr>
        <w:t>NEC</w:t>
      </w:r>
    </w:p>
    <w:p>
      <w:pPr>
        <w:pStyle w:val="156"/>
        <w:numPr>
          <w:ilvl w:val="0"/>
          <w:numId w:val="155"/>
        </w:numPr>
        <w:ind w:firstLineChars="0"/>
        <w:rPr>
          <w:iCs/>
        </w:rPr>
      </w:pPr>
      <w:r>
        <w:rPr>
          <w:iCs/>
        </w:rPr>
        <w:t>R1-2404678</w:t>
      </w:r>
      <w:r>
        <w:rPr>
          <w:iCs/>
        </w:rPr>
        <w:tab/>
      </w:r>
      <w:r>
        <w:rPr>
          <w:iCs/>
        </w:rPr>
        <w:t>Discussion on SBFD for random access operation</w:t>
      </w:r>
      <w:r>
        <w:rPr>
          <w:iCs/>
        </w:rPr>
        <w:tab/>
      </w:r>
      <w:r>
        <w:rPr>
          <w:iCs/>
        </w:rPr>
        <w:t>SK Telecom</w:t>
      </w:r>
    </w:p>
    <w:p>
      <w:pPr>
        <w:pStyle w:val="156"/>
        <w:numPr>
          <w:ilvl w:val="0"/>
          <w:numId w:val="155"/>
        </w:numPr>
        <w:ind w:firstLineChars="0"/>
        <w:rPr>
          <w:iCs/>
        </w:rPr>
      </w:pPr>
      <w:r>
        <w:rPr>
          <w:iCs/>
        </w:rPr>
        <w:t>R1-2404696</w:t>
      </w:r>
      <w:r>
        <w:rPr>
          <w:iCs/>
        </w:rPr>
        <w:tab/>
      </w:r>
      <w:r>
        <w:rPr>
          <w:iCs/>
        </w:rPr>
        <w:t>SBFD random access operation</w:t>
      </w:r>
      <w:r>
        <w:rPr>
          <w:iCs/>
        </w:rPr>
        <w:tab/>
      </w:r>
      <w:r>
        <w:rPr>
          <w:iCs/>
        </w:rPr>
        <w:t>Lenovo</w:t>
      </w:r>
    </w:p>
    <w:p>
      <w:pPr>
        <w:pStyle w:val="156"/>
        <w:numPr>
          <w:ilvl w:val="0"/>
          <w:numId w:val="155"/>
        </w:numPr>
        <w:ind w:firstLineChars="0"/>
        <w:rPr>
          <w:iCs/>
        </w:rPr>
      </w:pPr>
      <w:r>
        <w:rPr>
          <w:iCs/>
        </w:rPr>
        <w:t>R1-2404733</w:t>
      </w:r>
      <w:r>
        <w:rPr>
          <w:iCs/>
        </w:rPr>
        <w:tab/>
      </w:r>
      <w:r>
        <w:rPr>
          <w:iCs/>
        </w:rPr>
        <w:t>Discussion on SBFD random access operation</w:t>
      </w:r>
      <w:r>
        <w:rPr>
          <w:iCs/>
        </w:rPr>
        <w:tab/>
      </w:r>
      <w:r>
        <w:rPr>
          <w:iCs/>
        </w:rPr>
        <w:t>Langbo</w:t>
      </w:r>
    </w:p>
    <w:p>
      <w:pPr>
        <w:pStyle w:val="156"/>
        <w:numPr>
          <w:ilvl w:val="0"/>
          <w:numId w:val="155"/>
        </w:numPr>
        <w:ind w:firstLineChars="0"/>
        <w:rPr>
          <w:iCs/>
        </w:rPr>
      </w:pPr>
      <w:r>
        <w:rPr>
          <w:iCs/>
        </w:rPr>
        <w:t>R1-2404740</w:t>
      </w:r>
      <w:r>
        <w:rPr>
          <w:iCs/>
        </w:rPr>
        <w:tab/>
      </w:r>
      <w:r>
        <w:rPr>
          <w:iCs/>
        </w:rPr>
        <w:t>Discussion on SBFD random access operation</w:t>
      </w:r>
      <w:r>
        <w:rPr>
          <w:iCs/>
        </w:rPr>
        <w:tab/>
      </w:r>
      <w:r>
        <w:rPr>
          <w:iCs/>
        </w:rPr>
        <w:t>Hyundai Motor Company</w:t>
      </w:r>
    </w:p>
    <w:p>
      <w:pPr>
        <w:pStyle w:val="156"/>
        <w:numPr>
          <w:ilvl w:val="0"/>
          <w:numId w:val="155"/>
        </w:numPr>
        <w:ind w:firstLineChars="0"/>
        <w:rPr>
          <w:iCs/>
        </w:rPr>
      </w:pPr>
      <w:r>
        <w:rPr>
          <w:iCs/>
        </w:rPr>
        <w:t>R1-2404773</w:t>
      </w:r>
      <w:r>
        <w:rPr>
          <w:iCs/>
        </w:rPr>
        <w:tab/>
      </w:r>
      <w:r>
        <w:rPr>
          <w:iCs/>
        </w:rPr>
        <w:t>SBFD random access operation</w:t>
      </w:r>
      <w:r>
        <w:rPr>
          <w:iCs/>
        </w:rPr>
        <w:tab/>
      </w:r>
      <w:r>
        <w:rPr>
          <w:iCs/>
        </w:rPr>
        <w:t>ETRI</w:t>
      </w:r>
    </w:p>
    <w:p>
      <w:pPr>
        <w:pStyle w:val="156"/>
        <w:numPr>
          <w:ilvl w:val="0"/>
          <w:numId w:val="155"/>
        </w:numPr>
        <w:ind w:firstLineChars="0"/>
        <w:rPr>
          <w:iCs/>
        </w:rPr>
      </w:pPr>
      <w:r>
        <w:rPr>
          <w:iCs/>
        </w:rPr>
        <w:t>R1-2404804</w:t>
      </w:r>
      <w:r>
        <w:rPr>
          <w:iCs/>
        </w:rPr>
        <w:tab/>
      </w:r>
      <w:r>
        <w:rPr>
          <w:iCs/>
        </w:rPr>
        <w:t>Discussion on SBFD random access operation</w:t>
      </w:r>
      <w:r>
        <w:rPr>
          <w:iCs/>
        </w:rPr>
        <w:tab/>
      </w:r>
      <w:r>
        <w:rPr>
          <w:iCs/>
        </w:rPr>
        <w:t>Fujitsu</w:t>
      </w:r>
    </w:p>
    <w:p>
      <w:pPr>
        <w:pStyle w:val="156"/>
        <w:numPr>
          <w:ilvl w:val="0"/>
          <w:numId w:val="155"/>
        </w:numPr>
        <w:ind w:firstLineChars="0"/>
        <w:rPr>
          <w:iCs/>
        </w:rPr>
      </w:pPr>
      <w:r>
        <w:rPr>
          <w:iCs/>
        </w:rPr>
        <w:t>R1-2404817</w:t>
      </w:r>
      <w:r>
        <w:rPr>
          <w:iCs/>
        </w:rPr>
        <w:tab/>
      </w:r>
      <w:r>
        <w:rPr>
          <w:iCs/>
        </w:rPr>
        <w:t>Discussion on SBFD random access operation</w:t>
      </w:r>
      <w:r>
        <w:rPr>
          <w:iCs/>
        </w:rPr>
        <w:tab/>
      </w:r>
      <w:r>
        <w:rPr>
          <w:iCs/>
        </w:rPr>
        <w:t>Transsion Holdings</w:t>
      </w:r>
    </w:p>
    <w:p>
      <w:pPr>
        <w:pStyle w:val="156"/>
        <w:numPr>
          <w:ilvl w:val="0"/>
          <w:numId w:val="155"/>
        </w:numPr>
        <w:ind w:firstLineChars="0"/>
        <w:rPr>
          <w:iCs/>
        </w:rPr>
      </w:pPr>
      <w:r>
        <w:rPr>
          <w:iCs/>
        </w:rPr>
        <w:t>R1-2404866</w:t>
      </w:r>
      <w:r>
        <w:rPr>
          <w:iCs/>
        </w:rPr>
        <w:tab/>
      </w:r>
      <w:r>
        <w:rPr>
          <w:iCs/>
        </w:rPr>
        <w:t>Discussion on SBFD random access operation</w:t>
      </w:r>
      <w:r>
        <w:rPr>
          <w:iCs/>
        </w:rPr>
        <w:tab/>
      </w:r>
      <w:r>
        <w:rPr>
          <w:iCs/>
        </w:rPr>
        <w:t>OPPO</w:t>
      </w:r>
    </w:p>
    <w:p>
      <w:pPr>
        <w:pStyle w:val="156"/>
        <w:numPr>
          <w:ilvl w:val="0"/>
          <w:numId w:val="155"/>
        </w:numPr>
        <w:ind w:firstLineChars="0"/>
        <w:rPr>
          <w:iCs/>
        </w:rPr>
      </w:pPr>
      <w:r>
        <w:rPr>
          <w:iCs/>
        </w:rPr>
        <w:t>R1-2404934</w:t>
      </w:r>
      <w:r>
        <w:rPr>
          <w:iCs/>
        </w:rPr>
        <w:tab/>
      </w:r>
      <w:r>
        <w:rPr>
          <w:iCs/>
        </w:rPr>
        <w:t>On SBFD random access operation</w:t>
      </w:r>
      <w:r>
        <w:rPr>
          <w:iCs/>
        </w:rPr>
        <w:tab/>
      </w:r>
      <w:r>
        <w:rPr>
          <w:iCs/>
        </w:rPr>
        <w:t>Google Inc.</w:t>
      </w:r>
    </w:p>
    <w:p>
      <w:pPr>
        <w:pStyle w:val="156"/>
        <w:numPr>
          <w:ilvl w:val="0"/>
          <w:numId w:val="155"/>
        </w:numPr>
        <w:ind w:firstLineChars="0"/>
        <w:rPr>
          <w:iCs/>
        </w:rPr>
      </w:pPr>
      <w:r>
        <w:rPr>
          <w:iCs/>
        </w:rPr>
        <w:t>R1-2405040</w:t>
      </w:r>
      <w:r>
        <w:rPr>
          <w:iCs/>
        </w:rPr>
        <w:tab/>
      </w:r>
      <w:r>
        <w:rPr>
          <w:iCs/>
        </w:rPr>
        <w:t>Discussion on SBFD random access operation</w:t>
      </w:r>
      <w:r>
        <w:rPr>
          <w:iCs/>
        </w:rPr>
        <w:tab/>
      </w:r>
      <w:r>
        <w:rPr>
          <w:iCs/>
        </w:rPr>
        <w:t>NTT DOCOMO, INC.</w:t>
      </w:r>
    </w:p>
    <w:p>
      <w:pPr>
        <w:pStyle w:val="156"/>
        <w:numPr>
          <w:ilvl w:val="0"/>
          <w:numId w:val="155"/>
        </w:numPr>
        <w:ind w:firstLineChars="0"/>
        <w:rPr>
          <w:iCs/>
        </w:rPr>
      </w:pPr>
      <w:r>
        <w:rPr>
          <w:iCs/>
        </w:rPr>
        <w:t>R1-2405061</w:t>
      </w:r>
      <w:r>
        <w:rPr>
          <w:iCs/>
        </w:rPr>
        <w:tab/>
      </w:r>
      <w:r>
        <w:rPr>
          <w:iCs/>
        </w:rPr>
        <w:t>SBFD random access operation</w:t>
      </w:r>
      <w:r>
        <w:rPr>
          <w:iCs/>
        </w:rPr>
        <w:tab/>
      </w:r>
      <w:r>
        <w:rPr>
          <w:iCs/>
        </w:rPr>
        <w:t>Nokia, Nokia Shanghai Bell</w:t>
      </w:r>
    </w:p>
    <w:p>
      <w:pPr>
        <w:pStyle w:val="156"/>
        <w:numPr>
          <w:ilvl w:val="0"/>
          <w:numId w:val="155"/>
        </w:numPr>
        <w:ind w:firstLineChars="0"/>
        <w:rPr>
          <w:iCs/>
        </w:rPr>
      </w:pPr>
      <w:r>
        <w:rPr>
          <w:iCs/>
        </w:rPr>
        <w:t>R1-2405097</w:t>
      </w:r>
      <w:r>
        <w:rPr>
          <w:iCs/>
        </w:rPr>
        <w:tab/>
      </w:r>
      <w:r>
        <w:rPr>
          <w:iCs/>
        </w:rPr>
        <w:t>Discussion on SBFD Random Access operation</w:t>
      </w:r>
      <w:r>
        <w:rPr>
          <w:iCs/>
        </w:rPr>
        <w:tab/>
      </w:r>
      <w:r>
        <w:rPr>
          <w:iCs/>
        </w:rPr>
        <w:t>KT Corp.</w:t>
      </w:r>
    </w:p>
    <w:p>
      <w:pPr>
        <w:pStyle w:val="156"/>
        <w:numPr>
          <w:ilvl w:val="0"/>
          <w:numId w:val="155"/>
        </w:numPr>
        <w:ind w:firstLineChars="0"/>
        <w:rPr>
          <w:iCs/>
        </w:rPr>
      </w:pPr>
      <w:r>
        <w:rPr>
          <w:iCs/>
        </w:rPr>
        <w:t>R1-2405113</w:t>
      </w:r>
      <w:r>
        <w:rPr>
          <w:iCs/>
        </w:rPr>
        <w:tab/>
      </w:r>
      <w:r>
        <w:rPr>
          <w:iCs/>
        </w:rPr>
        <w:t>Discussion on SBFD random access operation for SBFD aware UEs in RRC CONNECTED state</w:t>
      </w:r>
      <w:r>
        <w:rPr>
          <w:iCs/>
        </w:rPr>
        <w:tab/>
      </w:r>
      <w:r>
        <w:rPr>
          <w:iCs/>
        </w:rPr>
        <w:t>ITRI</w:t>
      </w:r>
    </w:p>
    <w:p>
      <w:pPr>
        <w:pStyle w:val="156"/>
        <w:numPr>
          <w:ilvl w:val="0"/>
          <w:numId w:val="155"/>
        </w:numPr>
        <w:ind w:firstLineChars="0"/>
        <w:rPr>
          <w:iCs/>
        </w:rPr>
      </w:pPr>
      <w:r>
        <w:rPr>
          <w:iCs/>
        </w:rPr>
        <w:t>R1-2405153</w:t>
      </w:r>
      <w:r>
        <w:rPr>
          <w:iCs/>
        </w:rPr>
        <w:tab/>
      </w:r>
      <w:r>
        <w:rPr>
          <w:iCs/>
        </w:rPr>
        <w:t>SBFD Random Access Operation</w:t>
      </w:r>
      <w:r>
        <w:rPr>
          <w:iCs/>
        </w:rPr>
        <w:tab/>
      </w:r>
      <w:r>
        <w:rPr>
          <w:iCs/>
        </w:rPr>
        <w:t>Qualcomm Incorporated</w:t>
      </w:r>
    </w:p>
    <w:p>
      <w:pPr>
        <w:pStyle w:val="156"/>
        <w:numPr>
          <w:ilvl w:val="0"/>
          <w:numId w:val="155"/>
        </w:numPr>
        <w:ind w:firstLineChars="0"/>
        <w:rPr>
          <w:iCs/>
        </w:rPr>
      </w:pPr>
      <w:r>
        <w:rPr>
          <w:iCs/>
        </w:rPr>
        <w:t>R1-2405200</w:t>
      </w:r>
      <w:r>
        <w:rPr>
          <w:iCs/>
        </w:rPr>
        <w:tab/>
      </w:r>
      <w:r>
        <w:rPr>
          <w:iCs/>
        </w:rPr>
        <w:t>Random access procedure for SBFD</w:t>
      </w:r>
      <w:r>
        <w:rPr>
          <w:iCs/>
        </w:rPr>
        <w:tab/>
      </w:r>
      <w:r>
        <w:rPr>
          <w:iCs/>
        </w:rPr>
        <w:t>ASUSTeK</w:t>
      </w:r>
    </w:p>
    <w:p>
      <w:pPr>
        <w:pStyle w:val="156"/>
        <w:numPr>
          <w:ilvl w:val="0"/>
          <w:numId w:val="155"/>
        </w:numPr>
        <w:ind w:firstLineChars="0"/>
        <w:rPr>
          <w:iCs/>
        </w:rPr>
      </w:pPr>
      <w:r>
        <w:rPr>
          <w:iCs/>
        </w:rPr>
        <w:t>R1-2405281</w:t>
      </w:r>
      <w:r>
        <w:rPr>
          <w:iCs/>
        </w:rPr>
        <w:tab/>
      </w:r>
      <w:r>
        <w:rPr>
          <w:iCs/>
        </w:rPr>
        <w:t>Discussion on SBFD random access operation</w:t>
      </w:r>
      <w:r>
        <w:rPr>
          <w:iCs/>
        </w:rPr>
        <w:tab/>
      </w:r>
      <w:r>
        <w:rPr>
          <w:iCs/>
        </w:rPr>
        <w:t>WILUS Inc.</w:t>
      </w:r>
    </w:p>
    <w:p>
      <w:pPr>
        <w:pStyle w:val="2"/>
      </w:pPr>
      <w:r>
        <w:t>Previous agreements</w:t>
      </w:r>
    </w:p>
    <w:p>
      <w:pPr>
        <w:pStyle w:val="3"/>
        <w:tabs>
          <w:tab w:val="left" w:pos="576"/>
          <w:tab w:val="clear" w:pos="3127"/>
        </w:tabs>
        <w:ind w:left="576"/>
      </w:pPr>
      <w:r>
        <w:t xml:space="preserve">RAN1#116 </w:t>
      </w:r>
    </w:p>
    <w:p>
      <w:pPr>
        <w:rPr>
          <w:b/>
          <w:bCs/>
          <w:highlight w:val="darkYellow"/>
        </w:rPr>
      </w:pPr>
      <w:r>
        <w:rPr>
          <w:b/>
          <w:bCs/>
          <w:highlight w:val="darkYellow"/>
        </w:rPr>
        <w:t>Working assumption:</w:t>
      </w:r>
    </w:p>
    <w:p>
      <w:r>
        <w:t>For SBFD aware UEs in RRC CONNECTED state, support CBRA and CFRA in SBFD symbols.</w:t>
      </w:r>
    </w:p>
    <w:p/>
    <w:p>
      <w:pPr>
        <w:rPr>
          <w:b/>
          <w:bCs/>
        </w:rPr>
      </w:pPr>
      <w:r>
        <w:rPr>
          <w:b/>
          <w:bCs/>
        </w:rPr>
        <w:t>Conclusion</w:t>
      </w:r>
    </w:p>
    <w:p>
      <w:r>
        <w:t>No new PRACH format is introduced in Rel-19 duplex WI.</w:t>
      </w:r>
    </w:p>
    <w:p/>
    <w:p>
      <w:pPr>
        <w:rPr>
          <w:b/>
          <w:bCs/>
          <w:highlight w:val="green"/>
        </w:rPr>
      </w:pPr>
      <w:r>
        <w:rPr>
          <w:b/>
          <w:bCs/>
          <w:highlight w:val="green"/>
        </w:rPr>
        <w:t>Agreement</w:t>
      </w:r>
    </w:p>
    <w:p>
      <w:r>
        <w:t>For random access operation for SBFD-aware UEs in RRC CONNECTED state, at least consider the following options:</w:t>
      </w:r>
    </w:p>
    <w:p>
      <w:pPr>
        <w:pStyle w:val="156"/>
        <w:numPr>
          <w:ilvl w:val="0"/>
          <w:numId w:val="38"/>
        </w:numPr>
        <w:ind w:firstLineChars="0"/>
      </w:pPr>
      <w:r>
        <w:t>Option 1: Use one single RACH configuration with possible enhancement</w:t>
      </w:r>
    </w:p>
    <w:p>
      <w:pPr>
        <w:pStyle w:val="156"/>
        <w:numPr>
          <w:ilvl w:val="1"/>
          <w:numId w:val="38"/>
        </w:numPr>
        <w:ind w:firstLineChars="0"/>
      </w:pPr>
      <w:r>
        <w:t>The ROs within UL subband in SBFD symbols can be valid for SBFD-aware UE</w:t>
      </w:r>
    </w:p>
    <w:p>
      <w:pPr>
        <w:pStyle w:val="156"/>
        <w:numPr>
          <w:ilvl w:val="1"/>
          <w:numId w:val="38"/>
        </w:numPr>
        <w:ind w:firstLineChars="0"/>
      </w:pPr>
      <w:r>
        <w:t>FFS: Further details</w:t>
      </w:r>
    </w:p>
    <w:p>
      <w:pPr>
        <w:pStyle w:val="156"/>
        <w:numPr>
          <w:ilvl w:val="0"/>
          <w:numId w:val="38"/>
        </w:numPr>
        <w:ind w:firstLineChars="0"/>
      </w:pPr>
      <w:r>
        <w:t>Option 2: Use two separate RACH configurations, including one legacy RACH configuration and one additional RACH configuration</w:t>
      </w:r>
    </w:p>
    <w:p>
      <w:pPr>
        <w:pStyle w:val="156"/>
        <w:numPr>
          <w:ilvl w:val="1"/>
          <w:numId w:val="38"/>
        </w:numPr>
        <w:ind w:firstLineChars="0"/>
      </w:pPr>
      <w:r>
        <w:t>The ROs within UL subband in SBFD symbols configured by the additional RACH configuration can be valid for SBFD-aware UE</w:t>
      </w:r>
    </w:p>
    <w:p>
      <w:pPr>
        <w:pStyle w:val="156"/>
        <w:numPr>
          <w:ilvl w:val="1"/>
          <w:numId w:val="38"/>
        </w:numPr>
        <w:ind w:firstLineChars="0"/>
      </w:pPr>
      <w:r>
        <w:t>FFS: Further details</w:t>
      </w:r>
    </w:p>
    <w:p/>
    <w:p>
      <w:pPr>
        <w:rPr>
          <w:b/>
          <w:bCs/>
          <w:highlight w:val="green"/>
        </w:rPr>
      </w:pPr>
      <w:r>
        <w:rPr>
          <w:b/>
          <w:bCs/>
          <w:highlight w:val="green"/>
        </w:rPr>
        <w:t>Agreement</w:t>
      </w:r>
    </w:p>
    <w:p>
      <w:r>
        <w:t>For SBFD aware UEs in RRC CONNECTED state, support Type-1 random access procedure (4-step RACH) in SBFD symbols.</w:t>
      </w:r>
    </w:p>
    <w:p>
      <w:pPr>
        <w:pStyle w:val="156"/>
        <w:numPr>
          <w:ilvl w:val="0"/>
          <w:numId w:val="38"/>
        </w:numPr>
        <w:ind w:firstLineChars="0"/>
      </w:pPr>
      <w:r>
        <w:rPr>
          <w:rFonts w:hint="eastAsia"/>
        </w:rPr>
        <w:t>F</w:t>
      </w:r>
      <w:r>
        <w:t>FS Type-2 random access procedure (2-step RACH)</w:t>
      </w:r>
    </w:p>
    <w:p/>
    <w:p/>
    <w:p>
      <w:pPr>
        <w:rPr>
          <w:b/>
          <w:bCs/>
        </w:rPr>
      </w:pPr>
      <w:r>
        <w:rPr>
          <w:b/>
          <w:bCs/>
        </w:rPr>
        <w:t>Conclusion</w:t>
      </w:r>
    </w:p>
    <w:p>
      <w:pPr>
        <w:rPr>
          <w:rFonts w:cs="Times"/>
        </w:rPr>
      </w:pPr>
      <w:r>
        <w:rPr>
          <w:rFonts w:cs="Times"/>
        </w:rPr>
        <w:t xml:space="preserve">If PRACH </w:t>
      </w:r>
      <w:r>
        <w:rPr>
          <w:rFonts w:hint="eastAsia" w:cs="Times"/>
        </w:rPr>
        <w:t>is</w:t>
      </w:r>
      <w:r>
        <w:rPr>
          <w:rFonts w:cs="Times"/>
        </w:rPr>
        <w:t xml:space="preserve"> allowed in </w:t>
      </w:r>
      <w:r>
        <w:rPr>
          <w:rFonts w:hint="eastAsia" w:cs="Times"/>
        </w:rPr>
        <w:t>SBFD symbols</w:t>
      </w:r>
      <w:r>
        <w:rPr>
          <w:rFonts w:cs="Times"/>
        </w:rPr>
        <w:t xml:space="preserve"> for SBFD-aware UEs in RRC_IDLE/INACTIVE mode, RAN1 observed the following:</w:t>
      </w:r>
    </w:p>
    <w:p>
      <w:pPr>
        <w:pStyle w:val="156"/>
        <w:numPr>
          <w:ilvl w:val="0"/>
          <w:numId w:val="38"/>
        </w:numPr>
        <w:ind w:firstLineChars="0"/>
        <w:rPr>
          <w:rFonts w:cs="Times"/>
        </w:rPr>
      </w:pPr>
      <w:r>
        <w:rPr>
          <w:rFonts w:cs="Times"/>
        </w:rPr>
        <w:t>The benefits include at least one or more of the following:</w:t>
      </w:r>
    </w:p>
    <w:p>
      <w:pPr>
        <w:pStyle w:val="156"/>
        <w:numPr>
          <w:ilvl w:val="1"/>
          <w:numId w:val="38"/>
        </w:numPr>
        <w:ind w:firstLineChars="0"/>
        <w:rPr>
          <w:rFonts w:cs="Times"/>
        </w:rPr>
      </w:pPr>
      <w:r>
        <w:rPr>
          <w:rFonts w:cs="Times"/>
        </w:rPr>
        <w:t>reduced random access latency</w:t>
      </w:r>
    </w:p>
    <w:p>
      <w:pPr>
        <w:pStyle w:val="156"/>
        <w:numPr>
          <w:ilvl w:val="1"/>
          <w:numId w:val="38"/>
        </w:numPr>
        <w:ind w:firstLineChars="0"/>
        <w:rPr>
          <w:rFonts w:cs="Times"/>
        </w:rPr>
      </w:pPr>
      <w:r>
        <w:rPr>
          <w:rFonts w:cs="Times"/>
        </w:rPr>
        <w:t>reduced PRACH collision probability or allowing more contiguous frequency resources for PUSCH in UL slots</w:t>
      </w:r>
    </w:p>
    <w:p>
      <w:pPr>
        <w:pStyle w:val="156"/>
        <w:numPr>
          <w:ilvl w:val="1"/>
          <w:numId w:val="38"/>
        </w:numPr>
        <w:ind w:firstLineChars="0"/>
        <w:rPr>
          <w:rFonts w:cs="Times"/>
        </w:rPr>
      </w:pPr>
      <w:r>
        <w:rPr>
          <w:rFonts w:cs="Times"/>
        </w:rPr>
        <w:t>improved coverage of PRACH with sparse UL resources</w:t>
      </w:r>
    </w:p>
    <w:p>
      <w:pPr>
        <w:pStyle w:val="156"/>
        <w:numPr>
          <w:ilvl w:val="1"/>
          <w:numId w:val="38"/>
        </w:numPr>
        <w:ind w:firstLineChars="0"/>
        <w:rPr>
          <w:rFonts w:cs="Times"/>
        </w:rPr>
      </w:pPr>
      <w:r>
        <w:rPr>
          <w:rFonts w:cs="Times"/>
        </w:rPr>
        <w:t>increased cell range of PRACH with sparse UL resources</w:t>
      </w:r>
    </w:p>
    <w:p>
      <w:pPr>
        <w:pStyle w:val="156"/>
        <w:numPr>
          <w:ilvl w:val="0"/>
          <w:numId w:val="38"/>
        </w:numPr>
        <w:ind w:firstLineChars="0"/>
        <w:rPr>
          <w:rFonts w:cs="Times"/>
        </w:rPr>
      </w:pPr>
      <w:r>
        <w:rPr>
          <w:rFonts w:hint="eastAsia" w:cs="Times"/>
        </w:rPr>
        <w:t>PRACH transmissions in UL subband in SBFD symbols may cause UE-to-UE CLI</w:t>
      </w:r>
      <w:r>
        <w:rPr>
          <w:rFonts w:cs="Times"/>
        </w:rPr>
        <w:t xml:space="preserve"> (similar to the case of RRC connected mode UEs) for some deployment scenarios</w:t>
      </w:r>
      <w:r>
        <w:rPr>
          <w:rFonts w:hint="eastAsia" w:cs="Times"/>
        </w:rPr>
        <w:t>.</w:t>
      </w:r>
      <w:r>
        <w:rPr>
          <w:rFonts w:cs="Times"/>
        </w:rPr>
        <w:t xml:space="preserve"> Initial studies based on two companies’ evaluation results, the DL performance degradation due to </w:t>
      </w:r>
      <w:r>
        <w:rPr>
          <w:rFonts w:hint="eastAsia" w:cs="Times"/>
        </w:rPr>
        <w:t>UE-to-UE CLI</w:t>
      </w:r>
      <w:r>
        <w:rPr>
          <w:rFonts w:cs="Times"/>
        </w:rPr>
        <w:t xml:space="preserve"> caused by PRACH transmission in SBFD symbols is not significant for indoor office scenario and Urban Macro scenario.</w:t>
      </w:r>
    </w:p>
    <w:p/>
    <w:p/>
    <w:p>
      <w:pPr>
        <w:rPr>
          <w:b/>
          <w:bCs/>
          <w:highlight w:val="green"/>
        </w:rPr>
      </w:pPr>
      <w:r>
        <w:rPr>
          <w:b/>
          <w:bCs/>
          <w:highlight w:val="green"/>
        </w:rPr>
        <w:t>Agreement</w:t>
      </w:r>
    </w:p>
    <w:p>
      <w:r>
        <w:t>For SBFD aware UEs in RRC CONNECTED state,</w:t>
      </w:r>
      <w:r>
        <w:rPr>
          <w:rFonts w:hint="eastAsia"/>
        </w:rPr>
        <w:t xml:space="preserve"> </w:t>
      </w:r>
      <w:r>
        <w:t>at least PRACH without repetition is supported in SBFD symbols.</w:t>
      </w:r>
    </w:p>
    <w:p>
      <w:pPr>
        <w:pStyle w:val="156"/>
        <w:numPr>
          <w:ilvl w:val="0"/>
          <w:numId w:val="38"/>
        </w:numPr>
        <w:ind w:firstLineChars="0"/>
      </w:pPr>
      <w:r>
        <w:t>FFS PRACH repetition in SBFD symbols.</w:t>
      </w:r>
    </w:p>
    <w:p>
      <w:pPr>
        <w:pStyle w:val="156"/>
        <w:numPr>
          <w:ilvl w:val="0"/>
          <w:numId w:val="38"/>
        </w:numPr>
        <w:ind w:firstLineChars="0"/>
      </w:pPr>
      <w:r>
        <w:t>FFS PRACH repetition across SBFD symbols and non-SBFDs symbols.</w:t>
      </w:r>
    </w:p>
    <w:p/>
    <w:p/>
    <w:p>
      <w:pPr>
        <w:rPr>
          <w:b/>
          <w:bCs/>
          <w:highlight w:val="green"/>
        </w:rPr>
      </w:pPr>
      <w:r>
        <w:rPr>
          <w:b/>
          <w:bCs/>
          <w:highlight w:val="green"/>
        </w:rPr>
        <w:t>Agreement</w:t>
      </w:r>
    </w:p>
    <w:p>
      <w:pPr>
        <w:rPr>
          <w:bCs/>
        </w:rPr>
      </w:pPr>
      <w:r>
        <w:rPr>
          <w:bCs/>
        </w:rPr>
        <w:t>For SBFD-aware UEs in RRC CONNECTED state, further study the following two options:</w:t>
      </w:r>
    </w:p>
    <w:p>
      <w:pPr>
        <w:pStyle w:val="156"/>
        <w:numPr>
          <w:ilvl w:val="0"/>
          <w:numId w:val="38"/>
        </w:numPr>
        <w:ind w:firstLineChars="0"/>
      </w:pPr>
      <w:r>
        <w:t xml:space="preserve">Option 1: a </w:t>
      </w:r>
      <w:r>
        <w:rPr>
          <w:color w:val="FF0000"/>
          <w:u w:val="single"/>
        </w:rPr>
        <w:t>valid</w:t>
      </w:r>
      <w:r>
        <w:t xml:space="preserve"> RO can only be on SBFD symbols or on non-SBFD symbols</w:t>
      </w:r>
    </w:p>
    <w:p>
      <w:pPr>
        <w:pStyle w:val="156"/>
        <w:numPr>
          <w:ilvl w:val="1"/>
          <w:numId w:val="38"/>
        </w:numPr>
        <w:ind w:firstLineChars="0"/>
      </w:pPr>
      <w:r>
        <w:t xml:space="preserve">a </w:t>
      </w:r>
      <w:r>
        <w:rPr>
          <w:color w:val="FF0000"/>
          <w:u w:val="single"/>
        </w:rPr>
        <w:t>configured</w:t>
      </w:r>
      <w:r>
        <w:t xml:space="preserve"> RO across SBFD and non-SBFD symbols in the same slot or across slots is invalid</w:t>
      </w:r>
    </w:p>
    <w:p>
      <w:pPr>
        <w:pStyle w:val="156"/>
        <w:numPr>
          <w:ilvl w:val="0"/>
          <w:numId w:val="38"/>
        </w:numPr>
        <w:ind w:firstLineChars="0"/>
      </w:pPr>
      <w:r>
        <w:t xml:space="preserve">Option 2: a </w:t>
      </w:r>
      <w:r>
        <w:rPr>
          <w:color w:val="FF0000"/>
          <w:u w:val="single"/>
        </w:rPr>
        <w:t>valid</w:t>
      </w:r>
      <w:r>
        <w:t xml:space="preserve"> RO can be across SBFD and non-SBFD symbols in the same slot or across slots</w:t>
      </w:r>
    </w:p>
    <w:p>
      <w:pPr>
        <w:pStyle w:val="156"/>
        <w:ind w:firstLine="440"/>
      </w:pPr>
      <w:r>
        <w:t>RAN1 to leverage the study in Rel-18 as baseline.</w:t>
      </w:r>
    </w:p>
    <w:p/>
    <w:p>
      <w:pPr>
        <w:rPr>
          <w:b/>
          <w:bCs/>
          <w:highlight w:val="green"/>
        </w:rPr>
      </w:pPr>
      <w:r>
        <w:rPr>
          <w:b/>
          <w:bCs/>
          <w:highlight w:val="green"/>
        </w:rPr>
        <w:t>Agreement</w:t>
      </w:r>
    </w:p>
    <w:p>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pPr>
        <w:pStyle w:val="156"/>
        <w:numPr>
          <w:ilvl w:val="0"/>
          <w:numId w:val="38"/>
        </w:numPr>
        <w:ind w:firstLineChars="0"/>
      </w:pPr>
      <w:r>
        <w:t>Msg2[/Msg4 PDSCH] reception in DL subband(s)</w:t>
      </w:r>
    </w:p>
    <w:p>
      <w:pPr>
        <w:pStyle w:val="156"/>
        <w:numPr>
          <w:ilvl w:val="0"/>
          <w:numId w:val="38"/>
        </w:numPr>
        <w:ind w:firstLineChars="0"/>
      </w:pPr>
      <w:r>
        <w:t>Msg3 PUSCH[/Msg4 HARQ-ACK PUCCH] frequency resource allocation and frequency hopping</w:t>
      </w:r>
    </w:p>
    <w:p>
      <w:pPr>
        <w:pStyle w:val="156"/>
        <w:numPr>
          <w:ilvl w:val="0"/>
          <w:numId w:val="38"/>
        </w:numPr>
        <w:ind w:firstLineChars="0"/>
      </w:pPr>
      <w:r>
        <w:rPr>
          <w:rFonts w:hint="eastAsia"/>
        </w:rPr>
        <w:t>M</w:t>
      </w:r>
      <w:r>
        <w:t>sg3 repetition</w:t>
      </w:r>
    </w:p>
    <w:p>
      <w:pPr>
        <w:pStyle w:val="156"/>
        <w:numPr>
          <w:ilvl w:val="0"/>
          <w:numId w:val="38"/>
        </w:numPr>
        <w:ind w:firstLineChars="0"/>
      </w:pPr>
      <w:r>
        <w:t>Msg3 PUSCH[/Msg4 HARQ-ACK PUCCH] power control</w:t>
      </w:r>
    </w:p>
    <w:p>
      <w:pPr>
        <w:pStyle w:val="156"/>
        <w:numPr>
          <w:ilvl w:val="0"/>
          <w:numId w:val="38"/>
        </w:numPr>
        <w:ind w:firstLineChars="0"/>
      </w:pPr>
      <w:r>
        <w:rPr>
          <w:rFonts w:hint="eastAsia"/>
        </w:rPr>
        <w:t>F</w:t>
      </w:r>
      <w:r>
        <w:t>FS wh</w:t>
      </w:r>
      <w:r>
        <w:rPr>
          <w:rFonts w:hint="eastAsia"/>
        </w:rPr>
        <w:t>e</w:t>
      </w:r>
      <w:r>
        <w:t>ther/how gNB to identify whether a UE is SBFD aware UE or non-SBFD aware UE</w:t>
      </w:r>
    </w:p>
    <w:p>
      <w:r>
        <w:t>Note: Strive to make progress in accordance to the discussion in AI 9.3.1.</w:t>
      </w:r>
    </w:p>
    <w:p>
      <w:pPr>
        <w:spacing w:after="120"/>
      </w:pPr>
    </w:p>
    <w:p>
      <w:pPr>
        <w:pStyle w:val="3"/>
        <w:tabs>
          <w:tab w:val="left" w:pos="576"/>
          <w:tab w:val="clear" w:pos="3127"/>
        </w:tabs>
        <w:ind w:left="576"/>
      </w:pPr>
      <w:r>
        <w:t>RAN1#116-bis</w:t>
      </w:r>
    </w:p>
    <w:p>
      <w:pPr>
        <w:rPr>
          <w:b/>
          <w:bCs/>
          <w:iCs/>
          <w:highlight w:val="green"/>
        </w:rPr>
      </w:pPr>
      <w:r>
        <w:rPr>
          <w:b/>
          <w:bCs/>
          <w:iCs/>
          <w:highlight w:val="green"/>
        </w:rPr>
        <w:t>Agreement</w:t>
      </w:r>
    </w:p>
    <w:p>
      <w:r>
        <w:t>Confirm the working assumption:</w:t>
      </w:r>
    </w:p>
    <w:p>
      <w:pPr>
        <w:rPr>
          <w:b/>
          <w:bCs/>
          <w:highlight w:val="darkYellow"/>
        </w:rPr>
      </w:pPr>
      <w:r>
        <w:rPr>
          <w:b/>
          <w:bCs/>
          <w:highlight w:val="darkYellow"/>
        </w:rPr>
        <w:t>Working assumption:</w:t>
      </w:r>
    </w:p>
    <w:p>
      <w:r>
        <w:t>For SBFD aware UEs in RRC CONNECTED state, support CBRA and CFRA in SBFD symbols.</w:t>
      </w:r>
    </w:p>
    <w:p>
      <w:pPr>
        <w:rPr>
          <w:iCs/>
        </w:rPr>
      </w:pPr>
    </w:p>
    <w:p>
      <w:pPr>
        <w:rPr>
          <w:b/>
          <w:bCs/>
          <w:iCs/>
          <w:highlight w:val="green"/>
        </w:rPr>
      </w:pPr>
      <w:r>
        <w:rPr>
          <w:b/>
          <w:bCs/>
          <w:iCs/>
          <w:highlight w:val="green"/>
        </w:rPr>
        <w:t>Agreement</w:t>
      </w:r>
    </w:p>
    <w:p>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pPr>
        <w:pStyle w:val="156"/>
        <w:numPr>
          <w:ilvl w:val="0"/>
          <w:numId w:val="38"/>
        </w:numPr>
        <w:ind w:firstLineChars="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pPr>
        <w:pStyle w:val="156"/>
        <w:numPr>
          <w:ilvl w:val="1"/>
          <w:numId w:val="38"/>
        </w:numPr>
        <w:ind w:firstLineChars="0"/>
      </w:pPr>
      <w:r>
        <w:t>FFS the details</w:t>
      </w:r>
    </w:p>
    <w:p>
      <w:pPr>
        <w:pStyle w:val="156"/>
        <w:numPr>
          <w:ilvl w:val="0"/>
          <w:numId w:val="38"/>
        </w:numPr>
        <w:ind w:firstLineChars="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p>
      <w:pPr>
        <w:rPr>
          <w:b/>
          <w:bCs/>
          <w:iCs/>
          <w:highlight w:val="green"/>
        </w:rPr>
      </w:pPr>
      <w:r>
        <w:rPr>
          <w:b/>
          <w:bCs/>
          <w:iCs/>
          <w:highlight w:val="green"/>
        </w:rPr>
        <w:t>Agreement</w:t>
      </w:r>
    </w:p>
    <w:p>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pPr>
        <w:rPr>
          <w:iCs/>
        </w:rPr>
      </w:pPr>
    </w:p>
    <w:p>
      <w:pPr>
        <w:rPr>
          <w:b/>
          <w:bCs/>
          <w:iCs/>
          <w:highlight w:val="green"/>
        </w:rPr>
      </w:pPr>
      <w:r>
        <w:rPr>
          <w:b/>
          <w:bCs/>
          <w:iCs/>
          <w:highlight w:val="green"/>
        </w:rPr>
        <w:t>Agreement</w:t>
      </w:r>
    </w:p>
    <w:p>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pPr>
        <w:rPr>
          <w:iCs/>
        </w:rPr>
      </w:pPr>
    </w:p>
    <w:p>
      <w:pPr>
        <w:rPr>
          <w:iCs/>
        </w:rPr>
      </w:pPr>
    </w:p>
    <w:p>
      <w:pPr>
        <w:rPr>
          <w:b/>
          <w:bCs/>
          <w:iCs/>
          <w:highlight w:val="darkYellow"/>
        </w:rPr>
      </w:pPr>
      <w:r>
        <w:rPr>
          <w:b/>
          <w:bCs/>
          <w:iCs/>
          <w:highlight w:val="darkYellow"/>
        </w:rPr>
        <w:t>Working Assumption</w:t>
      </w:r>
    </w:p>
    <w:p>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pPr>
        <w:pStyle w:val="156"/>
        <w:numPr>
          <w:ilvl w:val="0"/>
          <w:numId w:val="38"/>
        </w:numPr>
        <w:ind w:firstLineChars="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pPr>
        <w:rPr>
          <w:iCs/>
        </w:rPr>
      </w:pPr>
      <w:r>
        <w:rPr>
          <w:iCs/>
        </w:rPr>
        <w:t>UE is not required to support both options.</w:t>
      </w:r>
    </w:p>
    <w:p>
      <w:pPr>
        <w:rPr>
          <w:iCs/>
        </w:rPr>
      </w:pPr>
    </w:p>
    <w:p>
      <w:pPr>
        <w:rPr>
          <w:b/>
          <w:bCs/>
          <w:iCs/>
          <w:highlight w:val="green"/>
        </w:rPr>
      </w:pPr>
      <w:r>
        <w:rPr>
          <w:b/>
          <w:bCs/>
          <w:iCs/>
          <w:highlight w:val="green"/>
        </w:rPr>
        <w:t>Agreement</w:t>
      </w:r>
    </w:p>
    <w:p>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pPr>
        <w:pStyle w:val="156"/>
        <w:numPr>
          <w:ilvl w:val="0"/>
          <w:numId w:val="38"/>
        </w:numPr>
        <w:ind w:firstLineChars="0"/>
      </w:pPr>
      <w:r>
        <w:t xml:space="preserve">Alt 2-3: </w:t>
      </w:r>
    </w:p>
    <w:p>
      <w:pPr>
        <w:pStyle w:val="156"/>
        <w:numPr>
          <w:ilvl w:val="1"/>
          <w:numId w:val="38"/>
        </w:numPr>
        <w:ind w:firstLineChars="0"/>
      </w:pPr>
      <w:r>
        <w:t>The additional-ROs in non-SBFD symbols configured by additional RACH configuration are invalid for SBFD-aware UEs.</w:t>
      </w:r>
    </w:p>
    <w:p>
      <w:pPr>
        <w:pStyle w:val="156"/>
        <w:numPr>
          <w:ilvl w:val="1"/>
          <w:numId w:val="38"/>
        </w:numPr>
        <w:ind w:firstLineChars="0"/>
      </w:pPr>
      <w:r>
        <w:t xml:space="preserve">FFS: The case where the additional-ROs partially overlap with non-SBFD symbols </w:t>
      </w:r>
    </w:p>
    <w:p>
      <w:pPr>
        <w:pStyle w:val="156"/>
        <w:numPr>
          <w:ilvl w:val="0"/>
          <w:numId w:val="38"/>
        </w:numPr>
        <w:ind w:firstLineChars="0"/>
      </w:pPr>
      <w:r>
        <w:t xml:space="preserve">Alt 2-4: </w:t>
      </w:r>
    </w:p>
    <w:p>
      <w:pPr>
        <w:pStyle w:val="156"/>
        <w:numPr>
          <w:ilvl w:val="1"/>
          <w:numId w:val="38"/>
        </w:numPr>
        <w:ind w:firstLineChars="0"/>
      </w:pPr>
      <w:r>
        <w:t>The additional-ROs in non-SBFD symbols configured by additional RACH configuration can be valid for SBFD-aware UEs.</w:t>
      </w:r>
    </w:p>
    <w:p>
      <w:pPr>
        <w:pStyle w:val="156"/>
        <w:ind w:firstLine="440"/>
      </w:pPr>
      <w:r>
        <w:t>For the legacy-ROs configured by legacy RACH configuration, the legacy RO validation rules and the legacy SSB-RO mapping rules are followed for SBFD aware UEs.</w:t>
      </w:r>
    </w:p>
    <w:p>
      <w:pPr>
        <w:rPr>
          <w:iCs/>
        </w:rPr>
      </w:pPr>
    </w:p>
    <w:p>
      <w:pPr>
        <w:rPr>
          <w:iCs/>
        </w:rPr>
      </w:pPr>
    </w:p>
    <w:p>
      <w:pPr>
        <w:rPr>
          <w:b/>
          <w:bCs/>
          <w:iCs/>
          <w:szCs w:val="20"/>
          <w:highlight w:val="green"/>
        </w:rPr>
      </w:pPr>
      <w:r>
        <w:rPr>
          <w:b/>
          <w:bCs/>
          <w:iCs/>
          <w:szCs w:val="20"/>
          <w:highlight w:val="green"/>
        </w:rPr>
        <w:t>Agreement</w:t>
      </w:r>
    </w:p>
    <w:p>
      <w:pPr>
        <w:rPr>
          <w:szCs w:val="20"/>
        </w:rPr>
      </w:pPr>
      <w:r>
        <w:rPr>
          <w:szCs w:val="20"/>
        </w:rPr>
        <w:t>For SBFD-aware UEs in RRC CONNECTED state, and for RACH configuration Option 1 with Alt 1-1 (i.e., use one single RACH configuration, and only based on the existing parameters of the single RACH configuration),</w:t>
      </w:r>
    </w:p>
    <w:p>
      <w:pPr>
        <w:pStyle w:val="156"/>
        <w:numPr>
          <w:ilvl w:val="0"/>
          <w:numId w:val="38"/>
        </w:numPr>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pPr>
        <w:pStyle w:val="156"/>
        <w:numPr>
          <w:ilvl w:val="0"/>
          <w:numId w:val="38"/>
        </w:numPr>
        <w:ind w:firstLineChars="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pPr>
        <w:rPr>
          <w:iCs/>
          <w:szCs w:val="20"/>
        </w:rPr>
      </w:pPr>
    </w:p>
    <w:p>
      <w:pPr>
        <w:rPr>
          <w:b/>
          <w:bCs/>
          <w:iCs/>
          <w:szCs w:val="20"/>
          <w:highlight w:val="green"/>
        </w:rPr>
      </w:pPr>
      <w:r>
        <w:rPr>
          <w:b/>
          <w:bCs/>
          <w:iCs/>
          <w:szCs w:val="20"/>
          <w:highlight w:val="green"/>
        </w:rPr>
        <w:t>Agreement</w:t>
      </w:r>
    </w:p>
    <w:p>
      <w:pPr>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pPr>
        <w:pStyle w:val="156"/>
        <w:numPr>
          <w:ilvl w:val="0"/>
          <w:numId w:val="38"/>
        </w:numPr>
        <w:ind w:firstLineChars="0"/>
        <w:rPr>
          <w:szCs w:val="20"/>
        </w:rPr>
      </w:pPr>
      <w:r>
        <w:rPr>
          <w:szCs w:val="20"/>
        </w:rPr>
        <w:t>For FR2,</w:t>
      </w:r>
      <w:r>
        <w:rPr>
          <w:rFonts w:hint="eastAsia" w:eastAsia="Malgun Gothic"/>
          <w:szCs w:val="20"/>
        </w:rPr>
        <w:t xml:space="preserve"> consider</w:t>
      </w:r>
      <w:r>
        <w:rPr>
          <w:szCs w:val="20"/>
        </w:rPr>
        <w:t xml:space="preserve"> from the following alternatives:</w:t>
      </w:r>
    </w:p>
    <w:p>
      <w:pPr>
        <w:pStyle w:val="156"/>
        <w:numPr>
          <w:ilvl w:val="1"/>
          <w:numId w:val="38"/>
        </w:numPr>
        <w:ind w:firstLineChars="0"/>
        <w:rPr>
          <w:szCs w:val="20"/>
        </w:rPr>
      </w:pPr>
      <w:r>
        <w:rPr>
          <w:szCs w:val="20"/>
        </w:rPr>
        <w:t xml:space="preserve">Alt 1: use existing random access configurations table for unpaired spectrum (i.e., Table 6.3.3.2-4 in TS38.211) </w:t>
      </w:r>
    </w:p>
    <w:p>
      <w:pPr>
        <w:pStyle w:val="156"/>
        <w:numPr>
          <w:ilvl w:val="2"/>
          <w:numId w:val="38"/>
        </w:numPr>
        <w:ind w:firstLineChars="0"/>
        <w:rPr>
          <w:szCs w:val="20"/>
        </w:rPr>
      </w:pPr>
      <w:r>
        <w:rPr>
          <w:szCs w:val="20"/>
        </w:rPr>
        <w:t>FFS whether to introduce new parameter(s) to determine the slot number for ROs in SBFD symbols.</w:t>
      </w:r>
    </w:p>
    <w:p>
      <w:pPr>
        <w:pStyle w:val="156"/>
        <w:numPr>
          <w:ilvl w:val="1"/>
          <w:numId w:val="38"/>
        </w:numPr>
        <w:ind w:firstLineChars="0"/>
        <w:rPr>
          <w:szCs w:val="20"/>
        </w:rPr>
      </w:pPr>
      <w:r>
        <w:rPr>
          <w:szCs w:val="20"/>
        </w:rPr>
        <w:t>Alt 3: Introduce new entries on top of existing random access configurations table for unpaired spectrum (i.e., Table 6.3.3.2-4 in TS38.211)</w:t>
      </w:r>
    </w:p>
    <w:p>
      <w:pPr>
        <w:pStyle w:val="156"/>
        <w:numPr>
          <w:ilvl w:val="0"/>
          <w:numId w:val="38"/>
        </w:numPr>
        <w:ind w:firstLineChars="0"/>
        <w:rPr>
          <w:szCs w:val="20"/>
        </w:rPr>
      </w:pPr>
      <w:r>
        <w:rPr>
          <w:szCs w:val="20"/>
        </w:rPr>
        <w:t xml:space="preserve">For FR1, </w:t>
      </w:r>
      <w:r>
        <w:rPr>
          <w:rFonts w:hint="eastAsia" w:eastAsia="Malgun Gothic"/>
          <w:szCs w:val="20"/>
        </w:rPr>
        <w:t>consider</w:t>
      </w:r>
      <w:r>
        <w:rPr>
          <w:szCs w:val="20"/>
        </w:rPr>
        <w:t xml:space="preserve"> from the following alternatives:</w:t>
      </w:r>
    </w:p>
    <w:p>
      <w:pPr>
        <w:pStyle w:val="156"/>
        <w:numPr>
          <w:ilvl w:val="1"/>
          <w:numId w:val="38"/>
        </w:numPr>
        <w:ind w:firstLineChars="0"/>
        <w:rPr>
          <w:szCs w:val="20"/>
        </w:rPr>
      </w:pPr>
      <w:r>
        <w:rPr>
          <w:szCs w:val="20"/>
        </w:rPr>
        <w:t>Alt 1:</w:t>
      </w:r>
      <w:bookmarkStart w:id="143" w:name="_Hlk166622232"/>
      <w:r>
        <w:rPr>
          <w:szCs w:val="20"/>
        </w:rPr>
        <w:t xml:space="preserve"> Use existing random access configurations table for unpaired spectrum (i.e., Table 6.3.3.2-3 in TS38.211) </w:t>
      </w:r>
      <w:bookmarkEnd w:id="143"/>
    </w:p>
    <w:p>
      <w:pPr>
        <w:pStyle w:val="156"/>
        <w:numPr>
          <w:ilvl w:val="2"/>
          <w:numId w:val="38"/>
        </w:numPr>
        <w:ind w:firstLineChars="0"/>
        <w:rPr>
          <w:szCs w:val="20"/>
        </w:rPr>
      </w:pPr>
      <w:r>
        <w:rPr>
          <w:szCs w:val="20"/>
        </w:rPr>
        <w:t>FFS whether to introduce new parameter(s) to determine the subframe number for ROs in SBFD symbols.</w:t>
      </w:r>
    </w:p>
    <w:p>
      <w:pPr>
        <w:pStyle w:val="156"/>
        <w:numPr>
          <w:ilvl w:val="1"/>
          <w:numId w:val="38"/>
        </w:numPr>
        <w:ind w:firstLineChars="0"/>
        <w:rPr>
          <w:szCs w:val="20"/>
        </w:rPr>
      </w:pPr>
      <w:r>
        <w:rPr>
          <w:szCs w:val="20"/>
        </w:rPr>
        <w:t xml:space="preserve">Alt 2: </w:t>
      </w:r>
      <w:bookmarkStart w:id="144" w:name="_Hlk166622331"/>
      <w:r>
        <w:rPr>
          <w:szCs w:val="20"/>
        </w:rPr>
        <w:t xml:space="preserve">Use existing random access configurations table for paired spectrum/supplementary uplink </w:t>
      </w:r>
      <w:bookmarkEnd w:id="144"/>
      <w:r>
        <w:rPr>
          <w:szCs w:val="20"/>
        </w:rPr>
        <w:t>(i.e., Table 6.3.3.2-2 in TS38.211)</w:t>
      </w:r>
    </w:p>
    <w:p>
      <w:pPr>
        <w:pStyle w:val="156"/>
        <w:numPr>
          <w:ilvl w:val="1"/>
          <w:numId w:val="38"/>
        </w:numPr>
        <w:ind w:firstLineChars="0"/>
        <w:rPr>
          <w:szCs w:val="20"/>
        </w:rPr>
      </w:pPr>
      <w:r>
        <w:rPr>
          <w:szCs w:val="20"/>
        </w:rPr>
        <w:t>Alt 3: Introduce new entries on top of existing random access configurations table for unpaired spectrum (i.e., Table 6.3.3.2-3 in TS38.211)</w:t>
      </w:r>
    </w:p>
    <w:p>
      <w:pPr>
        <w:rPr>
          <w:szCs w:val="20"/>
        </w:rPr>
      </w:pPr>
    </w:p>
    <w:p>
      <w:pPr>
        <w:rPr>
          <w:b/>
          <w:bCs/>
          <w:iCs/>
          <w:szCs w:val="20"/>
          <w:highlight w:val="green"/>
        </w:rPr>
      </w:pPr>
      <w:r>
        <w:rPr>
          <w:b/>
          <w:bCs/>
          <w:iCs/>
          <w:szCs w:val="20"/>
          <w:highlight w:val="green"/>
        </w:rPr>
        <w:t>Agreement</w:t>
      </w:r>
    </w:p>
    <w:p>
      <w:pPr>
        <w:rPr>
          <w:szCs w:val="20"/>
        </w:rPr>
      </w:pPr>
      <w:r>
        <w:rPr>
          <w:szCs w:val="20"/>
        </w:rPr>
        <w:t xml:space="preserve">For Option 1 (i.e., use one single RACH configuration with possible enhancement) to support random access operation for SBFD-aware UEs in RRC CONNECTED state, </w:t>
      </w:r>
    </w:p>
    <w:p>
      <w:pPr>
        <w:pStyle w:val="156"/>
        <w:numPr>
          <w:ilvl w:val="0"/>
          <w:numId w:val="38"/>
        </w:numPr>
        <w:ind w:firstLineChars="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pPr>
        <w:pStyle w:val="156"/>
        <w:numPr>
          <w:ilvl w:val="1"/>
          <w:numId w:val="38"/>
        </w:numPr>
        <w:ind w:firstLineChars="0"/>
        <w:rPr>
          <w:szCs w:val="20"/>
        </w:rPr>
      </w:pPr>
      <w:r>
        <w:rPr>
          <w:szCs w:val="20"/>
        </w:rPr>
        <w:t>FFS: the ROs in non-SBFD symbols that are valid for non-SBFD aware UEs are also valid for SBFD aware UEs.</w:t>
      </w:r>
    </w:p>
    <w:p>
      <w:pPr>
        <w:pStyle w:val="156"/>
        <w:numPr>
          <w:ilvl w:val="1"/>
          <w:numId w:val="38"/>
        </w:numPr>
        <w:ind w:firstLineChars="0"/>
        <w:rPr>
          <w:szCs w:val="20"/>
        </w:rPr>
      </w:pPr>
      <w:r>
        <w:rPr>
          <w:szCs w:val="20"/>
        </w:rPr>
        <w:t>FFS: It’s up to network configuration to ensure the ROs in 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tdd-UL-DL-ConfigurationCommon</w:t>
      </w:r>
      <w:r>
        <w:rPr>
          <w:szCs w:val="20"/>
        </w:rPr>
        <w:t>, are within the UL usable PRBs)</w:t>
      </w:r>
    </w:p>
    <w:p>
      <w:pPr>
        <w:pStyle w:val="156"/>
        <w:numPr>
          <w:ilvl w:val="0"/>
          <w:numId w:val="38"/>
        </w:numPr>
        <w:ind w:firstLineChars="0"/>
        <w:rPr>
          <w:szCs w:val="20"/>
        </w:rPr>
      </w:pPr>
      <w:r>
        <w:rPr>
          <w:szCs w:val="20"/>
        </w:rPr>
        <w:t xml:space="preserve">the RO in SBFD symbols configured as downlink by </w:t>
      </w:r>
      <w:r>
        <w:rPr>
          <w:i/>
          <w:iCs/>
          <w:szCs w:val="20"/>
        </w:rPr>
        <w:t>tdd-UL-DL-ConfigurationCommon</w:t>
      </w:r>
      <w:r>
        <w:rPr>
          <w:szCs w:val="20"/>
        </w:rPr>
        <w:t xml:space="preserve"> is valid if at least:</w:t>
      </w:r>
    </w:p>
    <w:p>
      <w:pPr>
        <w:pStyle w:val="156"/>
        <w:numPr>
          <w:ilvl w:val="1"/>
          <w:numId w:val="38"/>
        </w:numPr>
        <w:ind w:firstLineChars="0"/>
        <w:rPr>
          <w:szCs w:val="20"/>
        </w:rPr>
      </w:pPr>
      <w:r>
        <w:rPr>
          <w:szCs w:val="20"/>
        </w:rPr>
        <w:t>Time and frequency resource of the RO are fully within UL usable PRBs, and not overlapped with SSB</w:t>
      </w:r>
    </w:p>
    <w:p>
      <w:pPr>
        <w:pStyle w:val="156"/>
        <w:numPr>
          <w:ilvl w:val="1"/>
          <w:numId w:val="38"/>
        </w:numPr>
        <w:ind w:firstLineChars="0"/>
        <w:rPr>
          <w:szCs w:val="20"/>
        </w:rPr>
      </w:pPr>
      <w:r>
        <w:rPr>
          <w:szCs w:val="20"/>
        </w:rPr>
        <w:t>FFS: Other condition.</w:t>
      </w:r>
    </w:p>
    <w:p>
      <w:pPr>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pPr>
        <w:rPr>
          <w:rStyle w:val="356"/>
        </w:rPr>
      </w:pPr>
    </w:p>
    <w:p>
      <w:pPr>
        <w:spacing w:after="120"/>
      </w:pPr>
    </w:p>
    <w:p>
      <w:pPr>
        <w:spacing w:after="120"/>
      </w:pPr>
    </w:p>
    <w:sectPr>
      <w:footerReference r:id="rId6" w:type="default"/>
      <w:headerReference r:id="rId5" w:type="even"/>
      <w:footerReference r:id="rId7" w:type="even"/>
      <w:footnotePr>
        <w:numRestart w:val="eachSect"/>
      </w:footnotePr>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黑体">
    <w:altName w:val="Droid Sans Fallbac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Times">
    <w:altName w:val="Times New Roman"/>
    <w:panose1 w:val="02020603050405020304"/>
    <w:charset w:val="00"/>
    <w:family w:val="roman"/>
    <w:pitch w:val="default"/>
    <w:sig w:usb0="00000000" w:usb1="00000000" w:usb2="00000009" w:usb3="00000000" w:csb0="000001FF" w:csb1="00000000"/>
  </w:font>
  <w:font w:name="MS Mincho">
    <w:altName w:val="Droid Sans Fallback"/>
    <w:panose1 w:val="02020609040205080304"/>
    <w:charset w:val="80"/>
    <w:family w:val="roman"/>
    <w:pitch w:val="default"/>
    <w:sig w:usb0="00000000" w:usb1="00000000" w:usb2="00000010" w:usb3="00000000" w:csb0="00020000"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Calibri Light">
    <w:altName w:val="Arial"/>
    <w:panose1 w:val="020F0302020204030204"/>
    <w:charset w:val="00"/>
    <w:family w:val="swiss"/>
    <w:pitch w:val="default"/>
    <w:sig w:usb0="00000000" w:usb1="00000000" w:usb2="00000009" w:usb3="00000000" w:csb0="000001FF" w:csb1="00000000"/>
  </w:font>
  <w:font w:name="MS Gothic">
    <w:altName w:val="Droid Sans Fallback"/>
    <w:panose1 w:val="020B06090702050802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Droid Sans Fallback"/>
    <w:panose1 w:val="02030600000101010101"/>
    <w:charset w:val="81"/>
    <w:family w:val="auto"/>
    <w:pitch w:val="default"/>
    <w:sig w:usb0="00000000" w:usb1="00000000" w:usb2="00000010" w:usb3="00000000" w:csb0="00080000" w:csb1="00000000"/>
  </w:font>
  <w:font w:name="Wingdings">
    <w:panose1 w:val="05000000000000000000"/>
    <w:charset w:val="02"/>
    <w:family w:val="auto"/>
    <w:pitch w:val="default"/>
    <w:sig w:usb0="00000000" w:usb1="00000000" w:usb2="00000000" w:usb3="00000000" w:csb0="80000000" w:csb1="00000000"/>
  </w:font>
  <w:font w:name="Helvetica">
    <w:altName w:val="Arial"/>
    <w:panose1 w:val="020B0504020202020204"/>
    <w:charset w:val="00"/>
    <w:family w:val="swiss"/>
    <w:pitch w:val="default"/>
    <w:sig w:usb0="00000000" w:usb1="00000000" w:usb2="00000000" w:usb3="00000000" w:csb0="00000001" w:csb1="00000000"/>
  </w:font>
  <w:font w:name="????">
    <w:altName w:val="Droid Sans Fallback"/>
    <w:panose1 w:val="00000000000000000000"/>
    <w:charset w:val="88"/>
    <w:family w:val="auto"/>
    <w:pitch w:val="default"/>
    <w:sig w:usb0="00000000" w:usb1="00000000" w:usb2="00000010" w:usb3="00000000" w:csb0="00100000" w:csb1="00000000"/>
  </w:font>
  <w:font w:name="TimesNewRomanPSMT">
    <w:altName w:val="Times New Roman"/>
    <w:panose1 w:val="00000000000000000000"/>
    <w:charset w:val="00"/>
    <w:family w:val="roman"/>
    <w:pitch w:val="default"/>
    <w:sig w:usb0="00000000" w:usb1="00000000" w:usb2="00000010" w:usb3="00000000" w:csb0="00040001" w:csb1="00000000"/>
  </w:font>
  <w:font w:name="Malgun Gothic">
    <w:altName w:val="Droid Sans Fallback"/>
    <w:panose1 w:val="020B0503020000020004"/>
    <w:charset w:val="81"/>
    <w:family w:val="swiss"/>
    <w:pitch w:val="default"/>
    <w:sig w:usb0="00000000" w:usb1="00000000" w:usb2="00000012" w:usb3="00000000" w:csb0="00080001" w:csb1="00000000"/>
  </w:font>
  <w:font w:name="Yu Gothic">
    <w:altName w:val="Droid Sans Fallback"/>
    <w:panose1 w:val="020B0400000000000000"/>
    <w:charset w:val="80"/>
    <w:family w:val="swiss"/>
    <w:pitch w:val="default"/>
    <w:sig w:usb0="00000000" w:usb1="00000000" w:usb2="00000016" w:usb3="00000000" w:csb0="0002009F" w:csb1="00000000"/>
  </w:font>
  <w:font w:name="MS PGothic">
    <w:altName w:val="Droid Sans Fallback"/>
    <w:panose1 w:val="020B0600070205080204"/>
    <w:charset w:val="80"/>
    <w:family w:val="swiss"/>
    <w:pitch w:val="default"/>
    <w:sig w:usb0="00000000" w:usb1="00000000" w:usb2="08000012" w:usb3="00000000" w:csb0="0002009F" w:csb1="00000000"/>
  </w:font>
  <w:font w:name="ZapfDingbats">
    <w:altName w:val="Gubbi"/>
    <w:panose1 w:val="00000000000000000000"/>
    <w:charset w:val="00"/>
    <w:family w:val="roman"/>
    <w:pitch w:val="default"/>
    <w:sig w:usb0="00000000" w:usb1="00000000" w:usb2="00000000" w:usb3="00000000" w:csb0="00000001" w:csb1="00000000"/>
  </w:font>
  <w:font w:name="Gubbi">
    <w:panose1 w:val="00000400000000000000"/>
    <w:charset w:val="00"/>
    <w:family w:val="auto"/>
    <w:pitch w:val="default"/>
    <w:sig w:usb0="00400000" w:usb1="00000000" w:usb2="00000000" w:usb3="00000000" w:csb0="00000000" w:csb1="00000000"/>
  </w:font>
  <w:font w:name="等线">
    <w:altName w:val="Noto Serif CJK JP SemiBold"/>
    <w:panose1 w:val="02010600030101010101"/>
    <w:charset w:val="86"/>
    <w:family w:val="auto"/>
    <w:pitch w:val="default"/>
    <w:sig w:usb0="00000000" w:usb1="00000000" w:usb2="00000016" w:usb3="00000000" w:csb0="0004000F" w:csb1="00000000"/>
  </w:font>
  <w:font w:name="Noto Serif CJK JP SemiBold">
    <w:panose1 w:val="02020600000000000000"/>
    <w:charset w:val="86"/>
    <w:family w:val="auto"/>
    <w:pitch w:val="default"/>
    <w:sig w:usb0="30000083" w:usb1="2BDF3C10" w:usb2="00000016" w:usb3="00000000" w:csb0="602E0107" w:csb1="00000000"/>
  </w:font>
  <w:font w:name="楷体_GB2312">
    <w:altName w:val="Droid Sans Fallback"/>
    <w:panose1 w:val="00000000000000000000"/>
    <w:charset w:val="86"/>
    <w:family w:val="modern"/>
    <w:pitch w:val="default"/>
    <w:sig w:usb0="00000000" w:usb1="00000000" w:usb2="00000010" w:usb3="00000000" w:csb0="00040000" w:csb1="00000000"/>
  </w:font>
  <w:font w:name="Microsoft YaHei">
    <w:altName w:val="Droid Sans Fallback"/>
    <w:panose1 w:val="020B0503020204020204"/>
    <w:charset w:val="86"/>
    <w:family w:val="swiss"/>
    <w:pitch w:val="default"/>
    <w:sig w:usb0="00000000" w:usb1="00000000" w:usb2="00000016" w:usb3="00000000" w:csb0="0004001F" w:csb1="00000000"/>
  </w:font>
  <w:font w:name="微软雅黑 Light">
    <w:altName w:val="Droid Sans Fallback"/>
    <w:panose1 w:val="020B0502040204020203"/>
    <w:charset w:val="86"/>
    <w:family w:val="swiss"/>
    <w:pitch w:val="default"/>
    <w:sig w:usb0="00000000" w:usb1="00000000" w:usb2="00000016" w:usb3="00000000" w:csb0="0004001F" w:csb1="00000000"/>
  </w:font>
  <w:font w:name="等线 Light">
    <w:altName w:val="Noto Serif CJK JP SemiBold"/>
    <w:panose1 w:val="02010600030101010101"/>
    <w:charset w:val="86"/>
    <w:family w:val="auto"/>
    <w:pitch w:val="default"/>
    <w:sig w:usb0="00000000" w:usb1="00000000" w:usb2="00000016" w:usb3="00000000" w:csb0="0004000F" w:csb1="00000000"/>
  </w:font>
  <w:font w:name="Bookman Old Style">
    <w:altName w:val="DejaVu Serif"/>
    <w:panose1 w:val="02050604050505020204"/>
    <w:charset w:val="00"/>
    <w:family w:val="roman"/>
    <w:pitch w:val="default"/>
    <w:sig w:usb0="00000000" w:usb1="00000000" w:usb2="00000000" w:usb3="00000000" w:csb0="0000009F" w:csb1="00000000"/>
  </w:font>
  <w:font w:name="DejaVu Serif">
    <w:panose1 w:val="02060603050605020204"/>
    <w:charset w:val="00"/>
    <w:family w:val="auto"/>
    <w:pitch w:val="default"/>
    <w:sig w:usb0="E50006FF" w:usb1="5200F9FB" w:usb2="0A040020" w:usb3="00000000" w:csb0="6000009F" w:csb1="DFD70000"/>
  </w:font>
  <w:font w:name="Gulim">
    <w:altName w:val="Droid Sans Fallback"/>
    <w:panose1 w:val="020B0600000101010101"/>
    <w:charset w:val="81"/>
    <w:family w:val="roman"/>
    <w:pitch w:val="default"/>
    <w:sig w:usb0="00000000" w:usb1="00000000" w:usb2="00000010" w:usb3="00000000" w:csb0="00080000" w:csb1="00000000"/>
  </w:font>
  <w:font w:name="Lohit Devanagari">
    <w:panose1 w:val="020B0600000000000000"/>
    <w:charset w:val="00"/>
    <w:family w:val="roman"/>
    <w:pitch w:val="default"/>
    <w:sig w:usb0="80008023" w:usb1="00002042" w:usb2="00000000" w:usb3="00000000" w:csb0="00000001" w:csb1="00000000"/>
  </w:font>
  <w:font w:name="Liberation Sans">
    <w:panose1 w:val="020B0604020202020204"/>
    <w:charset w:val="01"/>
    <w:family w:val="swiss"/>
    <w:pitch w:val="default"/>
    <w:sig w:usb0="A00002AF" w:usb1="500078FB" w:usb2="00000000" w:usb3="00000000" w:csb0="6000009F" w:csb1="DFD70000"/>
  </w:font>
  <w:font w:name="Noto Sans CJK SC">
    <w:panose1 w:val="020B0500000000000000"/>
    <w:charset w:val="86"/>
    <w:family w:val="roman"/>
    <w:pitch w:val="default"/>
    <w:sig w:usb0="30000083" w:usb1="2BDF3C10" w:usb2="00000016" w:usb3="00000000" w:csb0="602E0107" w:csb1="00000000"/>
  </w:font>
  <w:font w:name="PMingLiU">
    <w:altName w:val="Droid Sans Fallback"/>
    <w:panose1 w:val="02010601000101010101"/>
    <w:charset w:val="88"/>
    <w:family w:val="auto"/>
    <w:pitch w:val="default"/>
    <w:sig w:usb0="00000000" w:usb1="00000000" w:usb2="00000010" w:usb3="00000000" w:csb0="00100000"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Verdana">
    <w:panose1 w:val="020B0604030504040204"/>
    <w:charset w:val="00"/>
    <w:family w:val="swiss"/>
    <w:pitch w:val="default"/>
    <w:sig w:usb0="00000287" w:usb1="00000000" w:usb2="00000000" w:usb3="00000000" w:csb0="2000019F" w:csb1="00000000"/>
  </w:font>
  <w:font w:name="Ericsson Hilda">
    <w:altName w:val="Gubbi"/>
    <w:panose1 w:val="00000000000000000000"/>
    <w:charset w:val="00"/>
    <w:family w:val="auto"/>
    <w:pitch w:val="default"/>
    <w:sig w:usb0="00000000" w:usb1="00000000" w:usb2="00000000" w:usb3="00000000" w:csb0="0000009F"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Abyssinica SIL">
    <w:panose1 w:val="02000000000000000000"/>
    <w:charset w:val="00"/>
    <w:family w:val="auto"/>
    <w:pitch w:val="default"/>
    <w:sig w:usb0="800000EF" w:usb1="5000A04B" w:usb2="00000828"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79"/>
      </w:rPr>
      <w:fldChar w:fldCharType="begin"/>
    </w:r>
    <w:r>
      <w:rPr>
        <w:rStyle w:val="79"/>
      </w:rPr>
      <w:instrText xml:space="preserve"> PAGE </w:instrText>
    </w:r>
    <w:r>
      <w:rPr>
        <w:rStyle w:val="79"/>
      </w:rPr>
      <w:fldChar w:fldCharType="separate"/>
    </w:r>
    <w:r>
      <w:rPr>
        <w:rStyle w:val="79"/>
      </w:rPr>
      <w:t>52</w:t>
    </w:r>
    <w:r>
      <w:rPr>
        <w:rStyle w:val="79"/>
      </w:rPr>
      <w:fldChar w:fldCharType="end"/>
    </w:r>
    <w:r>
      <w:rPr>
        <w:rStyle w:val="79"/>
      </w:rPr>
      <w:t>/</w:t>
    </w:r>
    <w:r>
      <w:rPr>
        <w:rStyle w:val="79"/>
      </w:rPr>
      <w:fldChar w:fldCharType="begin"/>
    </w:r>
    <w:r>
      <w:rPr>
        <w:rStyle w:val="79"/>
      </w:rPr>
      <w:instrText xml:space="preserve"> NUMPAGES </w:instrText>
    </w:r>
    <w:r>
      <w:rPr>
        <w:rStyle w:val="79"/>
      </w:rPr>
      <w:fldChar w:fldCharType="separate"/>
    </w:r>
    <w:r>
      <w:rPr>
        <w:rStyle w:val="79"/>
      </w:rPr>
      <w:t>97</w:t>
    </w:r>
    <w:r>
      <w:rPr>
        <w:rStyle w:val="7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79"/>
      </w:rPr>
    </w:pPr>
    <w:r>
      <w:rPr>
        <w:rStyle w:val="79"/>
      </w:rPr>
      <w:fldChar w:fldCharType="begin"/>
    </w:r>
    <w:r>
      <w:rPr>
        <w:rStyle w:val="79"/>
      </w:rPr>
      <w:instrText xml:space="preserve">PAGE  </w:instrText>
    </w:r>
    <w:r>
      <w:rPr>
        <w:rStyle w:val="79"/>
      </w:rPr>
      <w:fldChar w:fldCharType="separate"/>
    </w:r>
    <w:r>
      <w:rPr>
        <w:rStyle w:val="79"/>
      </w:rPr>
      <w:t>1</w:t>
    </w:r>
    <w:r>
      <w:rPr>
        <w:rStyle w:val="79"/>
      </w:rPr>
      <w:fldChar w:fldCharType="end"/>
    </w:r>
  </w:p>
  <w:p>
    <w:pPr>
      <w:pStyle w:val="3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D6B10"/>
    <w:multiLevelType w:val="singleLevel"/>
    <w:tmpl w:val="BBCD6B10"/>
    <w:lvl w:ilvl="0" w:tentative="0">
      <w:start w:val="1"/>
      <w:numFmt w:val="decimal"/>
      <w:suff w:val="space"/>
      <w:lvlText w:val="%1)"/>
      <w:lvlJc w:val="left"/>
    </w:lvl>
  </w:abstractNum>
  <w:abstractNum w:abstractNumId="1">
    <w:nsid w:val="D1D0EF8F"/>
    <w:multiLevelType w:val="singleLevel"/>
    <w:tmpl w:val="D1D0EF8F"/>
    <w:lvl w:ilvl="0" w:tentative="0">
      <w:start w:val="1"/>
      <w:numFmt w:val="bullet"/>
      <w:lvlText w:val="−"/>
      <w:lvlJc w:val="left"/>
      <w:pPr>
        <w:tabs>
          <w:tab w:val="left" w:pos="420"/>
        </w:tabs>
        <w:ind w:left="840" w:hanging="420"/>
      </w:pPr>
      <w:rPr>
        <w:rFonts w:hint="default" w:ascii="Arial" w:hAnsi="Arial" w:cs="Arial"/>
      </w:rPr>
    </w:lvl>
  </w:abstractNum>
  <w:abstractNum w:abstractNumId="2">
    <w:nsid w:val="F7F6B1C0"/>
    <w:multiLevelType w:val="singleLevel"/>
    <w:tmpl w:val="F7F6B1C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0000001"/>
    <w:multiLevelType w:val="singleLevel"/>
    <w:tmpl w:val="00000001"/>
    <w:lvl w:ilvl="0" w:tentative="0">
      <w:start w:val="1"/>
      <w:numFmt w:val="decimal"/>
      <w:lvlText w:val="[%1]"/>
      <w:lvlJc w:val="left"/>
      <w:pPr>
        <w:ind w:left="0" w:firstLine="0"/>
      </w:pPr>
      <w:rPr>
        <w:rFonts w:hint="eastAsia"/>
        <w:lang w:val="en-GB"/>
      </w:rPr>
    </w:lvl>
  </w:abstractNum>
  <w:abstractNum w:abstractNumId="4">
    <w:nsid w:val="024543D7"/>
    <w:multiLevelType w:val="multilevel"/>
    <w:tmpl w:val="024543D7"/>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27D11A3"/>
    <w:multiLevelType w:val="multilevel"/>
    <w:tmpl w:val="027D11A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44A4D42"/>
    <w:multiLevelType w:val="multilevel"/>
    <w:tmpl w:val="044A4D42"/>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5BC3D01"/>
    <w:multiLevelType w:val="multilevel"/>
    <w:tmpl w:val="05BC3D01"/>
    <w:lvl w:ilvl="0" w:tentative="0">
      <w:start w:val="1"/>
      <w:numFmt w:val="bullet"/>
      <w:lvlText w:val="-"/>
      <w:lvlJc w:val="left"/>
      <w:pPr>
        <w:ind w:left="420" w:hanging="420"/>
      </w:pPr>
      <w:rPr>
        <w:rFonts w:hint="default" w:ascii="Arial" w:hAnsi="Arial" w:eastAsia="SimSu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5F2328B"/>
    <w:multiLevelType w:val="multilevel"/>
    <w:tmpl w:val="05F2328B"/>
    <w:lvl w:ilvl="0" w:tentative="0">
      <w:start w:val="1"/>
      <w:numFmt w:val="bullet"/>
      <w:lvlText w:val=""/>
      <w:lvlJc w:val="left"/>
      <w:pPr>
        <w:ind w:left="720" w:hanging="360"/>
      </w:pPr>
      <w:rPr>
        <w:rFonts w:hint="default" w:ascii="Symbol" w:hAnsi="Symbol"/>
      </w:rPr>
    </w:lvl>
    <w:lvl w:ilvl="1" w:tentative="0">
      <w:start w:val="150"/>
      <w:numFmt w:val="bullet"/>
      <w:lvlText w:val="-"/>
      <w:lvlJc w:val="left"/>
      <w:pPr>
        <w:ind w:left="1440" w:hanging="360"/>
      </w:pPr>
      <w:rPr>
        <w:rFonts w:hint="default" w:ascii="Times" w:hAnsi="Times" w:eastAsia="Batang" w:cs="Time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798076F"/>
    <w:multiLevelType w:val="multilevel"/>
    <w:tmpl w:val="0798076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088D4A41"/>
    <w:multiLevelType w:val="multilevel"/>
    <w:tmpl w:val="088D4A41"/>
    <w:lvl w:ilvl="0" w:tentative="0">
      <w:start w:val="1"/>
      <w:numFmt w:val="decimal"/>
      <w:pStyle w:val="496"/>
      <w:suff w:val="nothing"/>
      <w:lvlText w:val="Observation %1: "/>
      <w:lvlJc w:val="left"/>
      <w:rPr>
        <w:rFonts w:hint="default" w:ascii="Times New Roman" w:hAnsi="Times New Roman" w:eastAsia="微软雅黑 Light"/>
        <w:b/>
        <w:bCs w:val="0"/>
        <w:i/>
        <w:iCs w:val="0"/>
        <w:caps w:val="0"/>
        <w:smallCaps w:val="0"/>
        <w:strike w:val="0"/>
        <w:dstrike w:val="0"/>
        <w:vanish w:val="0"/>
        <w:color w:val="auto"/>
        <w:spacing w:val="0"/>
        <w:kern w:val="0"/>
        <w:position w:val="0"/>
        <w:sz w:val="21"/>
        <w:u w:val="none"/>
        <w:vertAlign w:val="baseline"/>
        <w:lang w:val="en-US"/>
      </w:rPr>
    </w:lvl>
    <w:lvl w:ilvl="1" w:tentative="0">
      <w:start w:val="1"/>
      <w:numFmt w:val="lowerLetter"/>
      <w:lvlText w:val="%2."/>
      <w:lvlJc w:val="left"/>
      <w:pPr>
        <w:ind w:left="-6356" w:hanging="360"/>
      </w:pPr>
      <w:rPr>
        <w:rFonts w:hint="eastAsia"/>
      </w:rPr>
    </w:lvl>
    <w:lvl w:ilvl="2" w:tentative="0">
      <w:start w:val="1"/>
      <w:numFmt w:val="lowerRoman"/>
      <w:lvlText w:val="%3."/>
      <w:lvlJc w:val="right"/>
      <w:pPr>
        <w:ind w:left="-5636" w:hanging="180"/>
      </w:pPr>
      <w:rPr>
        <w:rFonts w:hint="eastAsia"/>
      </w:rPr>
    </w:lvl>
    <w:lvl w:ilvl="3" w:tentative="0">
      <w:start w:val="1"/>
      <w:numFmt w:val="decimal"/>
      <w:lvlText w:val="%4."/>
      <w:lvlJc w:val="left"/>
      <w:pPr>
        <w:ind w:left="-4916" w:hanging="360"/>
      </w:pPr>
      <w:rPr>
        <w:rFonts w:hint="eastAsia"/>
      </w:rPr>
    </w:lvl>
    <w:lvl w:ilvl="4" w:tentative="0">
      <w:start w:val="1"/>
      <w:numFmt w:val="lowerLetter"/>
      <w:lvlText w:val="%5."/>
      <w:lvlJc w:val="left"/>
      <w:pPr>
        <w:ind w:left="-4196" w:hanging="360"/>
      </w:pPr>
      <w:rPr>
        <w:rFonts w:hint="eastAsia"/>
      </w:rPr>
    </w:lvl>
    <w:lvl w:ilvl="5" w:tentative="0">
      <w:start w:val="1"/>
      <w:numFmt w:val="lowerRoman"/>
      <w:lvlText w:val="%6."/>
      <w:lvlJc w:val="right"/>
      <w:pPr>
        <w:ind w:left="-3476" w:hanging="180"/>
      </w:pPr>
      <w:rPr>
        <w:rFonts w:hint="eastAsia"/>
      </w:rPr>
    </w:lvl>
    <w:lvl w:ilvl="6" w:tentative="0">
      <w:start w:val="1"/>
      <w:numFmt w:val="decimal"/>
      <w:lvlText w:val="%7."/>
      <w:lvlJc w:val="left"/>
      <w:pPr>
        <w:ind w:left="-2756" w:hanging="360"/>
      </w:pPr>
      <w:rPr>
        <w:rFonts w:hint="eastAsia"/>
      </w:rPr>
    </w:lvl>
    <w:lvl w:ilvl="7" w:tentative="0">
      <w:start w:val="1"/>
      <w:numFmt w:val="lowerLetter"/>
      <w:lvlText w:val="%8."/>
      <w:lvlJc w:val="left"/>
      <w:pPr>
        <w:ind w:left="-2036" w:hanging="360"/>
      </w:pPr>
      <w:rPr>
        <w:rFonts w:hint="eastAsia"/>
      </w:rPr>
    </w:lvl>
    <w:lvl w:ilvl="8" w:tentative="0">
      <w:start w:val="1"/>
      <w:numFmt w:val="lowerRoman"/>
      <w:lvlText w:val="%9."/>
      <w:lvlJc w:val="right"/>
      <w:pPr>
        <w:ind w:left="-1316" w:hanging="180"/>
      </w:pPr>
      <w:rPr>
        <w:rFonts w:hint="eastAsia"/>
      </w:rPr>
    </w:lvl>
  </w:abstractNum>
  <w:abstractNum w:abstractNumId="11">
    <w:nsid w:val="0A0E59BA"/>
    <w:multiLevelType w:val="multilevel"/>
    <w:tmpl w:val="0A0E59B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B796546"/>
    <w:multiLevelType w:val="multilevel"/>
    <w:tmpl w:val="0B796546"/>
    <w:lvl w:ilvl="0" w:tentative="0">
      <w:start w:val="1"/>
      <w:numFmt w:val="bullet"/>
      <w:lvlText w:val="o"/>
      <w:lvlJc w:val="left"/>
      <w:pPr>
        <w:ind w:left="1260" w:hanging="420"/>
      </w:pPr>
      <w:rPr>
        <w:rFonts w:hint="default" w:ascii="Courier New" w:hAnsi="Courier New" w:cs="Courier New"/>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0BD2195B"/>
    <w:multiLevelType w:val="multilevel"/>
    <w:tmpl w:val="0BD2195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0D454645"/>
    <w:multiLevelType w:val="multilevel"/>
    <w:tmpl w:val="0D454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D967047"/>
    <w:multiLevelType w:val="multilevel"/>
    <w:tmpl w:val="0D96704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E7B2FB1"/>
    <w:multiLevelType w:val="multilevel"/>
    <w:tmpl w:val="0E7B2F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F0E3FE2"/>
    <w:multiLevelType w:val="multilevel"/>
    <w:tmpl w:val="0F0E3F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3A31993"/>
    <w:multiLevelType w:val="multilevel"/>
    <w:tmpl w:val="13A319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3ED3167"/>
    <w:multiLevelType w:val="multilevel"/>
    <w:tmpl w:val="13ED316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1432731D"/>
    <w:multiLevelType w:val="multilevel"/>
    <w:tmpl w:val="1432731D"/>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14636009"/>
    <w:multiLevelType w:val="multilevel"/>
    <w:tmpl w:val="146360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6875F70"/>
    <w:multiLevelType w:val="multilevel"/>
    <w:tmpl w:val="16875F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1BC17E6F"/>
    <w:multiLevelType w:val="multilevel"/>
    <w:tmpl w:val="1BC17E6F"/>
    <w:lvl w:ilvl="0" w:tentative="0">
      <w:start w:val="1"/>
      <w:numFmt w:val="bullet"/>
      <w:lvlText w:val=""/>
      <w:lvlJc w:val="left"/>
      <w:pPr>
        <w:ind w:left="817" w:hanging="360"/>
      </w:pPr>
      <w:rPr>
        <w:rFonts w:hint="default" w:ascii="Symbol" w:hAnsi="Symbol"/>
      </w:rPr>
    </w:lvl>
    <w:lvl w:ilvl="1" w:tentative="0">
      <w:start w:val="1"/>
      <w:numFmt w:val="bullet"/>
      <w:lvlText w:val="o"/>
      <w:lvlJc w:val="left"/>
      <w:pPr>
        <w:ind w:left="1537" w:hanging="360"/>
      </w:pPr>
      <w:rPr>
        <w:rFonts w:hint="default" w:ascii="Courier New" w:hAnsi="Courier New" w:cs="Courier New"/>
      </w:rPr>
    </w:lvl>
    <w:lvl w:ilvl="2" w:tentative="0">
      <w:start w:val="1"/>
      <w:numFmt w:val="bullet"/>
      <w:lvlText w:val=""/>
      <w:lvlJc w:val="left"/>
      <w:pPr>
        <w:ind w:left="2257" w:hanging="360"/>
      </w:pPr>
      <w:rPr>
        <w:rFonts w:hint="default" w:ascii="Wingdings" w:hAnsi="Wingdings"/>
      </w:rPr>
    </w:lvl>
    <w:lvl w:ilvl="3" w:tentative="0">
      <w:start w:val="1"/>
      <w:numFmt w:val="bullet"/>
      <w:lvlText w:val=""/>
      <w:lvlJc w:val="left"/>
      <w:pPr>
        <w:ind w:left="2977" w:hanging="360"/>
      </w:pPr>
      <w:rPr>
        <w:rFonts w:hint="default" w:ascii="Symbol" w:hAnsi="Symbol"/>
      </w:rPr>
    </w:lvl>
    <w:lvl w:ilvl="4" w:tentative="0">
      <w:start w:val="1"/>
      <w:numFmt w:val="bullet"/>
      <w:lvlText w:val="o"/>
      <w:lvlJc w:val="left"/>
      <w:pPr>
        <w:ind w:left="3697" w:hanging="360"/>
      </w:pPr>
      <w:rPr>
        <w:rFonts w:hint="default" w:ascii="Courier New" w:hAnsi="Courier New" w:cs="Courier New"/>
      </w:rPr>
    </w:lvl>
    <w:lvl w:ilvl="5" w:tentative="0">
      <w:start w:val="1"/>
      <w:numFmt w:val="bullet"/>
      <w:lvlText w:val=""/>
      <w:lvlJc w:val="left"/>
      <w:pPr>
        <w:ind w:left="4417" w:hanging="360"/>
      </w:pPr>
      <w:rPr>
        <w:rFonts w:hint="default" w:ascii="Wingdings" w:hAnsi="Wingdings"/>
      </w:rPr>
    </w:lvl>
    <w:lvl w:ilvl="6" w:tentative="0">
      <w:start w:val="1"/>
      <w:numFmt w:val="bullet"/>
      <w:lvlText w:val=""/>
      <w:lvlJc w:val="left"/>
      <w:pPr>
        <w:ind w:left="5137" w:hanging="360"/>
      </w:pPr>
      <w:rPr>
        <w:rFonts w:hint="default" w:ascii="Symbol" w:hAnsi="Symbol"/>
      </w:rPr>
    </w:lvl>
    <w:lvl w:ilvl="7" w:tentative="0">
      <w:start w:val="1"/>
      <w:numFmt w:val="bullet"/>
      <w:lvlText w:val="o"/>
      <w:lvlJc w:val="left"/>
      <w:pPr>
        <w:ind w:left="5857" w:hanging="360"/>
      </w:pPr>
      <w:rPr>
        <w:rFonts w:hint="default" w:ascii="Courier New" w:hAnsi="Courier New" w:cs="Courier New"/>
      </w:rPr>
    </w:lvl>
    <w:lvl w:ilvl="8" w:tentative="0">
      <w:start w:val="1"/>
      <w:numFmt w:val="bullet"/>
      <w:lvlText w:val=""/>
      <w:lvlJc w:val="left"/>
      <w:pPr>
        <w:ind w:left="6577" w:hanging="360"/>
      </w:pPr>
      <w:rPr>
        <w:rFonts w:hint="default" w:ascii="Wingdings" w:hAnsi="Wingdings"/>
      </w:rPr>
    </w:lvl>
  </w:abstractNum>
  <w:abstractNum w:abstractNumId="24">
    <w:nsid w:val="1C676266"/>
    <w:multiLevelType w:val="multilevel"/>
    <w:tmpl w:val="1C67626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F885D72"/>
    <w:multiLevelType w:val="multilevel"/>
    <w:tmpl w:val="1F885D72"/>
    <w:lvl w:ilvl="0" w:tentative="0">
      <w:start w:val="1"/>
      <w:numFmt w:val="bullet"/>
      <w:lvlText w:val="-"/>
      <w:lvlJc w:val="left"/>
      <w:pPr>
        <w:ind w:left="630" w:hanging="420"/>
      </w:pPr>
      <w:rPr>
        <w:rFonts w:hint="default" w:ascii="Times New Roman" w:hAnsi="Times New Roman" w:cs="Times New Roman"/>
        <w:lang w:val="en-U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26">
    <w:nsid w:val="2078531C"/>
    <w:multiLevelType w:val="multilevel"/>
    <w:tmpl w:val="2078531C"/>
    <w:lvl w:ilvl="0" w:tentative="0">
      <w:start w:val="5"/>
      <w:numFmt w:val="bullet"/>
      <w:lvlText w:val=""/>
      <w:lvlJc w:val="left"/>
      <w:pPr>
        <w:ind w:left="420" w:hanging="420"/>
      </w:pPr>
      <w:rPr>
        <w:rFonts w:hint="default" w:ascii="Symbol" w:hAnsi="Symbol" w:eastAsia="SimSu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20F1066B"/>
    <w:multiLevelType w:val="multilevel"/>
    <w:tmpl w:val="20F1066B"/>
    <w:lvl w:ilvl="0" w:tentative="0">
      <w:start w:val="14"/>
      <w:numFmt w:val="decimal"/>
      <w:suff w:val="space"/>
      <w:lvlText w:val="Observation %1:"/>
      <w:lvlJc w:val="left"/>
      <w:pPr>
        <w:ind w:left="0" w:firstLine="0"/>
      </w:pPr>
      <w:rPr>
        <w:rFonts w:hint="default"/>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22460578"/>
    <w:multiLevelType w:val="multilevel"/>
    <w:tmpl w:val="22460578"/>
    <w:lvl w:ilvl="0" w:tentative="0">
      <w:start w:val="1"/>
      <w:numFmt w:val="decimal"/>
      <w:lvlText w:val="Proposal %1."/>
      <w:lvlJc w:val="left"/>
      <w:pPr>
        <w:ind w:left="1353"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22A71229"/>
    <w:multiLevelType w:val="multilevel"/>
    <w:tmpl w:val="22A712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3B7565E"/>
    <w:multiLevelType w:val="multilevel"/>
    <w:tmpl w:val="23B7565E"/>
    <w:lvl w:ilvl="0" w:tentative="0">
      <w:start w:val="1"/>
      <w:numFmt w:val="decimal"/>
      <w:pStyle w:val="748"/>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23BB02B2"/>
    <w:multiLevelType w:val="multilevel"/>
    <w:tmpl w:val="23BB02B2"/>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32">
    <w:nsid w:val="23CB5B28"/>
    <w:multiLevelType w:val="multilevel"/>
    <w:tmpl w:val="23CB5B28"/>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44E77E4"/>
    <w:multiLevelType w:val="multilevel"/>
    <w:tmpl w:val="244E77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5561386"/>
    <w:multiLevelType w:val="multilevel"/>
    <w:tmpl w:val="2556138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26007A10"/>
    <w:multiLevelType w:val="multilevel"/>
    <w:tmpl w:val="26007A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62063A1"/>
    <w:multiLevelType w:val="multilevel"/>
    <w:tmpl w:val="262063A1"/>
    <w:lvl w:ilvl="0" w:tentative="0">
      <w:start w:val="1"/>
      <w:numFmt w:val="decimal"/>
      <w:lvlText w:val="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26E019C5"/>
    <w:multiLevelType w:val="multilevel"/>
    <w:tmpl w:val="26E019C5"/>
    <w:lvl w:ilvl="0" w:tentative="0">
      <w:start w:val="1"/>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27604258"/>
    <w:multiLevelType w:val="multilevel"/>
    <w:tmpl w:val="276042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9">
    <w:nsid w:val="285919A3"/>
    <w:multiLevelType w:val="multilevel"/>
    <w:tmpl w:val="285919A3"/>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28AD3B79"/>
    <w:multiLevelType w:val="multilevel"/>
    <w:tmpl w:val="28AD3B79"/>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8B261BA"/>
    <w:multiLevelType w:val="multilevel"/>
    <w:tmpl w:val="28B261BA"/>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28F73853"/>
    <w:multiLevelType w:val="multilevel"/>
    <w:tmpl w:val="28F7385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3">
    <w:nsid w:val="2A941BE2"/>
    <w:multiLevelType w:val="multilevel"/>
    <w:tmpl w:val="2A941BE2"/>
    <w:lvl w:ilvl="0" w:tentative="0">
      <w:start w:val="17"/>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2A985754"/>
    <w:multiLevelType w:val="multilevel"/>
    <w:tmpl w:val="2A9857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2AB223BF"/>
    <w:multiLevelType w:val="multilevel"/>
    <w:tmpl w:val="2AB223BF"/>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6">
    <w:nsid w:val="2B326768"/>
    <w:multiLevelType w:val="multilevel"/>
    <w:tmpl w:val="2B32676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7">
    <w:nsid w:val="2CC7125C"/>
    <w:multiLevelType w:val="multilevel"/>
    <w:tmpl w:val="2CC7125C"/>
    <w:lvl w:ilvl="0" w:tentative="0">
      <w:start w:val="1"/>
      <w:numFmt w:val="bullet"/>
      <w:pStyle w:val="136"/>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2CFA29E4"/>
    <w:multiLevelType w:val="multilevel"/>
    <w:tmpl w:val="2CFA29E4"/>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9">
    <w:nsid w:val="2D056029"/>
    <w:multiLevelType w:val="multilevel"/>
    <w:tmpl w:val="2D056029"/>
    <w:lvl w:ilvl="0" w:tentative="0">
      <w:start w:val="1"/>
      <w:numFmt w:val="bullet"/>
      <w:lvlText w:val="-"/>
      <w:lvlJc w:val="left"/>
      <w:pPr>
        <w:tabs>
          <w:tab w:val="left" w:pos="720"/>
        </w:tabs>
        <w:ind w:left="720" w:hanging="360"/>
      </w:pPr>
      <w:rPr>
        <w:rFonts w:hint="default" w:ascii="Times" w:hAnsi="Times"/>
      </w:rPr>
    </w:lvl>
    <w:lvl w:ilvl="1" w:tentative="0">
      <w:start w:val="1"/>
      <w:numFmt w:val="bullet"/>
      <w:lvlText w:val="-"/>
      <w:lvlJc w:val="left"/>
      <w:pPr>
        <w:tabs>
          <w:tab w:val="left" w:pos="1440"/>
        </w:tabs>
        <w:ind w:left="1440" w:hanging="360"/>
      </w:pPr>
      <w:rPr>
        <w:rFonts w:hint="default" w:ascii="Times" w:hAnsi="Times"/>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50">
    <w:nsid w:val="2D154261"/>
    <w:multiLevelType w:val="multilevel"/>
    <w:tmpl w:val="2D15426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1">
    <w:nsid w:val="2DB11E6A"/>
    <w:multiLevelType w:val="multilevel"/>
    <w:tmpl w:val="2DB11E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2DDF0E1C"/>
    <w:multiLevelType w:val="multilevel"/>
    <w:tmpl w:val="2DDF0E1C"/>
    <w:lvl w:ilvl="0" w:tentative="0">
      <w:start w:val="1"/>
      <w:numFmt w:val="bullet"/>
      <w:pStyle w:val="25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2FB01FD2"/>
    <w:multiLevelType w:val="multilevel"/>
    <w:tmpl w:val="2FB01FD2"/>
    <w:lvl w:ilvl="0" w:tentative="0">
      <w:start w:val="1"/>
      <w:numFmt w:val="decimal"/>
      <w:pStyle w:val="7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5">
    <w:nsid w:val="2FB44F6F"/>
    <w:multiLevelType w:val="multilevel"/>
    <w:tmpl w:val="2FB44F6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6">
    <w:nsid w:val="304A3914"/>
    <w:multiLevelType w:val="multilevel"/>
    <w:tmpl w:val="304A391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7">
    <w:nsid w:val="30EC09EE"/>
    <w:multiLevelType w:val="multilevel"/>
    <w:tmpl w:val="30EC09E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8">
    <w:nsid w:val="334808F2"/>
    <w:multiLevelType w:val="multilevel"/>
    <w:tmpl w:val="334808F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33916F39"/>
    <w:multiLevelType w:val="multilevel"/>
    <w:tmpl w:val="33916F3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0">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1">
    <w:nsid w:val="35720DFD"/>
    <w:multiLevelType w:val="multilevel"/>
    <w:tmpl w:val="35720DF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2">
    <w:nsid w:val="367C6176"/>
    <w:multiLevelType w:val="multilevel"/>
    <w:tmpl w:val="367C6176"/>
    <w:lvl w:ilvl="0" w:tentative="0">
      <w:start w:val="347"/>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36BC052B"/>
    <w:multiLevelType w:val="multilevel"/>
    <w:tmpl w:val="36BC052B"/>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4">
    <w:nsid w:val="36C97ABC"/>
    <w:multiLevelType w:val="multilevel"/>
    <w:tmpl w:val="36C97AB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5">
    <w:nsid w:val="36EFEC9F"/>
    <w:multiLevelType w:val="singleLevel"/>
    <w:tmpl w:val="36EFEC9F"/>
    <w:lvl w:ilvl="0" w:tentative="0">
      <w:start w:val="1"/>
      <w:numFmt w:val="bullet"/>
      <w:lvlText w:val="−"/>
      <w:lvlJc w:val="left"/>
      <w:pPr>
        <w:tabs>
          <w:tab w:val="left" w:pos="420"/>
        </w:tabs>
        <w:ind w:left="840" w:hanging="420"/>
      </w:pPr>
      <w:rPr>
        <w:rFonts w:hint="default" w:ascii="Arial" w:hAnsi="Arial" w:cs="Arial"/>
      </w:rPr>
    </w:lvl>
  </w:abstractNum>
  <w:abstractNum w:abstractNumId="66">
    <w:nsid w:val="375F04A4"/>
    <w:multiLevelType w:val="multilevel"/>
    <w:tmpl w:val="375F04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37E212F7"/>
    <w:multiLevelType w:val="multilevel"/>
    <w:tmpl w:val="37E212F7"/>
    <w:lvl w:ilvl="0" w:tentative="0">
      <w:start w:val="0"/>
      <w:numFmt w:val="bullet"/>
      <w:lvlText w:val="-"/>
      <w:lvlJc w:val="left"/>
      <w:pPr>
        <w:ind w:left="840" w:hanging="42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8">
    <w:nsid w:val="3A877D64"/>
    <w:multiLevelType w:val="multilevel"/>
    <w:tmpl w:val="3A877D64"/>
    <w:lvl w:ilvl="0" w:tentative="0">
      <w:start w:val="1"/>
      <w:numFmt w:val="decimal"/>
      <w:pStyle w:val="168"/>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9">
    <w:nsid w:val="3AA46647"/>
    <w:multiLevelType w:val="multilevel"/>
    <w:tmpl w:val="3AA46647"/>
    <w:lvl w:ilvl="0" w:tentative="0">
      <w:start w:val="1"/>
      <w:numFmt w:val="decimal"/>
      <w:lvlText w:val="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0">
    <w:nsid w:val="3B491A96"/>
    <w:multiLevelType w:val="multilevel"/>
    <w:tmpl w:val="3B491A96"/>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3C8A42EA"/>
    <w:multiLevelType w:val="multilevel"/>
    <w:tmpl w:val="3C8A42E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2">
    <w:nsid w:val="3D757A53"/>
    <w:multiLevelType w:val="multilevel"/>
    <w:tmpl w:val="3D757A5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3">
    <w:nsid w:val="3E08678A"/>
    <w:multiLevelType w:val="multilevel"/>
    <w:tmpl w:val="3E08678A"/>
    <w:lvl w:ilvl="0" w:tentative="0">
      <w:start w:val="7"/>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3E1A31DF"/>
    <w:multiLevelType w:val="multilevel"/>
    <w:tmpl w:val="3E1A31DF"/>
    <w:lvl w:ilvl="0" w:tentative="0">
      <w:start w:val="150"/>
      <w:numFmt w:val="bullet"/>
      <w:lvlText w:val="-"/>
      <w:lvlJc w:val="left"/>
      <w:pPr>
        <w:ind w:left="630" w:hanging="420"/>
      </w:pPr>
      <w:rPr>
        <w:rFonts w:hint="default" w:ascii="Times" w:hAnsi="Times" w:eastAsia="Batang" w:cs="Time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75">
    <w:nsid w:val="3E2C4D9D"/>
    <w:multiLevelType w:val="multilevel"/>
    <w:tmpl w:val="3E2C4D9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6">
    <w:nsid w:val="3FF8566A"/>
    <w:multiLevelType w:val="multilevel"/>
    <w:tmpl w:val="3FF8566A"/>
    <w:lvl w:ilvl="0" w:tentative="0">
      <w:start w:val="15"/>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40D440DB"/>
    <w:multiLevelType w:val="multilevel"/>
    <w:tmpl w:val="40D440DB"/>
    <w:lvl w:ilvl="0" w:tentative="0">
      <w:start w:val="1"/>
      <w:numFmt w:val="decimal"/>
      <w:lvlText w:val="Proposal %1."/>
      <w:lvlJc w:val="left"/>
      <w:pPr>
        <w:ind w:left="1353"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40DE34BC"/>
    <w:multiLevelType w:val="multilevel"/>
    <w:tmpl w:val="40DE34BC"/>
    <w:lvl w:ilvl="0" w:tentative="0">
      <w:start w:val="1"/>
      <w:numFmt w:val="decimal"/>
      <w:pStyle w:val="208"/>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9">
    <w:nsid w:val="414C35EC"/>
    <w:multiLevelType w:val="multilevel"/>
    <w:tmpl w:val="414C35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4166292A"/>
    <w:multiLevelType w:val="multilevel"/>
    <w:tmpl w:val="416629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417F6AFB"/>
    <w:multiLevelType w:val="multilevel"/>
    <w:tmpl w:val="417F6AFB"/>
    <w:lvl w:ilvl="0" w:tentative="0">
      <w:start w:val="1"/>
      <w:numFmt w:val="bullet"/>
      <w:pStyle w:val="28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2">
    <w:nsid w:val="41A34368"/>
    <w:multiLevelType w:val="multilevel"/>
    <w:tmpl w:val="41A343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403"/>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399"/>
      <w:suff w:val="space"/>
      <w:lvlText w:val="表%9"/>
      <w:lvlJc w:val="center"/>
      <w:pPr>
        <w:ind w:left="0" w:firstLine="0"/>
      </w:pPr>
      <w:rPr>
        <w:rFonts w:hint="default" w:ascii="Arial" w:hAnsi="Arial" w:eastAsia="黑体"/>
        <w:b w:val="0"/>
        <w:i w:val="0"/>
        <w:sz w:val="18"/>
        <w:szCs w:val="18"/>
      </w:rPr>
    </w:lvl>
  </w:abstractNum>
  <w:abstractNum w:abstractNumId="84">
    <w:nsid w:val="44623741"/>
    <w:multiLevelType w:val="multilevel"/>
    <w:tmpl w:val="4462374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5">
    <w:nsid w:val="44BA46B8"/>
    <w:multiLevelType w:val="multilevel"/>
    <w:tmpl w:val="44BA46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45D2537D"/>
    <w:multiLevelType w:val="multilevel"/>
    <w:tmpl w:val="45D253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7">
    <w:nsid w:val="464D3319"/>
    <w:multiLevelType w:val="multilevel"/>
    <w:tmpl w:val="464D3319"/>
    <w:lvl w:ilvl="0" w:tentative="0">
      <w:start w:val="1"/>
      <w:numFmt w:val="decimal"/>
      <w:pStyle w:val="20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8">
    <w:nsid w:val="46AC7A3A"/>
    <w:multiLevelType w:val="multilevel"/>
    <w:tmpl w:val="46AC7A3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9">
    <w:nsid w:val="47375F2B"/>
    <w:multiLevelType w:val="multilevel"/>
    <w:tmpl w:val="47375F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474274C7"/>
    <w:multiLevelType w:val="multilevel"/>
    <w:tmpl w:val="474274C7"/>
    <w:lvl w:ilvl="0" w:tentative="0">
      <w:start w:val="1"/>
      <w:numFmt w:val="decimalZero"/>
      <w:pStyle w:val="25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91">
    <w:nsid w:val="49626AF9"/>
    <w:multiLevelType w:val="multilevel"/>
    <w:tmpl w:val="49626AF9"/>
    <w:lvl w:ilvl="0" w:tentative="0">
      <w:start w:val="202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2">
    <w:nsid w:val="4A0C7B2A"/>
    <w:multiLevelType w:val="multilevel"/>
    <w:tmpl w:val="4A0C7B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4A55685D"/>
    <w:multiLevelType w:val="multilevel"/>
    <w:tmpl w:val="4A55685D"/>
    <w:lvl w:ilvl="0" w:tentative="0">
      <w:start w:val="1"/>
      <w:numFmt w:val="bullet"/>
      <w:pStyle w:val="204"/>
      <w:lvlText w:val=""/>
      <w:lvlJc w:val="left"/>
      <w:pPr>
        <w:tabs>
          <w:tab w:val="left" w:pos="992"/>
        </w:tabs>
        <w:ind w:left="992"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4">
    <w:nsid w:val="4AFF6CCF"/>
    <w:multiLevelType w:val="multilevel"/>
    <w:tmpl w:val="4AFF6CCF"/>
    <w:lvl w:ilvl="0" w:tentative="0">
      <w:start w:val="1"/>
      <w:numFmt w:val="bullet"/>
      <w:lvlText w:val=""/>
      <w:lvlJc w:val="left"/>
      <w:pPr>
        <w:ind w:left="0" w:hanging="440"/>
      </w:pPr>
      <w:rPr>
        <w:rFonts w:hint="default" w:ascii="Wingdings" w:hAnsi="Wingdings"/>
      </w:rPr>
    </w:lvl>
    <w:lvl w:ilvl="1" w:tentative="0">
      <w:start w:val="1"/>
      <w:numFmt w:val="bullet"/>
      <w:lvlText w:val=""/>
      <w:lvlJc w:val="left"/>
      <w:pPr>
        <w:ind w:left="440" w:hanging="440"/>
      </w:pPr>
      <w:rPr>
        <w:rFonts w:hint="default" w:ascii="Wingdings" w:hAnsi="Wingdings"/>
      </w:rPr>
    </w:lvl>
    <w:lvl w:ilvl="2" w:tentative="0">
      <w:start w:val="1"/>
      <w:numFmt w:val="bullet"/>
      <w:lvlText w:val=""/>
      <w:lvlJc w:val="left"/>
      <w:pPr>
        <w:ind w:left="880" w:hanging="440"/>
      </w:pPr>
      <w:rPr>
        <w:rFonts w:hint="default" w:ascii="Wingdings" w:hAnsi="Wingdings"/>
      </w:rPr>
    </w:lvl>
    <w:lvl w:ilvl="3" w:tentative="0">
      <w:start w:val="1"/>
      <w:numFmt w:val="bullet"/>
      <w:lvlText w:val=""/>
      <w:lvlJc w:val="left"/>
      <w:pPr>
        <w:ind w:left="1320" w:hanging="440"/>
      </w:pPr>
      <w:rPr>
        <w:rFonts w:hint="default" w:ascii="Wingdings" w:hAnsi="Wingdings"/>
      </w:rPr>
    </w:lvl>
    <w:lvl w:ilvl="4" w:tentative="0">
      <w:start w:val="1"/>
      <w:numFmt w:val="bullet"/>
      <w:lvlText w:val=""/>
      <w:lvlJc w:val="left"/>
      <w:pPr>
        <w:ind w:left="1760" w:hanging="440"/>
      </w:pPr>
      <w:rPr>
        <w:rFonts w:hint="default" w:ascii="Wingdings" w:hAnsi="Wingdings"/>
      </w:rPr>
    </w:lvl>
    <w:lvl w:ilvl="5" w:tentative="0">
      <w:start w:val="1"/>
      <w:numFmt w:val="bullet"/>
      <w:lvlText w:val=""/>
      <w:lvlJc w:val="left"/>
      <w:pPr>
        <w:ind w:left="2200" w:hanging="440"/>
      </w:pPr>
      <w:rPr>
        <w:rFonts w:hint="default" w:ascii="Wingdings" w:hAnsi="Wingdings"/>
      </w:rPr>
    </w:lvl>
    <w:lvl w:ilvl="6" w:tentative="0">
      <w:start w:val="1"/>
      <w:numFmt w:val="bullet"/>
      <w:lvlText w:val=""/>
      <w:lvlJc w:val="left"/>
      <w:pPr>
        <w:ind w:left="2640" w:hanging="440"/>
      </w:pPr>
      <w:rPr>
        <w:rFonts w:hint="default" w:ascii="Wingdings" w:hAnsi="Wingdings"/>
      </w:rPr>
    </w:lvl>
    <w:lvl w:ilvl="7" w:tentative="0">
      <w:start w:val="1"/>
      <w:numFmt w:val="bullet"/>
      <w:lvlText w:val=""/>
      <w:lvlJc w:val="left"/>
      <w:pPr>
        <w:ind w:left="3080" w:hanging="440"/>
      </w:pPr>
      <w:rPr>
        <w:rFonts w:hint="default" w:ascii="Wingdings" w:hAnsi="Wingdings"/>
      </w:rPr>
    </w:lvl>
    <w:lvl w:ilvl="8" w:tentative="0">
      <w:start w:val="1"/>
      <w:numFmt w:val="bullet"/>
      <w:lvlText w:val=""/>
      <w:lvlJc w:val="left"/>
      <w:pPr>
        <w:ind w:left="3520" w:hanging="440"/>
      </w:pPr>
      <w:rPr>
        <w:rFonts w:hint="default" w:ascii="Wingdings" w:hAnsi="Wingdings"/>
      </w:rPr>
    </w:lvl>
  </w:abstractNum>
  <w:abstractNum w:abstractNumId="95">
    <w:nsid w:val="4B1F283C"/>
    <w:multiLevelType w:val="multilevel"/>
    <w:tmpl w:val="4B1F283C"/>
    <w:lvl w:ilvl="0" w:tentative="0">
      <w:start w:val="1"/>
      <w:numFmt w:val="bullet"/>
      <w:pStyle w:val="206"/>
      <w:lvlText w:val=""/>
      <w:lvlJc w:val="left"/>
      <w:pPr>
        <w:tabs>
          <w:tab w:val="left" w:pos="1843"/>
        </w:tabs>
        <w:ind w:left="1843"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6">
    <w:nsid w:val="4BD850C7"/>
    <w:multiLevelType w:val="multilevel"/>
    <w:tmpl w:val="4BD850C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7">
    <w:nsid w:val="4C6E6983"/>
    <w:multiLevelType w:val="multilevel"/>
    <w:tmpl w:val="4C6E698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8">
    <w:nsid w:val="4ECB78B5"/>
    <w:multiLevelType w:val="multilevel"/>
    <w:tmpl w:val="4ECB78B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9">
    <w:nsid w:val="4F715D4C"/>
    <w:multiLevelType w:val="multilevel"/>
    <w:tmpl w:val="4F715D4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0">
    <w:nsid w:val="5084125F"/>
    <w:multiLevelType w:val="multilevel"/>
    <w:tmpl w:val="508412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5101505E"/>
    <w:multiLevelType w:val="multilevel"/>
    <w:tmpl w:val="5101505E"/>
    <w:lvl w:ilvl="0" w:tentative="0">
      <w:start w:val="1"/>
      <w:numFmt w:val="decimal"/>
      <w:pStyle w:val="395"/>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2">
    <w:nsid w:val="51086995"/>
    <w:multiLevelType w:val="multilevel"/>
    <w:tmpl w:val="5108699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3">
    <w:nsid w:val="51CA03B6"/>
    <w:multiLevelType w:val="multilevel"/>
    <w:tmpl w:val="51CA03B6"/>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52CA544A"/>
    <w:multiLevelType w:val="singleLevel"/>
    <w:tmpl w:val="52CA544A"/>
    <w:lvl w:ilvl="0" w:tentative="0">
      <w:start w:val="1"/>
      <w:numFmt w:val="decimal"/>
      <w:pStyle w:val="361"/>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05">
    <w:nsid w:val="532320C5"/>
    <w:multiLevelType w:val="multilevel"/>
    <w:tmpl w:val="532320C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6">
    <w:nsid w:val="5391292B"/>
    <w:multiLevelType w:val="multilevel"/>
    <w:tmpl w:val="539129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565006B5"/>
    <w:multiLevelType w:val="multilevel"/>
    <w:tmpl w:val="565006B5"/>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574E1685"/>
    <w:multiLevelType w:val="multilevel"/>
    <w:tmpl w:val="574E1685"/>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9">
    <w:nsid w:val="578B27C0"/>
    <w:multiLevelType w:val="multilevel"/>
    <w:tmpl w:val="578B27C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0">
    <w:nsid w:val="58B31BB9"/>
    <w:multiLevelType w:val="multilevel"/>
    <w:tmpl w:val="58B31B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1">
    <w:nsid w:val="59A96FB1"/>
    <w:multiLevelType w:val="multilevel"/>
    <w:tmpl w:val="59A96FB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2">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7204" w:hanging="400"/>
      </w:pPr>
      <w:rPr>
        <w:rFonts w:hint="eastAsia" w:ascii="SimSun" w:hAnsi="SimSun" w:eastAsia="SimSun"/>
        <w:lang w:val="en-GB"/>
      </w:rPr>
    </w:lvl>
    <w:lvl w:ilvl="2" w:tentative="0">
      <w:start w:val="1"/>
      <w:numFmt w:val="bullet"/>
      <w:lvlText w:val=""/>
      <w:lvlJc w:val="left"/>
      <w:pPr>
        <w:ind w:left="1781" w:hanging="440"/>
      </w:pPr>
      <w:rPr>
        <w:rFonts w:hint="default" w:ascii="Symbol" w:hAnsi="Symbol"/>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13">
    <w:nsid w:val="5E193252"/>
    <w:multiLevelType w:val="multilevel"/>
    <w:tmpl w:val="5E1932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14">
    <w:nsid w:val="5F1912B1"/>
    <w:multiLevelType w:val="multilevel"/>
    <w:tmpl w:val="5F1912B1"/>
    <w:lvl w:ilvl="0" w:tentative="0">
      <w:start w:val="1"/>
      <w:numFmt w:val="bullet"/>
      <w:pStyle w:val="250"/>
      <w:lvlText w:val=""/>
      <w:lvlJc w:val="left"/>
      <w:pPr>
        <w:ind w:left="720" w:hanging="360"/>
      </w:pPr>
      <w:rPr>
        <w:rFonts w:hint="default" w:ascii="Symbol" w:hAnsi="Symbol"/>
      </w:rPr>
    </w:lvl>
    <w:lvl w:ilvl="1" w:tentative="0">
      <w:start w:val="1"/>
      <w:numFmt w:val="bullet"/>
      <w:pStyle w:val="251"/>
      <w:lvlText w:val="o"/>
      <w:lvlJc w:val="left"/>
      <w:pPr>
        <w:ind w:left="1440" w:hanging="360"/>
      </w:pPr>
      <w:rPr>
        <w:rFonts w:hint="default" w:ascii="Courier New" w:hAnsi="Courier New" w:cs="Courier New"/>
      </w:rPr>
    </w:lvl>
    <w:lvl w:ilvl="2" w:tentative="0">
      <w:start w:val="1"/>
      <w:numFmt w:val="bullet"/>
      <w:pStyle w:val="253"/>
      <w:lvlText w:val=""/>
      <w:lvlJc w:val="left"/>
      <w:pPr>
        <w:ind w:left="2160" w:hanging="360"/>
      </w:pPr>
      <w:rPr>
        <w:rFonts w:hint="default" w:ascii="Wingdings" w:hAnsi="Wingdings"/>
      </w:rPr>
    </w:lvl>
    <w:lvl w:ilvl="3" w:tentative="0">
      <w:start w:val="1"/>
      <w:numFmt w:val="bullet"/>
      <w:pStyle w:val="25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5F354C96"/>
    <w:multiLevelType w:val="multilevel"/>
    <w:tmpl w:val="5F354C96"/>
    <w:lvl w:ilvl="0" w:tentative="0">
      <w:start w:val="0"/>
      <w:numFmt w:val="bullet"/>
      <w:lvlText w:val="-"/>
      <w:lvlJc w:val="left"/>
      <w:pPr>
        <w:ind w:left="420" w:hanging="420"/>
      </w:pPr>
      <w:rPr>
        <w:rFonts w:hint="default" w:ascii="Times New Roman" w:hAnsi="Times New Roman"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6">
    <w:nsid w:val="61270C3A"/>
    <w:multiLevelType w:val="singleLevel"/>
    <w:tmpl w:val="61270C3A"/>
    <w:lvl w:ilvl="0" w:tentative="0">
      <w:start w:val="1"/>
      <w:numFmt w:val="bullet"/>
      <w:lvlText w:val="−"/>
      <w:lvlJc w:val="left"/>
      <w:pPr>
        <w:tabs>
          <w:tab w:val="left" w:pos="420"/>
        </w:tabs>
        <w:ind w:left="840" w:hanging="420"/>
      </w:pPr>
      <w:rPr>
        <w:rFonts w:hint="default" w:ascii="Arial" w:hAnsi="Arial" w:cs="Arial"/>
      </w:rPr>
    </w:lvl>
  </w:abstractNum>
  <w:abstractNum w:abstractNumId="117">
    <w:nsid w:val="6192665B"/>
    <w:multiLevelType w:val="multilevel"/>
    <w:tmpl w:val="6192665B"/>
    <w:lvl w:ilvl="0" w:tentative="0">
      <w:start w:val="1"/>
      <w:numFmt w:val="decimal"/>
      <w:pStyle w:val="735"/>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62010D44"/>
    <w:multiLevelType w:val="multilevel"/>
    <w:tmpl w:val="62010D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3127"/>
        </w:tabs>
        <w:ind w:left="3127"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0">
    <w:nsid w:val="640B568F"/>
    <w:multiLevelType w:val="multilevel"/>
    <w:tmpl w:val="640B5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1">
    <w:nsid w:val="67061733"/>
    <w:multiLevelType w:val="multilevel"/>
    <w:tmpl w:val="6706173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2">
    <w:nsid w:val="68107CF9"/>
    <w:multiLevelType w:val="multilevel"/>
    <w:tmpl w:val="68107C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3">
    <w:nsid w:val="696B709B"/>
    <w:multiLevelType w:val="multilevel"/>
    <w:tmpl w:val="696B709B"/>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4">
    <w:nsid w:val="6AB8761F"/>
    <w:multiLevelType w:val="multilevel"/>
    <w:tmpl w:val="6AB8761F"/>
    <w:lvl w:ilvl="0" w:tentative="0">
      <w:start w:val="1"/>
      <w:numFmt w:val="bullet"/>
      <w:lvlText w:val="-"/>
      <w:lvlJc w:val="left"/>
      <w:pPr>
        <w:tabs>
          <w:tab w:val="left" w:pos="720"/>
        </w:tabs>
        <w:ind w:left="720" w:hanging="360"/>
      </w:pPr>
      <w:rPr>
        <w:rFonts w:hint="default" w:ascii="Times" w:hAnsi="Times"/>
      </w:rPr>
    </w:lvl>
    <w:lvl w:ilvl="1" w:tentative="0">
      <w:start w:val="1"/>
      <w:numFmt w:val="bullet"/>
      <w:lvlText w:val="-"/>
      <w:lvlJc w:val="left"/>
      <w:pPr>
        <w:tabs>
          <w:tab w:val="left" w:pos="1440"/>
        </w:tabs>
        <w:ind w:left="1440" w:hanging="360"/>
      </w:pPr>
      <w:rPr>
        <w:rFonts w:hint="default" w:ascii="Times" w:hAnsi="Times"/>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125">
    <w:nsid w:val="6AD07F72"/>
    <w:multiLevelType w:val="multilevel"/>
    <w:tmpl w:val="6AD07F72"/>
    <w:lvl w:ilvl="0" w:tentative="0">
      <w:start w:val="1"/>
      <w:numFmt w:val="bullet"/>
      <w:lvlText w:val=""/>
      <w:lvlJc w:val="left"/>
      <w:pPr>
        <w:ind w:left="0" w:hanging="440"/>
      </w:pPr>
      <w:rPr>
        <w:rFonts w:hint="default" w:ascii="Wingdings" w:hAnsi="Wingdings"/>
      </w:rPr>
    </w:lvl>
    <w:lvl w:ilvl="1" w:tentative="0">
      <w:start w:val="1"/>
      <w:numFmt w:val="bullet"/>
      <w:lvlText w:val=""/>
      <w:lvlJc w:val="left"/>
      <w:pPr>
        <w:ind w:left="440" w:hanging="440"/>
      </w:pPr>
      <w:rPr>
        <w:rFonts w:hint="default" w:ascii="Wingdings" w:hAnsi="Wingdings"/>
      </w:rPr>
    </w:lvl>
    <w:lvl w:ilvl="2" w:tentative="0">
      <w:start w:val="1"/>
      <w:numFmt w:val="bullet"/>
      <w:lvlText w:val=""/>
      <w:lvlJc w:val="left"/>
      <w:pPr>
        <w:ind w:left="880" w:hanging="440"/>
      </w:pPr>
      <w:rPr>
        <w:rFonts w:hint="default" w:ascii="Wingdings" w:hAnsi="Wingdings"/>
      </w:rPr>
    </w:lvl>
    <w:lvl w:ilvl="3" w:tentative="0">
      <w:start w:val="1"/>
      <w:numFmt w:val="bullet"/>
      <w:lvlText w:val=""/>
      <w:lvlJc w:val="left"/>
      <w:pPr>
        <w:ind w:left="1320" w:hanging="440"/>
      </w:pPr>
      <w:rPr>
        <w:rFonts w:hint="default" w:ascii="Wingdings" w:hAnsi="Wingdings"/>
      </w:rPr>
    </w:lvl>
    <w:lvl w:ilvl="4" w:tentative="0">
      <w:start w:val="1"/>
      <w:numFmt w:val="bullet"/>
      <w:lvlText w:val=""/>
      <w:lvlJc w:val="left"/>
      <w:pPr>
        <w:ind w:left="1760" w:hanging="440"/>
      </w:pPr>
      <w:rPr>
        <w:rFonts w:hint="default" w:ascii="Wingdings" w:hAnsi="Wingdings"/>
      </w:rPr>
    </w:lvl>
    <w:lvl w:ilvl="5" w:tentative="0">
      <w:start w:val="1"/>
      <w:numFmt w:val="bullet"/>
      <w:lvlText w:val=""/>
      <w:lvlJc w:val="left"/>
      <w:pPr>
        <w:ind w:left="2200" w:hanging="440"/>
      </w:pPr>
      <w:rPr>
        <w:rFonts w:hint="default" w:ascii="Wingdings" w:hAnsi="Wingdings"/>
      </w:rPr>
    </w:lvl>
    <w:lvl w:ilvl="6" w:tentative="0">
      <w:start w:val="1"/>
      <w:numFmt w:val="bullet"/>
      <w:lvlText w:val=""/>
      <w:lvlJc w:val="left"/>
      <w:pPr>
        <w:ind w:left="2640" w:hanging="440"/>
      </w:pPr>
      <w:rPr>
        <w:rFonts w:hint="default" w:ascii="Wingdings" w:hAnsi="Wingdings"/>
      </w:rPr>
    </w:lvl>
    <w:lvl w:ilvl="7" w:tentative="0">
      <w:start w:val="1"/>
      <w:numFmt w:val="bullet"/>
      <w:lvlText w:val=""/>
      <w:lvlJc w:val="left"/>
      <w:pPr>
        <w:ind w:left="3080" w:hanging="440"/>
      </w:pPr>
      <w:rPr>
        <w:rFonts w:hint="default" w:ascii="Wingdings" w:hAnsi="Wingdings"/>
      </w:rPr>
    </w:lvl>
    <w:lvl w:ilvl="8" w:tentative="0">
      <w:start w:val="1"/>
      <w:numFmt w:val="bullet"/>
      <w:lvlText w:val=""/>
      <w:lvlJc w:val="left"/>
      <w:pPr>
        <w:ind w:left="3520" w:hanging="440"/>
      </w:pPr>
      <w:rPr>
        <w:rFonts w:hint="default" w:ascii="Wingdings" w:hAnsi="Wingdings"/>
      </w:rPr>
    </w:lvl>
  </w:abstractNum>
  <w:abstractNum w:abstractNumId="126">
    <w:nsid w:val="6ADB1EFB"/>
    <w:multiLevelType w:val="multilevel"/>
    <w:tmpl w:val="6ADB1EFB"/>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7">
    <w:nsid w:val="6CAB24E4"/>
    <w:multiLevelType w:val="multilevel"/>
    <w:tmpl w:val="6CAB24E4"/>
    <w:lvl w:ilvl="0" w:tentative="0">
      <w:start w:val="1"/>
      <w:numFmt w:val="bullet"/>
      <w:lvlText w:val="−"/>
      <w:lvlJc w:val="left"/>
      <w:pPr>
        <w:ind w:left="1080" w:hanging="360"/>
      </w:pPr>
      <w:rPr>
        <w:rFonts w:hint="default" w:ascii="Arial" w:hAnsi="Arial"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8">
    <w:nsid w:val="6DC31C28"/>
    <w:multiLevelType w:val="multilevel"/>
    <w:tmpl w:val="6DC31C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9">
    <w:nsid w:val="6FB371E6"/>
    <w:multiLevelType w:val="multilevel"/>
    <w:tmpl w:val="6FB371E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0">
    <w:nsid w:val="70146DC0"/>
    <w:multiLevelType w:val="multilevel"/>
    <w:tmpl w:val="70146DC0"/>
    <w:lvl w:ilvl="0" w:tentative="0">
      <w:start w:val="1"/>
      <w:numFmt w:val="bullet"/>
      <w:pStyle w:val="269"/>
      <w:lvlText w:val=""/>
      <w:lvlJc w:val="left"/>
      <w:pPr>
        <w:tabs>
          <w:tab w:val="left" w:pos="146"/>
        </w:tabs>
        <w:ind w:left="146" w:hanging="360"/>
      </w:pPr>
      <w:rPr>
        <w:rFonts w:hint="default" w:ascii="Symbol" w:hAnsi="Symbol"/>
        <w:b/>
        <w:i w:val="0"/>
        <w:color w:val="auto"/>
        <w:sz w:val="22"/>
      </w:rPr>
    </w:lvl>
    <w:lvl w:ilvl="1" w:tentative="0">
      <w:start w:val="1"/>
      <w:numFmt w:val="bullet"/>
      <w:lvlText w:val="o"/>
      <w:lvlJc w:val="left"/>
      <w:pPr>
        <w:tabs>
          <w:tab w:val="left" w:pos="-33"/>
        </w:tabs>
        <w:ind w:left="-33" w:hanging="360"/>
      </w:pPr>
      <w:rPr>
        <w:rFonts w:hint="default" w:ascii="Courier New" w:hAnsi="Courier New" w:cs="Courier New"/>
      </w:rPr>
    </w:lvl>
    <w:lvl w:ilvl="2" w:tentative="0">
      <w:start w:val="1"/>
      <w:numFmt w:val="bullet"/>
      <w:lvlText w:val=""/>
      <w:lvlJc w:val="left"/>
      <w:pPr>
        <w:tabs>
          <w:tab w:val="left" w:pos="687"/>
        </w:tabs>
        <w:ind w:left="687" w:hanging="360"/>
      </w:pPr>
      <w:rPr>
        <w:rFonts w:hint="default" w:ascii="Wingdings" w:hAnsi="Wingdings"/>
      </w:rPr>
    </w:lvl>
    <w:lvl w:ilvl="3" w:tentative="0">
      <w:start w:val="1"/>
      <w:numFmt w:val="bullet"/>
      <w:lvlText w:val=""/>
      <w:lvlJc w:val="left"/>
      <w:pPr>
        <w:tabs>
          <w:tab w:val="left" w:pos="1407"/>
        </w:tabs>
        <w:ind w:left="1407" w:hanging="360"/>
      </w:pPr>
      <w:rPr>
        <w:rFonts w:hint="default" w:ascii="Symbol" w:hAnsi="Symbol"/>
      </w:rPr>
    </w:lvl>
    <w:lvl w:ilvl="4" w:tentative="0">
      <w:start w:val="1"/>
      <w:numFmt w:val="bullet"/>
      <w:lvlText w:val="o"/>
      <w:lvlJc w:val="left"/>
      <w:pPr>
        <w:tabs>
          <w:tab w:val="left" w:pos="2127"/>
        </w:tabs>
        <w:ind w:left="2127" w:hanging="360"/>
      </w:pPr>
      <w:rPr>
        <w:rFonts w:hint="default" w:ascii="Courier New" w:hAnsi="Courier New" w:cs="Courier New"/>
      </w:rPr>
    </w:lvl>
    <w:lvl w:ilvl="5" w:tentative="0">
      <w:start w:val="1"/>
      <w:numFmt w:val="bullet"/>
      <w:lvlText w:val=""/>
      <w:lvlJc w:val="left"/>
      <w:pPr>
        <w:tabs>
          <w:tab w:val="left" w:pos="2847"/>
        </w:tabs>
        <w:ind w:left="2847" w:hanging="360"/>
      </w:pPr>
      <w:rPr>
        <w:rFonts w:hint="default" w:ascii="Wingdings" w:hAnsi="Wingdings"/>
      </w:rPr>
    </w:lvl>
    <w:lvl w:ilvl="6" w:tentative="0">
      <w:start w:val="1"/>
      <w:numFmt w:val="bullet"/>
      <w:lvlText w:val=""/>
      <w:lvlJc w:val="left"/>
      <w:pPr>
        <w:tabs>
          <w:tab w:val="left" w:pos="3567"/>
        </w:tabs>
        <w:ind w:left="3567" w:hanging="360"/>
      </w:pPr>
      <w:rPr>
        <w:rFonts w:hint="default" w:ascii="Symbol" w:hAnsi="Symbol"/>
      </w:rPr>
    </w:lvl>
    <w:lvl w:ilvl="7" w:tentative="0">
      <w:start w:val="1"/>
      <w:numFmt w:val="bullet"/>
      <w:lvlText w:val="o"/>
      <w:lvlJc w:val="left"/>
      <w:pPr>
        <w:tabs>
          <w:tab w:val="left" w:pos="4287"/>
        </w:tabs>
        <w:ind w:left="4287" w:hanging="360"/>
      </w:pPr>
      <w:rPr>
        <w:rFonts w:hint="default" w:ascii="Courier New" w:hAnsi="Courier New" w:cs="Courier New"/>
      </w:rPr>
    </w:lvl>
    <w:lvl w:ilvl="8" w:tentative="0">
      <w:start w:val="1"/>
      <w:numFmt w:val="bullet"/>
      <w:lvlText w:val=""/>
      <w:lvlJc w:val="left"/>
      <w:pPr>
        <w:tabs>
          <w:tab w:val="left" w:pos="5007"/>
        </w:tabs>
        <w:ind w:left="5007" w:hanging="360"/>
      </w:pPr>
      <w:rPr>
        <w:rFonts w:hint="default" w:ascii="Wingdings" w:hAnsi="Wingdings"/>
      </w:rPr>
    </w:lvl>
  </w:abstractNum>
  <w:abstractNum w:abstractNumId="131">
    <w:nsid w:val="703C771D"/>
    <w:multiLevelType w:val="multilevel"/>
    <w:tmpl w:val="703C771D"/>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2">
    <w:nsid w:val="71883B3F"/>
    <w:multiLevelType w:val="multilevel"/>
    <w:tmpl w:val="71883B3F"/>
    <w:lvl w:ilvl="0" w:tentative="0">
      <w:start w:val="1"/>
      <w:numFmt w:val="decimal"/>
      <w:lvlText w:val="Proposal %1:"/>
      <w:lvlJc w:val="left"/>
      <w:pPr>
        <w:ind w:left="360" w:hanging="360"/>
      </w:pPr>
      <w:rPr>
        <w:rFonts w:hint="default" w:ascii="Times New Roman" w:hAnsi="Times New Roman"/>
        <w:b/>
        <w:i w:val="0"/>
        <w:iCs/>
        <w:caps w:val="0"/>
        <w:strike w:val="0"/>
        <w:dstrike w:val="0"/>
        <w:vanish w:val="0"/>
        <w:color w:val="000000"/>
        <w:sz w:val="20"/>
        <w:szCs w:val="20"/>
        <w:vertAlign w:val="baseline"/>
        <w14:shadow w14:blurRad="0" w14:dist="0" w14:dir="0" w14:sx="0" w14:sy="0" w14:kx="0" w14:ky="0" w14:algn="none">
          <w14:srgbClr w14:val="000000"/>
        </w14:shadow>
      </w:rPr>
    </w:lvl>
    <w:lvl w:ilvl="1" w:tentative="0">
      <w:start w:val="1"/>
      <w:numFmt w:val="decimal"/>
      <w:lvlText w:val="%2."/>
      <w:lvlJc w:val="left"/>
      <w:pPr>
        <w:ind w:left="-360" w:hanging="360"/>
      </w:pPr>
    </w:lvl>
    <w:lvl w:ilvl="2" w:tentative="0">
      <w:start w:val="1"/>
      <w:numFmt w:val="lowerRoman"/>
      <w:lvlText w:val="%3."/>
      <w:lvlJc w:val="right"/>
      <w:pPr>
        <w:ind w:left="360" w:hanging="180"/>
      </w:pPr>
    </w:lvl>
    <w:lvl w:ilvl="3" w:tentative="0">
      <w:start w:val="1"/>
      <w:numFmt w:val="decimal"/>
      <w:lvlText w:val="%4."/>
      <w:lvlJc w:val="left"/>
      <w:pPr>
        <w:ind w:left="1080" w:hanging="360"/>
      </w:pPr>
    </w:lvl>
    <w:lvl w:ilvl="4" w:tentative="0">
      <w:start w:val="1"/>
      <w:numFmt w:val="lowerLetter"/>
      <w:lvlText w:val="%5."/>
      <w:lvlJc w:val="left"/>
      <w:pPr>
        <w:ind w:left="1800" w:hanging="360"/>
      </w:pPr>
    </w:lvl>
    <w:lvl w:ilvl="5" w:tentative="0">
      <w:start w:val="1"/>
      <w:numFmt w:val="lowerRoman"/>
      <w:lvlText w:val="%6."/>
      <w:lvlJc w:val="right"/>
      <w:pPr>
        <w:ind w:left="2520" w:hanging="180"/>
      </w:pPr>
    </w:lvl>
    <w:lvl w:ilvl="6" w:tentative="0">
      <w:start w:val="1"/>
      <w:numFmt w:val="decimal"/>
      <w:lvlText w:val="%7."/>
      <w:lvlJc w:val="left"/>
      <w:pPr>
        <w:ind w:left="3240" w:hanging="360"/>
      </w:pPr>
    </w:lvl>
    <w:lvl w:ilvl="7" w:tentative="0">
      <w:start w:val="1"/>
      <w:numFmt w:val="lowerLetter"/>
      <w:lvlText w:val="%8."/>
      <w:lvlJc w:val="left"/>
      <w:pPr>
        <w:ind w:left="3960" w:hanging="360"/>
      </w:pPr>
    </w:lvl>
    <w:lvl w:ilvl="8" w:tentative="0">
      <w:start w:val="1"/>
      <w:numFmt w:val="lowerRoman"/>
      <w:lvlText w:val="%9."/>
      <w:lvlJc w:val="right"/>
      <w:pPr>
        <w:ind w:left="4680" w:hanging="180"/>
      </w:pPr>
    </w:lvl>
  </w:abstractNum>
  <w:abstractNum w:abstractNumId="133">
    <w:nsid w:val="718D7D2E"/>
    <w:multiLevelType w:val="multilevel"/>
    <w:tmpl w:val="718D7D2E"/>
    <w:lvl w:ilvl="0" w:tentative="0">
      <w:start w:val="1"/>
      <w:numFmt w:val="decimal"/>
      <w:pStyle w:val="323"/>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4">
    <w:nsid w:val="72601201"/>
    <w:multiLevelType w:val="multilevel"/>
    <w:tmpl w:val="726012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5">
    <w:nsid w:val="74041D4B"/>
    <w:multiLevelType w:val="multilevel"/>
    <w:tmpl w:val="74041D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6">
    <w:nsid w:val="7470387D"/>
    <w:multiLevelType w:val="multilevel"/>
    <w:tmpl w:val="7470387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7">
    <w:nsid w:val="78D71569"/>
    <w:multiLevelType w:val="multilevel"/>
    <w:tmpl w:val="78D71569"/>
    <w:lvl w:ilvl="0" w:tentative="0">
      <w:start w:val="1"/>
      <w:numFmt w:val="bullet"/>
      <w:lvlText w:val="-"/>
      <w:lvlJc w:val="left"/>
      <w:pPr>
        <w:tabs>
          <w:tab w:val="left" w:pos="720"/>
        </w:tabs>
        <w:ind w:left="720" w:hanging="360"/>
      </w:pPr>
      <w:rPr>
        <w:rFonts w:hint="default" w:ascii="Times" w:hAnsi="Times"/>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138">
    <w:nsid w:val="78F76F6F"/>
    <w:multiLevelType w:val="multilevel"/>
    <w:tmpl w:val="78F76F6F"/>
    <w:lvl w:ilvl="0" w:tentative="0">
      <w:start w:val="1"/>
      <w:numFmt w:val="bullet"/>
      <w:pStyle w:val="207"/>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9">
    <w:nsid w:val="79A17182"/>
    <w:multiLevelType w:val="multilevel"/>
    <w:tmpl w:val="79A17182"/>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0">
    <w:nsid w:val="79E21F0B"/>
    <w:multiLevelType w:val="multilevel"/>
    <w:tmpl w:val="79E21F0B"/>
    <w:lvl w:ilvl="0" w:tentative="0">
      <w:start w:val="8"/>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1">
    <w:nsid w:val="79E517B4"/>
    <w:multiLevelType w:val="multilevel"/>
    <w:tmpl w:val="79E517B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2">
    <w:nsid w:val="7A254101"/>
    <w:multiLevelType w:val="multilevel"/>
    <w:tmpl w:val="7A254101"/>
    <w:lvl w:ilvl="0" w:tentative="0">
      <w:start w:val="1"/>
      <w:numFmt w:val="bullet"/>
      <w:lvlText w:val=""/>
      <w:lvlJc w:val="left"/>
      <w:pPr>
        <w:ind w:left="0" w:hanging="440"/>
      </w:pPr>
      <w:rPr>
        <w:rFonts w:hint="default" w:ascii="Wingdings" w:hAnsi="Wingdings"/>
      </w:rPr>
    </w:lvl>
    <w:lvl w:ilvl="1" w:tentative="0">
      <w:start w:val="1"/>
      <w:numFmt w:val="bullet"/>
      <w:lvlText w:val=""/>
      <w:lvlJc w:val="left"/>
      <w:pPr>
        <w:ind w:left="440" w:hanging="440"/>
      </w:pPr>
      <w:rPr>
        <w:rFonts w:hint="default" w:ascii="Wingdings" w:hAnsi="Wingdings"/>
      </w:rPr>
    </w:lvl>
    <w:lvl w:ilvl="2" w:tentative="0">
      <w:start w:val="1"/>
      <w:numFmt w:val="bullet"/>
      <w:lvlText w:val=""/>
      <w:lvlJc w:val="left"/>
      <w:pPr>
        <w:ind w:left="880" w:hanging="440"/>
      </w:pPr>
      <w:rPr>
        <w:rFonts w:hint="default" w:ascii="Wingdings" w:hAnsi="Wingdings"/>
      </w:rPr>
    </w:lvl>
    <w:lvl w:ilvl="3" w:tentative="0">
      <w:start w:val="1"/>
      <w:numFmt w:val="bullet"/>
      <w:lvlText w:val=""/>
      <w:lvlJc w:val="left"/>
      <w:pPr>
        <w:ind w:left="1320" w:hanging="440"/>
      </w:pPr>
      <w:rPr>
        <w:rFonts w:hint="default" w:ascii="Wingdings" w:hAnsi="Wingdings"/>
      </w:rPr>
    </w:lvl>
    <w:lvl w:ilvl="4" w:tentative="0">
      <w:start w:val="1"/>
      <w:numFmt w:val="bullet"/>
      <w:lvlText w:val=""/>
      <w:lvlJc w:val="left"/>
      <w:pPr>
        <w:ind w:left="1760" w:hanging="440"/>
      </w:pPr>
      <w:rPr>
        <w:rFonts w:hint="default" w:ascii="Wingdings" w:hAnsi="Wingdings"/>
      </w:rPr>
    </w:lvl>
    <w:lvl w:ilvl="5" w:tentative="0">
      <w:start w:val="1"/>
      <w:numFmt w:val="bullet"/>
      <w:lvlText w:val=""/>
      <w:lvlJc w:val="left"/>
      <w:pPr>
        <w:ind w:left="2200" w:hanging="440"/>
      </w:pPr>
      <w:rPr>
        <w:rFonts w:hint="default" w:ascii="Wingdings" w:hAnsi="Wingdings"/>
      </w:rPr>
    </w:lvl>
    <w:lvl w:ilvl="6" w:tentative="0">
      <w:start w:val="1"/>
      <w:numFmt w:val="bullet"/>
      <w:lvlText w:val=""/>
      <w:lvlJc w:val="left"/>
      <w:pPr>
        <w:ind w:left="2640" w:hanging="440"/>
      </w:pPr>
      <w:rPr>
        <w:rFonts w:hint="default" w:ascii="Wingdings" w:hAnsi="Wingdings"/>
      </w:rPr>
    </w:lvl>
    <w:lvl w:ilvl="7" w:tentative="0">
      <w:start w:val="1"/>
      <w:numFmt w:val="bullet"/>
      <w:lvlText w:val=""/>
      <w:lvlJc w:val="left"/>
      <w:pPr>
        <w:ind w:left="3080" w:hanging="440"/>
      </w:pPr>
      <w:rPr>
        <w:rFonts w:hint="default" w:ascii="Wingdings" w:hAnsi="Wingdings"/>
      </w:rPr>
    </w:lvl>
    <w:lvl w:ilvl="8" w:tentative="0">
      <w:start w:val="1"/>
      <w:numFmt w:val="bullet"/>
      <w:lvlText w:val=""/>
      <w:lvlJc w:val="left"/>
      <w:pPr>
        <w:ind w:left="3520" w:hanging="440"/>
      </w:pPr>
      <w:rPr>
        <w:rFonts w:hint="default" w:ascii="Wingdings" w:hAnsi="Wingdings"/>
      </w:rPr>
    </w:lvl>
  </w:abstractNum>
  <w:abstractNum w:abstractNumId="143">
    <w:nsid w:val="7BC330F5"/>
    <w:multiLevelType w:val="multilevel"/>
    <w:tmpl w:val="7BC330F5"/>
    <w:lvl w:ilvl="0" w:tentative="0">
      <w:start w:val="1"/>
      <w:numFmt w:val="bullet"/>
      <w:pStyle w:val="357"/>
      <w:lvlText w:val=""/>
      <w:lvlJc w:val="left"/>
      <w:pPr>
        <w:tabs>
          <w:tab w:val="left" w:pos="851"/>
        </w:tabs>
        <w:ind w:left="851" w:hanging="851"/>
      </w:pPr>
      <w:rPr>
        <w:rFonts w:hint="default" w:ascii="ZapfDingbats" w:hAnsi="ZapfDingbats"/>
        <w:b/>
        <w:i w:val="0"/>
        <w:color w:val="70CEF5"/>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4">
    <w:nsid w:val="7C267F9C"/>
    <w:multiLevelType w:val="multilevel"/>
    <w:tmpl w:val="7C267F9C"/>
    <w:lvl w:ilvl="0" w:tentative="0">
      <w:start w:val="0"/>
      <w:numFmt w:val="bullet"/>
      <w:pStyle w:val="30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5">
    <w:nsid w:val="7CCB3B0D"/>
    <w:multiLevelType w:val="multilevel"/>
    <w:tmpl w:val="7CCB3B0D"/>
    <w:lvl w:ilvl="0" w:tentative="0">
      <w:start w:val="1"/>
      <w:numFmt w:val="decimal"/>
      <w:pStyle w:val="865"/>
      <w:suff w:val="space"/>
      <w:lvlText w:val="Proposal %1: "/>
      <w:lvlJc w:val="left"/>
      <w:pPr>
        <w:ind w:left="0" w:firstLine="0"/>
      </w:pPr>
      <w:rPr>
        <w:rFonts w:hint="eastAsia" w:ascii="Times New Roman" w:hAnsi="Times New Roman" w:cs="Times New Roman"/>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6">
    <w:nsid w:val="7D853318"/>
    <w:multiLevelType w:val="multilevel"/>
    <w:tmpl w:val="7D8533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7">
    <w:nsid w:val="7DD1092C"/>
    <w:multiLevelType w:val="multilevel"/>
    <w:tmpl w:val="7DD1092C"/>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8">
    <w:nsid w:val="7F547DFD"/>
    <w:multiLevelType w:val="multilevel"/>
    <w:tmpl w:val="7F547DFD"/>
    <w:lvl w:ilvl="0" w:tentative="0">
      <w:start w:val="1"/>
      <w:numFmt w:val="bullet"/>
      <w:pStyle w:val="205"/>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9">
    <w:nsid w:val="7F92585D"/>
    <w:multiLevelType w:val="multilevel"/>
    <w:tmpl w:val="7F92585D"/>
    <w:lvl w:ilvl="0" w:tentative="0">
      <w:start w:val="1"/>
      <w:numFmt w:val="decimal"/>
      <w:pStyle w:val="494"/>
      <w:suff w:val="nothing"/>
      <w:lvlText w:val="Proposal %1: "/>
      <w:lvlJc w:val="left"/>
      <w:rPr>
        <w:rFonts w:hint="default" w:ascii="Times New Roman" w:hAnsi="Times New Roman" w:eastAsia="SimSun"/>
        <w:b/>
        <w:bCs w:val="0"/>
        <w:i/>
        <w:iCs w:val="0"/>
        <w:caps w:val="0"/>
        <w:strike w:val="0"/>
        <w:dstrike w:val="0"/>
        <w:vanish w:val="0"/>
        <w:color w:val="000000"/>
        <w:spacing w:val="0"/>
        <w:kern w:val="0"/>
        <w:position w:val="0"/>
        <w:sz w:val="21"/>
        <w:u w:val="none"/>
        <w:vertAlign w:val="baseline"/>
      </w:rPr>
    </w:lvl>
    <w:lvl w:ilvl="1" w:tentative="0">
      <w:start w:val="1"/>
      <w:numFmt w:val="lowerLetter"/>
      <w:lvlText w:val="%2."/>
      <w:lvlJc w:val="left"/>
      <w:pPr>
        <w:ind w:left="589" w:hanging="360"/>
      </w:pPr>
      <w:rPr>
        <w:rFonts w:hint="eastAsia"/>
      </w:rPr>
    </w:lvl>
    <w:lvl w:ilvl="2" w:tentative="0">
      <w:start w:val="1"/>
      <w:numFmt w:val="lowerRoman"/>
      <w:lvlText w:val="%3."/>
      <w:lvlJc w:val="right"/>
      <w:pPr>
        <w:ind w:left="1309" w:hanging="180"/>
      </w:pPr>
      <w:rPr>
        <w:rFonts w:hint="eastAsia"/>
      </w:rPr>
    </w:lvl>
    <w:lvl w:ilvl="3" w:tentative="0">
      <w:start w:val="1"/>
      <w:numFmt w:val="decimal"/>
      <w:lvlText w:val="%4."/>
      <w:lvlJc w:val="left"/>
      <w:pPr>
        <w:ind w:left="2029" w:hanging="360"/>
      </w:pPr>
      <w:rPr>
        <w:rFonts w:hint="eastAsia"/>
      </w:rPr>
    </w:lvl>
    <w:lvl w:ilvl="4" w:tentative="0">
      <w:start w:val="1"/>
      <w:numFmt w:val="lowerLetter"/>
      <w:lvlText w:val="%5."/>
      <w:lvlJc w:val="left"/>
      <w:pPr>
        <w:ind w:left="2749" w:hanging="360"/>
      </w:pPr>
      <w:rPr>
        <w:rFonts w:hint="eastAsia"/>
      </w:rPr>
    </w:lvl>
    <w:lvl w:ilvl="5" w:tentative="0">
      <w:start w:val="1"/>
      <w:numFmt w:val="lowerRoman"/>
      <w:lvlText w:val="%6."/>
      <w:lvlJc w:val="right"/>
      <w:pPr>
        <w:ind w:left="3469" w:hanging="180"/>
      </w:pPr>
      <w:rPr>
        <w:rFonts w:hint="eastAsia"/>
      </w:rPr>
    </w:lvl>
    <w:lvl w:ilvl="6" w:tentative="0">
      <w:start w:val="1"/>
      <w:numFmt w:val="decimal"/>
      <w:lvlText w:val="%7."/>
      <w:lvlJc w:val="left"/>
      <w:pPr>
        <w:ind w:left="4189" w:hanging="360"/>
      </w:pPr>
      <w:rPr>
        <w:rFonts w:hint="eastAsia"/>
      </w:rPr>
    </w:lvl>
    <w:lvl w:ilvl="7" w:tentative="0">
      <w:start w:val="1"/>
      <w:numFmt w:val="lowerLetter"/>
      <w:lvlText w:val="%8."/>
      <w:lvlJc w:val="left"/>
      <w:pPr>
        <w:ind w:left="4909" w:hanging="360"/>
      </w:pPr>
      <w:rPr>
        <w:rFonts w:hint="eastAsia"/>
      </w:rPr>
    </w:lvl>
    <w:lvl w:ilvl="8" w:tentative="0">
      <w:start w:val="1"/>
      <w:numFmt w:val="lowerRoman"/>
      <w:lvlText w:val="%9."/>
      <w:lvlJc w:val="right"/>
      <w:pPr>
        <w:ind w:left="5629" w:hanging="180"/>
      </w:pPr>
      <w:rPr>
        <w:rFonts w:hint="eastAsia"/>
      </w:rPr>
    </w:lvl>
  </w:abstractNum>
  <w:abstractNum w:abstractNumId="150">
    <w:nsid w:val="7FC21037"/>
    <w:multiLevelType w:val="multilevel"/>
    <w:tmpl w:val="7FC2103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19"/>
  </w:num>
  <w:num w:numId="2">
    <w:abstractNumId w:val="54"/>
  </w:num>
  <w:num w:numId="3">
    <w:abstractNumId w:val="47"/>
  </w:num>
  <w:num w:numId="4">
    <w:abstractNumId w:val="68"/>
  </w:num>
  <w:num w:numId="5">
    <w:abstractNumId w:val="87"/>
  </w:num>
  <w:num w:numId="6">
    <w:abstractNumId w:val="93"/>
  </w:num>
  <w:num w:numId="7">
    <w:abstractNumId w:val="148"/>
  </w:num>
  <w:num w:numId="8">
    <w:abstractNumId w:val="95"/>
  </w:num>
  <w:num w:numId="9">
    <w:abstractNumId w:val="138"/>
  </w:num>
  <w:num w:numId="10">
    <w:abstractNumId w:val="78"/>
  </w:num>
  <w:num w:numId="11">
    <w:abstractNumId w:val="114"/>
  </w:num>
  <w:num w:numId="12">
    <w:abstractNumId w:val="90"/>
  </w:num>
  <w:num w:numId="13">
    <w:abstractNumId w:val="52"/>
  </w:num>
  <w:num w:numId="14">
    <w:abstractNumId w:val="130"/>
  </w:num>
  <w:num w:numId="15">
    <w:abstractNumId w:val="81"/>
  </w:num>
  <w:num w:numId="16">
    <w:abstractNumId w:val="144"/>
  </w:num>
  <w:num w:numId="17">
    <w:abstractNumId w:val="133"/>
  </w:num>
  <w:num w:numId="18">
    <w:abstractNumId w:val="143"/>
  </w:num>
  <w:num w:numId="19">
    <w:abstractNumId w:val="104"/>
  </w:num>
  <w:num w:numId="20">
    <w:abstractNumId w:val="101"/>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9"/>
  </w:num>
  <w:num w:numId="23">
    <w:abstractNumId w:val="10"/>
  </w:num>
  <w:num w:numId="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5"/>
  </w:num>
  <w:num w:numId="27">
    <w:abstractNumId w:val="69"/>
  </w:num>
  <w:num w:numId="28">
    <w:abstractNumId w:val="32"/>
  </w:num>
  <w:num w:numId="29">
    <w:abstractNumId w:val="107"/>
  </w:num>
  <w:num w:numId="30">
    <w:abstractNumId w:val="1"/>
  </w:num>
  <w:num w:numId="31">
    <w:abstractNumId w:val="116"/>
  </w:num>
  <w:num w:numId="32">
    <w:abstractNumId w:val="65"/>
  </w:num>
  <w:num w:numId="33">
    <w:abstractNumId w:val="134"/>
  </w:num>
  <w:num w:numId="34">
    <w:abstractNumId w:val="14"/>
  </w:num>
  <w:num w:numId="35">
    <w:abstractNumId w:val="37"/>
  </w:num>
  <w:num w:numId="36">
    <w:abstractNumId w:val="50"/>
  </w:num>
  <w:num w:numId="37">
    <w:abstractNumId w:val="145"/>
    <w:lvlOverride w:ilvl="0">
      <w:startOverride w:val="1"/>
    </w:lvlOverride>
  </w:num>
  <w:num w:numId="38">
    <w:abstractNumId w:val="53"/>
  </w:num>
  <w:num w:numId="39">
    <w:abstractNumId w:val="146"/>
  </w:num>
  <w:num w:numId="40">
    <w:abstractNumId w:val="132"/>
  </w:num>
  <w:num w:numId="41">
    <w:abstractNumId w:val="55"/>
  </w:num>
  <w:num w:numId="42">
    <w:abstractNumId w:val="124"/>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6"/>
  </w:num>
  <w:num w:numId="52">
    <w:abstractNumId w:val="21"/>
  </w:num>
  <w:num w:numId="53">
    <w:abstractNumId w:val="123"/>
  </w:num>
  <w:num w:numId="54">
    <w:abstractNumId w:val="49"/>
  </w:num>
  <w:num w:numId="55">
    <w:abstractNumId w:val="60"/>
  </w:num>
  <w:num w:numId="56">
    <w:abstractNumId w:val="24"/>
  </w:num>
  <w:num w:numId="57">
    <w:abstractNumId w:val="112"/>
  </w:num>
  <w:num w:numId="58">
    <w:abstractNumId w:val="85"/>
  </w:num>
  <w:num w:numId="59">
    <w:abstractNumId w:val="46"/>
  </w:num>
  <w:num w:numId="60">
    <w:abstractNumId w:val="70"/>
  </w:num>
  <w:num w:numId="61">
    <w:abstractNumId w:val="67"/>
  </w:num>
  <w:num w:numId="62">
    <w:abstractNumId w:val="12"/>
  </w:num>
  <w:num w:numId="63">
    <w:abstractNumId w:val="137"/>
  </w:num>
  <w:num w:numId="64">
    <w:abstractNumId w:val="58"/>
  </w:num>
  <w:num w:numId="65">
    <w:abstractNumId w:val="100"/>
  </w:num>
  <w:num w:numId="66">
    <w:abstractNumId w:val="128"/>
  </w:num>
  <w:num w:numId="67">
    <w:abstractNumId w:val="118"/>
  </w:num>
  <w:num w:numId="68">
    <w:abstractNumId w:val="35"/>
  </w:num>
  <w:num w:numId="69">
    <w:abstractNumId w:val="16"/>
  </w:num>
  <w:num w:numId="70">
    <w:abstractNumId w:val="77"/>
  </w:num>
  <w:num w:numId="71">
    <w:abstractNumId w:val="51"/>
  </w:num>
  <w:num w:numId="72">
    <w:abstractNumId w:val="33"/>
  </w:num>
  <w:num w:numId="73">
    <w:abstractNumId w:val="13"/>
  </w:num>
  <w:num w:numId="74">
    <w:abstractNumId w:val="135"/>
  </w:num>
  <w:num w:numId="75">
    <w:abstractNumId w:val="110"/>
  </w:num>
  <w:num w:numId="76">
    <w:abstractNumId w:val="80"/>
  </w:num>
  <w:num w:numId="77">
    <w:abstractNumId w:val="8"/>
  </w:num>
  <w:num w:numId="78">
    <w:abstractNumId w:val="18"/>
  </w:num>
  <w:num w:numId="79">
    <w:abstractNumId w:val="7"/>
  </w:num>
  <w:num w:numId="80">
    <w:abstractNumId w:val="66"/>
  </w:num>
  <w:num w:numId="81">
    <w:abstractNumId w:val="63"/>
  </w:num>
  <w:num w:numId="82">
    <w:abstractNumId w:val="75"/>
  </w:num>
  <w:num w:numId="83">
    <w:abstractNumId w:val="141"/>
  </w:num>
  <w:num w:numId="84">
    <w:abstractNumId w:val="89"/>
  </w:num>
  <w:num w:numId="85">
    <w:abstractNumId w:val="29"/>
  </w:num>
  <w:num w:numId="86">
    <w:abstractNumId w:val="64"/>
  </w:num>
  <w:num w:numId="87">
    <w:abstractNumId w:val="131"/>
  </w:num>
  <w:num w:numId="88">
    <w:abstractNumId w:val="120"/>
  </w:num>
  <w:num w:numId="89">
    <w:abstractNumId w:val="105"/>
  </w:num>
  <w:num w:numId="90">
    <w:abstractNumId w:val="79"/>
  </w:num>
  <w:num w:numId="91">
    <w:abstractNumId w:val="4"/>
  </w:num>
  <w:num w:numId="92">
    <w:abstractNumId w:val="15"/>
  </w:num>
  <w:num w:numId="93">
    <w:abstractNumId w:val="82"/>
  </w:num>
  <w:num w:numId="94">
    <w:abstractNumId w:val="139"/>
  </w:num>
  <w:num w:numId="95">
    <w:abstractNumId w:val="5"/>
  </w:num>
  <w:num w:numId="96">
    <w:abstractNumId w:val="122"/>
  </w:num>
  <w:num w:numId="97">
    <w:abstractNumId w:val="44"/>
  </w:num>
  <w:num w:numId="98">
    <w:abstractNumId w:val="74"/>
  </w:num>
  <w:num w:numId="99">
    <w:abstractNumId w:val="98"/>
  </w:num>
  <w:num w:numId="100">
    <w:abstractNumId w:val="6"/>
  </w:num>
  <w:num w:numId="101">
    <w:abstractNumId w:val="94"/>
  </w:num>
  <w:num w:numId="102">
    <w:abstractNumId w:val="59"/>
  </w:num>
  <w:num w:numId="103">
    <w:abstractNumId w:val="72"/>
  </w:num>
  <w:num w:numId="104">
    <w:abstractNumId w:val="111"/>
  </w:num>
  <w:num w:numId="105">
    <w:abstractNumId w:val="99"/>
  </w:num>
  <w:num w:numId="106">
    <w:abstractNumId w:val="150"/>
  </w:num>
  <w:num w:numId="107">
    <w:abstractNumId w:val="9"/>
  </w:num>
  <w:num w:numId="108">
    <w:abstractNumId w:val="102"/>
  </w:num>
  <w:num w:numId="109">
    <w:abstractNumId w:val="97"/>
  </w:num>
  <w:num w:numId="110">
    <w:abstractNumId w:val="136"/>
  </w:num>
  <w:num w:numId="111">
    <w:abstractNumId w:val="84"/>
  </w:num>
  <w:num w:numId="112">
    <w:abstractNumId w:val="34"/>
  </w:num>
  <w:num w:numId="113">
    <w:abstractNumId w:val="0"/>
  </w:num>
  <w:num w:numId="114">
    <w:abstractNumId w:val="121"/>
  </w:num>
  <w:num w:numId="115">
    <w:abstractNumId w:val="2"/>
  </w:num>
  <w:num w:numId="116">
    <w:abstractNumId w:val="127"/>
  </w:num>
  <w:num w:numId="117">
    <w:abstractNumId w:val="86"/>
  </w:num>
  <w:num w:numId="118">
    <w:abstractNumId w:val="26"/>
  </w:num>
  <w:num w:numId="119">
    <w:abstractNumId w:val="147"/>
  </w:num>
  <w:num w:numId="120">
    <w:abstractNumId w:val="140"/>
  </w:num>
  <w:num w:numId="121">
    <w:abstractNumId w:val="23"/>
  </w:num>
  <w:num w:numId="122">
    <w:abstractNumId w:val="91"/>
  </w:num>
  <w:num w:numId="123">
    <w:abstractNumId w:val="73"/>
  </w:num>
  <w:num w:numId="124">
    <w:abstractNumId w:val="113"/>
  </w:num>
  <w:num w:numId="125">
    <w:abstractNumId w:val="25"/>
  </w:num>
  <w:num w:numId="126">
    <w:abstractNumId w:val="129"/>
  </w:num>
  <w:num w:numId="127">
    <w:abstractNumId w:val="38"/>
  </w:num>
  <w:num w:numId="128">
    <w:abstractNumId w:val="88"/>
  </w:num>
  <w:num w:numId="129">
    <w:abstractNumId w:val="61"/>
  </w:num>
  <w:num w:numId="130">
    <w:abstractNumId w:val="142"/>
  </w:num>
  <w:num w:numId="131">
    <w:abstractNumId w:val="42"/>
  </w:num>
  <w:num w:numId="132">
    <w:abstractNumId w:val="62"/>
  </w:num>
  <w:num w:numId="133">
    <w:abstractNumId w:val="39"/>
  </w:num>
  <w:num w:numId="134">
    <w:abstractNumId w:val="41"/>
  </w:num>
  <w:num w:numId="135">
    <w:abstractNumId w:val="45"/>
  </w:num>
  <w:num w:numId="136">
    <w:abstractNumId w:val="108"/>
  </w:num>
  <w:num w:numId="137">
    <w:abstractNumId w:val="106"/>
  </w:num>
  <w:num w:numId="138">
    <w:abstractNumId w:val="125"/>
  </w:num>
  <w:num w:numId="1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5"/>
  </w:num>
  <w:num w:numId="141">
    <w:abstractNumId w:val="27"/>
  </w:num>
  <w:num w:numId="142">
    <w:abstractNumId w:val="43"/>
  </w:num>
  <w:num w:numId="143">
    <w:abstractNumId w:val="69"/>
    <w:lvlOverride w:ilvl="0">
      <w:startOverride w:val="1"/>
    </w:lvlOverride>
  </w:num>
  <w:num w:numId="144">
    <w:abstractNumId w:val="11"/>
  </w:num>
  <w:num w:numId="145">
    <w:abstractNumId w:val="71"/>
  </w:num>
  <w:num w:numId="146">
    <w:abstractNumId w:val="56"/>
  </w:num>
  <w:num w:numId="147">
    <w:abstractNumId w:val="109"/>
  </w:num>
  <w:num w:numId="148">
    <w:abstractNumId w:val="57"/>
  </w:num>
  <w:num w:numId="149">
    <w:abstractNumId w:val="92"/>
  </w:num>
  <w:num w:numId="150">
    <w:abstractNumId w:val="76"/>
  </w:num>
  <w:num w:numId="151">
    <w:abstractNumId w:val="36"/>
  </w:num>
  <w:num w:numId="152">
    <w:abstractNumId w:val="103"/>
  </w:num>
  <w:num w:numId="153">
    <w:abstractNumId w:val="126"/>
  </w:num>
  <w:num w:numId="154">
    <w:abstractNumId w:val="119"/>
    <w:lvlOverride w:ilvl="0">
      <w:startOverride w:val="4"/>
    </w:lvlOverride>
  </w:num>
  <w:num w:numId="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8810FA"/>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 w:val="B7FF741D"/>
    <w:rsid w:val="BEEE7FEE"/>
    <w:rsid w:val="BFEBB8A0"/>
    <w:rsid w:val="F1F7D125"/>
    <w:rsid w:val="FD35A061"/>
    <w:rsid w:val="FF9DE18C"/>
    <w:rsid w:val="FFCE94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99"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iPriority="99"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iPriority="99"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qFormat="1" w:unhideWhenUsed="0" w:uiPriority="99" w:semiHidden="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qFormat="1" w:unhideWhenUsed="0" w:uiPriority="99" w:semiHidden="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next w:val="3"/>
    <w:link w:val="146"/>
    <w:qFormat/>
    <w:uiPriority w:val="9"/>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link w:val="147"/>
    <w:qFormat/>
    <w:uiPriority w:val="9"/>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link w:val="148"/>
    <w:qFormat/>
    <w:uiPriority w:val="0"/>
    <w:pPr>
      <w:keepNext/>
      <w:keepLines/>
      <w:numPr>
        <w:ilvl w:val="2"/>
        <w:numId w:val="1"/>
      </w:numPr>
      <w:spacing w:before="260" w:after="260" w:line="416" w:lineRule="auto"/>
      <w:outlineLvl w:val="2"/>
    </w:pPr>
    <w:rPr>
      <w:rFonts w:eastAsia="黑体"/>
      <w:bCs/>
      <w:szCs w:val="32"/>
    </w:rPr>
  </w:style>
  <w:style w:type="paragraph" w:styleId="5">
    <w:name w:val="heading 4"/>
    <w:basedOn w:val="4"/>
    <w:next w:val="1"/>
    <w:link w:val="149"/>
    <w:qFormat/>
    <w:uiPriority w:val="9"/>
    <w:pPr>
      <w:numPr>
        <w:ilvl w:val="0"/>
        <w:numId w:val="0"/>
      </w:numPr>
      <w:tabs>
        <w:tab w:val="left" w:pos="567"/>
      </w:tabs>
      <w:ind w:left="936" w:hanging="680"/>
      <w:outlineLvl w:val="3"/>
    </w:pPr>
    <w:rPr>
      <w:u w:color="4472C4" w:themeColor="accent5"/>
    </w:rPr>
  </w:style>
  <w:style w:type="paragraph" w:styleId="6">
    <w:name w:val="heading 5"/>
    <w:basedOn w:val="5"/>
    <w:next w:val="1"/>
    <w:link w:val="150"/>
    <w:qFormat/>
    <w:uiPriority w:val="9"/>
    <w:pPr>
      <w:outlineLvl w:val="4"/>
    </w:pPr>
  </w:style>
  <w:style w:type="paragraph" w:styleId="7">
    <w:name w:val="heading 6"/>
    <w:basedOn w:val="8"/>
    <w:next w:val="1"/>
    <w:link w:val="223"/>
    <w:qFormat/>
    <w:uiPriority w:val="9"/>
    <w:pPr>
      <w:tabs>
        <w:tab w:val="left" w:pos="567"/>
        <w:tab w:val="left" w:pos="720"/>
      </w:tabs>
      <w:outlineLvl w:val="5"/>
    </w:pPr>
  </w:style>
  <w:style w:type="paragraph" w:styleId="9">
    <w:name w:val="heading 7"/>
    <w:basedOn w:val="8"/>
    <w:next w:val="1"/>
    <w:link w:val="224"/>
    <w:qFormat/>
    <w:uiPriority w:val="9"/>
    <w:pPr>
      <w:tabs>
        <w:tab w:val="left" w:pos="567"/>
        <w:tab w:val="left" w:pos="720"/>
      </w:tabs>
      <w:outlineLvl w:val="6"/>
    </w:pPr>
  </w:style>
  <w:style w:type="paragraph" w:styleId="10">
    <w:name w:val="heading 8"/>
    <w:basedOn w:val="2"/>
    <w:next w:val="1"/>
    <w:link w:val="225"/>
    <w:qFormat/>
    <w:uiPriority w:val="9"/>
    <w:pPr>
      <w:numPr>
        <w:numId w:val="0"/>
      </w:numPr>
      <w:tabs>
        <w:tab w:val="left" w:pos="1440"/>
      </w:tabs>
      <w:ind w:left="1440" w:hanging="1440"/>
      <w:outlineLvl w:val="7"/>
    </w:pPr>
  </w:style>
  <w:style w:type="paragraph" w:styleId="11">
    <w:name w:val="heading 9"/>
    <w:basedOn w:val="10"/>
    <w:next w:val="1"/>
    <w:link w:val="226"/>
    <w:qFormat/>
    <w:uiPriority w:val="9"/>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style>
  <w:style w:type="paragraph" w:styleId="14">
    <w:name w:val="Balloon Text"/>
    <w:basedOn w:val="1"/>
    <w:link w:val="181"/>
    <w:qFormat/>
    <w:uiPriority w:val="0"/>
    <w:rPr>
      <w:sz w:val="18"/>
      <w:szCs w:val="18"/>
    </w:rPr>
  </w:style>
  <w:style w:type="paragraph" w:styleId="15">
    <w:name w:val="Block Text"/>
    <w:basedOn w:val="1"/>
    <w:qFormat/>
    <w:uiPriority w:val="0"/>
    <w:pPr>
      <w:spacing w:after="120"/>
      <w:ind w:left="1440" w:right="1440"/>
    </w:pPr>
    <w:rPr>
      <w:rFonts w:eastAsia="等线"/>
      <w:szCs w:val="20"/>
    </w:rPr>
  </w:style>
  <w:style w:type="paragraph" w:styleId="16">
    <w:name w:val="Body Text"/>
    <w:basedOn w:val="1"/>
    <w:link w:val="194"/>
    <w:qFormat/>
    <w:uiPriority w:val="0"/>
    <w:pPr>
      <w:spacing w:after="120"/>
    </w:pPr>
    <w:rPr>
      <w:rFonts w:ascii="Times" w:hAnsi="Times"/>
    </w:rPr>
  </w:style>
  <w:style w:type="paragraph" w:styleId="17">
    <w:name w:val="Body Text 2"/>
    <w:basedOn w:val="1"/>
    <w:link w:val="195"/>
    <w:qFormat/>
    <w:uiPriority w:val="0"/>
    <w:pPr>
      <w:tabs>
        <w:tab w:val="left" w:pos="1985"/>
      </w:tabs>
    </w:pPr>
    <w:rPr>
      <w:rFonts w:ascii="Arial" w:hAnsi="Arial"/>
    </w:rPr>
  </w:style>
  <w:style w:type="paragraph" w:styleId="18">
    <w:name w:val="Body Text 3"/>
    <w:basedOn w:val="1"/>
    <w:link w:val="353"/>
    <w:qFormat/>
    <w:uiPriority w:val="99"/>
    <w:rPr>
      <w:i/>
    </w:rPr>
  </w:style>
  <w:style w:type="paragraph" w:styleId="19">
    <w:name w:val="Body Text First Indent"/>
    <w:basedOn w:val="16"/>
    <w:link w:val="542"/>
    <w:qFormat/>
    <w:uiPriority w:val="0"/>
    <w:pPr>
      <w:ind w:firstLine="210"/>
    </w:pPr>
    <w:rPr>
      <w:rFonts w:ascii="Times New Roman" w:hAnsi="Times New Roman" w:eastAsia="等线"/>
      <w:szCs w:val="20"/>
    </w:rPr>
  </w:style>
  <w:style w:type="paragraph" w:styleId="20">
    <w:name w:val="Body Text Indent"/>
    <w:basedOn w:val="1"/>
    <w:link w:val="543"/>
    <w:qFormat/>
    <w:uiPriority w:val="0"/>
    <w:pPr>
      <w:spacing w:after="120"/>
      <w:ind w:left="283"/>
    </w:pPr>
    <w:rPr>
      <w:rFonts w:eastAsia="等线"/>
      <w:szCs w:val="20"/>
    </w:rPr>
  </w:style>
  <w:style w:type="paragraph" w:styleId="21">
    <w:name w:val="Body Text First Indent 2"/>
    <w:basedOn w:val="20"/>
    <w:link w:val="544"/>
    <w:qFormat/>
    <w:uiPriority w:val="0"/>
    <w:pPr>
      <w:ind w:firstLine="210"/>
    </w:pPr>
  </w:style>
  <w:style w:type="paragraph" w:styleId="22">
    <w:name w:val="Body Text Indent 2"/>
    <w:basedOn w:val="1"/>
    <w:link w:val="196"/>
    <w:qFormat/>
    <w:uiPriority w:val="0"/>
    <w:pPr>
      <w:tabs>
        <w:tab w:val="left" w:pos="2205"/>
      </w:tabs>
      <w:ind w:left="200"/>
    </w:pPr>
    <w:rPr>
      <w:rFonts w:eastAsia="Times New Roman"/>
      <w:lang w:val="zh-CN"/>
    </w:rPr>
  </w:style>
  <w:style w:type="paragraph" w:styleId="23">
    <w:name w:val="Body Text Indent 3"/>
    <w:basedOn w:val="1"/>
    <w:link w:val="197"/>
    <w:qFormat/>
    <w:uiPriority w:val="0"/>
    <w:pPr>
      <w:ind w:left="1080"/>
    </w:pPr>
    <w:rPr>
      <w:rFonts w:eastAsia="Times New Roman"/>
    </w:rPr>
  </w:style>
  <w:style w:type="paragraph" w:styleId="24">
    <w:name w:val="caption"/>
    <w:basedOn w:val="1"/>
    <w:next w:val="1"/>
    <w:link w:val="273"/>
    <w:qFormat/>
    <w:uiPriority w:val="35"/>
    <w:pPr>
      <w:spacing w:before="120" w:after="120"/>
    </w:pPr>
    <w:rPr>
      <w:b/>
      <w:bCs/>
    </w:rPr>
  </w:style>
  <w:style w:type="paragraph" w:styleId="25">
    <w:name w:val="Closing"/>
    <w:basedOn w:val="1"/>
    <w:link w:val="545"/>
    <w:qFormat/>
    <w:uiPriority w:val="0"/>
    <w:pPr>
      <w:spacing w:after="180"/>
      <w:ind w:left="4252"/>
    </w:pPr>
    <w:rPr>
      <w:rFonts w:eastAsia="等线"/>
      <w:szCs w:val="20"/>
    </w:rPr>
  </w:style>
  <w:style w:type="character" w:styleId="26">
    <w:name w:val="annotation reference"/>
    <w:qFormat/>
    <w:uiPriority w:val="0"/>
    <w:rPr>
      <w:sz w:val="16"/>
      <w:szCs w:val="16"/>
    </w:rPr>
  </w:style>
  <w:style w:type="paragraph" w:styleId="27">
    <w:name w:val="annotation text"/>
    <w:basedOn w:val="1"/>
    <w:link w:val="160"/>
    <w:qFormat/>
    <w:uiPriority w:val="0"/>
  </w:style>
  <w:style w:type="paragraph" w:styleId="28">
    <w:name w:val="annotation subject"/>
    <w:basedOn w:val="27"/>
    <w:next w:val="27"/>
    <w:link w:val="180"/>
    <w:qFormat/>
    <w:uiPriority w:val="0"/>
    <w:rPr>
      <w:b/>
      <w:bCs/>
    </w:rPr>
  </w:style>
  <w:style w:type="paragraph" w:styleId="29">
    <w:name w:val="Date"/>
    <w:basedOn w:val="1"/>
    <w:next w:val="1"/>
    <w:link w:val="209"/>
    <w:qFormat/>
    <w:uiPriority w:val="0"/>
    <w:rPr>
      <w:rFonts w:eastAsia="Times New Roman"/>
      <w:lang w:eastAsia="en-GB"/>
    </w:rPr>
  </w:style>
  <w:style w:type="paragraph" w:styleId="30">
    <w:name w:val="Document Map"/>
    <w:basedOn w:val="1"/>
    <w:link w:val="192"/>
    <w:qFormat/>
    <w:uiPriority w:val="0"/>
    <w:pPr>
      <w:shd w:val="clear" w:color="auto" w:fill="000080"/>
    </w:pPr>
    <w:rPr>
      <w:rFonts w:ascii="Tahoma" w:hAnsi="Tahoma"/>
    </w:rPr>
  </w:style>
  <w:style w:type="paragraph" w:styleId="31">
    <w:name w:val="E-mail Signature"/>
    <w:basedOn w:val="1"/>
    <w:link w:val="546"/>
    <w:qFormat/>
    <w:uiPriority w:val="0"/>
    <w:pPr>
      <w:spacing w:after="180"/>
    </w:pPr>
    <w:rPr>
      <w:rFonts w:eastAsia="等线"/>
      <w:szCs w:val="20"/>
    </w:rPr>
  </w:style>
  <w:style w:type="character" w:styleId="32">
    <w:name w:val="Emphasis"/>
    <w:qFormat/>
    <w:uiPriority w:val="0"/>
    <w:rPr>
      <w:i/>
      <w:iCs/>
    </w:rPr>
  </w:style>
  <w:style w:type="paragraph" w:styleId="33">
    <w:name w:val="endnote text"/>
    <w:basedOn w:val="1"/>
    <w:link w:val="547"/>
    <w:qFormat/>
    <w:uiPriority w:val="0"/>
    <w:pPr>
      <w:spacing w:after="180"/>
    </w:pPr>
    <w:rPr>
      <w:rFonts w:eastAsia="等线"/>
      <w:szCs w:val="20"/>
    </w:rPr>
  </w:style>
  <w:style w:type="paragraph" w:styleId="34">
    <w:name w:val="envelope address"/>
    <w:basedOn w:val="1"/>
    <w:qFormat/>
    <w:uiPriority w:val="0"/>
    <w:pPr>
      <w:framePr w:w="7920" w:h="1980" w:hRule="exact" w:hSpace="180" w:wrap="auto" w:vAnchor="margin" w:hAnchor="page" w:xAlign="center" w:yAlign="bottom"/>
      <w:spacing w:after="180"/>
      <w:ind w:left="2880"/>
    </w:pPr>
    <w:rPr>
      <w:rFonts w:ascii="Calibri Light" w:hAnsi="Calibri Light" w:eastAsia="等线 Light"/>
    </w:rPr>
  </w:style>
  <w:style w:type="paragraph" w:styleId="35">
    <w:name w:val="envelope return"/>
    <w:basedOn w:val="1"/>
    <w:qFormat/>
    <w:uiPriority w:val="0"/>
    <w:pPr>
      <w:spacing w:after="180"/>
    </w:pPr>
    <w:rPr>
      <w:rFonts w:ascii="Calibri Light" w:hAnsi="Calibri Light" w:eastAsia="等线 Light"/>
      <w:szCs w:val="20"/>
    </w:rPr>
  </w:style>
  <w:style w:type="character" w:styleId="36">
    <w:name w:val="FollowedHyperlink"/>
    <w:qFormat/>
    <w:uiPriority w:val="0"/>
    <w:rPr>
      <w:color w:val="800080"/>
      <w:u w:val="single"/>
    </w:rPr>
  </w:style>
  <w:style w:type="paragraph" w:styleId="37">
    <w:name w:val="footer"/>
    <w:link w:val="232"/>
    <w:qFormat/>
    <w:uiPriority w:val="0"/>
    <w:pPr>
      <w:tabs>
        <w:tab w:val="center" w:pos="4510"/>
        <w:tab w:val="right" w:pos="9020"/>
      </w:tabs>
    </w:pPr>
    <w:rPr>
      <w:rFonts w:ascii="Arial" w:hAnsi="Arial" w:eastAsia="SimSun" w:cs="Times New Roman"/>
      <w:sz w:val="18"/>
      <w:szCs w:val="18"/>
      <w:lang w:val="en-US" w:eastAsia="zh-CN" w:bidi="ar-SA"/>
    </w:rPr>
  </w:style>
  <w:style w:type="character" w:styleId="38">
    <w:name w:val="footnote reference"/>
    <w:qFormat/>
    <w:uiPriority w:val="0"/>
    <w:rPr>
      <w:b/>
      <w:position w:val="6"/>
      <w:sz w:val="16"/>
    </w:rPr>
  </w:style>
  <w:style w:type="paragraph" w:styleId="39">
    <w:name w:val="footnote text"/>
    <w:basedOn w:val="1"/>
    <w:link w:val="183"/>
    <w:qFormat/>
    <w:uiPriority w:val="0"/>
    <w:pPr>
      <w:keepLines/>
      <w:ind w:left="454" w:hanging="454"/>
    </w:pPr>
    <w:rPr>
      <w:sz w:val="16"/>
    </w:rPr>
  </w:style>
  <w:style w:type="paragraph" w:styleId="40">
    <w:name w:val="header"/>
    <w:link w:val="171"/>
    <w:qFormat/>
    <w:uiPriority w:val="0"/>
    <w:pPr>
      <w:tabs>
        <w:tab w:val="center" w:pos="4153"/>
        <w:tab w:val="right" w:pos="8306"/>
      </w:tabs>
      <w:snapToGrid w:val="0"/>
      <w:jc w:val="both"/>
    </w:pPr>
    <w:rPr>
      <w:rFonts w:ascii="Arial" w:hAnsi="Arial" w:eastAsia="SimSun" w:cs="Times New Roman"/>
      <w:sz w:val="18"/>
      <w:szCs w:val="18"/>
      <w:lang w:val="en-US" w:eastAsia="zh-CN" w:bidi="ar-SA"/>
    </w:rPr>
  </w:style>
  <w:style w:type="paragraph" w:styleId="41">
    <w:name w:val="HTML Address"/>
    <w:basedOn w:val="1"/>
    <w:link w:val="548"/>
    <w:qFormat/>
    <w:uiPriority w:val="0"/>
    <w:pPr>
      <w:spacing w:after="180"/>
    </w:pPr>
    <w:rPr>
      <w:rFonts w:eastAsia="等线"/>
      <w:i/>
      <w:iCs/>
      <w:szCs w:val="20"/>
    </w:rPr>
  </w:style>
  <w:style w:type="paragraph" w:styleId="42">
    <w:name w:val="HTML Preformatted"/>
    <w:basedOn w:val="1"/>
    <w:link w:val="549"/>
    <w:qFormat/>
    <w:uiPriority w:val="0"/>
    <w:pPr>
      <w:spacing w:after="180"/>
    </w:pPr>
    <w:rPr>
      <w:rFonts w:ascii="Courier New" w:hAnsi="Courier New" w:eastAsia="等线" w:cs="Courier New"/>
      <w:szCs w:val="20"/>
    </w:rPr>
  </w:style>
  <w:style w:type="character" w:styleId="43">
    <w:name w:val="Hyperlink"/>
    <w:qFormat/>
    <w:uiPriority w:val="99"/>
    <w:rPr>
      <w:color w:val="0000FF"/>
      <w:u w:val="single"/>
    </w:rPr>
  </w:style>
  <w:style w:type="paragraph" w:styleId="44">
    <w:name w:val="index 1"/>
    <w:basedOn w:val="1"/>
    <w:next w:val="1"/>
    <w:qFormat/>
    <w:uiPriority w:val="0"/>
    <w:pPr>
      <w:keepLines/>
    </w:pPr>
  </w:style>
  <w:style w:type="paragraph" w:styleId="45">
    <w:name w:val="index 2"/>
    <w:basedOn w:val="44"/>
    <w:next w:val="1"/>
    <w:qFormat/>
    <w:uiPriority w:val="99"/>
    <w:pPr>
      <w:ind w:left="284"/>
    </w:pPr>
  </w:style>
  <w:style w:type="paragraph" w:styleId="46">
    <w:name w:val="index 3"/>
    <w:basedOn w:val="1"/>
    <w:next w:val="1"/>
    <w:qFormat/>
    <w:uiPriority w:val="0"/>
    <w:pPr>
      <w:spacing w:after="180"/>
      <w:ind w:left="600" w:hanging="200"/>
    </w:pPr>
    <w:rPr>
      <w:rFonts w:eastAsia="等线"/>
      <w:szCs w:val="20"/>
    </w:rPr>
  </w:style>
  <w:style w:type="paragraph" w:styleId="47">
    <w:name w:val="index 4"/>
    <w:basedOn w:val="1"/>
    <w:next w:val="1"/>
    <w:qFormat/>
    <w:uiPriority w:val="0"/>
    <w:pPr>
      <w:spacing w:after="180"/>
      <w:ind w:left="800" w:hanging="200"/>
    </w:pPr>
    <w:rPr>
      <w:rFonts w:eastAsia="等线"/>
      <w:szCs w:val="20"/>
    </w:rPr>
  </w:style>
  <w:style w:type="paragraph" w:styleId="48">
    <w:name w:val="index 5"/>
    <w:basedOn w:val="1"/>
    <w:next w:val="1"/>
    <w:qFormat/>
    <w:uiPriority w:val="0"/>
    <w:pPr>
      <w:spacing w:after="180"/>
      <w:ind w:left="1000" w:hanging="200"/>
    </w:pPr>
    <w:rPr>
      <w:rFonts w:eastAsia="等线"/>
      <w:szCs w:val="20"/>
    </w:rPr>
  </w:style>
  <w:style w:type="paragraph" w:styleId="49">
    <w:name w:val="index 6"/>
    <w:basedOn w:val="1"/>
    <w:next w:val="1"/>
    <w:qFormat/>
    <w:uiPriority w:val="0"/>
    <w:pPr>
      <w:spacing w:after="180"/>
      <w:ind w:left="1200" w:hanging="200"/>
    </w:pPr>
    <w:rPr>
      <w:rFonts w:eastAsia="等线"/>
      <w:szCs w:val="20"/>
    </w:rPr>
  </w:style>
  <w:style w:type="paragraph" w:styleId="50">
    <w:name w:val="index 7"/>
    <w:basedOn w:val="1"/>
    <w:next w:val="1"/>
    <w:qFormat/>
    <w:uiPriority w:val="0"/>
    <w:pPr>
      <w:spacing w:after="180"/>
      <w:ind w:left="1400" w:hanging="200"/>
    </w:pPr>
    <w:rPr>
      <w:rFonts w:eastAsia="等线"/>
      <w:szCs w:val="20"/>
    </w:rPr>
  </w:style>
  <w:style w:type="paragraph" w:styleId="51">
    <w:name w:val="index 8"/>
    <w:basedOn w:val="1"/>
    <w:next w:val="1"/>
    <w:qFormat/>
    <w:uiPriority w:val="0"/>
    <w:pPr>
      <w:spacing w:after="180"/>
      <w:ind w:left="1600" w:hanging="200"/>
    </w:pPr>
    <w:rPr>
      <w:rFonts w:eastAsia="等线"/>
      <w:szCs w:val="20"/>
    </w:rPr>
  </w:style>
  <w:style w:type="paragraph" w:styleId="52">
    <w:name w:val="index 9"/>
    <w:basedOn w:val="1"/>
    <w:next w:val="1"/>
    <w:qFormat/>
    <w:uiPriority w:val="0"/>
    <w:pPr>
      <w:spacing w:after="180"/>
      <w:ind w:left="1800" w:hanging="200"/>
    </w:pPr>
    <w:rPr>
      <w:rFonts w:eastAsia="等线"/>
      <w:szCs w:val="20"/>
    </w:rPr>
  </w:style>
  <w:style w:type="paragraph" w:styleId="53">
    <w:name w:val="index heading"/>
    <w:basedOn w:val="1"/>
    <w:next w:val="1"/>
    <w:qFormat/>
    <w:uiPriority w:val="0"/>
    <w:pPr>
      <w:pBdr>
        <w:top w:val="single" w:color="auto" w:sz="12" w:space="0"/>
      </w:pBdr>
      <w:spacing w:before="360" w:after="240"/>
    </w:pPr>
    <w:rPr>
      <w:rFonts w:eastAsia="Times New Roman"/>
      <w:b/>
      <w:i/>
      <w:sz w:val="26"/>
      <w:lang w:eastAsia="en-GB"/>
    </w:rPr>
  </w:style>
  <w:style w:type="paragraph" w:styleId="54">
    <w:name w:val="List"/>
    <w:basedOn w:val="1"/>
    <w:link w:val="227"/>
    <w:qFormat/>
    <w:uiPriority w:val="0"/>
    <w:pPr>
      <w:ind w:left="568" w:hanging="284"/>
    </w:pPr>
  </w:style>
  <w:style w:type="paragraph" w:styleId="55">
    <w:name w:val="List 2"/>
    <w:basedOn w:val="54"/>
    <w:link w:val="229"/>
    <w:qFormat/>
    <w:uiPriority w:val="0"/>
    <w:pPr>
      <w:ind w:left="851"/>
    </w:pPr>
  </w:style>
  <w:style w:type="paragraph" w:styleId="56">
    <w:name w:val="List 3"/>
    <w:basedOn w:val="55"/>
    <w:link w:val="230"/>
    <w:qFormat/>
    <w:uiPriority w:val="99"/>
    <w:pPr>
      <w:ind w:left="1135"/>
    </w:pPr>
  </w:style>
  <w:style w:type="paragraph" w:styleId="57">
    <w:name w:val="List 4"/>
    <w:basedOn w:val="56"/>
    <w:qFormat/>
    <w:uiPriority w:val="99"/>
    <w:pPr>
      <w:ind w:left="1418"/>
    </w:pPr>
  </w:style>
  <w:style w:type="paragraph" w:styleId="58">
    <w:name w:val="List 5"/>
    <w:basedOn w:val="57"/>
    <w:qFormat/>
    <w:uiPriority w:val="99"/>
    <w:pPr>
      <w:ind w:left="1702"/>
    </w:pPr>
  </w:style>
  <w:style w:type="paragraph" w:styleId="59">
    <w:name w:val="List Bullet"/>
    <w:basedOn w:val="54"/>
    <w:qFormat/>
    <w:uiPriority w:val="0"/>
  </w:style>
  <w:style w:type="paragraph" w:styleId="60">
    <w:name w:val="List Bullet 2"/>
    <w:basedOn w:val="59"/>
    <w:qFormat/>
    <w:uiPriority w:val="99"/>
    <w:pPr>
      <w:ind w:left="851"/>
    </w:pPr>
  </w:style>
  <w:style w:type="paragraph" w:styleId="61">
    <w:name w:val="List Bullet 3"/>
    <w:basedOn w:val="60"/>
    <w:qFormat/>
    <w:uiPriority w:val="99"/>
    <w:pPr>
      <w:ind w:left="1135"/>
    </w:pPr>
  </w:style>
  <w:style w:type="paragraph" w:styleId="62">
    <w:name w:val="List Bullet 4"/>
    <w:basedOn w:val="61"/>
    <w:qFormat/>
    <w:uiPriority w:val="99"/>
    <w:pPr>
      <w:ind w:left="1418"/>
    </w:pPr>
  </w:style>
  <w:style w:type="paragraph" w:styleId="63">
    <w:name w:val="List Bullet 5"/>
    <w:basedOn w:val="62"/>
    <w:qFormat/>
    <w:uiPriority w:val="99"/>
    <w:pPr>
      <w:ind w:left="1702"/>
    </w:pPr>
  </w:style>
  <w:style w:type="paragraph" w:styleId="64">
    <w:name w:val="List Continue"/>
    <w:basedOn w:val="1"/>
    <w:qFormat/>
    <w:uiPriority w:val="0"/>
    <w:pPr>
      <w:spacing w:after="120"/>
      <w:ind w:left="283"/>
      <w:contextualSpacing/>
    </w:pPr>
    <w:rPr>
      <w:rFonts w:eastAsia="等线"/>
      <w:szCs w:val="20"/>
    </w:rPr>
  </w:style>
  <w:style w:type="paragraph" w:styleId="65">
    <w:name w:val="List Continue 2"/>
    <w:basedOn w:val="1"/>
    <w:unhideWhenUsed/>
    <w:qFormat/>
    <w:uiPriority w:val="99"/>
    <w:pPr>
      <w:spacing w:before="120" w:after="120"/>
      <w:ind w:left="840" w:leftChars="400"/>
      <w:contextualSpacing/>
    </w:pPr>
    <w:rPr>
      <w:szCs w:val="20"/>
    </w:rPr>
  </w:style>
  <w:style w:type="paragraph" w:styleId="66">
    <w:name w:val="List Continue 3"/>
    <w:basedOn w:val="1"/>
    <w:qFormat/>
    <w:uiPriority w:val="0"/>
    <w:pPr>
      <w:spacing w:after="120"/>
      <w:ind w:left="849"/>
      <w:contextualSpacing/>
    </w:pPr>
    <w:rPr>
      <w:rFonts w:eastAsia="等线"/>
      <w:szCs w:val="20"/>
    </w:rPr>
  </w:style>
  <w:style w:type="paragraph" w:styleId="67">
    <w:name w:val="List Continue 4"/>
    <w:basedOn w:val="1"/>
    <w:qFormat/>
    <w:uiPriority w:val="0"/>
    <w:pPr>
      <w:spacing w:after="120"/>
      <w:ind w:left="1132"/>
      <w:contextualSpacing/>
    </w:pPr>
    <w:rPr>
      <w:rFonts w:eastAsia="等线"/>
      <w:szCs w:val="20"/>
    </w:rPr>
  </w:style>
  <w:style w:type="paragraph" w:styleId="68">
    <w:name w:val="List Continue 5"/>
    <w:basedOn w:val="1"/>
    <w:qFormat/>
    <w:uiPriority w:val="0"/>
    <w:pPr>
      <w:spacing w:after="120"/>
      <w:ind w:left="1415"/>
      <w:contextualSpacing/>
    </w:pPr>
    <w:rPr>
      <w:rFonts w:eastAsia="等线"/>
      <w:szCs w:val="20"/>
    </w:rPr>
  </w:style>
  <w:style w:type="paragraph" w:styleId="69">
    <w:name w:val="List Number"/>
    <w:basedOn w:val="54"/>
    <w:qFormat/>
    <w:uiPriority w:val="99"/>
  </w:style>
  <w:style w:type="paragraph" w:styleId="70">
    <w:name w:val="List Number 2"/>
    <w:basedOn w:val="69"/>
    <w:qFormat/>
    <w:uiPriority w:val="99"/>
    <w:pPr>
      <w:ind w:left="851"/>
    </w:pPr>
  </w:style>
  <w:style w:type="paragraph" w:styleId="71">
    <w:name w:val="List Number 3"/>
    <w:basedOn w:val="1"/>
    <w:unhideWhenUsed/>
    <w:qFormat/>
    <w:uiPriority w:val="99"/>
    <w:pPr>
      <w:tabs>
        <w:tab w:val="left" w:pos="8571"/>
      </w:tabs>
      <w:spacing w:before="120" w:after="180"/>
      <w:ind w:left="8571" w:leftChars="400" w:hanging="360" w:hangingChars="200"/>
      <w:contextualSpacing/>
    </w:pPr>
  </w:style>
  <w:style w:type="paragraph" w:styleId="72">
    <w:name w:val="List Number 4"/>
    <w:basedOn w:val="1"/>
    <w:qFormat/>
    <w:uiPriority w:val="0"/>
    <w:pPr>
      <w:numPr>
        <w:ilvl w:val="0"/>
        <w:numId w:val="2"/>
      </w:numPr>
      <w:tabs>
        <w:tab w:val="left" w:pos="1209"/>
      </w:tabs>
      <w:ind w:left="1209"/>
    </w:pPr>
    <w:rPr>
      <w:rFonts w:eastAsia="MS Mincho"/>
      <w:lang w:eastAsia="en-GB"/>
    </w:rPr>
  </w:style>
  <w:style w:type="paragraph" w:styleId="73">
    <w:name w:val="List Number 5"/>
    <w:basedOn w:val="1"/>
    <w:qFormat/>
    <w:uiPriority w:val="0"/>
    <w:pPr>
      <w:tabs>
        <w:tab w:val="left" w:pos="1492"/>
      </w:tabs>
      <w:spacing w:after="180"/>
      <w:ind w:left="1492" w:hanging="360"/>
      <w:contextualSpacing/>
    </w:pPr>
    <w:rPr>
      <w:rFonts w:eastAsia="等线"/>
      <w:szCs w:val="20"/>
    </w:rPr>
  </w:style>
  <w:style w:type="paragraph" w:styleId="74">
    <w:name w:val="macro"/>
    <w:link w:val="552"/>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等线" w:cs="Courier New"/>
      <w:lang w:val="en-GB" w:eastAsia="en-US" w:bidi="ar-SA"/>
    </w:rPr>
  </w:style>
  <w:style w:type="paragraph" w:styleId="75">
    <w:name w:val="Message Header"/>
    <w:basedOn w:val="1"/>
    <w:link w:val="553"/>
    <w:qFormat/>
    <w:uiPriority w:val="0"/>
    <w:pPr>
      <w:pBdr>
        <w:top w:val="single" w:color="auto" w:sz="6" w:space="1"/>
        <w:left w:val="single" w:color="auto" w:sz="6" w:space="1"/>
        <w:bottom w:val="single" w:color="auto" w:sz="6" w:space="1"/>
        <w:right w:val="single" w:color="auto" w:sz="6" w:space="1"/>
      </w:pBdr>
      <w:shd w:val="pct20" w:color="auto" w:fill="auto"/>
      <w:spacing w:after="180"/>
      <w:ind w:left="1134" w:hanging="1134"/>
    </w:pPr>
    <w:rPr>
      <w:rFonts w:ascii="Calibri Light" w:hAnsi="Calibri Light" w:eastAsia="等线 Light"/>
    </w:rPr>
  </w:style>
  <w:style w:type="paragraph" w:styleId="76">
    <w:name w:val="Normal (Web)"/>
    <w:basedOn w:val="1"/>
    <w:unhideWhenUsed/>
    <w:qFormat/>
    <w:uiPriority w:val="99"/>
    <w:pPr>
      <w:spacing w:before="100" w:beforeAutospacing="1" w:after="100" w:afterAutospacing="1"/>
    </w:pPr>
  </w:style>
  <w:style w:type="paragraph" w:styleId="77">
    <w:name w:val="Normal Indent"/>
    <w:basedOn w:val="1"/>
    <w:qFormat/>
    <w:uiPriority w:val="0"/>
    <w:pPr>
      <w:spacing w:after="180"/>
      <w:ind w:left="720"/>
    </w:pPr>
    <w:rPr>
      <w:rFonts w:eastAsia="等线"/>
      <w:szCs w:val="20"/>
    </w:rPr>
  </w:style>
  <w:style w:type="paragraph" w:styleId="78">
    <w:name w:val="Note Heading"/>
    <w:basedOn w:val="1"/>
    <w:next w:val="1"/>
    <w:link w:val="554"/>
    <w:qFormat/>
    <w:uiPriority w:val="0"/>
    <w:pPr>
      <w:spacing w:after="180"/>
    </w:pPr>
    <w:rPr>
      <w:rFonts w:eastAsia="等线"/>
      <w:szCs w:val="20"/>
    </w:rPr>
  </w:style>
  <w:style w:type="character" w:styleId="79">
    <w:name w:val="page number"/>
    <w:basedOn w:val="12"/>
    <w:qFormat/>
    <w:uiPriority w:val="0"/>
  </w:style>
  <w:style w:type="paragraph" w:styleId="80">
    <w:name w:val="Plain Text"/>
    <w:basedOn w:val="1"/>
    <w:link w:val="193"/>
    <w:qFormat/>
    <w:uiPriority w:val="99"/>
    <w:rPr>
      <w:rFonts w:ascii="Courier New" w:hAnsi="Courier New" w:eastAsia="Times New Roman"/>
      <w:lang w:val="nb-NO" w:eastAsia="en-GB"/>
    </w:rPr>
  </w:style>
  <w:style w:type="paragraph" w:styleId="81">
    <w:name w:val="Salutation"/>
    <w:basedOn w:val="1"/>
    <w:next w:val="1"/>
    <w:link w:val="557"/>
    <w:qFormat/>
    <w:uiPriority w:val="0"/>
    <w:pPr>
      <w:spacing w:after="180"/>
    </w:pPr>
    <w:rPr>
      <w:rFonts w:eastAsia="等线"/>
      <w:szCs w:val="20"/>
    </w:rPr>
  </w:style>
  <w:style w:type="paragraph" w:styleId="82">
    <w:name w:val="Signature"/>
    <w:basedOn w:val="1"/>
    <w:link w:val="558"/>
    <w:qFormat/>
    <w:uiPriority w:val="0"/>
    <w:pPr>
      <w:spacing w:after="180"/>
      <w:ind w:left="4252"/>
    </w:pPr>
    <w:rPr>
      <w:rFonts w:eastAsia="等线"/>
      <w:szCs w:val="20"/>
    </w:rPr>
  </w:style>
  <w:style w:type="character" w:styleId="83">
    <w:name w:val="Strong"/>
    <w:basedOn w:val="12"/>
    <w:qFormat/>
    <w:uiPriority w:val="22"/>
    <w:rPr>
      <w:b/>
      <w:bCs/>
    </w:rPr>
  </w:style>
  <w:style w:type="paragraph" w:styleId="84">
    <w:name w:val="Subtitle"/>
    <w:basedOn w:val="1"/>
    <w:next w:val="1"/>
    <w:link w:val="158"/>
    <w:qFormat/>
    <w:uiPriority w:val="11"/>
    <w:pPr>
      <w:spacing w:after="60"/>
      <w:jc w:val="center"/>
      <w:outlineLvl w:val="1"/>
    </w:pPr>
    <w:rPr>
      <w:rFonts w:ascii="Cambria" w:hAnsi="Cambria"/>
    </w:rPr>
  </w:style>
  <w:style w:type="table" w:styleId="85">
    <w:name w:val="Table Columns 1"/>
    <w:basedOn w:val="13"/>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bottom w:val="double" w:color="000000" w:sz="6" w:space="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86">
    <w:name w:val="Table Grid"/>
    <w:basedOn w:val="13"/>
    <w:qFormat/>
    <w:uiPriority w:val="5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7">
    <w:name w:val="Table List 3"/>
    <w:basedOn w:val="13"/>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bottom w:val="single" w:color="000000" w:sz="12" w:space="0"/>
          <w:tl2br w:val="nil"/>
          <w:tr2bl w:val="nil"/>
        </w:tcBorders>
      </w:tcPr>
    </w:tblStylePr>
    <w:tblStylePr w:type="lastRow">
      <w:rPr>
        <w:rFonts w:cs="Times New Roman"/>
      </w:rPr>
      <w:tblPr/>
      <w:tcPr>
        <w:tcBorders>
          <w:top w:val="single" w:color="000000" w:sz="12" w:space="0"/>
          <w:tl2br w:val="nil"/>
          <w:tr2bl w:val="nil"/>
        </w:tcBorders>
      </w:tcPr>
    </w:tblStylePr>
    <w:tblStylePr w:type="swCell">
      <w:rPr>
        <w:rFonts w:cs="Times New Roman"/>
        <w:i/>
        <w:iCs/>
        <w:color w:val="000080"/>
      </w:rPr>
      <w:tblPr/>
      <w:tcPr>
        <w:tcBorders>
          <w:tl2br w:val="nil"/>
          <w:tr2bl w:val="nil"/>
        </w:tcBorders>
      </w:tcPr>
    </w:tblStylePr>
  </w:style>
  <w:style w:type="paragraph" w:styleId="88">
    <w:name w:val="table of authorities"/>
    <w:basedOn w:val="1"/>
    <w:next w:val="1"/>
    <w:qFormat/>
    <w:uiPriority w:val="0"/>
    <w:pPr>
      <w:spacing w:after="180"/>
      <w:ind w:left="200" w:hanging="200"/>
    </w:pPr>
    <w:rPr>
      <w:rFonts w:eastAsia="等线"/>
      <w:szCs w:val="20"/>
    </w:rPr>
  </w:style>
  <w:style w:type="paragraph" w:styleId="89">
    <w:name w:val="table of figures"/>
    <w:basedOn w:val="16"/>
    <w:next w:val="1"/>
    <w:qFormat/>
    <w:uiPriority w:val="99"/>
    <w:pPr>
      <w:ind w:left="1701" w:hanging="1701"/>
    </w:pPr>
    <w:rPr>
      <w:rFonts w:asciiTheme="minorHAnsi" w:hAnsiTheme="minorHAnsi"/>
      <w:b/>
    </w:rPr>
  </w:style>
  <w:style w:type="paragraph" w:styleId="90">
    <w:name w:val="Title"/>
    <w:basedOn w:val="1"/>
    <w:next w:val="1"/>
    <w:link w:val="263"/>
    <w:qFormat/>
    <w:uiPriority w:val="10"/>
    <w:pPr>
      <w:contextualSpacing/>
    </w:pPr>
    <w:rPr>
      <w:rFonts w:asciiTheme="majorHAnsi" w:hAnsiTheme="majorHAnsi" w:eastAsiaTheme="majorEastAsia" w:cstheme="majorBidi"/>
      <w:spacing w:val="-10"/>
      <w:kern w:val="28"/>
      <w:sz w:val="56"/>
      <w:szCs w:val="56"/>
    </w:rPr>
  </w:style>
  <w:style w:type="paragraph" w:styleId="91">
    <w:name w:val="toa heading"/>
    <w:basedOn w:val="1"/>
    <w:next w:val="1"/>
    <w:qFormat/>
    <w:uiPriority w:val="0"/>
    <w:pPr>
      <w:spacing w:before="120" w:after="180"/>
    </w:pPr>
    <w:rPr>
      <w:rFonts w:ascii="Calibri Light" w:hAnsi="Calibri Light" w:eastAsia="等线 Light"/>
      <w:b/>
      <w:bCs/>
    </w:rPr>
  </w:style>
  <w:style w:type="paragraph" w:styleId="92">
    <w:name w:val="toc 1"/>
    <w:next w:val="1"/>
    <w:qFormat/>
    <w:uiPriority w:val="39"/>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eastAsia="SimSun" w:cs="Times New Roman"/>
      <w:sz w:val="22"/>
      <w:lang w:val="en-US" w:eastAsia="en-US" w:bidi="ar-SA"/>
    </w:rPr>
  </w:style>
  <w:style w:type="paragraph" w:styleId="93">
    <w:name w:val="toc 2"/>
    <w:basedOn w:val="92"/>
    <w:next w:val="1"/>
    <w:qFormat/>
    <w:uiPriority w:val="39"/>
    <w:pPr>
      <w:keepNext w:val="0"/>
      <w:spacing w:before="0"/>
      <w:ind w:left="851" w:hanging="851"/>
    </w:pPr>
    <w:rPr>
      <w:sz w:val="20"/>
    </w:rPr>
  </w:style>
  <w:style w:type="paragraph" w:styleId="94">
    <w:name w:val="toc 3"/>
    <w:basedOn w:val="93"/>
    <w:next w:val="1"/>
    <w:qFormat/>
    <w:uiPriority w:val="39"/>
    <w:pPr>
      <w:ind w:left="1134" w:hanging="1134"/>
    </w:pPr>
  </w:style>
  <w:style w:type="paragraph" w:styleId="95">
    <w:name w:val="toc 4"/>
    <w:basedOn w:val="94"/>
    <w:next w:val="1"/>
    <w:qFormat/>
    <w:uiPriority w:val="39"/>
    <w:pPr>
      <w:ind w:left="1418" w:hanging="1418"/>
    </w:pPr>
  </w:style>
  <w:style w:type="paragraph" w:styleId="96">
    <w:name w:val="toc 5"/>
    <w:basedOn w:val="95"/>
    <w:next w:val="1"/>
    <w:qFormat/>
    <w:uiPriority w:val="39"/>
    <w:pPr>
      <w:ind w:left="1701" w:hanging="1701"/>
    </w:pPr>
  </w:style>
  <w:style w:type="paragraph" w:styleId="97">
    <w:name w:val="toc 6"/>
    <w:basedOn w:val="96"/>
    <w:next w:val="1"/>
    <w:qFormat/>
    <w:uiPriority w:val="39"/>
    <w:pPr>
      <w:ind w:left="1985" w:hanging="1985"/>
    </w:pPr>
  </w:style>
  <w:style w:type="paragraph" w:styleId="98">
    <w:name w:val="toc 7"/>
    <w:basedOn w:val="97"/>
    <w:next w:val="1"/>
    <w:qFormat/>
    <w:uiPriority w:val="39"/>
    <w:pPr>
      <w:ind w:left="2268" w:hanging="2268"/>
    </w:pPr>
  </w:style>
  <w:style w:type="paragraph" w:styleId="99">
    <w:name w:val="toc 8"/>
    <w:basedOn w:val="92"/>
    <w:next w:val="1"/>
    <w:qFormat/>
    <w:uiPriority w:val="39"/>
    <w:pPr>
      <w:spacing w:before="180"/>
      <w:ind w:left="2693" w:hanging="2693"/>
    </w:pPr>
    <w:rPr>
      <w:b/>
    </w:rPr>
  </w:style>
  <w:style w:type="paragraph" w:styleId="100">
    <w:name w:val="toc 9"/>
    <w:basedOn w:val="99"/>
    <w:next w:val="1"/>
    <w:qFormat/>
    <w:uiPriority w:val="39"/>
    <w:pPr>
      <w:ind w:left="1418" w:hanging="1418"/>
    </w:pPr>
  </w:style>
  <w:style w:type="table" w:styleId="101">
    <w:name w:val="Colorful List Accent 1"/>
    <w:basedOn w:val="13"/>
    <w:qFormat/>
    <w:uiPriority w:val="34"/>
    <w:rPr>
      <w:rFonts w:eastAsia="MS Gothic"/>
      <w:sz w:val="24"/>
      <w:szCs w:val="24"/>
      <w:lang w:eastAsia="en-US"/>
    </w:rPr>
    <w:tblPr>
      <w:tblCellMar>
        <w:top w:w="0" w:type="dxa"/>
        <w:left w:w="108" w:type="dxa"/>
        <w:bottom w:w="0" w:type="dxa"/>
        <w:right w:w="108" w:type="dxa"/>
      </w:tblCellMar>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02">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SimSun" w:cs="Times New Roman"/>
      <w:b/>
      <w:sz w:val="34"/>
      <w:lang w:val="en-GB" w:eastAsia="en-US" w:bidi="ar-SA"/>
    </w:rPr>
  </w:style>
  <w:style w:type="paragraph" w:customStyle="1" w:styleId="103">
    <w:name w:val="ZH"/>
    <w:qFormat/>
    <w:uiPriority w:val="99"/>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eastAsia="SimSun" w:cs="Times New Roman"/>
      <w:lang w:val="en-US" w:eastAsia="en-US" w:bidi="ar-SA"/>
    </w:rPr>
  </w:style>
  <w:style w:type="paragraph" w:customStyle="1" w:styleId="104">
    <w:name w:val="TT"/>
    <w:basedOn w:val="2"/>
    <w:next w:val="1"/>
    <w:qFormat/>
    <w:uiPriority w:val="99"/>
    <w:pPr>
      <w:outlineLvl w:val="9"/>
    </w:pPr>
  </w:style>
  <w:style w:type="paragraph" w:customStyle="1" w:styleId="105">
    <w:name w:val="TAH"/>
    <w:basedOn w:val="106"/>
    <w:link w:val="241"/>
    <w:qFormat/>
    <w:uiPriority w:val="0"/>
    <w:rPr>
      <w:b/>
    </w:rPr>
  </w:style>
  <w:style w:type="paragraph" w:customStyle="1" w:styleId="106">
    <w:name w:val="TAC"/>
    <w:basedOn w:val="107"/>
    <w:link w:val="165"/>
    <w:qFormat/>
    <w:uiPriority w:val="0"/>
    <w:pPr>
      <w:jc w:val="center"/>
    </w:pPr>
  </w:style>
  <w:style w:type="paragraph" w:customStyle="1" w:styleId="107">
    <w:name w:val="TAL"/>
    <w:basedOn w:val="1"/>
    <w:link w:val="182"/>
    <w:qFormat/>
    <w:uiPriority w:val="0"/>
    <w:pPr>
      <w:keepNext/>
      <w:keepLines/>
    </w:pPr>
    <w:rPr>
      <w:rFonts w:ascii="Arial" w:hAnsi="Arial"/>
      <w:sz w:val="18"/>
    </w:rPr>
  </w:style>
  <w:style w:type="paragraph" w:customStyle="1" w:styleId="108">
    <w:name w:val="TF"/>
    <w:basedOn w:val="109"/>
    <w:link w:val="446"/>
    <w:qFormat/>
    <w:uiPriority w:val="0"/>
    <w:pPr>
      <w:keepNext w:val="0"/>
      <w:spacing w:before="0" w:after="240"/>
    </w:pPr>
  </w:style>
  <w:style w:type="paragraph" w:customStyle="1" w:styleId="109">
    <w:name w:val="TH"/>
    <w:basedOn w:val="1"/>
    <w:link w:val="166"/>
    <w:qFormat/>
    <w:uiPriority w:val="0"/>
    <w:pPr>
      <w:keepNext/>
      <w:keepLines/>
      <w:spacing w:before="60"/>
      <w:jc w:val="center"/>
    </w:pPr>
    <w:rPr>
      <w:rFonts w:ascii="Arial" w:hAnsi="Arial"/>
      <w:b/>
    </w:rPr>
  </w:style>
  <w:style w:type="paragraph" w:customStyle="1" w:styleId="110">
    <w:name w:val="NO"/>
    <w:basedOn w:val="1"/>
    <w:link w:val="825"/>
    <w:qFormat/>
    <w:uiPriority w:val="0"/>
    <w:pPr>
      <w:keepLines/>
      <w:ind w:left="1135" w:hanging="851"/>
    </w:pPr>
  </w:style>
  <w:style w:type="paragraph" w:customStyle="1" w:styleId="111">
    <w:name w:val="EX"/>
    <w:basedOn w:val="1"/>
    <w:qFormat/>
    <w:uiPriority w:val="99"/>
    <w:pPr>
      <w:keepLines/>
      <w:ind w:left="1702" w:hanging="1418"/>
    </w:pPr>
  </w:style>
  <w:style w:type="paragraph" w:customStyle="1" w:styleId="112">
    <w:name w:val="FP"/>
    <w:basedOn w:val="1"/>
    <w:qFormat/>
    <w:uiPriority w:val="0"/>
  </w:style>
  <w:style w:type="paragraph" w:customStyle="1" w:styleId="113">
    <w:name w:val="LD"/>
    <w:qFormat/>
    <w:uiPriority w:val="99"/>
    <w:pPr>
      <w:keepNext/>
      <w:keepLines/>
      <w:overflowPunct w:val="0"/>
      <w:autoSpaceDE w:val="0"/>
      <w:autoSpaceDN w:val="0"/>
      <w:adjustRightInd w:val="0"/>
      <w:spacing w:line="180" w:lineRule="exact"/>
      <w:jc w:val="both"/>
      <w:textAlignment w:val="baseline"/>
    </w:pPr>
    <w:rPr>
      <w:rFonts w:ascii="Courier New" w:hAnsi="Courier New" w:eastAsia="SimSun" w:cs="Times New Roman"/>
      <w:lang w:val="en-US" w:eastAsia="en-US" w:bidi="ar-SA"/>
    </w:rPr>
  </w:style>
  <w:style w:type="paragraph" w:customStyle="1" w:styleId="114">
    <w:name w:val="NW"/>
    <w:basedOn w:val="110"/>
    <w:qFormat/>
    <w:uiPriority w:val="99"/>
  </w:style>
  <w:style w:type="paragraph" w:customStyle="1" w:styleId="115">
    <w:name w:val="EW"/>
    <w:basedOn w:val="111"/>
    <w:qFormat/>
    <w:uiPriority w:val="0"/>
  </w:style>
  <w:style w:type="paragraph" w:customStyle="1" w:styleId="116">
    <w:name w:val="EQ"/>
    <w:basedOn w:val="1"/>
    <w:next w:val="1"/>
    <w:link w:val="172"/>
    <w:qFormat/>
    <w:uiPriority w:val="0"/>
    <w:pPr>
      <w:keepLines/>
      <w:tabs>
        <w:tab w:val="center" w:pos="4536"/>
        <w:tab w:val="right" w:pos="9072"/>
      </w:tabs>
    </w:pPr>
  </w:style>
  <w:style w:type="paragraph" w:customStyle="1" w:styleId="117">
    <w:name w:val="NF"/>
    <w:basedOn w:val="110"/>
    <w:qFormat/>
    <w:uiPriority w:val="99"/>
    <w:pPr>
      <w:keepNext/>
    </w:pPr>
    <w:rPr>
      <w:rFonts w:ascii="Arial" w:hAnsi="Arial"/>
      <w:sz w:val="18"/>
    </w:rPr>
  </w:style>
  <w:style w:type="paragraph" w:customStyle="1" w:styleId="118">
    <w:name w:val="PL"/>
    <w:link w:val="2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eastAsia="SimSun" w:cs="Times New Roman"/>
      <w:sz w:val="16"/>
      <w:lang w:val="en-US" w:eastAsia="en-US" w:bidi="ar-SA"/>
    </w:rPr>
  </w:style>
  <w:style w:type="paragraph" w:customStyle="1" w:styleId="119">
    <w:name w:val="TAR"/>
    <w:basedOn w:val="107"/>
    <w:qFormat/>
    <w:uiPriority w:val="0"/>
    <w:pPr>
      <w:jc w:val="right"/>
    </w:pPr>
  </w:style>
  <w:style w:type="paragraph" w:customStyle="1" w:styleId="120">
    <w:name w:val="TAN"/>
    <w:basedOn w:val="107"/>
    <w:link w:val="389"/>
    <w:qFormat/>
    <w:uiPriority w:val="0"/>
    <w:pPr>
      <w:ind w:left="851" w:hanging="851"/>
    </w:pPr>
  </w:style>
  <w:style w:type="paragraph" w:customStyle="1" w:styleId="121">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line="288" w:lineRule="auto"/>
      <w:jc w:val="right"/>
      <w:textAlignment w:val="baseline"/>
    </w:pPr>
    <w:rPr>
      <w:rFonts w:ascii="Arial" w:hAnsi="Arial" w:eastAsia="SimSun" w:cs="Times New Roman"/>
      <w:sz w:val="40"/>
      <w:lang w:val="en-US" w:eastAsia="en-US" w:bidi="ar-SA"/>
    </w:rPr>
  </w:style>
  <w:style w:type="paragraph" w:customStyle="1" w:styleId="122">
    <w:name w:val="ZB"/>
    <w:qFormat/>
    <w:uiPriority w:val="99"/>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eastAsia="SimSun" w:cs="Times New Roman"/>
      <w:i/>
      <w:lang w:val="en-US" w:eastAsia="en-US" w:bidi="ar-SA"/>
    </w:rPr>
  </w:style>
  <w:style w:type="paragraph" w:customStyle="1" w:styleId="123">
    <w:name w:val="ZD"/>
    <w:qFormat/>
    <w:uiPriority w:val="99"/>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eastAsia="SimSun" w:cs="Times New Roman"/>
      <w:sz w:val="32"/>
      <w:lang w:val="en-US" w:eastAsia="en-US" w:bidi="ar-SA"/>
    </w:rPr>
  </w:style>
  <w:style w:type="paragraph" w:customStyle="1" w:styleId="124">
    <w:name w:val="ZU"/>
    <w:qFormat/>
    <w:uiPriority w:val="99"/>
    <w:pPr>
      <w:framePr w:w="10206" w:wrap="notBeside" w:vAnchor="page" w:hAnchor="margin" w:y="6238"/>
      <w:widowControl w:val="0"/>
      <w:pBdr>
        <w:top w:val="single" w:color="auto" w:sz="12" w:space="1"/>
      </w:pBdr>
      <w:overflowPunct w:val="0"/>
      <w:autoSpaceDE w:val="0"/>
      <w:autoSpaceDN w:val="0"/>
      <w:adjustRightInd w:val="0"/>
      <w:spacing w:line="288" w:lineRule="auto"/>
      <w:jc w:val="right"/>
      <w:textAlignment w:val="baseline"/>
    </w:pPr>
    <w:rPr>
      <w:rFonts w:ascii="Arial" w:hAnsi="Arial" w:eastAsia="SimSun" w:cs="Times New Roman"/>
      <w:lang w:val="en-US" w:eastAsia="en-US" w:bidi="ar-SA"/>
    </w:rPr>
  </w:style>
  <w:style w:type="paragraph" w:customStyle="1" w:styleId="125">
    <w:name w:val="ZV"/>
    <w:basedOn w:val="124"/>
    <w:qFormat/>
    <w:uiPriority w:val="99"/>
    <w:pPr>
      <w:framePr w:y="16161"/>
    </w:pPr>
  </w:style>
  <w:style w:type="character" w:customStyle="1" w:styleId="126">
    <w:name w:val="ZGSM"/>
    <w:qFormat/>
    <w:uiPriority w:val="0"/>
  </w:style>
  <w:style w:type="paragraph" w:customStyle="1" w:styleId="127">
    <w:name w:val="ZG"/>
    <w:qFormat/>
    <w:uiPriority w:val="0"/>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eastAsia="SimSun" w:cs="Times New Roman"/>
      <w:lang w:val="en-US" w:eastAsia="en-US" w:bidi="ar-SA"/>
    </w:rPr>
  </w:style>
  <w:style w:type="paragraph" w:customStyle="1" w:styleId="128">
    <w:name w:val="Editor's Note"/>
    <w:basedOn w:val="110"/>
    <w:qFormat/>
    <w:uiPriority w:val="99"/>
    <w:rPr>
      <w:color w:val="FF0000"/>
    </w:rPr>
  </w:style>
  <w:style w:type="paragraph" w:customStyle="1" w:styleId="129">
    <w:name w:val="B1"/>
    <w:basedOn w:val="54"/>
    <w:link w:val="177"/>
    <w:qFormat/>
    <w:uiPriority w:val="0"/>
  </w:style>
  <w:style w:type="paragraph" w:customStyle="1" w:styleId="130">
    <w:name w:val="B2"/>
    <w:basedOn w:val="55"/>
    <w:link w:val="178"/>
    <w:qFormat/>
    <w:uiPriority w:val="0"/>
  </w:style>
  <w:style w:type="paragraph" w:customStyle="1" w:styleId="131">
    <w:name w:val="B3"/>
    <w:basedOn w:val="56"/>
    <w:link w:val="231"/>
    <w:qFormat/>
    <w:uiPriority w:val="99"/>
  </w:style>
  <w:style w:type="paragraph" w:customStyle="1" w:styleId="132">
    <w:name w:val="B4"/>
    <w:basedOn w:val="57"/>
    <w:qFormat/>
    <w:uiPriority w:val="99"/>
  </w:style>
  <w:style w:type="paragraph" w:customStyle="1" w:styleId="133">
    <w:name w:val="B5"/>
    <w:basedOn w:val="58"/>
    <w:qFormat/>
    <w:uiPriority w:val="99"/>
  </w:style>
  <w:style w:type="paragraph" w:customStyle="1" w:styleId="134">
    <w:name w:val="ZTD"/>
    <w:basedOn w:val="122"/>
    <w:qFormat/>
    <w:uiPriority w:val="99"/>
    <w:pPr>
      <w:framePr w:hRule="auto" w:y="852"/>
    </w:pPr>
    <w:rPr>
      <w:i w:val="0"/>
      <w:sz w:val="40"/>
    </w:rPr>
  </w:style>
  <w:style w:type="character" w:customStyle="1" w:styleId="135">
    <w:name w:val="MTEquationSection"/>
    <w:qFormat/>
    <w:uiPriority w:val="0"/>
    <w:rPr>
      <w:rFonts w:ascii="Arial" w:hAnsi="Arial"/>
      <w:color w:val="FF0000"/>
      <w:sz w:val="24"/>
    </w:rPr>
  </w:style>
  <w:style w:type="paragraph" w:customStyle="1" w:styleId="136">
    <w:name w:val="Bulleted o 1"/>
    <w:basedOn w:val="1"/>
    <w:qFormat/>
    <w:uiPriority w:val="0"/>
    <w:pPr>
      <w:numPr>
        <w:ilvl w:val="0"/>
        <w:numId w:val="3"/>
      </w:numPr>
    </w:pPr>
  </w:style>
  <w:style w:type="paragraph" w:customStyle="1" w:styleId="137">
    <w:name w:val="text"/>
    <w:basedOn w:val="1"/>
    <w:link w:val="249"/>
    <w:qFormat/>
    <w:uiPriority w:val="0"/>
    <w:pPr>
      <w:spacing w:after="240"/>
    </w:pPr>
  </w:style>
  <w:style w:type="paragraph" w:customStyle="1" w:styleId="138">
    <w:name w:val="Equation"/>
    <w:basedOn w:val="1"/>
    <w:next w:val="1"/>
    <w:qFormat/>
    <w:uiPriority w:val="0"/>
    <w:pPr>
      <w:tabs>
        <w:tab w:val="right" w:pos="10206"/>
      </w:tabs>
      <w:spacing w:after="220"/>
      <w:ind w:left="1298"/>
    </w:pPr>
    <w:rPr>
      <w:rFonts w:ascii="Arial" w:hAnsi="Arial"/>
    </w:rPr>
  </w:style>
  <w:style w:type="paragraph" w:customStyle="1" w:styleId="139">
    <w:name w:val="00 BodyText"/>
    <w:basedOn w:val="1"/>
    <w:qFormat/>
    <w:uiPriority w:val="0"/>
    <w:pPr>
      <w:spacing w:after="220"/>
    </w:pPr>
    <w:rPr>
      <w:rFonts w:ascii="Arial" w:hAnsi="Arial"/>
    </w:rPr>
  </w:style>
  <w:style w:type="paragraph" w:customStyle="1" w:styleId="140">
    <w:name w:val="11 BodyText"/>
    <w:basedOn w:val="1"/>
    <w:link w:val="358"/>
    <w:qFormat/>
    <w:uiPriority w:val="99"/>
    <w:pPr>
      <w:spacing w:after="220"/>
      <w:ind w:left="1298"/>
    </w:pPr>
    <w:rPr>
      <w:rFonts w:ascii="Arial" w:hAnsi="Arial"/>
    </w:rPr>
  </w:style>
  <w:style w:type="paragraph" w:customStyle="1" w:styleId="141">
    <w:name w:val="table"/>
    <w:basedOn w:val="137"/>
    <w:next w:val="137"/>
    <w:qFormat/>
    <w:uiPriority w:val="0"/>
    <w:pPr>
      <w:spacing w:after="0"/>
      <w:jc w:val="center"/>
    </w:pPr>
  </w:style>
  <w:style w:type="paragraph" w:customStyle="1" w:styleId="142">
    <w:name w:val="body Char Char Char"/>
    <w:basedOn w:val="1"/>
    <w:qFormat/>
    <w:uiPriority w:val="0"/>
    <w:pPr>
      <w:tabs>
        <w:tab w:val="left" w:pos="2160"/>
      </w:tabs>
      <w:spacing w:before="120" w:after="120" w:line="280" w:lineRule="atLeast"/>
    </w:pPr>
    <w:rPr>
      <w:rFonts w:ascii="New York" w:hAnsi="New York"/>
    </w:rPr>
  </w:style>
  <w:style w:type="character" w:customStyle="1" w:styleId="143">
    <w:name w:val="Heading 1 Char"/>
    <w:qFormat/>
    <w:uiPriority w:val="9"/>
    <w:rPr>
      <w:rFonts w:ascii="Arial" w:hAnsi="Arial"/>
      <w:sz w:val="36"/>
      <w:lang w:val="en-GB" w:eastAsia="en-US" w:bidi="ar-SA"/>
    </w:rPr>
  </w:style>
  <w:style w:type="paragraph" w:customStyle="1" w:styleId="144">
    <w:name w:val="body"/>
    <w:basedOn w:val="1"/>
    <w:link w:val="169"/>
    <w:qFormat/>
    <w:uiPriority w:val="0"/>
    <w:pPr>
      <w:tabs>
        <w:tab w:val="left" w:pos="2160"/>
      </w:tabs>
      <w:spacing w:before="120" w:after="120" w:line="280" w:lineRule="atLeast"/>
    </w:pPr>
    <w:rPr>
      <w:rFonts w:ascii="New York" w:hAnsi="New York"/>
    </w:rPr>
  </w:style>
  <w:style w:type="paragraph" w:customStyle="1" w:styleId="145">
    <w:name w:val="CR Cover Page"/>
    <w:qFormat/>
    <w:uiPriority w:val="0"/>
    <w:pPr>
      <w:spacing w:after="120" w:line="288" w:lineRule="auto"/>
      <w:jc w:val="both"/>
    </w:pPr>
    <w:rPr>
      <w:rFonts w:ascii="Arial" w:hAnsi="Arial" w:eastAsia="MS Mincho" w:cs="Times New Roman"/>
      <w:lang w:val="en-GB" w:eastAsia="en-US" w:bidi="ar-SA"/>
    </w:rPr>
  </w:style>
  <w:style w:type="character" w:customStyle="1" w:styleId="146">
    <w:name w:val="标题 1 Char"/>
    <w:link w:val="2"/>
    <w:qFormat/>
    <w:uiPriority w:val="9"/>
    <w:rPr>
      <w:rFonts w:ascii="Arial" w:hAnsi="Arial" w:eastAsia="黑体"/>
      <w:b/>
      <w:sz w:val="32"/>
      <w:szCs w:val="32"/>
    </w:rPr>
  </w:style>
  <w:style w:type="character" w:customStyle="1" w:styleId="147">
    <w:name w:val="标题 2 Char"/>
    <w:link w:val="3"/>
    <w:qFormat/>
    <w:uiPriority w:val="9"/>
    <w:rPr>
      <w:rFonts w:ascii="Arial" w:hAnsi="Arial" w:eastAsia="黑体"/>
      <w:sz w:val="24"/>
      <w:szCs w:val="24"/>
    </w:rPr>
  </w:style>
  <w:style w:type="character" w:customStyle="1" w:styleId="148">
    <w:name w:val="标题 3 Char"/>
    <w:link w:val="4"/>
    <w:qFormat/>
    <w:uiPriority w:val="0"/>
    <w:rPr>
      <w:rFonts w:eastAsia="黑体" w:asciiTheme="minorHAnsi" w:hAnsiTheme="minorHAnsi" w:cstheme="minorBidi"/>
      <w:bCs/>
      <w:sz w:val="22"/>
      <w:szCs w:val="32"/>
    </w:rPr>
  </w:style>
  <w:style w:type="character" w:customStyle="1" w:styleId="149">
    <w:name w:val="标题 4 Char"/>
    <w:link w:val="5"/>
    <w:qFormat/>
    <w:uiPriority w:val="9"/>
    <w:rPr>
      <w:rFonts w:ascii="Times New Roman" w:hAnsi="Times New Roman" w:eastAsia="黑体"/>
      <w:bCs/>
      <w:snapToGrid w:val="0"/>
      <w:kern w:val="2"/>
      <w:sz w:val="24"/>
      <w:szCs w:val="32"/>
      <w:u w:color="4472C4" w:themeColor="accent5"/>
    </w:rPr>
  </w:style>
  <w:style w:type="character" w:customStyle="1" w:styleId="150">
    <w:name w:val="标题 5 Char1"/>
    <w:link w:val="6"/>
    <w:qFormat/>
    <w:uiPriority w:val="9"/>
    <w:rPr>
      <w:rFonts w:ascii="Times New Roman" w:hAnsi="Times New Roman" w:eastAsia="黑体"/>
      <w:bCs/>
      <w:snapToGrid w:val="0"/>
      <w:kern w:val="2"/>
      <w:sz w:val="24"/>
      <w:szCs w:val="32"/>
      <w:u w:color="4472C4" w:themeColor="accent5"/>
    </w:rPr>
  </w:style>
  <w:style w:type="character" w:customStyle="1" w:styleId="151">
    <w:name w:val="Char Char3"/>
    <w:qFormat/>
    <w:uiPriority w:val="0"/>
    <w:rPr>
      <w:rFonts w:ascii="Arial" w:hAnsi="Arial"/>
      <w:sz w:val="36"/>
      <w:lang w:val="en-GB" w:eastAsia="en-US" w:bidi="ar-SA"/>
    </w:rPr>
  </w:style>
  <w:style w:type="character" w:customStyle="1" w:styleId="152">
    <w:name w:val="Char Char2"/>
    <w:qFormat/>
    <w:uiPriority w:val="0"/>
    <w:rPr>
      <w:rFonts w:ascii="Arial" w:hAnsi="Arial"/>
      <w:sz w:val="32"/>
      <w:lang w:val="en-GB" w:eastAsia="en-US" w:bidi="ar-SA"/>
    </w:rPr>
  </w:style>
  <w:style w:type="character" w:customStyle="1" w:styleId="153">
    <w:name w:val="Char Char1"/>
    <w:qFormat/>
    <w:uiPriority w:val="0"/>
    <w:rPr>
      <w:rFonts w:ascii="Arial" w:hAnsi="Arial"/>
      <w:sz w:val="28"/>
      <w:lang w:val="en-GB" w:eastAsia="en-US" w:bidi="ar-SA"/>
    </w:rPr>
  </w:style>
  <w:style w:type="character" w:customStyle="1" w:styleId="154">
    <w:name w:val="h4 Char Char"/>
    <w:qFormat/>
    <w:uiPriority w:val="0"/>
    <w:rPr>
      <w:rFonts w:ascii="Arial" w:hAnsi="Arial"/>
      <w:sz w:val="24"/>
      <w:lang w:val="en-GB" w:eastAsia="en-US" w:bidi="ar-SA"/>
    </w:rPr>
  </w:style>
  <w:style w:type="character" w:customStyle="1" w:styleId="155">
    <w:name w:val="Char Char"/>
    <w:qFormat/>
    <w:uiPriority w:val="0"/>
    <w:rPr>
      <w:rFonts w:ascii="Arial" w:hAnsi="Arial"/>
      <w:sz w:val="22"/>
      <w:lang w:val="en-GB" w:eastAsia="en-US" w:bidi="ar-SA"/>
    </w:rPr>
  </w:style>
  <w:style w:type="paragraph" w:styleId="156">
    <w:name w:val="List Paragraph"/>
    <w:basedOn w:val="1"/>
    <w:link w:val="167"/>
    <w:qFormat/>
    <w:uiPriority w:val="34"/>
    <w:pPr>
      <w:ind w:firstLine="420" w:firstLineChars="200"/>
    </w:pPr>
  </w:style>
  <w:style w:type="paragraph" w:customStyle="1" w:styleId="157">
    <w:name w:val="Reference"/>
    <w:basedOn w:val="111"/>
    <w:qFormat/>
    <w:uiPriority w:val="0"/>
    <w:pPr>
      <w:tabs>
        <w:tab w:val="left" w:pos="360"/>
      </w:tabs>
      <w:suppressAutoHyphens/>
      <w:ind w:left="0" w:firstLine="0"/>
    </w:pPr>
    <w:rPr>
      <w:lang w:eastAsia="ar-SA"/>
    </w:rPr>
  </w:style>
  <w:style w:type="character" w:customStyle="1" w:styleId="158">
    <w:name w:val="副标题 Char"/>
    <w:link w:val="84"/>
    <w:qFormat/>
    <w:uiPriority w:val="11"/>
    <w:rPr>
      <w:rFonts w:ascii="Cambria" w:hAnsi="Cambria" w:eastAsia="Times New Roman" w:cs="Times New Roman"/>
      <w:sz w:val="24"/>
      <w:szCs w:val="24"/>
      <w:lang w:val="en-GB"/>
    </w:rPr>
  </w:style>
  <w:style w:type="paragraph" w:customStyle="1" w:styleId="159">
    <w:name w:val="修订1"/>
    <w:hidden/>
    <w:semiHidden/>
    <w:qFormat/>
    <w:uiPriority w:val="99"/>
    <w:pPr>
      <w:spacing w:line="288" w:lineRule="auto"/>
      <w:jc w:val="both"/>
    </w:pPr>
    <w:rPr>
      <w:rFonts w:ascii="Times New Roman" w:hAnsi="Times New Roman" w:eastAsia="SimSun" w:cs="Times New Roman"/>
      <w:lang w:val="en-GB" w:eastAsia="en-US" w:bidi="ar-SA"/>
    </w:rPr>
  </w:style>
  <w:style w:type="character" w:customStyle="1" w:styleId="160">
    <w:name w:val="批注文字 Char"/>
    <w:link w:val="27"/>
    <w:qFormat/>
    <w:uiPriority w:val="0"/>
    <w:rPr>
      <w:rFonts w:ascii="Times New Roman" w:hAnsi="Times New Roman"/>
      <w:lang w:val="en-GB"/>
    </w:rPr>
  </w:style>
  <w:style w:type="paragraph" w:customStyle="1" w:styleId="161">
    <w:name w:val="LGTdoc_본문"/>
    <w:basedOn w:val="1"/>
    <w:link w:val="856"/>
    <w:qFormat/>
    <w:uiPriority w:val="0"/>
    <w:pPr>
      <w:snapToGrid w:val="0"/>
      <w:spacing w:afterLines="50" w:line="264" w:lineRule="auto"/>
    </w:pPr>
    <w:rPr>
      <w:rFonts w:eastAsia="Batang"/>
    </w:rPr>
  </w:style>
  <w:style w:type="paragraph" w:customStyle="1" w:styleId="162">
    <w:name w:val="Table_text"/>
    <w:basedOn w:val="1"/>
    <w:link w:val="39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163">
    <w:name w:val="Table_head"/>
    <w:basedOn w:val="1"/>
    <w:next w:val="1"/>
    <w:link w:val="392"/>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164">
    <w:name w:val="Placeholder Text"/>
    <w:semiHidden/>
    <w:qFormat/>
    <w:uiPriority w:val="99"/>
    <w:rPr>
      <w:color w:val="808080"/>
    </w:rPr>
  </w:style>
  <w:style w:type="character" w:customStyle="1" w:styleId="165">
    <w:name w:val="TAC Char"/>
    <w:link w:val="106"/>
    <w:qFormat/>
    <w:uiPriority w:val="0"/>
    <w:rPr>
      <w:rFonts w:ascii="Arial" w:hAnsi="Arial"/>
      <w:sz w:val="18"/>
      <w:lang w:val="en-GB" w:eastAsia="en-US"/>
    </w:rPr>
  </w:style>
  <w:style w:type="character" w:customStyle="1" w:styleId="166">
    <w:name w:val="TH Char"/>
    <w:link w:val="109"/>
    <w:qFormat/>
    <w:uiPriority w:val="0"/>
    <w:rPr>
      <w:rFonts w:ascii="Arial" w:hAnsi="Arial"/>
      <w:b/>
      <w:lang w:val="en-GB" w:eastAsia="en-US"/>
    </w:rPr>
  </w:style>
  <w:style w:type="character" w:customStyle="1" w:styleId="167">
    <w:name w:val="列出段落 Char3"/>
    <w:link w:val="156"/>
    <w:qFormat/>
    <w:locked/>
    <w:uiPriority w:val="34"/>
    <w:rPr>
      <w:rFonts w:ascii="Times New Roman" w:hAnsi="Times New Roman"/>
      <w:snapToGrid w:val="0"/>
      <w:sz w:val="21"/>
      <w:szCs w:val="21"/>
    </w:rPr>
  </w:style>
  <w:style w:type="paragraph" w:customStyle="1" w:styleId="168">
    <w:name w:val="References"/>
    <w:basedOn w:val="1"/>
    <w:qFormat/>
    <w:uiPriority w:val="0"/>
    <w:pPr>
      <w:numPr>
        <w:ilvl w:val="0"/>
        <w:numId w:val="4"/>
      </w:numPr>
      <w:snapToGrid w:val="0"/>
      <w:spacing w:after="60"/>
    </w:pPr>
    <w:rPr>
      <w:szCs w:val="16"/>
    </w:rPr>
  </w:style>
  <w:style w:type="character" w:customStyle="1" w:styleId="169">
    <w:name w:val="body Char"/>
    <w:link w:val="144"/>
    <w:qFormat/>
    <w:uiPriority w:val="0"/>
    <w:rPr>
      <w:rFonts w:ascii="New York" w:hAnsi="New York"/>
      <w:sz w:val="24"/>
      <w:lang w:eastAsia="en-US"/>
    </w:rPr>
  </w:style>
  <w:style w:type="character" w:customStyle="1" w:styleId="170">
    <w:name w:val="apple-converted-space"/>
    <w:basedOn w:val="12"/>
    <w:qFormat/>
    <w:uiPriority w:val="0"/>
  </w:style>
  <w:style w:type="character" w:customStyle="1" w:styleId="171">
    <w:name w:val="页眉 Char"/>
    <w:link w:val="40"/>
    <w:qFormat/>
    <w:uiPriority w:val="0"/>
    <w:rPr>
      <w:rFonts w:ascii="Arial" w:hAnsi="Arial"/>
      <w:sz w:val="18"/>
      <w:szCs w:val="18"/>
    </w:rPr>
  </w:style>
  <w:style w:type="character" w:customStyle="1" w:styleId="172">
    <w:name w:val="EQ Char"/>
    <w:link w:val="116"/>
    <w:qFormat/>
    <w:uiPriority w:val="99"/>
    <w:rPr>
      <w:rFonts w:ascii="Times New Roman" w:hAnsi="Times New Roman"/>
      <w:lang w:eastAsia="en-US"/>
    </w:rPr>
  </w:style>
  <w:style w:type="paragraph" w:customStyle="1" w:styleId="173">
    <w:name w:val="Tdoc_Header_2"/>
    <w:basedOn w:val="1"/>
    <w:qFormat/>
    <w:uiPriority w:val="0"/>
    <w:pPr>
      <w:tabs>
        <w:tab w:val="left" w:pos="1701"/>
        <w:tab w:val="right" w:pos="9072"/>
        <w:tab w:val="right" w:pos="10206"/>
      </w:tabs>
      <w:ind w:left="1440" w:hanging="1440"/>
    </w:pPr>
    <w:rPr>
      <w:rFonts w:ascii="Arial" w:hAnsi="Arial" w:eastAsia="Batang"/>
      <w:b/>
      <w:sz w:val="18"/>
    </w:rPr>
  </w:style>
  <w:style w:type="paragraph" w:customStyle="1" w:styleId="174">
    <w:name w:val="Default"/>
    <w:qFormat/>
    <w:uiPriority w:val="0"/>
    <w:pPr>
      <w:autoSpaceDE w:val="0"/>
      <w:autoSpaceDN w:val="0"/>
      <w:adjustRightInd w:val="0"/>
      <w:spacing w:line="288" w:lineRule="auto"/>
      <w:jc w:val="both"/>
    </w:pPr>
    <w:rPr>
      <w:rFonts w:ascii="Times New Roman" w:hAnsi="Times New Roman" w:eastAsia="SimSun" w:cs="Times New Roman"/>
      <w:color w:val="000000"/>
      <w:sz w:val="24"/>
      <w:szCs w:val="24"/>
      <w:lang w:val="en-US" w:eastAsia="zh-CN" w:bidi="ar-SA"/>
    </w:rPr>
  </w:style>
  <w:style w:type="paragraph" w:customStyle="1" w:styleId="175">
    <w:name w:val="TAJ"/>
    <w:basedOn w:val="109"/>
    <w:qFormat/>
    <w:uiPriority w:val="0"/>
    <w:rPr>
      <w:rFonts w:eastAsia="Times New Roman"/>
    </w:rPr>
  </w:style>
  <w:style w:type="paragraph" w:customStyle="1" w:styleId="176">
    <w:name w:val="Guidance"/>
    <w:basedOn w:val="1"/>
    <w:qFormat/>
    <w:uiPriority w:val="0"/>
    <w:rPr>
      <w:rFonts w:eastAsia="Times New Roman"/>
      <w:i/>
      <w:color w:val="0000FF"/>
    </w:rPr>
  </w:style>
  <w:style w:type="character" w:customStyle="1" w:styleId="177">
    <w:name w:val="B1 Zchn"/>
    <w:link w:val="129"/>
    <w:qFormat/>
    <w:uiPriority w:val="0"/>
    <w:rPr>
      <w:rFonts w:ascii="Times New Roman" w:hAnsi="Times New Roman"/>
      <w:lang w:eastAsia="en-US"/>
    </w:rPr>
  </w:style>
  <w:style w:type="character" w:customStyle="1" w:styleId="178">
    <w:name w:val="B2 Char"/>
    <w:link w:val="130"/>
    <w:qFormat/>
    <w:uiPriority w:val="0"/>
    <w:rPr>
      <w:rFonts w:ascii="Times New Roman" w:hAnsi="Times New Roman"/>
      <w:lang w:eastAsia="en-US"/>
    </w:rPr>
  </w:style>
  <w:style w:type="character" w:customStyle="1" w:styleId="179">
    <w:name w:val="B2 Car"/>
    <w:qFormat/>
    <w:uiPriority w:val="0"/>
    <w:rPr>
      <w:lang w:val="en-GB" w:eastAsia="en-US"/>
    </w:rPr>
  </w:style>
  <w:style w:type="character" w:customStyle="1" w:styleId="180">
    <w:name w:val="批注主题 Char"/>
    <w:link w:val="28"/>
    <w:qFormat/>
    <w:uiPriority w:val="0"/>
    <w:rPr>
      <w:rFonts w:ascii="Times New Roman" w:hAnsi="Times New Roman"/>
      <w:b/>
      <w:bCs/>
      <w:lang w:eastAsia="zh-CN"/>
    </w:rPr>
  </w:style>
  <w:style w:type="character" w:customStyle="1" w:styleId="181">
    <w:name w:val="批注框文本 Char"/>
    <w:basedOn w:val="12"/>
    <w:link w:val="14"/>
    <w:qFormat/>
    <w:uiPriority w:val="0"/>
    <w:rPr>
      <w:rFonts w:ascii="Times New Roman" w:hAnsi="Times New Roman"/>
      <w:snapToGrid w:val="0"/>
      <w:sz w:val="18"/>
      <w:szCs w:val="18"/>
    </w:rPr>
  </w:style>
  <w:style w:type="character" w:customStyle="1" w:styleId="182">
    <w:name w:val="TAL Char"/>
    <w:link w:val="107"/>
    <w:qFormat/>
    <w:uiPriority w:val="0"/>
    <w:rPr>
      <w:rFonts w:ascii="Arial" w:hAnsi="Arial"/>
      <w:sz w:val="18"/>
      <w:lang w:eastAsia="en-US"/>
    </w:rPr>
  </w:style>
  <w:style w:type="character" w:customStyle="1" w:styleId="183">
    <w:name w:val="脚注文本 Char"/>
    <w:link w:val="39"/>
    <w:qFormat/>
    <w:uiPriority w:val="0"/>
    <w:rPr>
      <w:rFonts w:ascii="Times New Roman" w:hAnsi="Times New Roman"/>
      <w:sz w:val="16"/>
      <w:lang w:eastAsia="en-US"/>
    </w:rPr>
  </w:style>
  <w:style w:type="character" w:customStyle="1" w:styleId="184">
    <w:name w:val="B1 Char1"/>
    <w:qFormat/>
    <w:uiPriority w:val="0"/>
    <w:rPr>
      <w:rFonts w:eastAsia="Times New Roman"/>
    </w:rPr>
  </w:style>
  <w:style w:type="paragraph" w:customStyle="1" w:styleId="185">
    <w:name w:val="INDENT1"/>
    <w:basedOn w:val="1"/>
    <w:qFormat/>
    <w:uiPriority w:val="0"/>
    <w:pPr>
      <w:ind w:left="851"/>
    </w:pPr>
    <w:rPr>
      <w:rFonts w:eastAsia="Times New Roman"/>
      <w:lang w:eastAsia="en-GB"/>
    </w:rPr>
  </w:style>
  <w:style w:type="paragraph" w:customStyle="1" w:styleId="186">
    <w:name w:val="INDENT2"/>
    <w:basedOn w:val="1"/>
    <w:qFormat/>
    <w:uiPriority w:val="99"/>
    <w:pPr>
      <w:ind w:left="1135" w:hanging="284"/>
    </w:pPr>
    <w:rPr>
      <w:rFonts w:eastAsia="Times New Roman"/>
      <w:lang w:eastAsia="en-GB"/>
    </w:rPr>
  </w:style>
  <w:style w:type="paragraph" w:customStyle="1" w:styleId="187">
    <w:name w:val="INDENT3"/>
    <w:basedOn w:val="1"/>
    <w:qFormat/>
    <w:uiPriority w:val="0"/>
    <w:pPr>
      <w:ind w:left="1701" w:hanging="567"/>
    </w:pPr>
    <w:rPr>
      <w:rFonts w:eastAsia="Times New Roman"/>
      <w:lang w:eastAsia="en-GB"/>
    </w:rPr>
  </w:style>
  <w:style w:type="paragraph" w:customStyle="1" w:styleId="188">
    <w:name w:val="Figure_Title"/>
    <w:basedOn w:val="1"/>
    <w:next w:val="1"/>
    <w:qFormat/>
    <w:uiPriority w:val="0"/>
    <w:pPr>
      <w:keepLines/>
      <w:tabs>
        <w:tab w:val="left" w:pos="794"/>
        <w:tab w:val="left" w:pos="1191"/>
        <w:tab w:val="left" w:pos="1588"/>
        <w:tab w:val="left" w:pos="1985"/>
      </w:tabs>
      <w:spacing w:before="120" w:after="480"/>
      <w:jc w:val="center"/>
    </w:pPr>
    <w:rPr>
      <w:rFonts w:eastAsia="Times New Roman"/>
      <w:b/>
      <w:lang w:eastAsia="en-GB"/>
    </w:rPr>
  </w:style>
  <w:style w:type="paragraph" w:customStyle="1" w:styleId="189">
    <w:name w:val="Rec_CCITT_#"/>
    <w:basedOn w:val="1"/>
    <w:qFormat/>
    <w:uiPriority w:val="0"/>
    <w:pPr>
      <w:keepNext/>
      <w:keepLines/>
    </w:pPr>
    <w:rPr>
      <w:rFonts w:eastAsia="Times New Roman"/>
      <w:b/>
      <w:lang w:eastAsia="en-GB"/>
    </w:rPr>
  </w:style>
  <w:style w:type="paragraph" w:customStyle="1" w:styleId="190">
    <w:name w:val="enumlev2"/>
    <w:basedOn w:val="1"/>
    <w:qFormat/>
    <w:uiPriority w:val="0"/>
    <w:pPr>
      <w:tabs>
        <w:tab w:val="left" w:pos="794"/>
        <w:tab w:val="left" w:pos="1191"/>
        <w:tab w:val="left" w:pos="1588"/>
        <w:tab w:val="left" w:pos="1985"/>
      </w:tabs>
      <w:spacing w:before="86"/>
      <w:ind w:left="1588" w:hanging="397"/>
    </w:pPr>
    <w:rPr>
      <w:rFonts w:eastAsia="Times New Roman"/>
      <w:lang w:eastAsia="en-GB"/>
    </w:rPr>
  </w:style>
  <w:style w:type="paragraph" w:customStyle="1" w:styleId="191">
    <w:name w:val="Couv Rec Title"/>
    <w:basedOn w:val="1"/>
    <w:qFormat/>
    <w:uiPriority w:val="0"/>
    <w:pPr>
      <w:keepNext/>
      <w:keepLines/>
      <w:spacing w:before="240"/>
      <w:ind w:left="1418"/>
    </w:pPr>
    <w:rPr>
      <w:rFonts w:ascii="Arial" w:hAnsi="Arial" w:eastAsia="Times New Roman"/>
      <w:b/>
      <w:sz w:val="36"/>
      <w:lang w:eastAsia="en-GB"/>
    </w:rPr>
  </w:style>
  <w:style w:type="character" w:customStyle="1" w:styleId="192">
    <w:name w:val="文档结构图 Char"/>
    <w:link w:val="30"/>
    <w:qFormat/>
    <w:uiPriority w:val="0"/>
    <w:rPr>
      <w:rFonts w:ascii="Tahoma" w:hAnsi="Tahoma"/>
      <w:shd w:val="clear" w:color="auto" w:fill="000080"/>
      <w:lang w:eastAsia="en-US"/>
    </w:rPr>
  </w:style>
  <w:style w:type="character" w:customStyle="1" w:styleId="193">
    <w:name w:val="纯文本 Char"/>
    <w:basedOn w:val="12"/>
    <w:link w:val="80"/>
    <w:qFormat/>
    <w:uiPriority w:val="99"/>
    <w:rPr>
      <w:rFonts w:ascii="Courier New" w:hAnsi="Courier New" w:eastAsia="Times New Roman"/>
      <w:lang w:val="nb-NO" w:eastAsia="en-GB"/>
    </w:rPr>
  </w:style>
  <w:style w:type="character" w:customStyle="1" w:styleId="194">
    <w:name w:val="正文文本 Char"/>
    <w:link w:val="16"/>
    <w:qFormat/>
    <w:uiPriority w:val="0"/>
    <w:rPr>
      <w:rFonts w:ascii="Times" w:hAnsi="Times"/>
      <w:szCs w:val="24"/>
      <w:lang w:eastAsia="en-US"/>
    </w:rPr>
  </w:style>
  <w:style w:type="character" w:customStyle="1" w:styleId="195">
    <w:name w:val="正文文本 2 Char"/>
    <w:link w:val="17"/>
    <w:qFormat/>
    <w:uiPriority w:val="0"/>
    <w:rPr>
      <w:rFonts w:ascii="Arial" w:hAnsi="Arial"/>
      <w:sz w:val="22"/>
      <w:lang w:eastAsia="en-US"/>
    </w:rPr>
  </w:style>
  <w:style w:type="character" w:customStyle="1" w:styleId="196">
    <w:name w:val="正文文本缩进 2 Char"/>
    <w:basedOn w:val="12"/>
    <w:link w:val="22"/>
    <w:qFormat/>
    <w:uiPriority w:val="0"/>
    <w:rPr>
      <w:rFonts w:ascii="Times New Roman" w:hAnsi="Times New Roman" w:eastAsia="Times New Roman"/>
      <w:kern w:val="2"/>
      <w:lang w:val="zh-CN" w:eastAsia="zh-CN"/>
    </w:rPr>
  </w:style>
  <w:style w:type="character" w:customStyle="1" w:styleId="197">
    <w:name w:val="正文文本缩进 3 Char"/>
    <w:basedOn w:val="12"/>
    <w:link w:val="23"/>
    <w:qFormat/>
    <w:uiPriority w:val="0"/>
    <w:rPr>
      <w:rFonts w:ascii="Times New Roman" w:hAnsi="Times New Roman" w:eastAsia="Times New Roman"/>
      <w:lang w:eastAsia="ja-JP"/>
    </w:rPr>
  </w:style>
  <w:style w:type="paragraph" w:customStyle="1" w:styleId="198">
    <w:name w:val="numbered list"/>
    <w:basedOn w:val="59"/>
    <w:qFormat/>
    <w:uiPriority w:val="0"/>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rPr>
  </w:style>
  <w:style w:type="paragraph" w:customStyle="1" w:styleId="199">
    <w:name w:val="CR_front"/>
    <w:next w:val="1"/>
    <w:qFormat/>
    <w:uiPriority w:val="0"/>
    <w:pPr>
      <w:spacing w:line="288" w:lineRule="auto"/>
      <w:jc w:val="both"/>
    </w:pPr>
    <w:rPr>
      <w:rFonts w:ascii="Arial" w:hAnsi="Arial" w:eastAsia="MS Mincho" w:cs="Times New Roman"/>
      <w:lang w:val="en-GB" w:eastAsia="en-US" w:bidi="ar-SA"/>
    </w:rPr>
  </w:style>
  <w:style w:type="paragraph" w:customStyle="1" w:styleId="200">
    <w:name w:val="TabList"/>
    <w:basedOn w:val="1"/>
    <w:qFormat/>
    <w:uiPriority w:val="0"/>
    <w:pPr>
      <w:tabs>
        <w:tab w:val="left" w:pos="1134"/>
      </w:tabs>
    </w:pPr>
    <w:rPr>
      <w:rFonts w:eastAsia="MS Mincho"/>
      <w:lang w:eastAsia="en-GB"/>
    </w:rPr>
  </w:style>
  <w:style w:type="paragraph" w:customStyle="1" w:styleId="201">
    <w:name w:val="table text"/>
    <w:basedOn w:val="1"/>
    <w:next w:val="141"/>
    <w:qFormat/>
    <w:uiPriority w:val="0"/>
    <w:rPr>
      <w:rFonts w:eastAsia="MS Mincho"/>
      <w:i/>
      <w:lang w:eastAsia="en-GB"/>
    </w:rPr>
  </w:style>
  <w:style w:type="paragraph" w:customStyle="1" w:styleId="202">
    <w:name w:val="HE"/>
    <w:basedOn w:val="1"/>
    <w:qFormat/>
    <w:uiPriority w:val="0"/>
    <w:rPr>
      <w:rFonts w:eastAsia="MS Mincho"/>
      <w:b/>
      <w:lang w:eastAsia="en-GB"/>
    </w:rPr>
  </w:style>
  <w:style w:type="paragraph" w:customStyle="1" w:styleId="203">
    <w:name w:val="Überschrift 1.H1"/>
    <w:basedOn w:val="1"/>
    <w:next w:val="1"/>
    <w:qFormat/>
    <w:uiPriority w:val="0"/>
    <w:pPr>
      <w:keepNext/>
      <w:keepLines/>
      <w:numPr>
        <w:ilvl w:val="0"/>
        <w:numId w:val="5"/>
      </w:numPr>
      <w:pBdr>
        <w:top w:val="single" w:color="auto" w:sz="12" w:space="3"/>
      </w:pBdr>
      <w:spacing w:before="240"/>
      <w:outlineLvl w:val="0"/>
    </w:pPr>
    <w:rPr>
      <w:rFonts w:ascii="Arial" w:hAnsi="Arial" w:eastAsia="Times New Roman"/>
      <w:sz w:val="36"/>
      <w:lang w:eastAsia="de-DE"/>
    </w:rPr>
  </w:style>
  <w:style w:type="paragraph" w:customStyle="1" w:styleId="204">
    <w:name w:val="text intend 1"/>
    <w:basedOn w:val="137"/>
    <w:qFormat/>
    <w:uiPriority w:val="0"/>
    <w:pPr>
      <w:numPr>
        <w:ilvl w:val="0"/>
        <w:numId w:val="6"/>
      </w:numPr>
      <w:spacing w:after="120"/>
    </w:pPr>
    <w:rPr>
      <w:rFonts w:eastAsia="MS Mincho"/>
      <w:lang w:eastAsia="en-GB"/>
    </w:rPr>
  </w:style>
  <w:style w:type="paragraph" w:customStyle="1" w:styleId="205">
    <w:name w:val="text intend 2"/>
    <w:basedOn w:val="137"/>
    <w:qFormat/>
    <w:uiPriority w:val="0"/>
    <w:pPr>
      <w:numPr>
        <w:ilvl w:val="0"/>
        <w:numId w:val="7"/>
      </w:numPr>
      <w:spacing w:after="120"/>
    </w:pPr>
    <w:rPr>
      <w:rFonts w:eastAsia="MS Mincho"/>
      <w:lang w:eastAsia="en-GB"/>
    </w:rPr>
  </w:style>
  <w:style w:type="paragraph" w:customStyle="1" w:styleId="206">
    <w:name w:val="text intend 3"/>
    <w:basedOn w:val="137"/>
    <w:qFormat/>
    <w:uiPriority w:val="0"/>
    <w:pPr>
      <w:numPr>
        <w:ilvl w:val="0"/>
        <w:numId w:val="8"/>
      </w:numPr>
      <w:spacing w:after="120"/>
    </w:pPr>
    <w:rPr>
      <w:rFonts w:eastAsia="MS Mincho"/>
      <w:lang w:eastAsia="en-GB"/>
    </w:rPr>
  </w:style>
  <w:style w:type="paragraph" w:customStyle="1" w:styleId="207">
    <w:name w:val="normal puce"/>
    <w:basedOn w:val="1"/>
    <w:qFormat/>
    <w:uiPriority w:val="0"/>
    <w:pPr>
      <w:numPr>
        <w:ilvl w:val="0"/>
        <w:numId w:val="9"/>
      </w:numPr>
      <w:spacing w:before="60" w:after="60"/>
    </w:pPr>
    <w:rPr>
      <w:rFonts w:eastAsia="MS Mincho"/>
      <w:lang w:eastAsia="en-GB"/>
    </w:rPr>
  </w:style>
  <w:style w:type="paragraph" w:customStyle="1" w:styleId="208">
    <w:name w:val="Tdoc_Heading_1"/>
    <w:basedOn w:val="2"/>
    <w:next w:val="1"/>
    <w:qFormat/>
    <w:uiPriority w:val="0"/>
    <w:pPr>
      <w:numPr>
        <w:numId w:val="10"/>
      </w:numPr>
      <w:tabs>
        <w:tab w:val="left" w:pos="360"/>
      </w:tabs>
      <w:spacing w:after="0"/>
    </w:pPr>
    <w:rPr>
      <w:rFonts w:eastAsia="Times New Roman"/>
      <w:b w:val="0"/>
      <w:kern w:val="28"/>
      <w:sz w:val="24"/>
      <w:lang w:eastAsia="en-GB"/>
    </w:rPr>
  </w:style>
  <w:style w:type="character" w:customStyle="1" w:styleId="209">
    <w:name w:val="日期 Char"/>
    <w:basedOn w:val="12"/>
    <w:link w:val="29"/>
    <w:qFormat/>
    <w:uiPriority w:val="0"/>
    <w:rPr>
      <w:rFonts w:ascii="Times New Roman" w:hAnsi="Times New Roman" w:eastAsia="Times New Roman"/>
      <w:lang w:val="en-GB" w:eastAsia="en-GB"/>
    </w:rPr>
  </w:style>
  <w:style w:type="paragraph" w:customStyle="1" w:styleId="210">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rFonts w:eastAsia="Times New Roman"/>
      <w:snapToGrid w:val="0"/>
      <w:lang w:val="fr-FR" w:eastAsia="en-GB"/>
    </w:rPr>
  </w:style>
  <w:style w:type="paragraph" w:customStyle="1" w:styleId="211">
    <w:name w:val="para"/>
    <w:basedOn w:val="1"/>
    <w:qFormat/>
    <w:uiPriority w:val="0"/>
    <w:pPr>
      <w:spacing w:after="240"/>
    </w:pPr>
    <w:rPr>
      <w:rFonts w:ascii="Helvetica" w:hAnsi="Helvetica" w:eastAsia="Times New Roman"/>
      <w:lang w:eastAsia="en-GB"/>
    </w:rPr>
  </w:style>
  <w:style w:type="paragraph" w:customStyle="1" w:styleId="212">
    <w:name w:val="Cell"/>
    <w:basedOn w:val="1"/>
    <w:qFormat/>
    <w:uiPriority w:val="0"/>
    <w:pPr>
      <w:spacing w:line="240" w:lineRule="exact"/>
      <w:jc w:val="center"/>
    </w:pPr>
    <w:rPr>
      <w:rFonts w:eastAsia="Times New Roman"/>
      <w:sz w:val="16"/>
    </w:rPr>
  </w:style>
  <w:style w:type="paragraph" w:customStyle="1" w:styleId="213">
    <w:name w:val="h6"/>
    <w:basedOn w:val="1"/>
    <w:qFormat/>
    <w:uiPriority w:val="0"/>
    <w:pPr>
      <w:spacing w:before="100" w:beforeAutospacing="1" w:after="100" w:afterAutospacing="1"/>
    </w:pPr>
    <w:rPr>
      <w:rFonts w:eastAsia="Times New Roman"/>
    </w:rPr>
  </w:style>
  <w:style w:type="paragraph" w:customStyle="1" w:styleId="214">
    <w:name w:val="b1"/>
    <w:basedOn w:val="1"/>
    <w:qFormat/>
    <w:uiPriority w:val="99"/>
    <w:pPr>
      <w:spacing w:before="100" w:beforeAutospacing="1" w:after="100" w:afterAutospacing="1"/>
    </w:pPr>
    <w:rPr>
      <w:rFonts w:eastAsia="Times New Roman"/>
    </w:rPr>
  </w:style>
  <w:style w:type="paragraph" w:customStyle="1" w:styleId="215">
    <w:name w:val="tah"/>
    <w:basedOn w:val="1"/>
    <w:qFormat/>
    <w:uiPriority w:val="0"/>
    <w:pPr>
      <w:keepNext/>
      <w:jc w:val="center"/>
    </w:pPr>
    <w:rPr>
      <w:rFonts w:ascii="Arial" w:hAnsi="Arial" w:eastAsia="Batang" w:cs="Arial"/>
      <w:b/>
      <w:bCs/>
      <w:sz w:val="18"/>
      <w:szCs w:val="18"/>
      <w:lang w:eastAsia="en-GB"/>
    </w:rPr>
  </w:style>
  <w:style w:type="character" w:customStyle="1" w:styleId="216">
    <w:name w:val="Guidance Char"/>
    <w:qFormat/>
    <w:uiPriority w:val="0"/>
    <w:rPr>
      <w:i/>
      <w:color w:val="0000FF"/>
      <w:lang w:val="en-GB" w:eastAsia="ja-JP" w:bidi="ar-SA"/>
    </w:rPr>
  </w:style>
  <w:style w:type="paragraph" w:customStyle="1" w:styleId="217">
    <w:name w:val="Char Char Char Char"/>
    <w:qFormat/>
    <w:uiPriority w:val="0"/>
    <w:pPr>
      <w:keepNext/>
      <w:tabs>
        <w:tab w:val="left" w:pos="-1134"/>
      </w:tabs>
      <w:autoSpaceDE w:val="0"/>
      <w:autoSpaceDN w:val="0"/>
      <w:adjustRightInd w:val="0"/>
      <w:spacing w:before="60" w:after="60" w:line="288" w:lineRule="auto"/>
      <w:jc w:val="both"/>
    </w:pPr>
    <w:rPr>
      <w:rFonts w:ascii="Times New Roman" w:hAnsi="Times New Roman" w:eastAsia="SimSun" w:cs="Times New Roman"/>
      <w:lang w:val="en-GB" w:eastAsia="en-GB" w:bidi="ar-SA"/>
    </w:rPr>
  </w:style>
  <w:style w:type="paragraph" w:customStyle="1" w:styleId="218">
    <w:name w:val="Char Char Char Char Char Char Char Char Char Char Char Char"/>
    <w:semiHidden/>
    <w:qFormat/>
    <w:uiPriority w:val="0"/>
    <w:pPr>
      <w:keepNext/>
      <w:tabs>
        <w:tab w:val="left" w:pos="851"/>
      </w:tabs>
      <w:autoSpaceDE w:val="0"/>
      <w:autoSpaceDN w:val="0"/>
      <w:adjustRightInd w:val="0"/>
      <w:spacing w:before="60" w:after="60" w:line="288" w:lineRule="auto"/>
      <w:ind w:left="851" w:hanging="851"/>
      <w:jc w:val="both"/>
    </w:pPr>
    <w:rPr>
      <w:rFonts w:ascii="Arial" w:hAnsi="Arial" w:eastAsia="SimSun" w:cs="Arial"/>
      <w:color w:val="0000FF"/>
      <w:kern w:val="2"/>
      <w:lang w:val="en-US" w:eastAsia="zh-CN" w:bidi="ar-SA"/>
    </w:rPr>
  </w:style>
  <w:style w:type="paragraph" w:customStyle="1" w:styleId="219">
    <w:name w:val="Normal + After:  3 pt"/>
    <w:basedOn w:val="1"/>
    <w:qFormat/>
    <w:uiPriority w:val="0"/>
    <w:pPr>
      <w:tabs>
        <w:tab w:val="left" w:pos="2560"/>
      </w:tabs>
      <w:ind w:left="2560" w:hanging="357"/>
    </w:pPr>
    <w:rPr>
      <w:rFonts w:eastAsia="Times New Roman"/>
      <w:lang w:val="en-AU"/>
    </w:rPr>
  </w:style>
  <w:style w:type="character" w:customStyle="1" w:styleId="220">
    <w:name w:val="Figure Caption1"/>
    <w:qFormat/>
    <w:uiPriority w:val="0"/>
    <w:rPr>
      <w:rFonts w:ascii="Arial" w:hAnsi="Arial" w:eastAsia="????" w:cs="Arial"/>
      <w:color w:val="0000FF"/>
      <w:kern w:val="2"/>
      <w:lang w:val="en-US" w:eastAsia="en-US" w:bidi="ar-SA"/>
    </w:rPr>
  </w:style>
  <w:style w:type="character" w:customStyle="1" w:styleId="221">
    <w:name w:val="Char Char5"/>
    <w:semiHidden/>
    <w:qFormat/>
    <w:uiPriority w:val="0"/>
    <w:rPr>
      <w:rFonts w:ascii="Times New Roman" w:hAnsi="Times New Roman"/>
      <w:lang w:eastAsia="en-US"/>
    </w:rPr>
  </w:style>
  <w:style w:type="character" w:customStyle="1" w:styleId="222">
    <w:name w:val="Heading 2 Char1"/>
    <w:qFormat/>
    <w:uiPriority w:val="0"/>
    <w:rPr>
      <w:rFonts w:ascii="Arial" w:hAnsi="Arial"/>
      <w:sz w:val="32"/>
      <w:lang w:val="en-GB" w:eastAsia="en-US"/>
    </w:rPr>
  </w:style>
  <w:style w:type="character" w:customStyle="1" w:styleId="223">
    <w:name w:val="标题 6 Char"/>
    <w:link w:val="7"/>
    <w:qFormat/>
    <w:uiPriority w:val="9"/>
    <w:rPr>
      <w:rFonts w:ascii="Times New Roman" w:hAnsi="Times New Roman" w:eastAsia="黑体"/>
      <w:bCs/>
      <w:snapToGrid w:val="0"/>
      <w:kern w:val="2"/>
      <w:sz w:val="24"/>
      <w:szCs w:val="32"/>
      <w:u w:color="4472C4" w:themeColor="accent5"/>
    </w:rPr>
  </w:style>
  <w:style w:type="character" w:customStyle="1" w:styleId="224">
    <w:name w:val="标题 7 Char"/>
    <w:link w:val="9"/>
    <w:qFormat/>
    <w:uiPriority w:val="9"/>
    <w:rPr>
      <w:rFonts w:ascii="Times New Roman" w:hAnsi="Times New Roman" w:eastAsia="黑体"/>
      <w:bCs/>
      <w:snapToGrid w:val="0"/>
      <w:kern w:val="2"/>
      <w:sz w:val="24"/>
      <w:szCs w:val="32"/>
      <w:u w:color="4472C4" w:themeColor="accent5"/>
    </w:rPr>
  </w:style>
  <w:style w:type="character" w:customStyle="1" w:styleId="225">
    <w:name w:val="标题 8 Char"/>
    <w:link w:val="10"/>
    <w:qFormat/>
    <w:uiPriority w:val="9"/>
    <w:rPr>
      <w:rFonts w:ascii="Arial" w:hAnsi="Arial" w:eastAsia="黑体"/>
      <w:b/>
      <w:sz w:val="32"/>
      <w:szCs w:val="32"/>
    </w:rPr>
  </w:style>
  <w:style w:type="character" w:customStyle="1" w:styleId="226">
    <w:name w:val="标题 9 Char"/>
    <w:link w:val="11"/>
    <w:qFormat/>
    <w:uiPriority w:val="9"/>
    <w:rPr>
      <w:rFonts w:ascii="Arial" w:hAnsi="Arial" w:eastAsia="黑体"/>
      <w:b/>
      <w:sz w:val="32"/>
      <w:szCs w:val="32"/>
    </w:rPr>
  </w:style>
  <w:style w:type="character" w:customStyle="1" w:styleId="227">
    <w:name w:val="列表 Char"/>
    <w:link w:val="54"/>
    <w:qFormat/>
    <w:uiPriority w:val="99"/>
    <w:rPr>
      <w:rFonts w:ascii="Times New Roman" w:hAnsi="Times New Roman"/>
      <w:lang w:eastAsia="en-US"/>
    </w:rPr>
  </w:style>
  <w:style w:type="character" w:customStyle="1" w:styleId="228">
    <w:name w:val="PL Char"/>
    <w:link w:val="118"/>
    <w:qFormat/>
    <w:locked/>
    <w:uiPriority w:val="0"/>
    <w:rPr>
      <w:rFonts w:ascii="Courier New" w:hAnsi="Courier New"/>
      <w:sz w:val="16"/>
      <w:lang w:eastAsia="en-US"/>
    </w:rPr>
  </w:style>
  <w:style w:type="character" w:customStyle="1" w:styleId="229">
    <w:name w:val="列表 2 Char"/>
    <w:link w:val="55"/>
    <w:qFormat/>
    <w:uiPriority w:val="99"/>
    <w:rPr>
      <w:rFonts w:ascii="Times New Roman" w:hAnsi="Times New Roman"/>
      <w:lang w:eastAsia="en-US"/>
    </w:rPr>
  </w:style>
  <w:style w:type="character" w:customStyle="1" w:styleId="230">
    <w:name w:val="列表 3 Char"/>
    <w:link w:val="56"/>
    <w:qFormat/>
    <w:uiPriority w:val="99"/>
    <w:rPr>
      <w:rFonts w:ascii="Times New Roman" w:hAnsi="Times New Roman"/>
      <w:lang w:eastAsia="en-US"/>
    </w:rPr>
  </w:style>
  <w:style w:type="character" w:customStyle="1" w:styleId="231">
    <w:name w:val="B3 Char"/>
    <w:link w:val="131"/>
    <w:qFormat/>
    <w:uiPriority w:val="99"/>
    <w:rPr>
      <w:rFonts w:ascii="Times New Roman" w:hAnsi="Times New Roman"/>
      <w:lang w:eastAsia="en-US"/>
    </w:rPr>
  </w:style>
  <w:style w:type="character" w:customStyle="1" w:styleId="232">
    <w:name w:val="页脚 Char"/>
    <w:link w:val="37"/>
    <w:qFormat/>
    <w:uiPriority w:val="0"/>
    <w:rPr>
      <w:rFonts w:ascii="Arial" w:hAnsi="Arial"/>
      <w:sz w:val="18"/>
      <w:szCs w:val="18"/>
    </w:rPr>
  </w:style>
  <w:style w:type="paragraph" w:customStyle="1" w:styleId="233">
    <w:name w:val="tdoc-header"/>
    <w:qFormat/>
    <w:uiPriority w:val="0"/>
    <w:pPr>
      <w:spacing w:line="288" w:lineRule="auto"/>
      <w:jc w:val="both"/>
    </w:pPr>
    <w:rPr>
      <w:rFonts w:ascii="Arial" w:hAnsi="Arial" w:eastAsia="Times New Roman" w:cs="Times New Roman"/>
      <w:sz w:val="24"/>
      <w:lang w:val="en-GB" w:eastAsia="en-US" w:bidi="ar-SA"/>
    </w:rPr>
  </w:style>
  <w:style w:type="paragraph" w:customStyle="1" w:styleId="234">
    <w:name w:val="Char Char3 Char Char Char Char Char Char"/>
    <w:semiHidden/>
    <w:qFormat/>
    <w:uiPriority w:val="0"/>
    <w:pPr>
      <w:keepNext/>
      <w:autoSpaceDE w:val="0"/>
      <w:autoSpaceDN w:val="0"/>
      <w:adjustRightInd w:val="0"/>
      <w:spacing w:before="60" w:after="60" w:line="288" w:lineRule="auto"/>
      <w:ind w:left="567" w:hanging="283"/>
      <w:jc w:val="both"/>
    </w:pPr>
    <w:rPr>
      <w:rFonts w:ascii="Arial" w:hAnsi="Arial" w:eastAsia="SimSun" w:cs="Arial"/>
      <w:color w:val="0000FF"/>
      <w:kern w:val="2"/>
      <w:lang w:val="en-US" w:eastAsia="zh-CN" w:bidi="ar-SA"/>
    </w:rPr>
  </w:style>
  <w:style w:type="paragraph" w:customStyle="1" w:styleId="235">
    <w:name w:val="Char Char1 Char Char"/>
    <w:qFormat/>
    <w:uiPriority w:val="0"/>
    <w:pPr>
      <w:keepNext/>
      <w:tabs>
        <w:tab w:val="left" w:pos="-1134"/>
      </w:tabs>
      <w:autoSpaceDE w:val="0"/>
      <w:autoSpaceDN w:val="0"/>
      <w:adjustRightInd w:val="0"/>
      <w:spacing w:before="60" w:after="60" w:line="288" w:lineRule="auto"/>
      <w:jc w:val="both"/>
    </w:pPr>
    <w:rPr>
      <w:rFonts w:ascii="Times New Roman" w:hAnsi="Times New Roman" w:eastAsia="SimSun" w:cs="Times New Roman"/>
      <w:lang w:val="en-GB" w:eastAsia="en-GB" w:bidi="ar-SA"/>
    </w:rPr>
  </w:style>
  <w:style w:type="paragraph" w:customStyle="1" w:styleId="236">
    <w:name w:val="Char Char Char Char1"/>
    <w:qFormat/>
    <w:uiPriority w:val="0"/>
    <w:pPr>
      <w:keepNext/>
      <w:tabs>
        <w:tab w:val="left" w:pos="-1134"/>
      </w:tabs>
      <w:autoSpaceDE w:val="0"/>
      <w:autoSpaceDN w:val="0"/>
      <w:adjustRightInd w:val="0"/>
      <w:spacing w:before="60" w:after="60" w:line="288" w:lineRule="auto"/>
      <w:jc w:val="both"/>
    </w:pPr>
    <w:rPr>
      <w:rFonts w:ascii="Times New Roman" w:hAnsi="Times New Roman" w:eastAsia="SimSun" w:cs="Times New Roman"/>
      <w:lang w:val="en-GB" w:eastAsia="en-GB" w:bidi="ar-SA"/>
    </w:rPr>
  </w:style>
  <w:style w:type="paragraph" w:customStyle="1" w:styleId="237">
    <w:name w:val="Char Char Char Char Char Char Char Char Char Char Char Char1"/>
    <w:semiHidden/>
    <w:qFormat/>
    <w:uiPriority w:val="0"/>
    <w:pPr>
      <w:keepNext/>
      <w:tabs>
        <w:tab w:val="left" w:pos="851"/>
      </w:tabs>
      <w:autoSpaceDE w:val="0"/>
      <w:autoSpaceDN w:val="0"/>
      <w:adjustRightInd w:val="0"/>
      <w:spacing w:before="60" w:after="60" w:line="288" w:lineRule="auto"/>
      <w:ind w:left="851" w:hanging="851"/>
      <w:jc w:val="both"/>
    </w:pPr>
    <w:rPr>
      <w:rFonts w:ascii="Arial" w:hAnsi="Arial" w:eastAsia="SimSun" w:cs="Arial"/>
      <w:color w:val="0000FF"/>
      <w:kern w:val="2"/>
      <w:lang w:val="en-US" w:eastAsia="zh-CN" w:bidi="ar-SA"/>
    </w:rPr>
  </w:style>
  <w:style w:type="character" w:customStyle="1" w:styleId="238">
    <w:name w:val="Char Char51"/>
    <w:semiHidden/>
    <w:qFormat/>
    <w:uiPriority w:val="0"/>
    <w:rPr>
      <w:rFonts w:ascii="Times New Roman" w:hAnsi="Times New Roman"/>
      <w:lang w:eastAsia="en-US"/>
    </w:rPr>
  </w:style>
  <w:style w:type="paragraph" w:customStyle="1" w:styleId="239">
    <w:name w:val="Table Cell"/>
    <w:basedOn w:val="106"/>
    <w:link w:val="240"/>
    <w:qFormat/>
    <w:uiPriority w:val="0"/>
  </w:style>
  <w:style w:type="character" w:customStyle="1" w:styleId="240">
    <w:name w:val="Table Cell Char"/>
    <w:link w:val="239"/>
    <w:qFormat/>
    <w:uiPriority w:val="0"/>
    <w:rPr>
      <w:rFonts w:ascii="Arial" w:hAnsi="Arial"/>
      <w:sz w:val="18"/>
      <w:lang w:val="en-GB"/>
    </w:rPr>
  </w:style>
  <w:style w:type="character" w:customStyle="1" w:styleId="241">
    <w:name w:val="TAH Car"/>
    <w:link w:val="105"/>
    <w:qFormat/>
    <w:uiPriority w:val="0"/>
    <w:rPr>
      <w:rFonts w:ascii="Arial" w:hAnsi="Arial"/>
      <w:b/>
      <w:sz w:val="18"/>
      <w:lang w:eastAsia="en-US"/>
    </w:rPr>
  </w:style>
  <w:style w:type="character" w:customStyle="1" w:styleId="242">
    <w:name w:val="B1 (文字)"/>
    <w:qFormat/>
    <w:locked/>
    <w:uiPriority w:val="0"/>
    <w:rPr>
      <w:rFonts w:ascii="Times New Roman" w:hAnsi="Times New Roman"/>
      <w:lang w:val="en-GB" w:eastAsia="en-US"/>
    </w:rPr>
  </w:style>
  <w:style w:type="character" w:customStyle="1" w:styleId="243">
    <w:name w:val="TAL Car"/>
    <w:qFormat/>
    <w:uiPriority w:val="0"/>
    <w:rPr>
      <w:rFonts w:ascii="Arial" w:hAnsi="Arial"/>
      <w:sz w:val="18"/>
      <w:lang w:eastAsia="en-US"/>
    </w:rPr>
  </w:style>
  <w:style w:type="character" w:customStyle="1" w:styleId="244">
    <w:name w:val="B1 Char"/>
    <w:qFormat/>
    <w:uiPriority w:val="0"/>
    <w:rPr>
      <w:rFonts w:ascii="Times New Roman" w:hAnsi="Times New Roman"/>
      <w:lang w:val="en-GB" w:eastAsia="en-US"/>
    </w:rPr>
  </w:style>
  <w:style w:type="paragraph" w:customStyle="1" w:styleId="245">
    <w:name w:val="MTDisplayEquation"/>
    <w:basedOn w:val="1"/>
    <w:next w:val="1"/>
    <w:link w:val="246"/>
    <w:qFormat/>
    <w:uiPriority w:val="0"/>
    <w:pPr>
      <w:tabs>
        <w:tab w:val="center" w:pos="4680"/>
        <w:tab w:val="right" w:pos="9360"/>
      </w:tabs>
    </w:pPr>
    <w:rPr>
      <w:rFonts w:eastAsia="Calibri"/>
      <w:lang w:val="zh-CN"/>
    </w:rPr>
  </w:style>
  <w:style w:type="character" w:customStyle="1" w:styleId="246">
    <w:name w:val="MTDisplayEquation Char"/>
    <w:link w:val="245"/>
    <w:qFormat/>
    <w:uiPriority w:val="0"/>
    <w:rPr>
      <w:rFonts w:ascii="Times New Roman" w:hAnsi="Times New Roman" w:eastAsia="Calibri"/>
      <w:szCs w:val="22"/>
      <w:lang w:val="zh-CN" w:eastAsia="zh-CN"/>
    </w:rPr>
  </w:style>
  <w:style w:type="paragraph" w:customStyle="1" w:styleId="247">
    <w:name w:val="Doc-text2"/>
    <w:basedOn w:val="1"/>
    <w:link w:val="248"/>
    <w:qFormat/>
    <w:uiPriority w:val="0"/>
    <w:pPr>
      <w:tabs>
        <w:tab w:val="left" w:pos="1622"/>
      </w:tabs>
      <w:ind w:left="1622" w:hanging="363"/>
    </w:pPr>
    <w:rPr>
      <w:rFonts w:ascii="Arial" w:hAnsi="Arial" w:eastAsia="MS Mincho"/>
      <w:lang w:eastAsia="en-GB"/>
    </w:rPr>
  </w:style>
  <w:style w:type="character" w:customStyle="1" w:styleId="248">
    <w:name w:val="Doc-text2 Char"/>
    <w:link w:val="247"/>
    <w:qFormat/>
    <w:uiPriority w:val="0"/>
    <w:rPr>
      <w:rFonts w:ascii="Arial" w:hAnsi="Arial" w:eastAsia="MS Mincho"/>
      <w:szCs w:val="24"/>
      <w:lang w:val="en-GB" w:eastAsia="en-GB"/>
    </w:rPr>
  </w:style>
  <w:style w:type="character" w:customStyle="1" w:styleId="249">
    <w:name w:val="text Char"/>
    <w:link w:val="137"/>
    <w:qFormat/>
    <w:uiPriority w:val="0"/>
    <w:rPr>
      <w:rFonts w:ascii="Times New Roman" w:hAnsi="Times New Roman"/>
      <w:sz w:val="24"/>
    </w:rPr>
  </w:style>
  <w:style w:type="paragraph" w:customStyle="1" w:styleId="250">
    <w:name w:val="bullet1"/>
    <w:basedOn w:val="137"/>
    <w:link w:val="252"/>
    <w:qFormat/>
    <w:uiPriority w:val="99"/>
    <w:pPr>
      <w:numPr>
        <w:ilvl w:val="0"/>
        <w:numId w:val="11"/>
      </w:numPr>
      <w:spacing w:after="0"/>
    </w:pPr>
    <w:rPr>
      <w:rFonts w:ascii="Calibri" w:hAnsi="Calibri"/>
    </w:rPr>
  </w:style>
  <w:style w:type="paragraph" w:customStyle="1" w:styleId="251">
    <w:name w:val="bullet2"/>
    <w:basedOn w:val="137"/>
    <w:link w:val="254"/>
    <w:qFormat/>
    <w:uiPriority w:val="99"/>
    <w:pPr>
      <w:numPr>
        <w:ilvl w:val="1"/>
        <w:numId w:val="11"/>
      </w:numPr>
      <w:spacing w:after="0"/>
    </w:pPr>
    <w:rPr>
      <w:rFonts w:ascii="Times" w:hAnsi="Times"/>
    </w:rPr>
  </w:style>
  <w:style w:type="character" w:customStyle="1" w:styleId="252">
    <w:name w:val="bullet1 Char"/>
    <w:link w:val="250"/>
    <w:qFormat/>
    <w:uiPriority w:val="99"/>
    <w:rPr>
      <w:rFonts w:ascii="Calibri" w:hAnsi="Calibri" w:eastAsiaTheme="minorEastAsia" w:cstheme="minorBidi"/>
      <w:sz w:val="22"/>
      <w:szCs w:val="22"/>
    </w:rPr>
  </w:style>
  <w:style w:type="paragraph" w:customStyle="1" w:styleId="253">
    <w:name w:val="bullet3"/>
    <w:basedOn w:val="137"/>
    <w:qFormat/>
    <w:uiPriority w:val="99"/>
    <w:pPr>
      <w:numPr>
        <w:ilvl w:val="2"/>
        <w:numId w:val="11"/>
      </w:numPr>
      <w:spacing w:after="0"/>
    </w:pPr>
    <w:rPr>
      <w:rFonts w:ascii="Times" w:hAnsi="Times" w:eastAsia="Batang"/>
    </w:rPr>
  </w:style>
  <w:style w:type="character" w:customStyle="1" w:styleId="254">
    <w:name w:val="bullet2 Char"/>
    <w:link w:val="251"/>
    <w:qFormat/>
    <w:uiPriority w:val="99"/>
    <w:rPr>
      <w:rFonts w:ascii="Times" w:hAnsi="Times" w:eastAsiaTheme="minorEastAsia" w:cstheme="minorBidi"/>
      <w:sz w:val="22"/>
      <w:szCs w:val="22"/>
    </w:rPr>
  </w:style>
  <w:style w:type="paragraph" w:customStyle="1" w:styleId="255">
    <w:name w:val="bullet4"/>
    <w:basedOn w:val="137"/>
    <w:qFormat/>
    <w:uiPriority w:val="99"/>
    <w:pPr>
      <w:numPr>
        <w:ilvl w:val="3"/>
        <w:numId w:val="11"/>
      </w:numPr>
      <w:spacing w:after="0"/>
    </w:pPr>
    <w:rPr>
      <w:rFonts w:ascii="Times" w:hAnsi="Times" w:eastAsia="Batang"/>
    </w:rPr>
  </w:style>
  <w:style w:type="paragraph" w:customStyle="1" w:styleId="256">
    <w:name w:val="Spec Text Num"/>
    <w:basedOn w:val="1"/>
    <w:qFormat/>
    <w:uiPriority w:val="0"/>
    <w:pPr>
      <w:numPr>
        <w:ilvl w:val="0"/>
        <w:numId w:val="12"/>
      </w:numPr>
    </w:pPr>
    <w:rPr>
      <w:rFonts w:eastAsia="MS Mincho"/>
    </w:rPr>
  </w:style>
  <w:style w:type="paragraph" w:customStyle="1" w:styleId="257">
    <w:name w:val="Comments"/>
    <w:basedOn w:val="1"/>
    <w:link w:val="258"/>
    <w:qFormat/>
    <w:uiPriority w:val="0"/>
    <w:pPr>
      <w:spacing w:before="40"/>
    </w:pPr>
    <w:rPr>
      <w:rFonts w:ascii="Arial" w:hAnsi="Arial" w:eastAsia="MS Mincho"/>
      <w:i/>
      <w:sz w:val="18"/>
      <w:lang w:eastAsia="en-GB"/>
    </w:rPr>
  </w:style>
  <w:style w:type="character" w:customStyle="1" w:styleId="258">
    <w:name w:val="Comments Char"/>
    <w:link w:val="257"/>
    <w:qFormat/>
    <w:uiPriority w:val="0"/>
    <w:rPr>
      <w:rFonts w:ascii="Arial" w:hAnsi="Arial" w:eastAsia="MS Mincho"/>
      <w:i/>
      <w:sz w:val="18"/>
      <w:szCs w:val="24"/>
      <w:lang w:val="en-GB" w:eastAsia="en-GB"/>
    </w:rPr>
  </w:style>
  <w:style w:type="paragraph" w:customStyle="1" w:styleId="259">
    <w:name w:val="bullet"/>
    <w:basedOn w:val="156"/>
    <w:link w:val="260"/>
    <w:qFormat/>
    <w:uiPriority w:val="99"/>
    <w:pPr>
      <w:numPr>
        <w:ilvl w:val="0"/>
        <w:numId w:val="13"/>
      </w:numPr>
      <w:contextualSpacing/>
    </w:pPr>
    <w:rPr>
      <w:rFonts w:eastAsia="Times New Roman"/>
      <w:lang w:val="zh-CN"/>
    </w:rPr>
  </w:style>
  <w:style w:type="character" w:customStyle="1" w:styleId="260">
    <w:name w:val="bullet Char"/>
    <w:link w:val="259"/>
    <w:qFormat/>
    <w:uiPriority w:val="99"/>
    <w:rPr>
      <w:rFonts w:eastAsia="Times New Roman" w:asciiTheme="minorHAnsi" w:hAnsiTheme="minorHAnsi" w:cstheme="minorBidi"/>
      <w:sz w:val="22"/>
      <w:szCs w:val="22"/>
      <w:lang w:val="zh-CN"/>
    </w:rPr>
  </w:style>
  <w:style w:type="paragraph" w:customStyle="1" w:styleId="261">
    <w:name w:val="Proposal"/>
    <w:basedOn w:val="1"/>
    <w:link w:val="262"/>
    <w:qFormat/>
    <w:uiPriority w:val="0"/>
    <w:pPr>
      <w:tabs>
        <w:tab w:val="left" w:pos="1701"/>
      </w:tabs>
      <w:spacing w:after="120"/>
      <w:ind w:left="1701" w:hanging="1701"/>
    </w:pPr>
    <w:rPr>
      <w:rFonts w:eastAsia="Times New Roman"/>
      <w:b/>
      <w:bCs/>
    </w:rPr>
  </w:style>
  <w:style w:type="character" w:customStyle="1" w:styleId="262">
    <w:name w:val="Proposal Char"/>
    <w:link w:val="261"/>
    <w:qFormat/>
    <w:uiPriority w:val="0"/>
    <w:rPr>
      <w:rFonts w:ascii="Times New Roman" w:hAnsi="Times New Roman" w:eastAsia="Times New Roman"/>
      <w:b/>
      <w:bCs/>
      <w:lang w:val="en-GB"/>
    </w:rPr>
  </w:style>
  <w:style w:type="character" w:customStyle="1" w:styleId="263">
    <w:name w:val="标题 Char"/>
    <w:basedOn w:val="12"/>
    <w:link w:val="90"/>
    <w:qFormat/>
    <w:uiPriority w:val="10"/>
    <w:rPr>
      <w:rFonts w:asciiTheme="majorHAnsi" w:hAnsiTheme="majorHAnsi" w:eastAsiaTheme="majorEastAsia" w:cstheme="majorBidi"/>
      <w:spacing w:val="-10"/>
      <w:kern w:val="28"/>
      <w:sz w:val="56"/>
      <w:szCs w:val="56"/>
      <w:lang w:eastAsia="en-US"/>
    </w:rPr>
  </w:style>
  <w:style w:type="table" w:customStyle="1" w:styleId="264">
    <w:name w:val="Grid Table 1 Light1"/>
    <w:basedOn w:val="1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65">
    <w:name w:val="网格型1"/>
    <w:basedOn w:val="13"/>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6">
    <w:name w:val="网格型2"/>
    <w:basedOn w:val="13"/>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7">
    <w:name w:val="书籍标题1"/>
    <w:qFormat/>
    <w:uiPriority w:val="33"/>
    <w:rPr>
      <w:rFonts w:ascii="Times New Roman" w:hAnsi="Times New Roman" w:eastAsia="SimSun" w:cs="Times New Roman"/>
      <w:b/>
      <w:bCs/>
      <w:i/>
      <w:iCs/>
      <w:spacing w:val="5"/>
    </w:rPr>
  </w:style>
  <w:style w:type="table" w:customStyle="1" w:styleId="268">
    <w:name w:val="눈금 표 5 어둡게 - 강조색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269">
    <w:name w:val="Agreement"/>
    <w:basedOn w:val="1"/>
    <w:next w:val="247"/>
    <w:qFormat/>
    <w:uiPriority w:val="99"/>
    <w:pPr>
      <w:numPr>
        <w:ilvl w:val="0"/>
        <w:numId w:val="14"/>
      </w:numPr>
      <w:spacing w:before="60"/>
    </w:pPr>
    <w:rPr>
      <w:rFonts w:ascii="Arial" w:hAnsi="Arial" w:eastAsia="MS Mincho"/>
      <w:b/>
      <w:lang w:eastAsia="en-GB"/>
    </w:rPr>
  </w:style>
  <w:style w:type="character" w:customStyle="1" w:styleId="270">
    <w:name w:val="목록 단락 Char"/>
    <w:basedOn w:val="12"/>
    <w:qFormat/>
    <w:locked/>
    <w:uiPriority w:val="34"/>
    <w:rPr>
      <w:rFonts w:ascii="Calibri" w:hAnsi="Calibri" w:cs="Calibri"/>
      <w:lang w:eastAsia="en-US"/>
    </w:rPr>
  </w:style>
  <w:style w:type="table" w:customStyle="1" w:styleId="271">
    <w:name w:val="Table Grid Light1"/>
    <w:basedOn w:val="1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272">
    <w:name w:val="fontstyle01"/>
    <w:basedOn w:val="12"/>
    <w:qFormat/>
    <w:uiPriority w:val="0"/>
    <w:rPr>
      <w:rFonts w:hint="default" w:ascii="TimesNewRomanPSMT" w:hAnsi="TimesNewRomanPSMT"/>
      <w:color w:val="000000"/>
      <w:sz w:val="20"/>
      <w:szCs w:val="20"/>
    </w:rPr>
  </w:style>
  <w:style w:type="character" w:customStyle="1" w:styleId="273">
    <w:name w:val="题注 Char"/>
    <w:link w:val="24"/>
    <w:qFormat/>
    <w:uiPriority w:val="35"/>
    <w:rPr>
      <w:rFonts w:ascii="Times New Roman" w:hAnsi="Times New Roman"/>
      <w:b/>
      <w:bCs/>
      <w:lang w:eastAsia="en-US"/>
    </w:rPr>
  </w:style>
  <w:style w:type="paragraph" w:customStyle="1" w:styleId="274">
    <w:name w:val="0 Main text"/>
    <w:basedOn w:val="1"/>
    <w:link w:val="275"/>
    <w:qFormat/>
    <w:uiPriority w:val="0"/>
    <w:pPr>
      <w:spacing w:after="100" w:afterAutospacing="1"/>
      <w:ind w:firstLine="360"/>
    </w:pPr>
    <w:rPr>
      <w:rFonts w:eastAsia="Times New Roman" w:cs="Batang"/>
    </w:rPr>
  </w:style>
  <w:style w:type="character" w:customStyle="1" w:styleId="275">
    <w:name w:val="0 Main text Char"/>
    <w:basedOn w:val="12"/>
    <w:link w:val="274"/>
    <w:qFormat/>
    <w:uiPriority w:val="0"/>
    <w:rPr>
      <w:rFonts w:ascii="Times New Roman" w:hAnsi="Times New Roman" w:eastAsia="Times New Roman" w:cs="Batang"/>
      <w:lang w:val="en-GB" w:eastAsia="en-US"/>
    </w:rPr>
  </w:style>
  <w:style w:type="paragraph" w:customStyle="1" w:styleId="276">
    <w:name w:val="스타일1"/>
    <w:basedOn w:val="1"/>
    <w:link w:val="277"/>
    <w:qFormat/>
    <w:uiPriority w:val="0"/>
    <w:pPr>
      <w:spacing w:before="120" w:after="180"/>
      <w:ind w:left="212" w:leftChars="106"/>
    </w:pPr>
    <w:rPr>
      <w:rFonts w:eastAsia="Malgun Gothic"/>
      <w:b/>
      <w:i/>
    </w:rPr>
  </w:style>
  <w:style w:type="character" w:customStyle="1" w:styleId="277">
    <w:name w:val="스타일1 Char"/>
    <w:basedOn w:val="12"/>
    <w:link w:val="276"/>
    <w:qFormat/>
    <w:uiPriority w:val="0"/>
    <w:rPr>
      <w:rFonts w:ascii="Times New Roman" w:hAnsi="Times New Roman" w:eastAsia="Malgun Gothic"/>
      <w:b/>
      <w:i/>
      <w:kern w:val="2"/>
      <w:sz w:val="22"/>
      <w:szCs w:val="22"/>
      <w:lang w:eastAsia="ko-KR"/>
    </w:rPr>
  </w:style>
  <w:style w:type="character" w:customStyle="1" w:styleId="278">
    <w:name w:val="Mention1"/>
    <w:basedOn w:val="12"/>
    <w:unhideWhenUsed/>
    <w:qFormat/>
    <w:uiPriority w:val="99"/>
    <w:rPr>
      <w:color w:val="2B579A"/>
      <w:shd w:val="clear" w:color="auto" w:fill="E6E6E6"/>
    </w:rPr>
  </w:style>
  <w:style w:type="paragraph" w:customStyle="1" w:styleId="279">
    <w:name w:val="paragraph"/>
    <w:basedOn w:val="1"/>
    <w:qFormat/>
    <w:uiPriority w:val="99"/>
    <w:pPr>
      <w:spacing w:before="100" w:beforeAutospacing="1" w:after="100" w:afterAutospacing="1"/>
    </w:pPr>
    <w:rPr>
      <w:rFonts w:eastAsia="Times New Roman"/>
      <w:lang w:eastAsia="en-GB"/>
    </w:rPr>
  </w:style>
  <w:style w:type="character" w:customStyle="1" w:styleId="280">
    <w:name w:val="normaltextrun"/>
    <w:basedOn w:val="12"/>
    <w:qFormat/>
    <w:uiPriority w:val="0"/>
  </w:style>
  <w:style w:type="character" w:customStyle="1" w:styleId="281">
    <w:name w:val="eop"/>
    <w:basedOn w:val="12"/>
    <w:qFormat/>
    <w:uiPriority w:val="0"/>
  </w:style>
  <w:style w:type="character" w:customStyle="1" w:styleId="282">
    <w:name w:val="scxw2711696"/>
    <w:basedOn w:val="12"/>
    <w:qFormat/>
    <w:uiPriority w:val="0"/>
  </w:style>
  <w:style w:type="paragraph" w:customStyle="1" w:styleId="283">
    <w:name w:val="3GPP Agreements"/>
    <w:basedOn w:val="1"/>
    <w:link w:val="284"/>
    <w:qFormat/>
    <w:uiPriority w:val="0"/>
    <w:pPr>
      <w:numPr>
        <w:ilvl w:val="0"/>
        <w:numId w:val="15"/>
      </w:numPr>
      <w:spacing w:before="60" w:after="60"/>
    </w:pPr>
    <w:rPr>
      <w:rFonts w:eastAsia="Times New Roman"/>
    </w:rPr>
  </w:style>
  <w:style w:type="character" w:customStyle="1" w:styleId="284">
    <w:name w:val="3GPP Agreements Char"/>
    <w:link w:val="283"/>
    <w:qFormat/>
    <w:uiPriority w:val="0"/>
    <w:rPr>
      <w:rFonts w:eastAsia="Times New Roman" w:asciiTheme="minorHAnsi" w:hAnsiTheme="minorHAnsi" w:cstheme="minorBidi"/>
      <w:sz w:val="22"/>
      <w:szCs w:val="22"/>
    </w:rPr>
  </w:style>
  <w:style w:type="paragraph" w:styleId="285">
    <w:name w:val="No Spacing"/>
    <w:qFormat/>
    <w:uiPriority w:val="1"/>
    <w:pPr>
      <w:spacing w:line="288" w:lineRule="auto"/>
      <w:jc w:val="both"/>
    </w:pPr>
    <w:rPr>
      <w:rFonts w:ascii="Calibri" w:hAnsi="Calibri" w:eastAsia="SimSun" w:cs="Times New Roman"/>
      <w:sz w:val="22"/>
      <w:szCs w:val="22"/>
      <w:lang w:val="en-US" w:eastAsia="zh-CN" w:bidi="ar-SA"/>
    </w:rPr>
  </w:style>
  <w:style w:type="table" w:customStyle="1" w:styleId="286">
    <w:name w:val="Table Grid7"/>
    <w:basedOn w:val="13"/>
    <w:qFormat/>
    <w:uiPriority w:val="99"/>
    <w:pPr>
      <w:spacing w:after="160" w:line="256" w:lineRule="auto"/>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7">
    <w:name w:val="x_msolistparagraph"/>
    <w:basedOn w:val="1"/>
    <w:qFormat/>
    <w:uiPriority w:val="99"/>
    <w:pPr>
      <w:ind w:left="840"/>
    </w:pPr>
    <w:rPr>
      <w:rFonts w:ascii="Yu Gothic" w:hAnsi="Yu Gothic" w:eastAsia="Yu Gothic" w:cs="Calibri"/>
    </w:rPr>
  </w:style>
  <w:style w:type="character" w:customStyle="1" w:styleId="288">
    <w:name w:val="List Paragraph Char"/>
    <w:basedOn w:val="12"/>
    <w:qFormat/>
    <w:locked/>
    <w:uiPriority w:val="34"/>
    <w:rPr>
      <w:rFonts w:ascii="SimSun" w:hAnsi="SimSun"/>
    </w:rPr>
  </w:style>
  <w:style w:type="table" w:customStyle="1" w:styleId="289">
    <w:name w:val="Table Grid1"/>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
    <w:name w:val="Table Grid2"/>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1">
    <w:name w:val="修订2"/>
    <w:hidden/>
    <w:semiHidden/>
    <w:qFormat/>
    <w:uiPriority w:val="99"/>
    <w:pPr>
      <w:spacing w:line="288" w:lineRule="auto"/>
      <w:jc w:val="both"/>
    </w:pPr>
    <w:rPr>
      <w:rFonts w:ascii="Times New Roman" w:hAnsi="Times New Roman" w:eastAsia="SimSun" w:cs="Times New Roman"/>
      <w:lang w:val="en-US" w:eastAsia="en-US" w:bidi="ar-SA"/>
    </w:rPr>
  </w:style>
  <w:style w:type="paragraph" w:customStyle="1" w:styleId="292">
    <w:name w:val="Tdoc_Header_1"/>
    <w:basedOn w:val="40"/>
    <w:qFormat/>
    <w:uiPriority w:val="0"/>
  </w:style>
  <w:style w:type="paragraph" w:customStyle="1" w:styleId="293">
    <w:name w:val="Tdoc_Heading_2"/>
    <w:basedOn w:val="1"/>
    <w:qFormat/>
    <w:uiPriority w:val="0"/>
    <w:rPr>
      <w:rFonts w:ascii="Times" w:hAnsi="Times" w:eastAsia="Batang"/>
    </w:rPr>
  </w:style>
  <w:style w:type="paragraph" w:customStyle="1" w:styleId="294">
    <w:name w:val="h1"/>
    <w:basedOn w:val="1"/>
    <w:qFormat/>
    <w:uiPriority w:val="0"/>
    <w:rPr>
      <w:rFonts w:ascii="Times" w:hAnsi="Times" w:eastAsia="Batang"/>
    </w:rPr>
  </w:style>
  <w:style w:type="table" w:customStyle="1" w:styleId="295">
    <w:name w:val="网格型3"/>
    <w:basedOn w:val="13"/>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88" w:lineRule="auto"/>
      <w:ind w:left="360" w:hanging="360"/>
      <w:jc w:val="both"/>
    </w:pPr>
    <w:rPr>
      <w:rFonts w:ascii="Arial" w:hAnsi="Arial" w:eastAsia="SimSun" w:cs="Arial"/>
      <w:color w:val="0000FF"/>
      <w:kern w:val="2"/>
      <w:lang w:val="en-US" w:eastAsia="zh-CN" w:bidi="ar-SA"/>
    </w:rPr>
  </w:style>
  <w:style w:type="paragraph" w:customStyle="1" w:styleId="297">
    <w:name w:val="3GPP Normal Text"/>
    <w:basedOn w:val="16"/>
    <w:link w:val="298"/>
    <w:qFormat/>
    <w:uiPriority w:val="0"/>
  </w:style>
  <w:style w:type="character" w:customStyle="1" w:styleId="298">
    <w:name w:val="3GPP Normal Text Char"/>
    <w:link w:val="297"/>
    <w:qFormat/>
    <w:uiPriority w:val="0"/>
    <w:rPr>
      <w:rFonts w:ascii="Times" w:hAnsi="Times"/>
      <w:szCs w:val="24"/>
      <w:lang w:eastAsia="en-US"/>
    </w:rPr>
  </w:style>
  <w:style w:type="paragraph" w:customStyle="1" w:styleId="299">
    <w:name w:val="Statement"/>
    <w:basedOn w:val="1"/>
    <w:qFormat/>
    <w:uiPriority w:val="0"/>
    <w:pPr>
      <w:keepNext/>
      <w:ind w:left="601" w:hanging="601"/>
    </w:pPr>
    <w:rPr>
      <w:rFonts w:eastAsia="Batang"/>
      <w:b/>
      <w:i/>
    </w:rPr>
  </w:style>
  <w:style w:type="character" w:customStyle="1" w:styleId="300">
    <w:name w:val="Alcatel-Lucent-4"/>
    <w:semiHidden/>
    <w:qFormat/>
    <w:uiPriority w:val="0"/>
    <w:rPr>
      <w:rFonts w:ascii="Arial" w:hAnsi="Arial" w:cs="Arial"/>
      <w:color w:val="auto"/>
      <w:sz w:val="20"/>
      <w:szCs w:val="20"/>
    </w:rPr>
  </w:style>
  <w:style w:type="paragraph" w:customStyle="1" w:styleId="301">
    <w:name w:val="Zchn Zchn"/>
    <w:qFormat/>
    <w:uiPriority w:val="0"/>
    <w:pPr>
      <w:keepNext/>
      <w:tabs>
        <w:tab w:val="left" w:pos="851"/>
      </w:tabs>
      <w:suppressAutoHyphens/>
      <w:autoSpaceDE w:val="0"/>
      <w:spacing w:before="60" w:after="60" w:line="288" w:lineRule="auto"/>
      <w:ind w:left="851" w:hanging="851"/>
      <w:jc w:val="both"/>
    </w:pPr>
    <w:rPr>
      <w:rFonts w:ascii="Arial" w:hAnsi="Arial" w:eastAsia="SimSun" w:cs="Arial"/>
      <w:color w:val="0000FF"/>
      <w:kern w:val="1"/>
      <w:lang w:val="en-US" w:eastAsia="ar-SA" w:bidi="ar-SA"/>
    </w:rPr>
  </w:style>
  <w:style w:type="paragraph" w:customStyle="1" w:styleId="302">
    <w:name w:val="List Paragraph1"/>
    <w:basedOn w:val="1"/>
    <w:qFormat/>
    <w:uiPriority w:val="34"/>
    <w:pPr>
      <w:ind w:left="720"/>
      <w:contextualSpacing/>
    </w:pPr>
    <w:rPr>
      <w:rFonts w:eastAsia="Times New Roman"/>
    </w:rPr>
  </w:style>
  <w:style w:type="paragraph" w:customStyle="1" w:styleId="303">
    <w:name w:val="Statement Body"/>
    <w:basedOn w:val="1"/>
    <w:link w:val="304"/>
    <w:qFormat/>
    <w:uiPriority w:val="0"/>
    <w:pPr>
      <w:numPr>
        <w:ilvl w:val="0"/>
        <w:numId w:val="16"/>
      </w:numPr>
      <w:spacing w:after="100" w:afterAutospacing="1"/>
      <w:contextualSpacing/>
    </w:pPr>
    <w:rPr>
      <w:rFonts w:eastAsia="Times New Roman"/>
      <w:lang w:val="zh-CN"/>
    </w:rPr>
  </w:style>
  <w:style w:type="character" w:customStyle="1" w:styleId="304">
    <w:name w:val="Statement Body Char"/>
    <w:link w:val="303"/>
    <w:qFormat/>
    <w:uiPriority w:val="0"/>
    <w:rPr>
      <w:rFonts w:eastAsia="Times New Roman" w:asciiTheme="minorHAnsi" w:hAnsiTheme="minorHAnsi" w:cstheme="minorBidi"/>
      <w:sz w:val="22"/>
      <w:szCs w:val="22"/>
      <w:lang w:val="zh-CN"/>
    </w:rPr>
  </w:style>
  <w:style w:type="paragraph" w:customStyle="1" w:styleId="305">
    <w:name w:val="Style Heading 1NMP Heading 1H1h11h12h13h14h15h16app headin..."/>
    <w:basedOn w:val="2"/>
    <w:qFormat/>
    <w:uiPriority w:val="0"/>
    <w:pPr>
      <w:keepNext w:val="0"/>
      <w:widowControl w:val="0"/>
      <w:spacing w:after="60"/>
    </w:pPr>
    <w:rPr>
      <w:rFonts w:eastAsia="Batang"/>
      <w:bCs/>
      <w:kern w:val="32"/>
      <w:sz w:val="28"/>
    </w:rPr>
  </w:style>
  <w:style w:type="character" w:customStyle="1" w:styleId="306">
    <w:name w:val="Alcatel-Lucent2"/>
    <w:semiHidden/>
    <w:qFormat/>
    <w:uiPriority w:val="0"/>
    <w:rPr>
      <w:rFonts w:ascii="Arial" w:hAnsi="Arial" w:cs="Arial"/>
      <w:color w:val="auto"/>
      <w:sz w:val="20"/>
      <w:szCs w:val="20"/>
    </w:rPr>
  </w:style>
  <w:style w:type="character" w:customStyle="1" w:styleId="307">
    <w:name w:val="未处理的提及1"/>
    <w:semiHidden/>
    <w:unhideWhenUsed/>
    <w:qFormat/>
    <w:uiPriority w:val="99"/>
    <w:rPr>
      <w:color w:val="808080"/>
      <w:shd w:val="clear" w:color="auto" w:fill="E6E6E6"/>
    </w:rPr>
  </w:style>
  <w:style w:type="character" w:customStyle="1" w:styleId="308">
    <w:name w:val="(文字) (文字)5"/>
    <w:semiHidden/>
    <w:qFormat/>
    <w:uiPriority w:val="0"/>
    <w:rPr>
      <w:rFonts w:ascii="Times New Roman" w:hAnsi="Times New Roman"/>
      <w:lang w:eastAsia="en-US"/>
    </w:rPr>
  </w:style>
  <w:style w:type="paragraph" w:customStyle="1" w:styleId="309">
    <w:name w:val="TableCell"/>
    <w:basedOn w:val="1"/>
    <w:qFormat/>
    <w:uiPriority w:val="0"/>
    <w:pPr>
      <w:snapToGrid w:val="0"/>
      <w:spacing w:before="20" w:after="20"/>
    </w:pPr>
    <w:rPr>
      <w:rFonts w:eastAsia="Times New Roman"/>
    </w:rPr>
  </w:style>
  <w:style w:type="paragraph" w:customStyle="1" w:styleId="310">
    <w:name w:val="List Paragraph3"/>
    <w:basedOn w:val="1"/>
    <w:qFormat/>
    <w:uiPriority w:val="0"/>
    <w:pPr>
      <w:ind w:left="720"/>
      <w:contextualSpacing/>
    </w:pPr>
    <w:rPr>
      <w:rFonts w:eastAsia="Times New Roman"/>
    </w:rPr>
  </w:style>
  <w:style w:type="paragraph" w:customStyle="1" w:styleId="311">
    <w:name w:val="List Paragraph2"/>
    <w:basedOn w:val="1"/>
    <w:qFormat/>
    <w:uiPriority w:val="0"/>
    <w:pPr>
      <w:ind w:left="720"/>
      <w:contextualSpacing/>
    </w:pPr>
    <w:rPr>
      <w:rFonts w:eastAsia="Times New Roman"/>
    </w:rPr>
  </w:style>
  <w:style w:type="paragraph" w:customStyle="1" w:styleId="312">
    <w:name w:val="List Paragraph5"/>
    <w:basedOn w:val="1"/>
    <w:qFormat/>
    <w:uiPriority w:val="0"/>
    <w:pPr>
      <w:ind w:left="720"/>
      <w:contextualSpacing/>
    </w:pPr>
    <w:rPr>
      <w:rFonts w:eastAsia="Times New Roman"/>
    </w:rPr>
  </w:style>
  <w:style w:type="paragraph" w:customStyle="1" w:styleId="313">
    <w:name w:val="List Paragraph4"/>
    <w:basedOn w:val="1"/>
    <w:qFormat/>
    <w:uiPriority w:val="0"/>
    <w:pPr>
      <w:ind w:left="720"/>
      <w:contextualSpacing/>
    </w:pPr>
    <w:rPr>
      <w:rFonts w:eastAsia="Times New Roman"/>
    </w:rPr>
  </w:style>
  <w:style w:type="character" w:customStyle="1" w:styleId="314">
    <w:name w:val="不明显强调1"/>
    <w:qFormat/>
    <w:uiPriority w:val="19"/>
    <w:rPr>
      <w:i/>
      <w:iCs/>
      <w:color w:val="404040"/>
    </w:rPr>
  </w:style>
  <w:style w:type="character" w:customStyle="1" w:styleId="315">
    <w:name w:val="标题 5 Char"/>
    <w:qFormat/>
    <w:uiPriority w:val="0"/>
    <w:rPr>
      <w:rFonts w:ascii="Arial" w:hAnsi="Arial"/>
    </w:rPr>
  </w:style>
  <w:style w:type="paragraph" w:customStyle="1" w:styleId="316">
    <w:name w:val="标题 62"/>
    <w:basedOn w:val="1"/>
    <w:qFormat/>
    <w:uiPriority w:val="0"/>
    <w:pPr>
      <w:tabs>
        <w:tab w:val="left" w:pos="1152"/>
      </w:tabs>
    </w:pPr>
    <w:rPr>
      <w:rFonts w:ascii="Times" w:hAnsi="Times" w:eastAsia="MS PGothic" w:cs="Times"/>
    </w:rPr>
  </w:style>
  <w:style w:type="paragraph" w:customStyle="1" w:styleId="317">
    <w:name w:val="标题 72"/>
    <w:basedOn w:val="1"/>
    <w:qFormat/>
    <w:uiPriority w:val="0"/>
    <w:pPr>
      <w:tabs>
        <w:tab w:val="left" w:pos="1296"/>
      </w:tabs>
    </w:pPr>
    <w:rPr>
      <w:rFonts w:ascii="Times" w:hAnsi="Times" w:eastAsia="MS PGothic" w:cs="Times"/>
    </w:rPr>
  </w:style>
  <w:style w:type="paragraph" w:customStyle="1" w:styleId="318">
    <w:name w:val="スタイル 見出し 3no breakH3Underrubrik2h3Memo Heading 3helloTitre ..."/>
    <w:basedOn w:val="4"/>
    <w:qFormat/>
    <w:uiPriority w:val="0"/>
    <w:pPr>
      <w:keepLines w:val="0"/>
      <w:tabs>
        <w:tab w:val="left" w:pos="1080"/>
      </w:tabs>
      <w:spacing w:before="240" w:after="60"/>
      <w:ind w:left="735" w:hanging="735"/>
    </w:pPr>
    <w:rPr>
      <w:rFonts w:ascii="Arial" w:hAnsi="Arial" w:eastAsia="Batang"/>
      <w:i/>
      <w:szCs w:val="26"/>
    </w:rPr>
  </w:style>
  <w:style w:type="paragraph" w:customStyle="1" w:styleId="319">
    <w:name w:val="List Paragraph7"/>
    <w:basedOn w:val="1"/>
    <w:qFormat/>
    <w:uiPriority w:val="0"/>
    <w:pPr>
      <w:ind w:left="720"/>
      <w:contextualSpacing/>
    </w:pPr>
    <w:rPr>
      <w:rFonts w:eastAsia="Times New Roman"/>
    </w:rPr>
  </w:style>
  <w:style w:type="paragraph" w:customStyle="1" w:styleId="320">
    <w:name w:val="List Paragraph6"/>
    <w:basedOn w:val="1"/>
    <w:qFormat/>
    <w:uiPriority w:val="0"/>
    <w:pPr>
      <w:ind w:left="720"/>
      <w:contextualSpacing/>
    </w:pPr>
    <w:rPr>
      <w:rFonts w:eastAsia="Times New Roman"/>
    </w:rPr>
  </w:style>
  <w:style w:type="paragraph" w:customStyle="1" w:styleId="321">
    <w:name w:val="标题 61"/>
    <w:basedOn w:val="1"/>
    <w:qFormat/>
    <w:uiPriority w:val="0"/>
    <w:pPr>
      <w:tabs>
        <w:tab w:val="left" w:pos="1152"/>
      </w:tabs>
    </w:pPr>
    <w:rPr>
      <w:rFonts w:ascii="Times" w:hAnsi="Times" w:eastAsia="MS PGothic" w:cs="Times"/>
    </w:rPr>
  </w:style>
  <w:style w:type="paragraph" w:customStyle="1" w:styleId="322">
    <w:name w:val="List Paragraph8"/>
    <w:basedOn w:val="1"/>
    <w:qFormat/>
    <w:uiPriority w:val="0"/>
    <w:pPr>
      <w:ind w:left="720"/>
      <w:contextualSpacing/>
    </w:pPr>
    <w:rPr>
      <w:rFonts w:eastAsia="Times New Roman"/>
    </w:rPr>
  </w:style>
  <w:style w:type="paragraph" w:customStyle="1" w:styleId="323">
    <w:name w:val="Style Heading 1H1h1app heading 1l1Memo Heading 1h11h12h13h..."/>
    <w:basedOn w:val="2"/>
    <w:qFormat/>
    <w:uiPriority w:val="0"/>
    <w:pPr>
      <w:keepNext w:val="0"/>
      <w:widowControl w:val="0"/>
      <w:numPr>
        <w:numId w:val="17"/>
      </w:numPr>
      <w:spacing w:after="60"/>
    </w:pPr>
    <w:rPr>
      <w:rFonts w:ascii="Helvetica" w:hAnsi="Helvetica" w:eastAsia="Times New Roman"/>
      <w:bCs/>
      <w:kern w:val="32"/>
      <w:sz w:val="28"/>
    </w:rPr>
  </w:style>
  <w:style w:type="paragraph" w:customStyle="1" w:styleId="324">
    <w:name w:val="标题 71"/>
    <w:basedOn w:val="1"/>
    <w:qFormat/>
    <w:uiPriority w:val="0"/>
    <w:pPr>
      <w:tabs>
        <w:tab w:val="left" w:pos="1296"/>
      </w:tabs>
    </w:pPr>
    <w:rPr>
      <w:rFonts w:ascii="Times" w:hAnsi="Times" w:eastAsia="MS PGothic" w:cs="Times"/>
    </w:rPr>
  </w:style>
  <w:style w:type="paragraph" w:customStyle="1" w:styleId="325">
    <w:name w:val="tac"/>
    <w:basedOn w:val="1"/>
    <w:qFormat/>
    <w:uiPriority w:val="0"/>
    <w:pPr>
      <w:keepNext/>
      <w:jc w:val="center"/>
    </w:pPr>
    <w:rPr>
      <w:rFonts w:ascii="Arial" w:hAnsi="Arial" w:cs="Arial"/>
      <w:sz w:val="18"/>
      <w:szCs w:val="18"/>
    </w:rPr>
  </w:style>
  <w:style w:type="paragraph" w:customStyle="1" w:styleId="326">
    <w:name w:val="th"/>
    <w:basedOn w:val="1"/>
    <w:qFormat/>
    <w:uiPriority w:val="0"/>
    <w:pPr>
      <w:keepNext/>
      <w:spacing w:before="60" w:after="180"/>
      <w:jc w:val="center"/>
    </w:pPr>
    <w:rPr>
      <w:rFonts w:ascii="Arial" w:hAnsi="Arial" w:cs="Arial"/>
      <w:b/>
      <w:bCs/>
    </w:rPr>
  </w:style>
  <w:style w:type="paragraph" w:customStyle="1" w:styleId="327">
    <w:name w:val="IvD bodytext"/>
    <w:basedOn w:val="16"/>
    <w:link w:val="328"/>
    <w:qFormat/>
    <w:uiPriority w:val="0"/>
  </w:style>
  <w:style w:type="character" w:customStyle="1" w:styleId="328">
    <w:name w:val="IvD bodytext Char"/>
    <w:link w:val="327"/>
    <w:qFormat/>
    <w:uiPriority w:val="0"/>
    <w:rPr>
      <w:rFonts w:ascii="Times" w:hAnsi="Times"/>
      <w:szCs w:val="24"/>
      <w:lang w:eastAsia="en-US"/>
    </w:rPr>
  </w:style>
  <w:style w:type="paragraph" w:customStyle="1" w:styleId="329">
    <w:name w:val="スタイル 見出し 4h4H4H41h41H42h42H43h43H411h411H421h421H44h...2"/>
    <w:basedOn w:val="5"/>
    <w:qFormat/>
    <w:uiPriority w:val="0"/>
    <w:pPr>
      <w:keepLines w:val="0"/>
      <w:tabs>
        <w:tab w:val="left" w:pos="1440"/>
      </w:tabs>
      <w:spacing w:before="240" w:after="60"/>
      <w:ind w:left="735" w:hanging="735"/>
    </w:pPr>
    <w:rPr>
      <w:rFonts w:ascii="Arial" w:hAnsi="Arial" w:eastAsia="MS Mincho"/>
      <w:iCs/>
      <w:color w:val="000000"/>
      <w:szCs w:val="26"/>
    </w:rPr>
  </w:style>
  <w:style w:type="character" w:customStyle="1" w:styleId="330">
    <w:name w:val="表 (青) 13 (文字)"/>
    <w:qFormat/>
    <w:locked/>
    <w:uiPriority w:val="34"/>
    <w:rPr>
      <w:rFonts w:eastAsia="MS Gothic"/>
      <w:sz w:val="24"/>
      <w:szCs w:val="24"/>
      <w:lang w:val="en-GB" w:eastAsia="en-US"/>
    </w:rPr>
  </w:style>
  <w:style w:type="paragraph" w:customStyle="1" w:styleId="331">
    <w:name w:val="LGTdoc_제목1"/>
    <w:basedOn w:val="1"/>
    <w:qFormat/>
    <w:uiPriority w:val="0"/>
    <w:pPr>
      <w:snapToGrid w:val="0"/>
      <w:spacing w:before="120" w:beforeLines="50" w:after="100" w:afterAutospacing="1"/>
    </w:pPr>
    <w:rPr>
      <w:rFonts w:eastAsia="Batang"/>
      <w:b/>
      <w:snapToGrid w:val="0"/>
      <w:sz w:val="28"/>
    </w:rPr>
  </w:style>
  <w:style w:type="paragraph" w:customStyle="1" w:styleId="332">
    <w:name w:val="heading3"/>
    <w:basedOn w:val="1"/>
    <w:qFormat/>
    <w:uiPriority w:val="0"/>
    <w:pPr>
      <w:keepNext/>
      <w:spacing w:before="240" w:after="60"/>
      <w:ind w:left="720" w:hanging="720"/>
    </w:pPr>
    <w:rPr>
      <w:rFonts w:ascii="Arial" w:hAnsi="Arial" w:eastAsia="MS PGothic" w:cs="Arial"/>
      <w:color w:val="000000"/>
    </w:rPr>
  </w:style>
  <w:style w:type="paragraph" w:customStyle="1" w:styleId="333">
    <w:name w:val="heading4"/>
    <w:basedOn w:val="1"/>
    <w:qFormat/>
    <w:uiPriority w:val="0"/>
    <w:pPr>
      <w:keepNext/>
      <w:spacing w:before="240" w:after="60"/>
      <w:ind w:left="864" w:hanging="864"/>
    </w:pPr>
    <w:rPr>
      <w:rFonts w:ascii="Arial" w:hAnsi="Arial" w:eastAsia="MS PGothic" w:cs="Arial"/>
      <w:i/>
      <w:iCs/>
      <w:color w:val="000000"/>
    </w:rPr>
  </w:style>
  <w:style w:type="paragraph" w:customStyle="1" w:styleId="334">
    <w:name w:val="スタイル 見出し 4h4H4H41h41H42h42H43h43H411h411H421h421H44h...3"/>
    <w:basedOn w:val="5"/>
    <w:qFormat/>
    <w:uiPriority w:val="0"/>
    <w:pPr>
      <w:keepLines w:val="0"/>
      <w:tabs>
        <w:tab w:val="left" w:pos="1440"/>
      </w:tabs>
      <w:spacing w:before="240" w:after="60"/>
      <w:ind w:left="735" w:hanging="735"/>
    </w:pPr>
    <w:rPr>
      <w:rFonts w:ascii="Arial" w:hAnsi="Arial" w:eastAsia="SimSun"/>
      <w:iCs/>
      <w:szCs w:val="26"/>
    </w:rPr>
  </w:style>
  <w:style w:type="paragraph" w:customStyle="1" w:styleId="335">
    <w:name w:val="スタイル 見出し 4h4H4H41h41H42h42H43h43H411h411H421h421H44h..."/>
    <w:basedOn w:val="5"/>
    <w:qFormat/>
    <w:uiPriority w:val="0"/>
    <w:pPr>
      <w:keepLines w:val="0"/>
      <w:spacing w:before="240" w:after="60"/>
    </w:pPr>
    <w:rPr>
      <w:rFonts w:ascii="Arial" w:hAnsi="Arial" w:eastAsia="Batang"/>
      <w:iCs/>
      <w:szCs w:val="26"/>
    </w:rPr>
  </w:style>
  <w:style w:type="character" w:customStyle="1" w:styleId="336">
    <w:name w:val="@他1"/>
    <w:semiHidden/>
    <w:unhideWhenUsed/>
    <w:qFormat/>
    <w:uiPriority w:val="99"/>
    <w:rPr>
      <w:color w:val="2B579A"/>
      <w:shd w:val="clear" w:color="auto" w:fill="E6E6E6"/>
    </w:rPr>
  </w:style>
  <w:style w:type="paragraph" w:customStyle="1" w:styleId="337">
    <w:name w:val="修订3"/>
    <w:hidden/>
    <w:semiHidden/>
    <w:qFormat/>
    <w:uiPriority w:val="99"/>
    <w:pPr>
      <w:spacing w:line="288" w:lineRule="auto"/>
      <w:ind w:left="720" w:hanging="360"/>
      <w:jc w:val="both"/>
    </w:pPr>
    <w:rPr>
      <w:rFonts w:ascii="Times" w:hAnsi="Times" w:eastAsia="Batang" w:cs="Times New Roman"/>
      <w:szCs w:val="24"/>
      <w:lang w:val="en-GB" w:eastAsia="en-US" w:bidi="ar-SA"/>
    </w:rPr>
  </w:style>
  <w:style w:type="paragraph" w:customStyle="1" w:styleId="338">
    <w:name w:val="x_msonormal"/>
    <w:basedOn w:val="1"/>
    <w:qFormat/>
    <w:uiPriority w:val="0"/>
    <w:rPr>
      <w:rFonts w:ascii="Calibri" w:hAnsi="Calibri" w:eastAsia="Calibri" w:cs="Calibri"/>
    </w:rPr>
  </w:style>
  <w:style w:type="character" w:customStyle="1" w:styleId="339">
    <w:name w:val="Heading 3 Char1"/>
    <w:qFormat/>
    <w:uiPriority w:val="0"/>
    <w:rPr>
      <w:rFonts w:ascii="Arial" w:hAnsi="Arial"/>
      <w:b/>
      <w:szCs w:val="26"/>
      <w:lang w:val="en-GB" w:eastAsia="zh-CN"/>
    </w:rPr>
  </w:style>
  <w:style w:type="character" w:customStyle="1" w:styleId="340">
    <w:name w:val="Heading 4 Char1"/>
    <w:qFormat/>
    <w:uiPriority w:val="9"/>
    <w:rPr>
      <w:rFonts w:ascii="Arial" w:hAnsi="Arial"/>
      <w:b/>
      <w:i/>
      <w:szCs w:val="26"/>
      <w:lang w:val="en-GB" w:eastAsia="zh-CN"/>
    </w:rPr>
  </w:style>
  <w:style w:type="paragraph" w:customStyle="1" w:styleId="341">
    <w:name w:val="Paragraph"/>
    <w:basedOn w:val="1"/>
    <w:link w:val="342"/>
    <w:qFormat/>
    <w:uiPriority w:val="0"/>
    <w:pPr>
      <w:spacing w:before="220"/>
    </w:pPr>
  </w:style>
  <w:style w:type="character" w:customStyle="1" w:styleId="342">
    <w:name w:val="Paragraph Char"/>
    <w:link w:val="341"/>
    <w:qFormat/>
    <w:locked/>
    <w:uiPriority w:val="0"/>
    <w:rPr>
      <w:rFonts w:ascii="Times New Roman" w:hAnsi="Times New Roman"/>
      <w:sz w:val="22"/>
      <w:lang w:val="en-GB" w:eastAsia="en-US"/>
    </w:rPr>
  </w:style>
  <w:style w:type="character" w:customStyle="1" w:styleId="343">
    <w:name w:val="Colorful List - Accent 1 Char"/>
    <w:qFormat/>
    <w:locked/>
    <w:uiPriority w:val="34"/>
    <w:rPr>
      <w:rFonts w:eastAsia="MS Gothic"/>
      <w:sz w:val="24"/>
      <w:szCs w:val="24"/>
      <w:lang w:eastAsia="en-US"/>
    </w:rPr>
  </w:style>
  <w:style w:type="paragraph" w:customStyle="1" w:styleId="344">
    <w:name w:val="main text"/>
    <w:basedOn w:val="1"/>
    <w:link w:val="345"/>
    <w:qFormat/>
    <w:uiPriority w:val="0"/>
    <w:pPr>
      <w:spacing w:before="60" w:after="60"/>
      <w:ind w:firstLine="200" w:firstLineChars="200"/>
    </w:pPr>
    <w:rPr>
      <w:rFonts w:eastAsia="Malgun Gothic"/>
    </w:rPr>
  </w:style>
  <w:style w:type="character" w:customStyle="1" w:styleId="345">
    <w:name w:val="main text Char"/>
    <w:link w:val="344"/>
    <w:qFormat/>
    <w:uiPriority w:val="0"/>
    <w:rPr>
      <w:rFonts w:ascii="Times New Roman" w:hAnsi="Times New Roman" w:eastAsia="Malgun Gothic"/>
      <w:lang w:val="en-GB" w:eastAsia="ko-KR"/>
    </w:rPr>
  </w:style>
  <w:style w:type="table" w:customStyle="1" w:styleId="346">
    <w:name w:val="网格表 4 - 着色 51"/>
    <w:basedOn w:val="13"/>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47">
    <w:name w:val="emailstyle15"/>
    <w:semiHidden/>
    <w:qFormat/>
    <w:uiPriority w:val="0"/>
    <w:rPr>
      <w:color w:val="000000"/>
    </w:rPr>
  </w:style>
  <w:style w:type="character" w:customStyle="1" w:styleId="348">
    <w:name w:val="列表段落 字符1"/>
    <w:qFormat/>
    <w:locked/>
    <w:uiPriority w:val="34"/>
    <w:rPr>
      <w:sz w:val="22"/>
      <w:szCs w:val="22"/>
      <w:lang w:eastAsia="en-US"/>
    </w:rPr>
  </w:style>
  <w:style w:type="character" w:customStyle="1" w:styleId="349">
    <w:name w:val="列表段落 字符3"/>
    <w:qFormat/>
    <w:locked/>
    <w:uiPriority w:val="34"/>
    <w:rPr>
      <w:rFonts w:eastAsia="SimSun"/>
      <w:lang w:eastAsia="ja-JP"/>
    </w:rPr>
  </w:style>
  <w:style w:type="character" w:customStyle="1" w:styleId="350">
    <w:name w:val="스타일 스타일 스타일 스타일 양쪽 첫 줄:  2 글자 + 첫 줄:  2 글자 + 첫 줄:  2 글자 + 첫 줄:  2... Char"/>
    <w:link w:val="351"/>
    <w:qFormat/>
    <w:locked/>
    <w:uiPriority w:val="0"/>
    <w:rPr>
      <w:rFonts w:ascii="Malgun Gothic" w:hAnsi="Malgun Gothic" w:cs="Batang"/>
      <w:lang w:eastAsia="en-US"/>
    </w:rPr>
  </w:style>
  <w:style w:type="paragraph" w:customStyle="1" w:styleId="351">
    <w:name w:val="스타일 스타일 스타일 스타일 양쪽 첫 줄:  2 글자 + 첫 줄:  2 글자 + 첫 줄:  2 글자 + 첫 줄:  2..."/>
    <w:basedOn w:val="1"/>
    <w:link w:val="350"/>
    <w:qFormat/>
    <w:uiPriority w:val="0"/>
    <w:pPr>
      <w:spacing w:after="180" w:line="336" w:lineRule="auto"/>
      <w:ind w:firstLine="200" w:firstLineChars="200"/>
    </w:pPr>
    <w:rPr>
      <w:rFonts w:ascii="Malgun Gothic" w:hAnsi="Malgun Gothic" w:cs="Batang"/>
    </w:rPr>
  </w:style>
  <w:style w:type="character" w:customStyle="1" w:styleId="352">
    <w:name w:val="Header Char"/>
    <w:qFormat/>
    <w:locked/>
    <w:uiPriority w:val="99"/>
    <w:rPr>
      <w:rFonts w:ascii="Times New Roman" w:hAnsi="Times New Roman" w:cs="Times New Roman"/>
      <w:sz w:val="20"/>
      <w:szCs w:val="20"/>
      <w:lang w:val="en-GB" w:eastAsia="ja-JP"/>
    </w:rPr>
  </w:style>
  <w:style w:type="character" w:customStyle="1" w:styleId="353">
    <w:name w:val="正文文本 3 Char"/>
    <w:link w:val="18"/>
    <w:qFormat/>
    <w:locked/>
    <w:uiPriority w:val="99"/>
    <w:rPr>
      <w:rFonts w:ascii="Times New Roman" w:hAnsi="Times New Roman"/>
      <w:i/>
      <w:lang w:eastAsia="en-US"/>
    </w:rPr>
  </w:style>
  <w:style w:type="paragraph" w:customStyle="1" w:styleId="354">
    <w:name w:val="Figure"/>
    <w:basedOn w:val="1"/>
    <w:qFormat/>
    <w:uiPriority w:val="99"/>
    <w:pPr>
      <w:spacing w:before="240" w:after="240"/>
      <w:jc w:val="center"/>
    </w:pPr>
    <w:rPr>
      <w:i/>
      <w:iCs/>
      <w:lang w:val="fr-FR"/>
    </w:rPr>
  </w:style>
  <w:style w:type="paragraph" w:customStyle="1" w:styleId="355">
    <w:name w:val="Body Text Indent 21"/>
    <w:basedOn w:val="1"/>
    <w:qFormat/>
    <w:uiPriority w:val="99"/>
    <w:pPr>
      <w:spacing w:before="120" w:after="180"/>
      <w:ind w:firstLine="202"/>
    </w:pPr>
  </w:style>
  <w:style w:type="character" w:customStyle="1" w:styleId="356">
    <w:name w:val="批注文字 字符1"/>
    <w:qFormat/>
    <w:locked/>
    <w:uiPriority w:val="0"/>
    <w:rPr>
      <w:rFonts w:ascii="Times New Roman" w:hAnsi="Times New Roman" w:cs="Times New Roman"/>
      <w:sz w:val="20"/>
      <w:szCs w:val="20"/>
      <w:lang w:val="en-GB" w:eastAsia="ja-JP"/>
    </w:rPr>
  </w:style>
  <w:style w:type="paragraph" w:customStyle="1" w:styleId="357">
    <w:name w:val="clean"/>
    <w:semiHidden/>
    <w:qFormat/>
    <w:uiPriority w:val="99"/>
    <w:pPr>
      <w:keepNext/>
      <w:numPr>
        <w:ilvl w:val="0"/>
        <w:numId w:val="18"/>
      </w:numPr>
      <w:autoSpaceDE w:val="0"/>
      <w:autoSpaceDN w:val="0"/>
      <w:adjustRightInd w:val="0"/>
      <w:spacing w:before="60" w:after="60" w:line="288" w:lineRule="auto"/>
      <w:jc w:val="both"/>
    </w:pPr>
    <w:rPr>
      <w:rFonts w:ascii="Arial" w:hAnsi="Arial" w:eastAsia="SimSun" w:cs="Arial"/>
      <w:color w:val="0000FF"/>
      <w:kern w:val="2"/>
      <w:lang w:val="en-US" w:eastAsia="zh-CN" w:bidi="ar-SA"/>
    </w:rPr>
  </w:style>
  <w:style w:type="character" w:customStyle="1" w:styleId="358">
    <w:name w:val="11 BodyText Char"/>
    <w:link w:val="140"/>
    <w:qFormat/>
    <w:locked/>
    <w:uiPriority w:val="99"/>
    <w:rPr>
      <w:rFonts w:ascii="Arial" w:hAnsi="Arial"/>
      <w:sz w:val="22"/>
      <w:lang w:eastAsia="en-US"/>
    </w:rPr>
  </w:style>
  <w:style w:type="character" w:customStyle="1" w:styleId="359">
    <w:name w:val="cap Char1"/>
    <w:qFormat/>
    <w:uiPriority w:val="35"/>
    <w:rPr>
      <w:rFonts w:cs="Times New Roman"/>
      <w:b/>
      <w:lang w:val="en-GB" w:eastAsia="en-US"/>
    </w:rPr>
  </w:style>
  <w:style w:type="paragraph" w:customStyle="1" w:styleId="360">
    <w:name w:val="Motorola Response1"/>
    <w:semiHidden/>
    <w:qFormat/>
    <w:uiPriority w:val="99"/>
    <w:pPr>
      <w:keepNext/>
      <w:tabs>
        <w:tab w:val="left" w:pos="851"/>
      </w:tabs>
      <w:autoSpaceDE w:val="0"/>
      <w:autoSpaceDN w:val="0"/>
      <w:adjustRightInd w:val="0"/>
      <w:spacing w:before="60" w:after="60" w:line="288" w:lineRule="auto"/>
      <w:ind w:left="851" w:hanging="851"/>
      <w:jc w:val="both"/>
    </w:pPr>
    <w:rPr>
      <w:rFonts w:ascii="Arial" w:hAnsi="Arial" w:eastAsia="SimSun" w:cs="Arial"/>
      <w:color w:val="0000FF"/>
      <w:kern w:val="2"/>
      <w:lang w:val="en-US" w:eastAsia="zh-CN" w:bidi="ar-SA"/>
    </w:rPr>
  </w:style>
  <w:style w:type="paragraph" w:customStyle="1" w:styleId="361">
    <w:name w:val="references"/>
    <w:qFormat/>
    <w:uiPriority w:val="99"/>
    <w:pPr>
      <w:numPr>
        <w:ilvl w:val="0"/>
        <w:numId w:val="19"/>
      </w:numPr>
      <w:spacing w:before="120" w:after="50" w:line="180" w:lineRule="exact"/>
      <w:jc w:val="both"/>
    </w:pPr>
    <w:rPr>
      <w:rFonts w:ascii="Times New Roman" w:hAnsi="Times New Roman" w:eastAsia="MS Mincho" w:cs="Times New Roman"/>
      <w:sz w:val="16"/>
      <w:szCs w:val="16"/>
      <w:lang w:val="en-US" w:eastAsia="en-US" w:bidi="ar-SA"/>
    </w:rPr>
  </w:style>
  <w:style w:type="paragraph" w:customStyle="1" w:styleId="362">
    <w:name w:val="Char Char Char Car Car Char Char Car Car"/>
    <w:semiHidden/>
    <w:qFormat/>
    <w:uiPriority w:val="99"/>
    <w:pPr>
      <w:keepNext/>
      <w:tabs>
        <w:tab w:val="left" w:pos="851"/>
      </w:tabs>
      <w:autoSpaceDE w:val="0"/>
      <w:autoSpaceDN w:val="0"/>
      <w:adjustRightInd w:val="0"/>
      <w:spacing w:before="60" w:after="60" w:line="288" w:lineRule="auto"/>
      <w:ind w:left="851" w:hanging="851"/>
      <w:jc w:val="both"/>
    </w:pPr>
    <w:rPr>
      <w:rFonts w:ascii="Arial" w:hAnsi="Arial" w:eastAsia="SimSun" w:cs="Arial"/>
      <w:color w:val="0000FF"/>
      <w:kern w:val="2"/>
      <w:lang w:val="en-US" w:eastAsia="zh-CN" w:bidi="ar-SA"/>
    </w:rPr>
  </w:style>
  <w:style w:type="paragraph" w:customStyle="1" w:styleId="363">
    <w:name w:val="Char Char Char Char Char Char1"/>
    <w:qFormat/>
    <w:uiPriority w:val="99"/>
    <w:pPr>
      <w:widowControl w:val="0"/>
      <w:spacing w:before="120" w:after="180" w:line="300" w:lineRule="auto"/>
      <w:ind w:left="1134" w:firstLine="480" w:firstLineChars="200"/>
      <w:jc w:val="both"/>
    </w:pPr>
    <w:rPr>
      <w:rFonts w:ascii="Times New Roman" w:hAnsi="Times New Roman" w:eastAsia="SimSun" w:cs="Times New Roman"/>
      <w:kern w:val="2"/>
      <w:sz w:val="22"/>
      <w:szCs w:val="22"/>
      <w:lang w:val="en-GB" w:eastAsia="zh-CN" w:bidi="ar-SA"/>
    </w:rPr>
  </w:style>
  <w:style w:type="paragraph" w:customStyle="1" w:styleId="364">
    <w:name w:val="(文字) (文字)"/>
    <w:semiHidden/>
    <w:qFormat/>
    <w:uiPriority w:val="99"/>
    <w:pPr>
      <w:keepNext/>
      <w:tabs>
        <w:tab w:val="left" w:pos="360"/>
      </w:tabs>
      <w:autoSpaceDE w:val="0"/>
      <w:autoSpaceDN w:val="0"/>
      <w:adjustRightInd w:val="0"/>
      <w:spacing w:before="60" w:after="60" w:line="288" w:lineRule="auto"/>
      <w:ind w:left="360" w:hanging="360"/>
      <w:jc w:val="both"/>
    </w:pPr>
    <w:rPr>
      <w:rFonts w:ascii="Arial" w:hAnsi="Arial" w:eastAsia="SimSun" w:cs="Arial"/>
      <w:color w:val="0000FF"/>
      <w:kern w:val="2"/>
      <w:lang w:val="en-US" w:eastAsia="zh-CN" w:bidi="ar-SA"/>
    </w:rPr>
  </w:style>
  <w:style w:type="paragraph" w:customStyle="1" w:styleId="365">
    <w:name w:val="彩色底纹 - 强调文字颜色 11"/>
    <w:hidden/>
    <w:semiHidden/>
    <w:qFormat/>
    <w:uiPriority w:val="99"/>
    <w:pPr>
      <w:spacing w:before="120" w:after="180" w:line="288" w:lineRule="auto"/>
      <w:ind w:left="1134" w:hanging="1134"/>
      <w:jc w:val="both"/>
    </w:pPr>
    <w:rPr>
      <w:rFonts w:ascii="Times New Roman" w:hAnsi="Times New Roman" w:eastAsia="SimSun" w:cs="Times New Roman"/>
      <w:lang w:val="en-GB" w:eastAsia="ja-JP" w:bidi="ar-SA"/>
    </w:rPr>
  </w:style>
  <w:style w:type="paragraph" w:customStyle="1" w:styleId="366">
    <w:name w:val="彩色列表 - 强调文字颜色 11"/>
    <w:basedOn w:val="1"/>
    <w:qFormat/>
    <w:uiPriority w:val="34"/>
    <w:pPr>
      <w:spacing w:before="120" w:after="180"/>
      <w:ind w:left="720"/>
      <w:contextualSpacing/>
    </w:pPr>
  </w:style>
  <w:style w:type="paragraph" w:customStyle="1" w:styleId="367">
    <w:name w:val="中等深浅网格 1 - 强调文字颜色 21"/>
    <w:basedOn w:val="1"/>
    <w:link w:val="368"/>
    <w:qFormat/>
    <w:uiPriority w:val="34"/>
    <w:pPr>
      <w:spacing w:before="120" w:after="180"/>
      <w:ind w:firstLine="420" w:firstLineChars="200"/>
    </w:pPr>
  </w:style>
  <w:style w:type="character" w:customStyle="1" w:styleId="368">
    <w:name w:val="中等深浅网格 1 - 强调文字颜色 2 Char"/>
    <w:link w:val="367"/>
    <w:qFormat/>
    <w:uiPriority w:val="34"/>
    <w:rPr>
      <w:rFonts w:ascii="Times New Roman" w:hAnsi="Times New Roman"/>
      <w:lang w:val="en-GB" w:eastAsia="ja-JP"/>
    </w:rPr>
  </w:style>
  <w:style w:type="paragraph" w:customStyle="1" w:styleId="369">
    <w:name w:val="Revision1"/>
    <w:hidden/>
    <w:semiHidden/>
    <w:qFormat/>
    <w:uiPriority w:val="99"/>
    <w:pPr>
      <w:spacing w:before="120" w:after="180" w:line="288" w:lineRule="auto"/>
      <w:ind w:left="1134" w:hanging="1134"/>
      <w:jc w:val="both"/>
    </w:pPr>
    <w:rPr>
      <w:rFonts w:ascii="Times New Roman" w:hAnsi="Times New Roman" w:eastAsia="SimSun" w:cs="Times New Roman"/>
      <w:lang w:val="en-GB" w:eastAsia="ja-JP" w:bidi="ar-SA"/>
    </w:rPr>
  </w:style>
  <w:style w:type="paragraph" w:customStyle="1" w:styleId="370">
    <w:name w:val="样式1"/>
    <w:basedOn w:val="4"/>
    <w:link w:val="371"/>
    <w:qFormat/>
    <w:uiPriority w:val="99"/>
    <w:rPr>
      <w:rFonts w:ascii="Cambria" w:hAnsi="Cambria"/>
      <w:b/>
      <w:bCs w:val="0"/>
      <w:sz w:val="26"/>
      <w:szCs w:val="26"/>
    </w:rPr>
  </w:style>
  <w:style w:type="character" w:customStyle="1" w:styleId="371">
    <w:name w:val="样式1 Char"/>
    <w:basedOn w:val="148"/>
    <w:link w:val="370"/>
    <w:qFormat/>
    <w:uiPriority w:val="99"/>
    <w:rPr>
      <w:rFonts w:ascii="Cambria" w:hAnsi="Cambria" w:eastAsia="黑体" w:cstheme="minorBidi"/>
      <w:b/>
      <w:bCs w:val="0"/>
      <w:sz w:val="26"/>
      <w:szCs w:val="26"/>
    </w:rPr>
  </w:style>
  <w:style w:type="paragraph" w:customStyle="1" w:styleId="372">
    <w:name w:val="List 21"/>
    <w:basedOn w:val="156"/>
    <w:qFormat/>
    <w:uiPriority w:val="99"/>
    <w:pPr>
      <w:overflowPunct w:val="0"/>
      <w:spacing w:after="120"/>
      <w:ind w:left="568" w:hanging="284"/>
      <w:textAlignment w:val="baseline"/>
    </w:pPr>
    <w:rPr>
      <w:rFonts w:eastAsia="Batang"/>
      <w:szCs w:val="20"/>
      <w:lang w:eastAsia="en-GB"/>
    </w:rPr>
  </w:style>
  <w:style w:type="paragraph" w:customStyle="1" w:styleId="373">
    <w:name w:val="Draft Proposal"/>
    <w:basedOn w:val="1"/>
    <w:qFormat/>
    <w:uiPriority w:val="99"/>
    <w:pPr>
      <w:tabs>
        <w:tab w:val="left" w:pos="720"/>
      </w:tabs>
      <w:spacing w:line="252" w:lineRule="auto"/>
    </w:pPr>
    <w:rPr>
      <w:rFonts w:ascii="Arial" w:hAnsi="Arial" w:eastAsia="Calibri" w:cs="Arial"/>
      <w:b/>
      <w:bCs/>
    </w:rPr>
  </w:style>
  <w:style w:type="paragraph" w:customStyle="1" w:styleId="374">
    <w:name w:val="目录 81"/>
    <w:basedOn w:val="375"/>
    <w:semiHidden/>
    <w:qFormat/>
    <w:uiPriority w:val="0"/>
    <w:pPr>
      <w:tabs>
        <w:tab w:val="right" w:leader="dot" w:pos="9639"/>
      </w:tabs>
    </w:pPr>
  </w:style>
  <w:style w:type="paragraph" w:customStyle="1" w:styleId="375">
    <w:name w:val="目录 11"/>
    <w:semiHidden/>
    <w:qFormat/>
    <w:uiPriority w:val="0"/>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eastAsia="等线" w:cs="Times New Roman"/>
      <w:sz w:val="22"/>
      <w:lang w:val="en-US" w:eastAsia="en-US" w:bidi="ar-SA"/>
    </w:rPr>
  </w:style>
  <w:style w:type="paragraph" w:customStyle="1" w:styleId="376">
    <w:name w:val="目录 51"/>
    <w:basedOn w:val="377"/>
    <w:semiHidden/>
    <w:qFormat/>
    <w:uiPriority w:val="0"/>
    <w:pPr>
      <w:tabs>
        <w:tab w:val="right" w:leader="dot" w:pos="9639"/>
      </w:tabs>
    </w:pPr>
  </w:style>
  <w:style w:type="paragraph" w:customStyle="1" w:styleId="377">
    <w:name w:val="目录 41"/>
    <w:basedOn w:val="378"/>
    <w:semiHidden/>
    <w:qFormat/>
    <w:uiPriority w:val="0"/>
    <w:pPr>
      <w:tabs>
        <w:tab w:val="right" w:leader="dot" w:pos="9639"/>
      </w:tabs>
    </w:pPr>
  </w:style>
  <w:style w:type="paragraph" w:customStyle="1" w:styleId="378">
    <w:name w:val="目录 31"/>
    <w:basedOn w:val="379"/>
    <w:semiHidden/>
    <w:qFormat/>
    <w:uiPriority w:val="0"/>
    <w:pPr>
      <w:tabs>
        <w:tab w:val="right" w:leader="dot" w:pos="9639"/>
      </w:tabs>
    </w:pPr>
  </w:style>
  <w:style w:type="paragraph" w:customStyle="1" w:styleId="379">
    <w:name w:val="目录 21"/>
    <w:basedOn w:val="375"/>
    <w:semiHidden/>
    <w:qFormat/>
    <w:uiPriority w:val="0"/>
  </w:style>
  <w:style w:type="paragraph" w:customStyle="1" w:styleId="380">
    <w:name w:val="目录 91"/>
    <w:basedOn w:val="374"/>
    <w:semiHidden/>
    <w:qFormat/>
    <w:uiPriority w:val="0"/>
    <w:pPr>
      <w:spacing w:before="180"/>
      <w:ind w:left="1418" w:hanging="1418"/>
    </w:pPr>
    <w:rPr>
      <w:b/>
    </w:rPr>
  </w:style>
  <w:style w:type="paragraph" w:customStyle="1" w:styleId="381">
    <w:name w:val="目录 61"/>
    <w:basedOn w:val="376"/>
    <w:next w:val="1"/>
    <w:semiHidden/>
    <w:qFormat/>
    <w:uiPriority w:val="0"/>
  </w:style>
  <w:style w:type="paragraph" w:customStyle="1" w:styleId="382">
    <w:name w:val="目录 71"/>
    <w:basedOn w:val="381"/>
    <w:next w:val="1"/>
    <w:semiHidden/>
    <w:qFormat/>
    <w:uiPriority w:val="0"/>
    <w:pPr>
      <w:keepNext w:val="0"/>
      <w:spacing w:before="0"/>
      <w:ind w:left="2268" w:hanging="2268"/>
    </w:pPr>
    <w:rPr>
      <w:sz w:val="20"/>
    </w:rPr>
  </w:style>
  <w:style w:type="paragraph" w:customStyle="1" w:styleId="383">
    <w:name w:val="Doc-title"/>
    <w:basedOn w:val="1"/>
    <w:next w:val="247"/>
    <w:link w:val="384"/>
    <w:qFormat/>
    <w:uiPriority w:val="0"/>
    <w:pPr>
      <w:spacing w:before="60"/>
      <w:ind w:left="1259" w:hanging="1259"/>
    </w:pPr>
    <w:rPr>
      <w:rFonts w:ascii="Arial" w:hAnsi="Arial" w:eastAsia="MS Mincho"/>
      <w:lang w:eastAsia="en-GB"/>
    </w:rPr>
  </w:style>
  <w:style w:type="character" w:customStyle="1" w:styleId="384">
    <w:name w:val="Doc-title Char"/>
    <w:link w:val="383"/>
    <w:qFormat/>
    <w:uiPriority w:val="0"/>
    <w:rPr>
      <w:rFonts w:ascii="Arial" w:hAnsi="Arial" w:eastAsia="MS Mincho"/>
      <w:szCs w:val="24"/>
      <w:lang w:val="en-GB" w:eastAsia="en-GB"/>
    </w:rPr>
  </w:style>
  <w:style w:type="paragraph" w:customStyle="1" w:styleId="385">
    <w:name w:val="tan"/>
    <w:basedOn w:val="1"/>
    <w:qFormat/>
    <w:uiPriority w:val="99"/>
    <w:pPr>
      <w:spacing w:before="100" w:beforeAutospacing="1" w:after="100" w:afterAutospacing="1"/>
    </w:pPr>
    <w:rPr>
      <w:rFonts w:eastAsia="Calibri"/>
    </w:rPr>
  </w:style>
  <w:style w:type="table" w:customStyle="1" w:styleId="386">
    <w:name w:val="网格表 4 - 着色 31"/>
    <w:basedOn w:val="13"/>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387">
    <w:name w:val="company"/>
    <w:basedOn w:val="12"/>
    <w:qFormat/>
    <w:uiPriority w:val="0"/>
  </w:style>
  <w:style w:type="character" w:customStyle="1" w:styleId="388">
    <w:name w:val="Unresolved Mention1"/>
    <w:basedOn w:val="12"/>
    <w:unhideWhenUsed/>
    <w:qFormat/>
    <w:uiPriority w:val="99"/>
    <w:rPr>
      <w:color w:val="605E5C"/>
      <w:shd w:val="clear" w:color="auto" w:fill="E1DFDD"/>
    </w:rPr>
  </w:style>
  <w:style w:type="character" w:customStyle="1" w:styleId="389">
    <w:name w:val="TAN Char"/>
    <w:link w:val="120"/>
    <w:qFormat/>
    <w:uiPriority w:val="0"/>
    <w:rPr>
      <w:rFonts w:ascii="Arial" w:hAnsi="Arial"/>
      <w:sz w:val="18"/>
      <w:lang w:eastAsia="en-US"/>
    </w:rPr>
  </w:style>
  <w:style w:type="table" w:customStyle="1" w:styleId="390">
    <w:name w:val="网格表 1 浅色 - 着色 61"/>
    <w:basedOn w:val="13"/>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391">
    <w:name w:val="Table_text Char"/>
    <w:basedOn w:val="12"/>
    <w:link w:val="162"/>
    <w:qFormat/>
    <w:locked/>
    <w:uiPriority w:val="0"/>
    <w:rPr>
      <w:rFonts w:ascii="Times New Roman" w:hAnsi="Times New Roman"/>
      <w:sz w:val="22"/>
      <w:lang w:val="fr-FR" w:eastAsia="en-US"/>
    </w:rPr>
  </w:style>
  <w:style w:type="character" w:customStyle="1" w:styleId="392">
    <w:name w:val="Table_head Char"/>
    <w:basedOn w:val="12"/>
    <w:link w:val="163"/>
    <w:qFormat/>
    <w:locked/>
    <w:uiPriority w:val="0"/>
    <w:rPr>
      <w:rFonts w:ascii="Times New Roman" w:hAnsi="Times New Roman"/>
      <w:b/>
      <w:sz w:val="22"/>
      <w:lang w:val="fr-FR" w:eastAsia="en-US"/>
    </w:rPr>
  </w:style>
  <w:style w:type="paragraph" w:customStyle="1" w:styleId="393">
    <w:name w:val="Figures"/>
    <w:basedOn w:val="24"/>
    <w:link w:val="394"/>
    <w:qFormat/>
    <w:uiPriority w:val="0"/>
    <w:pPr>
      <w:jc w:val="center"/>
    </w:pPr>
    <w:rPr>
      <w:rFonts w:ascii="Arial" w:hAnsi="Arial" w:cs="Arial"/>
      <w:bCs w:val="0"/>
      <w:lang w:eastAsia="en-GB"/>
    </w:rPr>
  </w:style>
  <w:style w:type="character" w:customStyle="1" w:styleId="394">
    <w:name w:val="Figures Char"/>
    <w:basedOn w:val="273"/>
    <w:link w:val="393"/>
    <w:qFormat/>
    <w:uiPriority w:val="0"/>
    <w:rPr>
      <w:rFonts w:ascii="Arial" w:hAnsi="Arial" w:cs="Arial" w:eastAsiaTheme="minorHAnsi"/>
      <w:bCs w:val="0"/>
      <w:szCs w:val="22"/>
      <w:lang w:val="en-GB" w:eastAsia="en-GB"/>
    </w:rPr>
  </w:style>
  <w:style w:type="paragraph" w:customStyle="1" w:styleId="395">
    <w:name w:val="Observation"/>
    <w:basedOn w:val="261"/>
    <w:link w:val="600"/>
    <w:qFormat/>
    <w:uiPriority w:val="0"/>
    <w:pPr>
      <w:numPr>
        <w:ilvl w:val="0"/>
        <w:numId w:val="20"/>
      </w:numPr>
    </w:pPr>
    <w:rPr>
      <w:rFonts w:ascii="Arial" w:hAnsi="Arial" w:cs="Arial" w:eastAsiaTheme="minorHAnsi"/>
    </w:rPr>
  </w:style>
  <w:style w:type="character" w:customStyle="1" w:styleId="396">
    <w:name w:val="Mention2"/>
    <w:basedOn w:val="12"/>
    <w:unhideWhenUsed/>
    <w:qFormat/>
    <w:uiPriority w:val="99"/>
    <w:rPr>
      <w:color w:val="2B579A"/>
      <w:shd w:val="clear" w:color="auto" w:fill="E1DFDD"/>
    </w:rPr>
  </w:style>
  <w:style w:type="paragraph" w:customStyle="1" w:styleId="397">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8">
    <w:name w:val="@他2"/>
    <w:basedOn w:val="12"/>
    <w:unhideWhenUsed/>
    <w:qFormat/>
    <w:uiPriority w:val="99"/>
    <w:rPr>
      <w:color w:val="2B579A"/>
      <w:shd w:val="clear" w:color="auto" w:fill="E1DFDD"/>
    </w:rPr>
  </w:style>
  <w:style w:type="paragraph" w:customStyle="1" w:styleId="399">
    <w:name w:val="表格题注"/>
    <w:next w:val="1"/>
    <w:qFormat/>
    <w:uiPriority w:val="0"/>
    <w:pPr>
      <w:keepLines/>
      <w:numPr>
        <w:ilvl w:val="8"/>
        <w:numId w:val="21"/>
      </w:numPr>
      <w:spacing w:beforeLines="100"/>
      <w:ind w:left="1089" w:hanging="369"/>
      <w:jc w:val="center"/>
    </w:pPr>
    <w:rPr>
      <w:rFonts w:ascii="Arial" w:hAnsi="Arial" w:eastAsia="SimSun" w:cs="Times New Roman"/>
      <w:sz w:val="18"/>
      <w:szCs w:val="18"/>
      <w:lang w:val="en-US" w:eastAsia="zh-CN" w:bidi="ar-SA"/>
    </w:rPr>
  </w:style>
  <w:style w:type="paragraph" w:customStyle="1" w:styleId="400">
    <w:name w:val="表格文本"/>
    <w:qFormat/>
    <w:uiPriority w:val="0"/>
    <w:pPr>
      <w:tabs>
        <w:tab w:val="decimal" w:pos="0"/>
      </w:tabs>
    </w:pPr>
    <w:rPr>
      <w:rFonts w:ascii="Arial" w:hAnsi="Arial" w:eastAsia="SimSun" w:cs="Times New Roman"/>
      <w:sz w:val="21"/>
      <w:szCs w:val="21"/>
      <w:lang w:val="en-US" w:eastAsia="zh-CN" w:bidi="ar-SA"/>
    </w:rPr>
  </w:style>
  <w:style w:type="paragraph" w:customStyle="1" w:styleId="401">
    <w:name w:val="表头文本"/>
    <w:qFormat/>
    <w:uiPriority w:val="0"/>
    <w:pPr>
      <w:jc w:val="center"/>
    </w:pPr>
    <w:rPr>
      <w:rFonts w:ascii="Arial" w:hAnsi="Arial" w:eastAsia="SimSun" w:cs="Times New Roman"/>
      <w:b/>
      <w:sz w:val="21"/>
      <w:szCs w:val="21"/>
      <w:lang w:val="en-US" w:eastAsia="zh-CN" w:bidi="ar-SA"/>
    </w:rPr>
  </w:style>
  <w:style w:type="table" w:customStyle="1" w:styleId="402">
    <w:name w:val="表样式"/>
    <w:basedOn w:val="13"/>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paragraph" w:customStyle="1" w:styleId="403">
    <w:name w:val="插图题注"/>
    <w:next w:val="1"/>
    <w:qFormat/>
    <w:uiPriority w:val="0"/>
    <w:pPr>
      <w:numPr>
        <w:ilvl w:val="7"/>
        <w:numId w:val="21"/>
      </w:numPr>
      <w:spacing w:afterLines="100"/>
      <w:ind w:left="1089" w:hanging="369"/>
      <w:jc w:val="center"/>
    </w:pPr>
    <w:rPr>
      <w:rFonts w:ascii="Arial" w:hAnsi="Arial" w:eastAsia="SimSun" w:cs="Times New Roman"/>
      <w:sz w:val="18"/>
      <w:szCs w:val="18"/>
      <w:lang w:val="en-US" w:eastAsia="zh-CN" w:bidi="ar-SA"/>
    </w:rPr>
  </w:style>
  <w:style w:type="paragraph" w:customStyle="1" w:styleId="404">
    <w:name w:val="图样式"/>
    <w:basedOn w:val="1"/>
    <w:qFormat/>
    <w:uiPriority w:val="0"/>
    <w:pPr>
      <w:keepNext/>
      <w:spacing w:before="80" w:after="80"/>
      <w:jc w:val="center"/>
    </w:pPr>
  </w:style>
  <w:style w:type="paragraph" w:customStyle="1" w:styleId="405">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406">
    <w:name w:val="正文（首行不缩进）"/>
    <w:basedOn w:val="1"/>
    <w:qFormat/>
    <w:uiPriority w:val="0"/>
  </w:style>
  <w:style w:type="paragraph" w:customStyle="1" w:styleId="407">
    <w:name w:val="注示头"/>
    <w:basedOn w:val="1"/>
    <w:qFormat/>
    <w:uiPriority w:val="0"/>
    <w:pPr>
      <w:pBdr>
        <w:top w:val="single" w:color="000000" w:sz="4" w:space="1"/>
      </w:pBdr>
    </w:pPr>
    <w:rPr>
      <w:rFonts w:ascii="Arial" w:hAnsi="Arial" w:eastAsia="黑体"/>
      <w:sz w:val="18"/>
    </w:rPr>
  </w:style>
  <w:style w:type="paragraph" w:customStyle="1" w:styleId="408">
    <w:name w:val="注示文本"/>
    <w:basedOn w:val="1"/>
    <w:qFormat/>
    <w:uiPriority w:val="0"/>
    <w:pPr>
      <w:pBdr>
        <w:bottom w:val="single" w:color="000000" w:sz="4" w:space="1"/>
      </w:pBdr>
      <w:ind w:firstLine="360"/>
    </w:pPr>
    <w:rPr>
      <w:rFonts w:ascii="Arial" w:hAnsi="Arial" w:eastAsia="楷体_GB2312"/>
      <w:sz w:val="18"/>
      <w:szCs w:val="18"/>
    </w:rPr>
  </w:style>
  <w:style w:type="paragraph" w:customStyle="1" w:styleId="409">
    <w:name w:val="编写建议"/>
    <w:basedOn w:val="1"/>
    <w:qFormat/>
    <w:uiPriority w:val="0"/>
    <w:pPr>
      <w:ind w:firstLine="420"/>
    </w:pPr>
    <w:rPr>
      <w:rFonts w:ascii="Arial" w:hAnsi="Arial" w:cs="Arial"/>
      <w:i/>
      <w:color w:val="0000FF"/>
    </w:rPr>
  </w:style>
  <w:style w:type="character" w:customStyle="1" w:styleId="410">
    <w:name w:val="样式一"/>
    <w:basedOn w:val="12"/>
    <w:qFormat/>
    <w:uiPriority w:val="0"/>
    <w:rPr>
      <w:rFonts w:ascii="SimSun" w:hAnsi="SimSun"/>
      <w:b/>
      <w:bCs/>
      <w:color w:val="000000"/>
      <w:sz w:val="36"/>
    </w:rPr>
  </w:style>
  <w:style w:type="character" w:customStyle="1" w:styleId="411">
    <w:name w:val="样式二"/>
    <w:basedOn w:val="410"/>
    <w:qFormat/>
    <w:uiPriority w:val="0"/>
    <w:rPr>
      <w:rFonts w:ascii="SimSun" w:hAnsi="SimSun"/>
      <w:color w:val="000000"/>
      <w:sz w:val="36"/>
    </w:rPr>
  </w:style>
  <w:style w:type="character" w:customStyle="1" w:styleId="412">
    <w:name w:val="メンション1"/>
    <w:basedOn w:val="12"/>
    <w:unhideWhenUsed/>
    <w:qFormat/>
    <w:uiPriority w:val="99"/>
    <w:rPr>
      <w:color w:val="2B579A"/>
      <w:shd w:val="clear" w:color="auto" w:fill="E1DFDD"/>
    </w:rPr>
  </w:style>
  <w:style w:type="character" w:customStyle="1" w:styleId="413">
    <w:name w:val="Mention3"/>
    <w:basedOn w:val="12"/>
    <w:unhideWhenUsed/>
    <w:qFormat/>
    <w:uiPriority w:val="99"/>
    <w:rPr>
      <w:color w:val="2B579A"/>
      <w:shd w:val="clear" w:color="auto" w:fill="E1DFDD"/>
    </w:rPr>
  </w:style>
  <w:style w:type="character" w:customStyle="1" w:styleId="414">
    <w:name w:val="Mention4"/>
    <w:basedOn w:val="12"/>
    <w:unhideWhenUsed/>
    <w:qFormat/>
    <w:uiPriority w:val="99"/>
    <w:rPr>
      <w:color w:val="2B579A"/>
      <w:shd w:val="clear" w:color="auto" w:fill="E1DFDD"/>
    </w:rPr>
  </w:style>
  <w:style w:type="paragraph" w:customStyle="1" w:styleId="415">
    <w:name w:val="Style1"/>
    <w:basedOn w:val="1"/>
    <w:link w:val="416"/>
    <w:qFormat/>
    <w:uiPriority w:val="0"/>
    <w:pPr>
      <w:spacing w:after="100" w:afterAutospacing="1" w:line="300" w:lineRule="auto"/>
      <w:ind w:firstLine="360"/>
      <w:contextualSpacing/>
    </w:pPr>
    <w:rPr>
      <w:szCs w:val="20"/>
    </w:rPr>
  </w:style>
  <w:style w:type="character" w:customStyle="1" w:styleId="416">
    <w:name w:val="Style1 Char"/>
    <w:link w:val="415"/>
    <w:qFormat/>
    <w:uiPriority w:val="0"/>
    <w:rPr>
      <w:rFonts w:ascii="Times New Roman" w:hAnsi="Times New Roman"/>
    </w:rPr>
  </w:style>
  <w:style w:type="character" w:customStyle="1" w:styleId="417">
    <w:name w:val="批注文字 字符2"/>
    <w:qFormat/>
    <w:uiPriority w:val="99"/>
    <w:rPr>
      <w:rFonts w:ascii="Times New Roman" w:hAnsi="Times New Roman"/>
      <w:lang w:val="en-GB"/>
    </w:rPr>
  </w:style>
  <w:style w:type="paragraph" w:customStyle="1" w:styleId="418">
    <w:name w:val="msonormal"/>
    <w:basedOn w:val="1"/>
    <w:qFormat/>
    <w:uiPriority w:val="99"/>
    <w:pPr>
      <w:spacing w:before="100" w:beforeAutospacing="1" w:after="100" w:afterAutospacing="1"/>
    </w:pPr>
  </w:style>
  <w:style w:type="character" w:customStyle="1" w:styleId="419">
    <w:name w:val="Body Text Char1"/>
    <w:basedOn w:val="12"/>
    <w:semiHidden/>
    <w:qFormat/>
    <w:uiPriority w:val="0"/>
    <w:rPr>
      <w:rFonts w:ascii="Times New Roman" w:hAnsi="Times New Roman"/>
      <w:lang w:val="en-GB" w:eastAsia="ja-JP"/>
    </w:rPr>
  </w:style>
  <w:style w:type="paragraph" w:customStyle="1" w:styleId="420">
    <w:name w:val="Revision2"/>
    <w:semiHidden/>
    <w:qFormat/>
    <w:uiPriority w:val="99"/>
    <w:pPr>
      <w:spacing w:before="120" w:after="180"/>
      <w:ind w:left="1134" w:hanging="1134"/>
    </w:pPr>
    <w:rPr>
      <w:rFonts w:ascii="Times New Roman" w:hAnsi="Times New Roman" w:eastAsia="SimSun" w:cs="Times New Roman"/>
      <w:lang w:val="en-GB" w:eastAsia="ja-JP" w:bidi="ar-SA"/>
    </w:rPr>
  </w:style>
  <w:style w:type="paragraph" w:customStyle="1" w:styleId="421">
    <w:name w:val="目录 12"/>
    <w:semiHidden/>
    <w:qFormat/>
    <w:uiPriority w:val="99"/>
    <w:pPr>
      <w:keepNext/>
      <w:keepLines/>
      <w:widowControl w:val="0"/>
      <w:tabs>
        <w:tab w:val="right" w:leader="dot" w:pos="9639"/>
      </w:tabs>
      <w:overflowPunct w:val="0"/>
      <w:autoSpaceDE w:val="0"/>
      <w:autoSpaceDN w:val="0"/>
      <w:adjustRightInd w:val="0"/>
      <w:spacing w:before="120"/>
      <w:ind w:left="567" w:right="425" w:hanging="567"/>
    </w:pPr>
    <w:rPr>
      <w:rFonts w:ascii="Times New Roman" w:hAnsi="Times New Roman" w:eastAsia="等线" w:cs="Times New Roman"/>
      <w:sz w:val="22"/>
      <w:lang w:val="en-US" w:eastAsia="en-US" w:bidi="ar-SA"/>
    </w:rPr>
  </w:style>
  <w:style w:type="paragraph" w:customStyle="1" w:styleId="422">
    <w:name w:val="目录 22"/>
    <w:basedOn w:val="421"/>
    <w:semiHidden/>
    <w:qFormat/>
    <w:uiPriority w:val="99"/>
  </w:style>
  <w:style w:type="table" w:customStyle="1" w:styleId="423">
    <w:name w:val="Grid Table 4 - Accent 31"/>
    <w:basedOn w:val="13"/>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24">
    <w:name w:val="Grid Table 1 Light - Accent 61"/>
    <w:basedOn w:val="13"/>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paragraph" w:customStyle="1" w:styleId="425">
    <w:name w:val="目录 82"/>
    <w:basedOn w:val="421"/>
    <w:semiHidden/>
    <w:qFormat/>
    <w:uiPriority w:val="0"/>
  </w:style>
  <w:style w:type="paragraph" w:customStyle="1" w:styleId="426">
    <w:name w:val="目录 32"/>
    <w:basedOn w:val="422"/>
    <w:semiHidden/>
    <w:qFormat/>
    <w:uiPriority w:val="0"/>
  </w:style>
  <w:style w:type="paragraph" w:customStyle="1" w:styleId="427">
    <w:name w:val="目录 92"/>
    <w:basedOn w:val="425"/>
    <w:semiHidden/>
    <w:qFormat/>
    <w:uiPriority w:val="0"/>
    <w:pPr>
      <w:spacing w:before="180"/>
      <w:ind w:left="1418" w:hanging="1418"/>
    </w:pPr>
    <w:rPr>
      <w:b/>
    </w:rPr>
  </w:style>
  <w:style w:type="paragraph" w:customStyle="1" w:styleId="428">
    <w:name w:val="目录 42"/>
    <w:basedOn w:val="426"/>
    <w:semiHidden/>
    <w:qFormat/>
    <w:uiPriority w:val="0"/>
  </w:style>
  <w:style w:type="paragraph" w:customStyle="1" w:styleId="429">
    <w:name w:val="目录 52"/>
    <w:basedOn w:val="428"/>
    <w:semiHidden/>
    <w:qFormat/>
    <w:uiPriority w:val="0"/>
  </w:style>
  <w:style w:type="paragraph" w:customStyle="1" w:styleId="430">
    <w:name w:val="目录 62"/>
    <w:basedOn w:val="429"/>
    <w:next w:val="1"/>
    <w:semiHidden/>
    <w:qFormat/>
    <w:uiPriority w:val="0"/>
  </w:style>
  <w:style w:type="paragraph" w:customStyle="1" w:styleId="431">
    <w:name w:val="目录 72"/>
    <w:basedOn w:val="430"/>
    <w:next w:val="1"/>
    <w:semiHidden/>
    <w:qFormat/>
    <w:uiPriority w:val="0"/>
    <w:pPr>
      <w:keepNext w:val="0"/>
      <w:spacing w:before="0"/>
      <w:ind w:left="2268" w:hanging="2268"/>
    </w:pPr>
    <w:rPr>
      <w:sz w:val="20"/>
    </w:rPr>
  </w:style>
  <w:style w:type="character" w:customStyle="1" w:styleId="432">
    <w:name w:val="@他3"/>
    <w:basedOn w:val="12"/>
    <w:unhideWhenUsed/>
    <w:qFormat/>
    <w:uiPriority w:val="99"/>
    <w:rPr>
      <w:color w:val="2B579A"/>
      <w:shd w:val="clear" w:color="auto" w:fill="E1DFDD"/>
    </w:rPr>
  </w:style>
  <w:style w:type="paragraph" w:customStyle="1" w:styleId="433">
    <w:name w:val="目录 83"/>
    <w:basedOn w:val="434"/>
    <w:semiHidden/>
    <w:qFormat/>
    <w:uiPriority w:val="0"/>
    <w:pPr>
      <w:tabs>
        <w:tab w:val="right" w:leader="dot" w:pos="9639"/>
      </w:tabs>
    </w:pPr>
  </w:style>
  <w:style w:type="paragraph" w:customStyle="1" w:styleId="434">
    <w:name w:val="目录 13"/>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435">
    <w:name w:val="目录 53"/>
    <w:basedOn w:val="436"/>
    <w:semiHidden/>
    <w:qFormat/>
    <w:uiPriority w:val="0"/>
    <w:pPr>
      <w:tabs>
        <w:tab w:val="right" w:leader="dot" w:pos="9639"/>
      </w:tabs>
    </w:pPr>
  </w:style>
  <w:style w:type="paragraph" w:customStyle="1" w:styleId="436">
    <w:name w:val="目录 43"/>
    <w:basedOn w:val="437"/>
    <w:semiHidden/>
    <w:qFormat/>
    <w:uiPriority w:val="0"/>
    <w:pPr>
      <w:tabs>
        <w:tab w:val="right" w:leader="dot" w:pos="9639"/>
      </w:tabs>
    </w:pPr>
  </w:style>
  <w:style w:type="paragraph" w:customStyle="1" w:styleId="437">
    <w:name w:val="目录 33"/>
    <w:basedOn w:val="438"/>
    <w:semiHidden/>
    <w:qFormat/>
    <w:uiPriority w:val="0"/>
    <w:pPr>
      <w:tabs>
        <w:tab w:val="right" w:leader="dot" w:pos="9639"/>
      </w:tabs>
    </w:pPr>
  </w:style>
  <w:style w:type="paragraph" w:customStyle="1" w:styleId="438">
    <w:name w:val="目录 23"/>
    <w:basedOn w:val="434"/>
    <w:semiHidden/>
    <w:qFormat/>
    <w:uiPriority w:val="0"/>
  </w:style>
  <w:style w:type="paragraph" w:customStyle="1" w:styleId="439">
    <w:name w:val="目录 93"/>
    <w:basedOn w:val="433"/>
    <w:semiHidden/>
    <w:qFormat/>
    <w:uiPriority w:val="0"/>
  </w:style>
  <w:style w:type="paragraph" w:customStyle="1" w:styleId="440">
    <w:name w:val="目录 63"/>
    <w:basedOn w:val="435"/>
    <w:next w:val="1"/>
    <w:semiHidden/>
    <w:qFormat/>
    <w:uiPriority w:val="0"/>
  </w:style>
  <w:style w:type="paragraph" w:customStyle="1" w:styleId="441">
    <w:name w:val="目录 73"/>
    <w:basedOn w:val="440"/>
    <w:next w:val="1"/>
    <w:semiHidden/>
    <w:qFormat/>
    <w:uiPriority w:val="0"/>
    <w:pPr>
      <w:keepNext w:val="0"/>
      <w:spacing w:before="0"/>
      <w:ind w:left="2268" w:hanging="2268"/>
    </w:pPr>
    <w:rPr>
      <w:sz w:val="20"/>
    </w:rPr>
  </w:style>
  <w:style w:type="table" w:customStyle="1" w:styleId="442">
    <w:name w:val="グリッド (表) 4 - アクセント 31"/>
    <w:basedOn w:val="13"/>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443">
    <w:name w:val="Unresolved Mention2"/>
    <w:basedOn w:val="12"/>
    <w:semiHidden/>
    <w:unhideWhenUsed/>
    <w:qFormat/>
    <w:uiPriority w:val="99"/>
    <w:rPr>
      <w:color w:val="605E5C"/>
      <w:shd w:val="clear" w:color="auto" w:fill="E1DFDD"/>
    </w:rPr>
  </w:style>
  <w:style w:type="table" w:customStyle="1" w:styleId="444">
    <w:name w:val="グリッド (表) 1 淡色 - アクセント 61"/>
    <w:basedOn w:val="13"/>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paragraph" w:customStyle="1" w:styleId="445">
    <w:name w:val="Prop1"/>
    <w:basedOn w:val="156"/>
    <w:qFormat/>
    <w:uiPriority w:val="99"/>
    <w:pPr>
      <w:ind w:firstLine="0" w:firstLineChars="0"/>
    </w:pPr>
    <w:rPr>
      <w:b/>
    </w:rPr>
  </w:style>
  <w:style w:type="character" w:customStyle="1" w:styleId="446">
    <w:name w:val="TF Char"/>
    <w:basedOn w:val="12"/>
    <w:link w:val="108"/>
    <w:qFormat/>
    <w:uiPriority w:val="0"/>
    <w:rPr>
      <w:rFonts w:ascii="Arial" w:hAnsi="Arial" w:eastAsiaTheme="minorEastAsia" w:cstheme="minorBidi"/>
      <w:b/>
      <w:kern w:val="2"/>
      <w:sz w:val="21"/>
      <w:szCs w:val="22"/>
    </w:rPr>
  </w:style>
  <w:style w:type="paragraph" w:customStyle="1" w:styleId="447">
    <w:name w:val="3GPP_Header"/>
    <w:basedOn w:val="16"/>
    <w:qFormat/>
    <w:uiPriority w:val="0"/>
    <w:pPr>
      <w:tabs>
        <w:tab w:val="left" w:pos="567"/>
        <w:tab w:val="left" w:pos="1701"/>
        <w:tab w:val="right" w:pos="9639"/>
      </w:tabs>
      <w:spacing w:after="240"/>
      <w:ind w:left="567" w:hanging="567"/>
    </w:pPr>
    <w:rPr>
      <w:rFonts w:ascii="Arial" w:hAnsi="Arial"/>
      <w:b/>
    </w:rPr>
  </w:style>
  <w:style w:type="character" w:customStyle="1" w:styleId="448">
    <w:name w:val="Mention5"/>
    <w:basedOn w:val="12"/>
    <w:unhideWhenUsed/>
    <w:qFormat/>
    <w:uiPriority w:val="99"/>
    <w:rPr>
      <w:color w:val="2B579A"/>
      <w:shd w:val="clear" w:color="auto" w:fill="E1DFDD"/>
    </w:rPr>
  </w:style>
  <w:style w:type="character" w:customStyle="1" w:styleId="449">
    <w:name w:val="未处理的提及2"/>
    <w:basedOn w:val="12"/>
    <w:semiHidden/>
    <w:unhideWhenUsed/>
    <w:qFormat/>
    <w:uiPriority w:val="99"/>
    <w:rPr>
      <w:color w:val="605E5C"/>
      <w:shd w:val="clear" w:color="auto" w:fill="E1DFDD"/>
    </w:rPr>
  </w:style>
  <w:style w:type="character" w:customStyle="1" w:styleId="450">
    <w:name w:val="未处理的提及3"/>
    <w:basedOn w:val="12"/>
    <w:semiHidden/>
    <w:unhideWhenUsed/>
    <w:qFormat/>
    <w:uiPriority w:val="99"/>
    <w:rPr>
      <w:color w:val="605E5C"/>
      <w:shd w:val="clear" w:color="auto" w:fill="E1DFDD"/>
    </w:rPr>
  </w:style>
  <w:style w:type="character" w:customStyle="1" w:styleId="451">
    <w:name w:val="Mention6"/>
    <w:basedOn w:val="12"/>
    <w:unhideWhenUsed/>
    <w:qFormat/>
    <w:uiPriority w:val="99"/>
    <w:rPr>
      <w:color w:val="2B579A"/>
      <w:shd w:val="clear" w:color="auto" w:fill="E1DFDD"/>
    </w:rPr>
  </w:style>
  <w:style w:type="character" w:customStyle="1" w:styleId="452">
    <w:name w:val="未处理的提及4"/>
    <w:basedOn w:val="12"/>
    <w:unhideWhenUsed/>
    <w:qFormat/>
    <w:uiPriority w:val="99"/>
    <w:rPr>
      <w:color w:val="605E5C"/>
      <w:shd w:val="clear" w:color="auto" w:fill="E1DFDD"/>
    </w:rPr>
  </w:style>
  <w:style w:type="character" w:customStyle="1" w:styleId="453">
    <w:name w:val="@他4"/>
    <w:basedOn w:val="12"/>
    <w:unhideWhenUsed/>
    <w:qFormat/>
    <w:uiPriority w:val="99"/>
    <w:rPr>
      <w:color w:val="2B579A"/>
      <w:shd w:val="clear" w:color="auto" w:fill="E1DFDD"/>
    </w:rPr>
  </w:style>
  <w:style w:type="table" w:customStyle="1" w:styleId="454">
    <w:name w:val="TableGrid1"/>
    <w:basedOn w:val="13"/>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5">
    <w:name w:val="竖列型 11"/>
    <w:basedOn w:val="13"/>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456">
    <w:name w:val="列表型 31"/>
    <w:basedOn w:val="13"/>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paragraph" w:customStyle="1" w:styleId="457">
    <w:name w:val="目录 84"/>
    <w:basedOn w:val="458"/>
    <w:semiHidden/>
    <w:qFormat/>
    <w:uiPriority w:val="0"/>
    <w:pPr>
      <w:tabs>
        <w:tab w:val="right" w:leader="dot" w:pos="9639"/>
      </w:tabs>
    </w:pPr>
  </w:style>
  <w:style w:type="paragraph" w:customStyle="1" w:styleId="458">
    <w:name w:val="目录 14"/>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459">
    <w:name w:val="目录 54"/>
    <w:basedOn w:val="460"/>
    <w:semiHidden/>
    <w:qFormat/>
    <w:uiPriority w:val="0"/>
    <w:pPr>
      <w:tabs>
        <w:tab w:val="right" w:leader="dot" w:pos="9639"/>
      </w:tabs>
    </w:pPr>
  </w:style>
  <w:style w:type="paragraph" w:customStyle="1" w:styleId="460">
    <w:name w:val="目录 44"/>
    <w:basedOn w:val="461"/>
    <w:semiHidden/>
    <w:qFormat/>
    <w:uiPriority w:val="0"/>
    <w:pPr>
      <w:tabs>
        <w:tab w:val="right" w:leader="dot" w:pos="9639"/>
      </w:tabs>
    </w:pPr>
  </w:style>
  <w:style w:type="paragraph" w:customStyle="1" w:styleId="461">
    <w:name w:val="目录 34"/>
    <w:basedOn w:val="462"/>
    <w:semiHidden/>
    <w:qFormat/>
    <w:uiPriority w:val="0"/>
    <w:pPr>
      <w:tabs>
        <w:tab w:val="right" w:leader="dot" w:pos="9639"/>
      </w:tabs>
    </w:pPr>
  </w:style>
  <w:style w:type="paragraph" w:customStyle="1" w:styleId="462">
    <w:name w:val="目录 24"/>
    <w:basedOn w:val="458"/>
    <w:semiHidden/>
    <w:qFormat/>
    <w:uiPriority w:val="0"/>
  </w:style>
  <w:style w:type="paragraph" w:customStyle="1" w:styleId="463">
    <w:name w:val="目录 94"/>
    <w:basedOn w:val="457"/>
    <w:semiHidden/>
    <w:qFormat/>
    <w:uiPriority w:val="0"/>
    <w:pPr>
      <w:spacing w:before="180"/>
      <w:ind w:left="1418" w:hanging="1418"/>
    </w:pPr>
    <w:rPr>
      <w:b/>
    </w:rPr>
  </w:style>
  <w:style w:type="paragraph" w:customStyle="1" w:styleId="464">
    <w:name w:val="目录 64"/>
    <w:basedOn w:val="459"/>
    <w:next w:val="1"/>
    <w:semiHidden/>
    <w:qFormat/>
    <w:uiPriority w:val="0"/>
  </w:style>
  <w:style w:type="paragraph" w:customStyle="1" w:styleId="465">
    <w:name w:val="目录 74"/>
    <w:basedOn w:val="464"/>
    <w:next w:val="1"/>
    <w:semiHidden/>
    <w:qFormat/>
    <w:uiPriority w:val="0"/>
    <w:pPr>
      <w:keepNext w:val="0"/>
      <w:spacing w:before="0"/>
      <w:ind w:left="2268" w:hanging="2268"/>
    </w:pPr>
    <w:rPr>
      <w:sz w:val="20"/>
    </w:rPr>
  </w:style>
  <w:style w:type="table" w:customStyle="1" w:styleId="466">
    <w:name w:val="网格表 4 - 着色 32"/>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character" w:customStyle="1" w:styleId="467">
    <w:name w:val="Unresolved Mention3"/>
    <w:basedOn w:val="12"/>
    <w:semiHidden/>
    <w:unhideWhenUsed/>
    <w:qFormat/>
    <w:uiPriority w:val="99"/>
    <w:rPr>
      <w:color w:val="605E5C"/>
      <w:shd w:val="clear" w:color="auto" w:fill="E1DFDD"/>
    </w:rPr>
  </w:style>
  <w:style w:type="table" w:customStyle="1" w:styleId="468">
    <w:name w:val="网格表 1 浅色 - 着色 62"/>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469">
    <w:name w:val="Table Grid71"/>
    <w:basedOn w:val="13"/>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0">
    <w:name w:val="彩色列表 - 着色 11"/>
    <w:basedOn w:val="13"/>
    <w:qFormat/>
    <w:uiPriority w:val="34"/>
    <w:rPr>
      <w:rFonts w:eastAsia="MS Gothic"/>
      <w:sz w:val="24"/>
      <w:szCs w:val="24"/>
      <w:lang w:eastAsia="en-US"/>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471">
    <w:name w:val="Grid Table 1 Light11"/>
    <w:basedOn w:val="13"/>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72">
    <w:name w:val="网格型11"/>
    <w:basedOn w:val="13"/>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3">
    <w:name w:val="网格型21"/>
    <w:basedOn w:val="13"/>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4">
    <w:name w:val="눈금 표 5 어둡게 - 강조색 111"/>
    <w:basedOn w:val="1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475">
    <w:name w:val="Table Grid Light11"/>
    <w:basedOn w:val="13"/>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476">
    <w:name w:val="Table Grid11"/>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7">
    <w:name w:val="Table Grid21"/>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8">
    <w:name w:val="网格型31"/>
    <w:basedOn w:val="13"/>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9">
    <w:name w:val="网格表 4 - 着色 511"/>
    <w:basedOn w:val="13"/>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80">
    <w:name w:val="网格表 4 - 着色 311"/>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481">
    <w:name w:val="网格表 1 浅色 - 着色 611"/>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482">
    <w:name w:val="表样式1"/>
    <w:basedOn w:val="13"/>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483">
    <w:name w:val="Grid Table 4 - Accent 311"/>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484">
    <w:name w:val="Grid Table 1 Light - Accent 611"/>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character" w:customStyle="1" w:styleId="485">
    <w:name w:val="List Paragraph Char2"/>
    <w:qFormat/>
    <w:locked/>
    <w:uiPriority w:val="34"/>
    <w:rPr>
      <w:rFonts w:ascii="Times New Roman" w:hAnsi="Times New Roman"/>
      <w:snapToGrid w:val="0"/>
      <w:sz w:val="21"/>
      <w:szCs w:val="21"/>
    </w:rPr>
  </w:style>
  <w:style w:type="table" w:customStyle="1" w:styleId="486">
    <w:name w:val="Grid Table 4 - Accent 32"/>
    <w:basedOn w:val="13"/>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87">
    <w:name w:val="Grid Table 1 Light - Accent 62"/>
    <w:basedOn w:val="13"/>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88">
    <w:name w:val="Grid Table 1 Light2"/>
    <w:basedOn w:val="1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89">
    <w:name w:val="TableGrid2"/>
    <w:basedOn w:val="13"/>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0">
    <w:name w:val="网格表 1 浅色1"/>
    <w:basedOn w:val="1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91">
    <w:name w:val="网格表 1 浅色2"/>
    <w:basedOn w:val="1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92">
    <w:name w:val="TableGrid3"/>
    <w:basedOn w:val="13"/>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3">
    <w:name w:val="TableGrid4"/>
    <w:basedOn w:val="13"/>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4">
    <w:name w:val="proposal"/>
    <w:basedOn w:val="1"/>
    <w:link w:val="495"/>
    <w:qFormat/>
    <w:uiPriority w:val="0"/>
    <w:pPr>
      <w:numPr>
        <w:ilvl w:val="0"/>
        <w:numId w:val="22"/>
      </w:numPr>
    </w:pPr>
    <w:rPr>
      <w:rFonts w:eastAsia="Microsoft YaHei"/>
      <w:b/>
      <w:i/>
    </w:rPr>
  </w:style>
  <w:style w:type="character" w:customStyle="1" w:styleId="495">
    <w:name w:val="proposal 字符"/>
    <w:link w:val="494"/>
    <w:qFormat/>
    <w:uiPriority w:val="0"/>
    <w:rPr>
      <w:rFonts w:eastAsia="Microsoft YaHei" w:asciiTheme="minorHAnsi" w:hAnsiTheme="minorHAnsi" w:cstheme="minorBidi"/>
      <w:b/>
      <w:i/>
      <w:sz w:val="22"/>
      <w:szCs w:val="22"/>
    </w:rPr>
  </w:style>
  <w:style w:type="paragraph" w:customStyle="1" w:styleId="496">
    <w:name w:val="observation"/>
    <w:link w:val="497"/>
    <w:qFormat/>
    <w:uiPriority w:val="0"/>
    <w:pPr>
      <w:numPr>
        <w:ilvl w:val="0"/>
        <w:numId w:val="23"/>
      </w:numPr>
    </w:pPr>
    <w:rPr>
      <w:rFonts w:ascii="Times New Roman" w:hAnsi="Times New Roman" w:eastAsia="Microsoft YaHei" w:cs="Times New Roman"/>
      <w:b/>
      <w:i/>
      <w:sz w:val="21"/>
      <w:szCs w:val="22"/>
      <w:lang w:val="en-US" w:eastAsia="zh-CN" w:bidi="ar-SA"/>
    </w:rPr>
  </w:style>
  <w:style w:type="character" w:customStyle="1" w:styleId="497">
    <w:name w:val="observation 字符"/>
    <w:link w:val="496"/>
    <w:qFormat/>
    <w:uiPriority w:val="0"/>
    <w:rPr>
      <w:rFonts w:ascii="Times New Roman" w:hAnsi="Times New Roman" w:eastAsia="Microsoft YaHei"/>
      <w:b/>
      <w:i/>
      <w:sz w:val="21"/>
      <w:szCs w:val="22"/>
    </w:rPr>
  </w:style>
  <w:style w:type="character" w:customStyle="1" w:styleId="498">
    <w:name w:val="확인되지 않은 멘션1"/>
    <w:basedOn w:val="12"/>
    <w:semiHidden/>
    <w:unhideWhenUsed/>
    <w:qFormat/>
    <w:uiPriority w:val="99"/>
    <w:rPr>
      <w:color w:val="605E5C"/>
      <w:shd w:val="clear" w:color="auto" w:fill="E1DFDD"/>
    </w:rPr>
  </w:style>
  <w:style w:type="character" w:customStyle="1" w:styleId="499">
    <w:name w:val="列表段落 字符2"/>
    <w:qFormat/>
    <w:locked/>
    <w:uiPriority w:val="34"/>
    <w:rPr>
      <w:rFonts w:ascii="Calibri" w:hAnsi="Calibri" w:eastAsia="Calibri" w:cs="Times New Roman"/>
    </w:rPr>
  </w:style>
  <w:style w:type="table" w:customStyle="1" w:styleId="500">
    <w:name w:val="TableGrid5"/>
    <w:basedOn w:val="13"/>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TableGrid6"/>
    <w:basedOn w:val="13"/>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2">
    <w:name w:val="TableGrid7"/>
    <w:basedOn w:val="13"/>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3">
    <w:name w:val="TableGrid8"/>
    <w:basedOn w:val="13"/>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4">
    <w:name w:val="수정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505">
    <w:name w:val="TableGrid9"/>
    <w:basedOn w:val="13"/>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6">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7">
    <w:name w:val="未处理的提及5"/>
    <w:basedOn w:val="12"/>
    <w:semiHidden/>
    <w:unhideWhenUsed/>
    <w:qFormat/>
    <w:uiPriority w:val="99"/>
    <w:rPr>
      <w:color w:val="605E5C"/>
      <w:shd w:val="clear" w:color="auto" w:fill="E1DFDD"/>
    </w:rPr>
  </w:style>
  <w:style w:type="table" w:customStyle="1" w:styleId="508">
    <w:name w:val="TableGrid10"/>
    <w:basedOn w:val="13"/>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9">
    <w:name w:val="竖列型 12"/>
    <w:basedOn w:val="13"/>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510">
    <w:name w:val="列表型 32"/>
    <w:basedOn w:val="13"/>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paragraph" w:customStyle="1" w:styleId="511">
    <w:name w:val="Revision"/>
    <w:hidden/>
    <w:semiHidden/>
    <w:qFormat/>
    <w:uiPriority w:val="99"/>
    <w:pPr>
      <w:spacing w:before="120" w:after="180"/>
      <w:ind w:left="1134" w:hanging="1134"/>
    </w:pPr>
    <w:rPr>
      <w:rFonts w:ascii="Times New Roman" w:hAnsi="Times New Roman" w:eastAsia="SimSun" w:cs="Times New Roman"/>
      <w:lang w:val="en-GB" w:eastAsia="ja-JP" w:bidi="ar-SA"/>
    </w:rPr>
  </w:style>
  <w:style w:type="paragraph" w:customStyle="1" w:styleId="512">
    <w:name w:val="目录 85"/>
    <w:basedOn w:val="513"/>
    <w:semiHidden/>
    <w:qFormat/>
    <w:uiPriority w:val="0"/>
    <w:pPr>
      <w:tabs>
        <w:tab w:val="right" w:leader="dot" w:pos="9639"/>
      </w:tabs>
    </w:pPr>
  </w:style>
  <w:style w:type="paragraph" w:customStyle="1" w:styleId="513">
    <w:name w:val="目录 15"/>
    <w:semiHidden/>
    <w:qFormat/>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514">
    <w:name w:val="目录 55"/>
    <w:basedOn w:val="515"/>
    <w:semiHidden/>
    <w:qFormat/>
    <w:uiPriority w:val="0"/>
    <w:pPr>
      <w:tabs>
        <w:tab w:val="right" w:leader="dot" w:pos="9639"/>
      </w:tabs>
    </w:pPr>
  </w:style>
  <w:style w:type="paragraph" w:customStyle="1" w:styleId="515">
    <w:name w:val="目录 45"/>
    <w:basedOn w:val="516"/>
    <w:semiHidden/>
    <w:qFormat/>
    <w:uiPriority w:val="0"/>
    <w:pPr>
      <w:tabs>
        <w:tab w:val="right" w:leader="dot" w:pos="9639"/>
      </w:tabs>
    </w:pPr>
  </w:style>
  <w:style w:type="paragraph" w:customStyle="1" w:styleId="516">
    <w:name w:val="目录 35"/>
    <w:basedOn w:val="517"/>
    <w:semiHidden/>
    <w:qFormat/>
    <w:uiPriority w:val="0"/>
    <w:pPr>
      <w:tabs>
        <w:tab w:val="right" w:leader="dot" w:pos="9639"/>
      </w:tabs>
    </w:pPr>
  </w:style>
  <w:style w:type="paragraph" w:customStyle="1" w:styleId="517">
    <w:name w:val="目录 25"/>
    <w:basedOn w:val="513"/>
    <w:semiHidden/>
    <w:qFormat/>
    <w:uiPriority w:val="99"/>
  </w:style>
  <w:style w:type="paragraph" w:customStyle="1" w:styleId="518">
    <w:name w:val="目录 95"/>
    <w:basedOn w:val="512"/>
    <w:semiHidden/>
    <w:qFormat/>
    <w:uiPriority w:val="0"/>
    <w:pPr>
      <w:spacing w:before="180"/>
      <w:ind w:left="1418" w:hanging="1418"/>
    </w:pPr>
    <w:rPr>
      <w:b/>
    </w:rPr>
  </w:style>
  <w:style w:type="paragraph" w:customStyle="1" w:styleId="519">
    <w:name w:val="目录 65"/>
    <w:basedOn w:val="514"/>
    <w:next w:val="1"/>
    <w:semiHidden/>
    <w:qFormat/>
    <w:uiPriority w:val="0"/>
  </w:style>
  <w:style w:type="paragraph" w:customStyle="1" w:styleId="520">
    <w:name w:val="目录 75"/>
    <w:basedOn w:val="519"/>
    <w:next w:val="1"/>
    <w:semiHidden/>
    <w:qFormat/>
    <w:uiPriority w:val="0"/>
    <w:pPr>
      <w:keepNext w:val="0"/>
      <w:spacing w:before="0"/>
      <w:ind w:left="2268" w:hanging="2268"/>
    </w:pPr>
    <w:rPr>
      <w:sz w:val="20"/>
    </w:rPr>
  </w:style>
  <w:style w:type="table" w:customStyle="1" w:styleId="521">
    <w:name w:val="网格表 4 - 着色 33"/>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22">
    <w:name w:val="网格表 1 浅色 - 着色 63"/>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23">
    <w:name w:val="Table Grid72"/>
    <w:basedOn w:val="13"/>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4">
    <w:name w:val="彩色列表 - 着色 12"/>
    <w:basedOn w:val="13"/>
    <w:qFormat/>
    <w:uiPriority w:val="34"/>
    <w:rPr>
      <w:rFonts w:eastAsia="MS Gothic"/>
      <w:sz w:val="24"/>
      <w:szCs w:val="24"/>
      <w:lang w:val="en-GB" w:eastAsia="en-US"/>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525">
    <w:name w:val="NMP Heading 1 Char1"/>
    <w:qFormat/>
    <w:uiPriority w:val="9"/>
    <w:rPr>
      <w:rFonts w:ascii="Arial" w:hAnsi="Arial"/>
      <w:sz w:val="36"/>
      <w:lang w:val="en-GB" w:eastAsia="en-US" w:bidi="ar-SA"/>
    </w:rPr>
  </w:style>
  <w:style w:type="table" w:customStyle="1" w:styleId="526">
    <w:name w:val="Grid Table 1 Light12"/>
    <w:basedOn w:val="13"/>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527">
    <w:name w:val="网格型12"/>
    <w:basedOn w:val="13"/>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8">
    <w:name w:val="网格型22"/>
    <w:basedOn w:val="13"/>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9">
    <w:name w:val="눈금 표 5 어둡게 - 강조색 112"/>
    <w:basedOn w:val="1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530">
    <w:name w:val="Table Grid Light12"/>
    <w:basedOn w:val="13"/>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531">
    <w:name w:val="Table Grid12"/>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2">
    <w:name w:val="Table Grid22"/>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3">
    <w:name w:val="网格型32"/>
    <w:basedOn w:val="13"/>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4">
    <w:name w:val="网格表 4 - 着色 512"/>
    <w:basedOn w:val="13"/>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35">
    <w:name w:val="网格表 4 - 着色 312"/>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36">
    <w:name w:val="网格表 1 浅色 - 着色 612"/>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37">
    <w:name w:val="表样式2"/>
    <w:basedOn w:val="13"/>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538">
    <w:name w:val="Grid Table 4 - Accent 312"/>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39">
    <w:name w:val="Grid Table 1 Light - Accent 612"/>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character" w:customStyle="1" w:styleId="540">
    <w:name w:val="ui-provider"/>
    <w:basedOn w:val="12"/>
    <w:qFormat/>
    <w:uiPriority w:val="0"/>
  </w:style>
  <w:style w:type="paragraph" w:customStyle="1" w:styleId="541">
    <w:name w:val="Bibliography"/>
    <w:basedOn w:val="1"/>
    <w:next w:val="1"/>
    <w:semiHidden/>
    <w:unhideWhenUsed/>
    <w:qFormat/>
    <w:uiPriority w:val="37"/>
    <w:pPr>
      <w:spacing w:after="180"/>
    </w:pPr>
    <w:rPr>
      <w:rFonts w:eastAsia="等线"/>
      <w:szCs w:val="20"/>
    </w:rPr>
  </w:style>
  <w:style w:type="character" w:customStyle="1" w:styleId="542">
    <w:name w:val="正文首行缩进 Char"/>
    <w:basedOn w:val="194"/>
    <w:link w:val="19"/>
    <w:qFormat/>
    <w:uiPriority w:val="0"/>
    <w:rPr>
      <w:rFonts w:ascii="Times New Roman" w:hAnsi="Times New Roman" w:eastAsia="等线"/>
      <w:szCs w:val="24"/>
      <w:lang w:val="en-GB" w:eastAsia="en-US"/>
    </w:rPr>
  </w:style>
  <w:style w:type="character" w:customStyle="1" w:styleId="543">
    <w:name w:val="正文文本缩进 Char"/>
    <w:basedOn w:val="12"/>
    <w:link w:val="20"/>
    <w:qFormat/>
    <w:uiPriority w:val="0"/>
    <w:rPr>
      <w:rFonts w:ascii="Times New Roman" w:hAnsi="Times New Roman" w:eastAsia="等线"/>
      <w:lang w:val="en-GB" w:eastAsia="en-US"/>
    </w:rPr>
  </w:style>
  <w:style w:type="character" w:customStyle="1" w:styleId="544">
    <w:name w:val="正文首行缩进 2 Char"/>
    <w:basedOn w:val="543"/>
    <w:link w:val="21"/>
    <w:qFormat/>
    <w:uiPriority w:val="0"/>
    <w:rPr>
      <w:rFonts w:ascii="Times New Roman" w:hAnsi="Times New Roman" w:eastAsia="等线"/>
      <w:lang w:val="en-GB" w:eastAsia="en-US"/>
    </w:rPr>
  </w:style>
  <w:style w:type="character" w:customStyle="1" w:styleId="545">
    <w:name w:val="结束语 Char"/>
    <w:basedOn w:val="12"/>
    <w:link w:val="25"/>
    <w:qFormat/>
    <w:uiPriority w:val="0"/>
    <w:rPr>
      <w:rFonts w:ascii="Times New Roman" w:hAnsi="Times New Roman" w:eastAsia="等线"/>
      <w:lang w:val="en-GB" w:eastAsia="en-US"/>
    </w:rPr>
  </w:style>
  <w:style w:type="character" w:customStyle="1" w:styleId="546">
    <w:name w:val="电子邮件签名 Char"/>
    <w:basedOn w:val="12"/>
    <w:link w:val="31"/>
    <w:qFormat/>
    <w:uiPriority w:val="0"/>
    <w:rPr>
      <w:rFonts w:ascii="Times New Roman" w:hAnsi="Times New Roman" w:eastAsia="等线"/>
      <w:lang w:val="en-GB" w:eastAsia="en-US"/>
    </w:rPr>
  </w:style>
  <w:style w:type="character" w:customStyle="1" w:styleId="547">
    <w:name w:val="尾注文本 Char"/>
    <w:basedOn w:val="12"/>
    <w:link w:val="33"/>
    <w:qFormat/>
    <w:uiPriority w:val="0"/>
    <w:rPr>
      <w:rFonts w:ascii="Times New Roman" w:hAnsi="Times New Roman" w:eastAsia="等线"/>
      <w:lang w:val="en-GB" w:eastAsia="en-US"/>
    </w:rPr>
  </w:style>
  <w:style w:type="character" w:customStyle="1" w:styleId="548">
    <w:name w:val="HTML 地址 Char"/>
    <w:basedOn w:val="12"/>
    <w:link w:val="41"/>
    <w:qFormat/>
    <w:uiPriority w:val="0"/>
    <w:rPr>
      <w:rFonts w:ascii="Times New Roman" w:hAnsi="Times New Roman" w:eastAsia="等线"/>
      <w:i/>
      <w:iCs/>
      <w:lang w:val="en-GB" w:eastAsia="en-US"/>
    </w:rPr>
  </w:style>
  <w:style w:type="character" w:customStyle="1" w:styleId="549">
    <w:name w:val="HTML 预设格式 Char"/>
    <w:basedOn w:val="12"/>
    <w:link w:val="42"/>
    <w:qFormat/>
    <w:uiPriority w:val="0"/>
    <w:rPr>
      <w:rFonts w:ascii="Courier New" w:hAnsi="Courier New" w:eastAsia="等线" w:cs="Courier New"/>
      <w:lang w:val="en-GB" w:eastAsia="en-US"/>
    </w:rPr>
  </w:style>
  <w:style w:type="paragraph" w:styleId="550">
    <w:name w:val="Intense Quote"/>
    <w:basedOn w:val="1"/>
    <w:next w:val="1"/>
    <w:link w:val="551"/>
    <w:qFormat/>
    <w:uiPriority w:val="30"/>
    <w:pPr>
      <w:pBdr>
        <w:top w:val="single" w:color="4472C4" w:sz="4" w:space="10"/>
        <w:bottom w:val="single" w:color="4472C4" w:sz="4" w:space="10"/>
      </w:pBdr>
      <w:spacing w:before="360" w:after="360"/>
      <w:ind w:left="864" w:right="864"/>
      <w:jc w:val="center"/>
    </w:pPr>
    <w:rPr>
      <w:rFonts w:eastAsia="等线"/>
      <w:i/>
      <w:iCs/>
      <w:color w:val="4472C4"/>
      <w:szCs w:val="20"/>
    </w:rPr>
  </w:style>
  <w:style w:type="character" w:customStyle="1" w:styleId="551">
    <w:name w:val="明显引用 Char"/>
    <w:basedOn w:val="12"/>
    <w:link w:val="550"/>
    <w:qFormat/>
    <w:uiPriority w:val="30"/>
    <w:rPr>
      <w:rFonts w:ascii="Times New Roman" w:hAnsi="Times New Roman" w:eastAsia="等线"/>
      <w:i/>
      <w:iCs/>
      <w:color w:val="4472C4"/>
      <w:lang w:val="en-GB" w:eastAsia="en-US"/>
    </w:rPr>
  </w:style>
  <w:style w:type="character" w:customStyle="1" w:styleId="552">
    <w:name w:val="宏文本 Char"/>
    <w:basedOn w:val="12"/>
    <w:link w:val="74"/>
    <w:qFormat/>
    <w:uiPriority w:val="0"/>
    <w:rPr>
      <w:rFonts w:ascii="Courier New" w:hAnsi="Courier New" w:eastAsia="等线" w:cs="Courier New"/>
      <w:lang w:val="en-GB" w:eastAsia="en-US"/>
    </w:rPr>
  </w:style>
  <w:style w:type="character" w:customStyle="1" w:styleId="553">
    <w:name w:val="信息标题 Char"/>
    <w:basedOn w:val="12"/>
    <w:link w:val="75"/>
    <w:qFormat/>
    <w:uiPriority w:val="0"/>
    <w:rPr>
      <w:rFonts w:ascii="Calibri Light" w:hAnsi="Calibri Light" w:eastAsia="等线 Light"/>
      <w:sz w:val="24"/>
      <w:szCs w:val="24"/>
      <w:shd w:val="pct20" w:color="auto" w:fill="auto"/>
      <w:lang w:val="en-GB" w:eastAsia="en-US"/>
    </w:rPr>
  </w:style>
  <w:style w:type="character" w:customStyle="1" w:styleId="554">
    <w:name w:val="注释标题 Char"/>
    <w:basedOn w:val="12"/>
    <w:link w:val="78"/>
    <w:qFormat/>
    <w:uiPriority w:val="0"/>
    <w:rPr>
      <w:rFonts w:ascii="Times New Roman" w:hAnsi="Times New Roman" w:eastAsia="等线"/>
      <w:lang w:val="en-GB" w:eastAsia="en-US"/>
    </w:rPr>
  </w:style>
  <w:style w:type="paragraph" w:styleId="555">
    <w:name w:val="Quote"/>
    <w:basedOn w:val="1"/>
    <w:next w:val="1"/>
    <w:link w:val="556"/>
    <w:qFormat/>
    <w:uiPriority w:val="29"/>
    <w:pPr>
      <w:spacing w:before="200"/>
      <w:ind w:left="864" w:right="864"/>
      <w:jc w:val="center"/>
    </w:pPr>
    <w:rPr>
      <w:rFonts w:eastAsia="等线"/>
      <w:i/>
      <w:iCs/>
      <w:color w:val="404040"/>
      <w:szCs w:val="20"/>
    </w:rPr>
  </w:style>
  <w:style w:type="character" w:customStyle="1" w:styleId="556">
    <w:name w:val="引用 Char"/>
    <w:basedOn w:val="12"/>
    <w:link w:val="555"/>
    <w:qFormat/>
    <w:uiPriority w:val="29"/>
    <w:rPr>
      <w:rFonts w:ascii="Times New Roman" w:hAnsi="Times New Roman" w:eastAsia="等线"/>
      <w:i/>
      <w:iCs/>
      <w:color w:val="404040"/>
      <w:lang w:val="en-GB" w:eastAsia="en-US"/>
    </w:rPr>
  </w:style>
  <w:style w:type="character" w:customStyle="1" w:styleId="557">
    <w:name w:val="称呼 Char"/>
    <w:basedOn w:val="12"/>
    <w:link w:val="81"/>
    <w:qFormat/>
    <w:uiPriority w:val="0"/>
    <w:rPr>
      <w:rFonts w:ascii="Times New Roman" w:hAnsi="Times New Roman" w:eastAsia="等线"/>
      <w:lang w:val="en-GB" w:eastAsia="en-US"/>
    </w:rPr>
  </w:style>
  <w:style w:type="character" w:customStyle="1" w:styleId="558">
    <w:name w:val="签名 Char"/>
    <w:basedOn w:val="12"/>
    <w:link w:val="82"/>
    <w:qFormat/>
    <w:uiPriority w:val="0"/>
    <w:rPr>
      <w:rFonts w:ascii="Times New Roman" w:hAnsi="Times New Roman" w:eastAsia="等线"/>
      <w:lang w:val="en-GB" w:eastAsia="en-US"/>
    </w:rPr>
  </w:style>
  <w:style w:type="paragraph" w:customStyle="1" w:styleId="559">
    <w:name w:val="TOC Heading"/>
    <w:basedOn w:val="2"/>
    <w:next w:val="1"/>
    <w:unhideWhenUsed/>
    <w:qFormat/>
    <w:uiPriority w:val="39"/>
    <w:pPr>
      <w:numPr>
        <w:numId w:val="0"/>
      </w:numPr>
      <w:spacing w:after="60"/>
      <w:jc w:val="left"/>
      <w:outlineLvl w:val="9"/>
    </w:pPr>
    <w:rPr>
      <w:rFonts w:ascii="Calibri Light" w:hAnsi="Calibri Light" w:eastAsia="等线 Light"/>
      <w:bCs/>
      <w:kern w:val="32"/>
      <w:lang w:val="en-GB" w:eastAsia="en-US"/>
    </w:rPr>
  </w:style>
  <w:style w:type="character" w:customStyle="1" w:styleId="560">
    <w:name w:val="标题 1 字符1"/>
    <w:basedOn w:val="12"/>
    <w:qFormat/>
    <w:uiPriority w:val="0"/>
    <w:rPr>
      <w:rFonts w:ascii="Times New Roman" w:hAnsi="Times New Roman"/>
      <w:b/>
      <w:bCs/>
      <w:kern w:val="44"/>
      <w:sz w:val="44"/>
      <w:szCs w:val="44"/>
      <w:lang w:val="en-GB" w:eastAsia="ja-JP"/>
    </w:rPr>
  </w:style>
  <w:style w:type="character" w:customStyle="1" w:styleId="561">
    <w:name w:val="标题 2 字符1"/>
    <w:basedOn w:val="12"/>
    <w:semiHidden/>
    <w:qFormat/>
    <w:uiPriority w:val="0"/>
    <w:rPr>
      <w:rFonts w:ascii="Calibri" w:hAnsi="Calibri" w:eastAsia="SimSun" w:cs="Times New Roman"/>
      <w:b/>
      <w:bCs/>
      <w:sz w:val="32"/>
      <w:szCs w:val="32"/>
      <w:lang w:val="en-GB" w:eastAsia="ja-JP"/>
    </w:rPr>
  </w:style>
  <w:style w:type="character" w:customStyle="1" w:styleId="562">
    <w:name w:val="标题 3 字符1"/>
    <w:basedOn w:val="12"/>
    <w:semiHidden/>
    <w:qFormat/>
    <w:uiPriority w:val="0"/>
    <w:rPr>
      <w:rFonts w:ascii="Times New Roman" w:hAnsi="Times New Roman"/>
      <w:b/>
      <w:bCs/>
      <w:sz w:val="32"/>
      <w:szCs w:val="32"/>
      <w:lang w:val="en-GB" w:eastAsia="ja-JP"/>
    </w:rPr>
  </w:style>
  <w:style w:type="character" w:customStyle="1" w:styleId="563">
    <w:name w:val="标题 4 字符1"/>
    <w:basedOn w:val="12"/>
    <w:semiHidden/>
    <w:qFormat/>
    <w:uiPriority w:val="0"/>
    <w:rPr>
      <w:rFonts w:ascii="Calibri" w:hAnsi="Calibri" w:eastAsia="SimSun" w:cs="Times New Roman"/>
      <w:b/>
      <w:bCs/>
      <w:sz w:val="28"/>
      <w:szCs w:val="28"/>
      <w:lang w:val="en-GB" w:eastAsia="ja-JP"/>
    </w:rPr>
  </w:style>
  <w:style w:type="character" w:customStyle="1" w:styleId="564">
    <w:name w:val="标题 5 字符1"/>
    <w:basedOn w:val="12"/>
    <w:semiHidden/>
    <w:qFormat/>
    <w:uiPriority w:val="0"/>
    <w:rPr>
      <w:rFonts w:ascii="Times New Roman" w:hAnsi="Times New Roman"/>
      <w:b/>
      <w:bCs/>
      <w:sz w:val="28"/>
      <w:szCs w:val="28"/>
      <w:lang w:val="en-GB" w:eastAsia="ja-JP"/>
    </w:rPr>
  </w:style>
  <w:style w:type="character" w:customStyle="1" w:styleId="565">
    <w:name w:val="标题 8 字符1"/>
    <w:basedOn w:val="12"/>
    <w:semiHidden/>
    <w:qFormat/>
    <w:uiPriority w:val="0"/>
    <w:rPr>
      <w:rFonts w:ascii="Calibri" w:hAnsi="Calibri" w:eastAsia="SimSun" w:cs="Times New Roman"/>
      <w:sz w:val="24"/>
      <w:szCs w:val="24"/>
      <w:lang w:val="en-GB" w:eastAsia="ja-JP"/>
    </w:rPr>
  </w:style>
  <w:style w:type="character" w:customStyle="1" w:styleId="566">
    <w:name w:val="标题 9 字符1"/>
    <w:basedOn w:val="12"/>
    <w:semiHidden/>
    <w:qFormat/>
    <w:uiPriority w:val="0"/>
    <w:rPr>
      <w:rFonts w:ascii="Calibri" w:hAnsi="Calibri" w:eastAsia="SimSun" w:cs="Times New Roman"/>
      <w:sz w:val="21"/>
      <w:szCs w:val="21"/>
      <w:lang w:val="en-GB" w:eastAsia="ja-JP"/>
    </w:rPr>
  </w:style>
  <w:style w:type="character" w:customStyle="1" w:styleId="567">
    <w:name w:val="页眉 字符1"/>
    <w:basedOn w:val="12"/>
    <w:semiHidden/>
    <w:qFormat/>
    <w:uiPriority w:val="0"/>
    <w:rPr>
      <w:rFonts w:ascii="Times New Roman" w:hAnsi="Times New Roman" w:eastAsia="SimSun" w:cs="Times New Roman"/>
      <w:kern w:val="0"/>
      <w:sz w:val="18"/>
      <w:szCs w:val="18"/>
      <w:lang w:val="en-GB" w:eastAsia="ja-JP"/>
    </w:rPr>
  </w:style>
  <w:style w:type="paragraph" w:customStyle="1" w:styleId="568">
    <w:name w:val="条目1"/>
    <w:basedOn w:val="1"/>
    <w:next w:val="1"/>
    <w:semiHidden/>
    <w:unhideWhenUsed/>
    <w:qFormat/>
    <w:uiPriority w:val="0"/>
    <w:pPr>
      <w:spacing w:before="120" w:after="120"/>
    </w:pPr>
    <w:rPr>
      <w:rFonts w:ascii="Calibri" w:hAnsi="Calibri" w:cs="Arial"/>
      <w:b/>
    </w:rPr>
  </w:style>
  <w:style w:type="paragraph" w:customStyle="1" w:styleId="569">
    <w:name w:val="列表1"/>
    <w:basedOn w:val="1"/>
    <w:next w:val="54"/>
    <w:semiHidden/>
    <w:unhideWhenUsed/>
    <w:qFormat/>
    <w:uiPriority w:val="99"/>
    <w:pPr>
      <w:spacing w:before="120" w:after="180"/>
      <w:ind w:left="568" w:hanging="284"/>
    </w:pPr>
  </w:style>
  <w:style w:type="table" w:customStyle="1" w:styleId="570">
    <w:name w:val="竖列型 111"/>
    <w:basedOn w:val="13"/>
    <w:semiHidden/>
    <w:unhideWhenUsed/>
    <w:qFormat/>
    <w:uiPriority w:val="99"/>
    <w:pPr>
      <w:overflowPunct w:val="0"/>
      <w:autoSpaceDE w:val="0"/>
      <w:autoSpaceDN w:val="0"/>
      <w:adjustRightInd w:val="0"/>
      <w:spacing w:before="120" w:after="180"/>
      <w:ind w:left="1134" w:hanging="1134"/>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hint="default" w:ascii="Bookman Old Style" w:hAnsi="Bookman Old Style" w:cs="Times New Roman"/>
        <w:b w:val="0"/>
        <w:bCs w:val="0"/>
      </w:rPr>
      <w:tcPr>
        <w:tcBorders>
          <w:bottom w:val="double" w:color="000000" w:sz="6" w:space="0"/>
          <w:tl2br w:val="nil"/>
          <w:tr2bl w:val="nil"/>
        </w:tcBorders>
      </w:tcPr>
    </w:tblStylePr>
    <w:tblStylePr w:type="lastRow">
      <w:rPr>
        <w:rFonts w:hint="default" w:ascii="Bookman Old Style" w:hAnsi="Bookman Old Style" w:cs="Times New Roman"/>
        <w:b w:val="0"/>
        <w:bCs w:val="0"/>
      </w:rPr>
      <w:tcPr>
        <w:tcBorders>
          <w:tl2br w:val="nil"/>
          <w:tr2bl w:val="nil"/>
        </w:tcBorders>
      </w:tcPr>
    </w:tblStylePr>
    <w:tblStylePr w:type="firstCol">
      <w:rPr>
        <w:rFonts w:hint="default" w:ascii="Bookman Old Style" w:hAnsi="Bookman Old Style" w:cs="Times New Roman"/>
        <w:b w:val="0"/>
        <w:bCs w:val="0"/>
      </w:rPr>
      <w:tcPr>
        <w:tcBorders>
          <w:tl2br w:val="nil"/>
          <w:tr2bl w:val="nil"/>
        </w:tcBorders>
      </w:tcPr>
    </w:tblStylePr>
    <w:tblStylePr w:type="lastCol">
      <w:rPr>
        <w:rFonts w:hint="default" w:ascii="Bookman Old Style" w:hAnsi="Bookman Old Style" w:cs="Times New Roman"/>
        <w:b w:val="0"/>
        <w:bCs w:val="0"/>
      </w:rPr>
      <w:tcPr>
        <w:tcBorders>
          <w:tl2br w:val="nil"/>
          <w:tr2bl w:val="nil"/>
        </w:tcBorders>
      </w:tcPr>
    </w:tblStylePr>
    <w:tblStylePr w:type="band1Vert">
      <w:rPr>
        <w:rFonts w:hint="default" w:ascii="Bookman Old Style" w:hAnsi="Bookman Old Style" w:cs="Times New Roman"/>
        <w:color w:val="auto"/>
      </w:rPr>
      <w:tcPr>
        <w:shd w:val="pct25" w:color="000000" w:fill="FFFFFF"/>
      </w:tcPr>
    </w:tblStylePr>
    <w:tblStylePr w:type="band2Vert">
      <w:rPr>
        <w:rFonts w:hint="default" w:ascii="Bookman Old Style" w:hAnsi="Bookman Old Style" w:cs="Times New Roman"/>
        <w:color w:val="auto"/>
      </w:rPr>
      <w:tcPr>
        <w:shd w:val="pct25" w:color="FFFF00" w:fill="FFFFFF"/>
      </w:tcPr>
    </w:tblStylePr>
    <w:tblStylePr w:type="neCell">
      <w:rPr>
        <w:rFonts w:hint="default" w:ascii="Bookman Old Style" w:hAnsi="Bookman Old Style" w:cs="Times New Roman"/>
        <w:b/>
        <w:bCs/>
      </w:rPr>
      <w:tcPr>
        <w:tcBorders>
          <w:tl2br w:val="nil"/>
          <w:tr2bl w:val="nil"/>
        </w:tcBorders>
      </w:tcPr>
    </w:tblStylePr>
    <w:tblStylePr w:type="swCell">
      <w:rPr>
        <w:rFonts w:hint="default" w:ascii="Bookman Old Style" w:hAnsi="Bookman Old Style" w:cs="Times New Roman"/>
        <w:b/>
        <w:bCs/>
      </w:rPr>
      <w:tcPr>
        <w:tcBorders>
          <w:tl2br w:val="nil"/>
          <w:tr2bl w:val="nil"/>
        </w:tcBorders>
      </w:tcPr>
    </w:tblStylePr>
  </w:style>
  <w:style w:type="table" w:customStyle="1" w:styleId="571">
    <w:name w:val="列表型 311"/>
    <w:basedOn w:val="13"/>
    <w:semiHidden/>
    <w:unhideWhenUsed/>
    <w:qFormat/>
    <w:uiPriority w:val="99"/>
    <w:pPr>
      <w:overflowPunct w:val="0"/>
      <w:autoSpaceDE w:val="0"/>
      <w:autoSpaceDN w:val="0"/>
      <w:adjustRightInd w:val="0"/>
      <w:spacing w:before="120" w:after="180"/>
      <w:ind w:left="1134" w:hanging="1134"/>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hint="default" w:ascii="Bookman Old Style" w:hAnsi="Bookman Old Style" w:cs="Times New Roman"/>
        <w:b/>
        <w:bCs/>
        <w:color w:val="000080"/>
      </w:rPr>
      <w:tcPr>
        <w:tcBorders>
          <w:bottom w:val="single" w:color="000000" w:sz="12" w:space="0"/>
          <w:tl2br w:val="nil"/>
          <w:tr2bl w:val="nil"/>
        </w:tcBorders>
      </w:tcPr>
    </w:tblStylePr>
    <w:tblStylePr w:type="lastRow">
      <w:rPr>
        <w:rFonts w:hint="default" w:ascii="Bookman Old Style" w:hAnsi="Bookman Old Style" w:cs="Times New Roman"/>
      </w:rPr>
      <w:tcPr>
        <w:tcBorders>
          <w:top w:val="single" w:color="000000" w:sz="12" w:space="0"/>
          <w:tl2br w:val="nil"/>
          <w:tr2bl w:val="nil"/>
        </w:tcBorders>
      </w:tcPr>
    </w:tblStylePr>
    <w:tblStylePr w:type="swCell">
      <w:rPr>
        <w:rFonts w:hint="default" w:ascii="Bookman Old Style" w:hAnsi="Bookman Old Style" w:cs="Times New Roman"/>
        <w:i/>
        <w:iCs/>
        <w:color w:val="000080"/>
      </w:rPr>
      <w:tcPr>
        <w:tcBorders>
          <w:tl2br w:val="nil"/>
          <w:tr2bl w:val="nil"/>
        </w:tcBorders>
      </w:tcPr>
    </w:tblStylePr>
  </w:style>
  <w:style w:type="table" w:customStyle="1" w:styleId="572">
    <w:name w:val="TableGrid11"/>
    <w:basedOn w:val="13"/>
    <w:qFormat/>
    <w:uiPriority w:val="0"/>
    <w:pPr>
      <w:overflowPunct w:val="0"/>
      <w:autoSpaceDE w:val="0"/>
      <w:autoSpaceDN w:val="0"/>
      <w:adjustRightInd w:val="0"/>
      <w:spacing w:before="120" w:after="180"/>
      <w:ind w:left="1134" w:hanging="113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3">
    <w:name w:val="彩色列表 - 着色 111"/>
    <w:basedOn w:val="13"/>
    <w:semiHidden/>
    <w:unhideWhenUsed/>
    <w:qFormat/>
    <w:uiPriority w:val="34"/>
    <w:rPr>
      <w:rFonts w:eastAsia="MS Gothic"/>
      <w:sz w:val="24"/>
      <w:szCs w:val="24"/>
      <w:lang w:val="en-GB" w:eastAsia="en-US"/>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4">
    <w:name w:val="网格表 4 - 着色 3111"/>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75">
    <w:name w:val="网格表 1 浅色 - 着色 6111"/>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76">
    <w:name w:val="Table Grid711"/>
    <w:basedOn w:val="13"/>
    <w:qFormat/>
    <w:uiPriority w:val="99"/>
    <w:pPr>
      <w:spacing w:after="160" w:line="256"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7">
    <w:name w:val="Grid Table 1 Light111"/>
    <w:basedOn w:val="13"/>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578">
    <w:name w:val="网格型111"/>
    <w:basedOn w:val="13"/>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9">
    <w:name w:val="网格型211"/>
    <w:basedOn w:val="13"/>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0">
    <w:name w:val="눈금 표 5 어둡게 - 강조색 1111"/>
    <w:basedOn w:val="1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581">
    <w:name w:val="Table Grid Light111"/>
    <w:basedOn w:val="13"/>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582">
    <w:name w:val="Table Grid111"/>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3">
    <w:name w:val="Table Grid211"/>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4">
    <w:name w:val="网格型311"/>
    <w:basedOn w:val="13"/>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5">
    <w:name w:val="网格表 4 - 着色 5111"/>
    <w:basedOn w:val="13"/>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86">
    <w:name w:val="网格表 4 - 着色 31111"/>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87">
    <w:name w:val="网格表 1 浅色 - 着色 61111"/>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88">
    <w:name w:val="表样式11"/>
    <w:basedOn w:val="13"/>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589">
    <w:name w:val="Grid Table 4 - Accent 3111"/>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90">
    <w:name w:val="Grid Table 1 Light - Accent 6111"/>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character" w:customStyle="1" w:styleId="591">
    <w:name w:val="标题 6 字符1"/>
    <w:basedOn w:val="12"/>
    <w:semiHidden/>
    <w:qFormat/>
    <w:uiPriority w:val="9"/>
    <w:rPr>
      <w:rFonts w:ascii="Cambria" w:hAnsi="Cambria" w:eastAsia="SimSun" w:cs="Times New Roman"/>
      <w:b/>
      <w:bCs/>
      <w:sz w:val="24"/>
      <w:szCs w:val="24"/>
    </w:rPr>
  </w:style>
  <w:style w:type="character" w:customStyle="1" w:styleId="592">
    <w:name w:val="页眉 字符2"/>
    <w:basedOn w:val="12"/>
    <w:semiHidden/>
    <w:qFormat/>
    <w:uiPriority w:val="99"/>
    <w:rPr>
      <w:sz w:val="18"/>
      <w:szCs w:val="18"/>
    </w:rPr>
  </w:style>
  <w:style w:type="table" w:customStyle="1" w:styleId="593">
    <w:name w:val="网格表 4 - 着色 321"/>
    <w:basedOn w:val="13"/>
    <w:qFormat/>
    <w:uiPriority w:val="49"/>
    <w:pPr>
      <w:widowControl w:val="0"/>
      <w:jc w:val="both"/>
    </w:pPr>
    <w:rPr>
      <w:rFonts w:ascii="Calibri" w:hAnsi="Calibri" w:cs="Arial"/>
      <w:kern w:val="2"/>
      <w:sz w:val="21"/>
      <w:szCs w:val="22"/>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94">
    <w:name w:val="网格表 1 浅色 - 着色 621"/>
    <w:basedOn w:val="13"/>
    <w:qFormat/>
    <w:uiPriority w:val="46"/>
    <w:pPr>
      <w:widowControl w:val="0"/>
      <w:jc w:val="both"/>
    </w:pPr>
    <w:rPr>
      <w:rFonts w:ascii="Calibri" w:hAnsi="Calibri" w:cs="Arial"/>
      <w:kern w:val="2"/>
      <w:sz w:val="21"/>
      <w:szCs w:val="22"/>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paragraph" w:customStyle="1" w:styleId="595">
    <w:name w:val="proposal2"/>
    <w:basedOn w:val="1"/>
    <w:qFormat/>
    <w:uiPriority w:val="99"/>
    <w:pPr>
      <w:spacing w:before="100" w:beforeAutospacing="1" w:after="100" w:afterAutospacing="1"/>
    </w:pPr>
    <w:rPr>
      <w:rFonts w:ascii="Gulim" w:hAnsi="Gulim" w:eastAsia="Gulim"/>
    </w:rPr>
  </w:style>
  <w:style w:type="paragraph" w:customStyle="1" w:styleId="596">
    <w:name w:val="Index"/>
    <w:basedOn w:val="1"/>
    <w:qFormat/>
    <w:uiPriority w:val="0"/>
    <w:pPr>
      <w:suppressLineNumbers/>
      <w:suppressAutoHyphens/>
      <w:spacing w:after="180"/>
    </w:pPr>
    <w:rPr>
      <w:rFonts w:eastAsia="等线" w:cs="Lohit Devanagari"/>
      <w:szCs w:val="20"/>
    </w:rPr>
  </w:style>
  <w:style w:type="table" w:customStyle="1" w:styleId="597">
    <w:name w:val="网格型4"/>
    <w:basedOn w:val="1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8">
    <w:name w:val="Grid Table 4 Accent 3"/>
    <w:basedOn w:val="13"/>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599">
    <w:name w:val="Grid Table 1 Light Accent 6"/>
    <w:basedOn w:val="13"/>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600">
    <w:name w:val="Observation Char"/>
    <w:basedOn w:val="262"/>
    <w:link w:val="395"/>
    <w:qFormat/>
    <w:uiPriority w:val="0"/>
    <w:rPr>
      <w:rFonts w:ascii="Arial" w:hAnsi="Arial" w:cs="Arial" w:eastAsiaTheme="minorHAnsi"/>
      <w:sz w:val="22"/>
      <w:szCs w:val="22"/>
      <w:lang w:val="en-GB"/>
    </w:rPr>
  </w:style>
  <w:style w:type="table" w:customStyle="1" w:styleId="601">
    <w:name w:val="Grid Table 6 Colorful"/>
    <w:basedOn w:val="13"/>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602">
    <w:name w:val="3GPP Text"/>
    <w:basedOn w:val="1"/>
    <w:link w:val="603"/>
    <w:qFormat/>
    <w:uiPriority w:val="0"/>
    <w:pPr>
      <w:overflowPunct w:val="0"/>
      <w:spacing w:before="120" w:after="120"/>
      <w:textAlignment w:val="baseline"/>
    </w:pPr>
    <w:rPr>
      <w:szCs w:val="20"/>
    </w:rPr>
  </w:style>
  <w:style w:type="character" w:customStyle="1" w:styleId="603">
    <w:name w:val="3GPP Text Char"/>
    <w:link w:val="602"/>
    <w:qFormat/>
    <w:uiPriority w:val="0"/>
    <w:rPr>
      <w:rFonts w:ascii="Times New Roman" w:hAnsi="Times New Roman"/>
      <w:sz w:val="22"/>
      <w:lang w:eastAsia="en-US"/>
    </w:rPr>
  </w:style>
  <w:style w:type="table" w:customStyle="1" w:styleId="604">
    <w:name w:val="TableGrid12"/>
    <w:basedOn w:val="13"/>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5">
    <w:name w:val="列表型 33"/>
    <w:basedOn w:val="13"/>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606">
    <w:name w:val="竖列型 13"/>
    <w:basedOn w:val="13"/>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607">
    <w:name w:val="彩色列表 - 着色 13"/>
    <w:basedOn w:val="13"/>
    <w:qFormat/>
    <w:uiPriority w:val="34"/>
    <w:rPr>
      <w:rFonts w:eastAsia="MS Gothic"/>
      <w:sz w:val="24"/>
      <w:szCs w:val="24"/>
      <w:lang w:eastAsia="en-US"/>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8">
    <w:name w:val="Grid Table 1 Light13"/>
    <w:basedOn w:val="1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09">
    <w:name w:val="网格型13"/>
    <w:basedOn w:val="13"/>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0">
    <w:name w:val="网格型23"/>
    <w:basedOn w:val="13"/>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1">
    <w:name w:val="눈금 표 5 어둡게 - 강조색 113"/>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612">
    <w:name w:val="Table Grid Light13"/>
    <w:basedOn w:val="1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613">
    <w:name w:val="Table Grid73"/>
    <w:basedOn w:val="13"/>
    <w:qFormat/>
    <w:uiPriority w:val="99"/>
    <w:pPr>
      <w:spacing w:after="160" w:line="256" w:lineRule="auto"/>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4">
    <w:name w:val="Table Grid13"/>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5">
    <w:name w:val="Table Grid23"/>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6">
    <w:name w:val="网格型33"/>
    <w:basedOn w:val="13"/>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7">
    <w:name w:val="网格表 4 - 着色 513"/>
    <w:basedOn w:val="13"/>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18">
    <w:name w:val="网格表 4 - 着色 313"/>
    <w:basedOn w:val="13"/>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19">
    <w:name w:val="网格表 1 浅色 - 着色 613"/>
    <w:basedOn w:val="13"/>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20">
    <w:name w:val="表样式3"/>
    <w:basedOn w:val="13"/>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621">
    <w:name w:val="Grid Table 4 - Accent 313"/>
    <w:basedOn w:val="13"/>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22">
    <w:name w:val="Grid Table 1 Light - Accent 613"/>
    <w:basedOn w:val="13"/>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23">
    <w:name w:val="グリッド (表) 4 - アクセント 311"/>
    <w:basedOn w:val="13"/>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24">
    <w:name w:val="グリッド (表) 1 淡色 - アクセント 611"/>
    <w:basedOn w:val="13"/>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25">
    <w:name w:val="TableGrid13"/>
    <w:basedOn w:val="13"/>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6">
    <w:name w:val="竖列型 112"/>
    <w:basedOn w:val="13"/>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627">
    <w:name w:val="列表型 312"/>
    <w:basedOn w:val="13"/>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628">
    <w:name w:val="网格表 4 - 着色 322"/>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29">
    <w:name w:val="网格表 1 浅色 - 着色 622"/>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30">
    <w:name w:val="Table Grid712"/>
    <w:basedOn w:val="13"/>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1">
    <w:name w:val="彩色列表 - 着色 112"/>
    <w:basedOn w:val="13"/>
    <w:qFormat/>
    <w:uiPriority w:val="34"/>
    <w:rPr>
      <w:rFonts w:eastAsia="MS Gothic"/>
      <w:sz w:val="24"/>
      <w:szCs w:val="24"/>
      <w:lang w:eastAsia="en-US"/>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32">
    <w:name w:val="Grid Table 1 Light112"/>
    <w:basedOn w:val="13"/>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33">
    <w:name w:val="网格型112"/>
    <w:basedOn w:val="13"/>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12"/>
    <w:basedOn w:val="13"/>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눈금 표 5 어둡게 - 강조색 1112"/>
    <w:basedOn w:val="1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636">
    <w:name w:val="Table Grid Light112"/>
    <w:basedOn w:val="13"/>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637">
    <w:name w:val="Table Grid112"/>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8">
    <w:name w:val="Table Grid212"/>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9">
    <w:name w:val="网格型312"/>
    <w:basedOn w:val="13"/>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0">
    <w:name w:val="网格表 4 - 着色 5112"/>
    <w:basedOn w:val="13"/>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41">
    <w:name w:val="网格表 4 - 着色 3112"/>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42">
    <w:name w:val="网格表 1 浅色 - 着色 6112"/>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43">
    <w:name w:val="表样式12"/>
    <w:basedOn w:val="13"/>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644">
    <w:name w:val="Grid Table 4 - Accent 3112"/>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45">
    <w:name w:val="Grid Table 1 Light - Accent 6112"/>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46">
    <w:name w:val="Grid Table 4 - Accent 321"/>
    <w:basedOn w:val="13"/>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47">
    <w:name w:val="Grid Table 1 Light - Accent 621"/>
    <w:basedOn w:val="13"/>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48">
    <w:name w:val="Grid Table 1 Light21"/>
    <w:basedOn w:val="1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49">
    <w:name w:val="TableGrid21"/>
    <w:basedOn w:val="13"/>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0">
    <w:name w:val="网格表 1 浅色11"/>
    <w:basedOn w:val="1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51">
    <w:name w:val="网格表 1 浅色21"/>
    <w:basedOn w:val="1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52">
    <w:name w:val="TableGrid31"/>
    <w:basedOn w:val="13"/>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3">
    <w:name w:val="TableGrid41"/>
    <w:basedOn w:val="13"/>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4">
    <w:name w:val="TableGrid51"/>
    <w:basedOn w:val="13"/>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5">
    <w:name w:val="TableGrid61"/>
    <w:basedOn w:val="13"/>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6">
    <w:name w:val="TableGrid71"/>
    <w:basedOn w:val="13"/>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7">
    <w:name w:val="TableGrid81"/>
    <w:basedOn w:val="13"/>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8">
    <w:name w:val="TableGrid91"/>
    <w:basedOn w:val="13"/>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9">
    <w:name w:val="TableGrid101"/>
    <w:basedOn w:val="13"/>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0">
    <w:name w:val="竖列型 121"/>
    <w:basedOn w:val="13"/>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661">
    <w:name w:val="列表型 321"/>
    <w:basedOn w:val="13"/>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662">
    <w:name w:val="网格表 4 - 着色 331"/>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63">
    <w:name w:val="网格表 1 浅色 - 着色 631"/>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64">
    <w:name w:val="Table Grid721"/>
    <w:basedOn w:val="13"/>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5">
    <w:name w:val="彩色列表 - 着色 121"/>
    <w:basedOn w:val="13"/>
    <w:qFormat/>
    <w:uiPriority w:val="34"/>
    <w:rPr>
      <w:rFonts w:eastAsia="MS Gothic"/>
      <w:sz w:val="24"/>
      <w:szCs w:val="24"/>
      <w:lang w:val="en-GB" w:eastAsia="en-US"/>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66">
    <w:name w:val="Grid Table 1 Light121"/>
    <w:basedOn w:val="13"/>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67">
    <w:name w:val="网格型121"/>
    <w:basedOn w:val="13"/>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8">
    <w:name w:val="网格型221"/>
    <w:basedOn w:val="13"/>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9">
    <w:name w:val="눈금 표 5 어둡게 - 강조색 1121"/>
    <w:basedOn w:val="1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670">
    <w:name w:val="Table Grid Light121"/>
    <w:basedOn w:val="13"/>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671">
    <w:name w:val="Table Grid121"/>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2">
    <w:name w:val="Table Grid221"/>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3">
    <w:name w:val="网格型321"/>
    <w:basedOn w:val="13"/>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4">
    <w:name w:val="网格表 4 - 着色 5121"/>
    <w:basedOn w:val="13"/>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75">
    <w:name w:val="网格表 4 - 着色 3121"/>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76">
    <w:name w:val="网格表 1 浅色 - 着色 6121"/>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77">
    <w:name w:val="表样式21"/>
    <w:basedOn w:val="13"/>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678">
    <w:name w:val="Grid Table 4 - Accent 3121"/>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79">
    <w:name w:val="Grid Table 1 Light - Accent 6121"/>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80">
    <w:name w:val="竖列型 1111"/>
    <w:basedOn w:val="13"/>
    <w:semiHidden/>
    <w:unhideWhenUsed/>
    <w:qFormat/>
    <w:uiPriority w:val="99"/>
    <w:pPr>
      <w:overflowPunct w:val="0"/>
      <w:autoSpaceDE w:val="0"/>
      <w:autoSpaceDN w:val="0"/>
      <w:adjustRightInd w:val="0"/>
      <w:spacing w:before="120" w:after="180"/>
      <w:ind w:left="1134" w:hanging="1134"/>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hint="default" w:ascii="Bookman Old Style" w:hAnsi="Bookman Old Style" w:cs="Times New Roman"/>
        <w:b w:val="0"/>
        <w:bCs w:val="0"/>
      </w:rPr>
      <w:tcPr>
        <w:tcBorders>
          <w:bottom w:val="double" w:color="000000" w:sz="6" w:space="0"/>
          <w:tl2br w:val="nil"/>
          <w:tr2bl w:val="nil"/>
        </w:tcBorders>
      </w:tcPr>
    </w:tblStylePr>
    <w:tblStylePr w:type="lastRow">
      <w:rPr>
        <w:rFonts w:hint="default" w:ascii="Bookman Old Style" w:hAnsi="Bookman Old Style" w:cs="Times New Roman"/>
        <w:b w:val="0"/>
        <w:bCs w:val="0"/>
      </w:rPr>
      <w:tcPr>
        <w:tcBorders>
          <w:tl2br w:val="nil"/>
          <w:tr2bl w:val="nil"/>
        </w:tcBorders>
      </w:tcPr>
    </w:tblStylePr>
    <w:tblStylePr w:type="firstCol">
      <w:rPr>
        <w:rFonts w:hint="default" w:ascii="Bookman Old Style" w:hAnsi="Bookman Old Style" w:cs="Times New Roman"/>
        <w:b w:val="0"/>
        <w:bCs w:val="0"/>
      </w:rPr>
      <w:tcPr>
        <w:tcBorders>
          <w:tl2br w:val="nil"/>
          <w:tr2bl w:val="nil"/>
        </w:tcBorders>
      </w:tcPr>
    </w:tblStylePr>
    <w:tblStylePr w:type="lastCol">
      <w:rPr>
        <w:rFonts w:hint="default" w:ascii="Bookman Old Style" w:hAnsi="Bookman Old Style" w:cs="Times New Roman"/>
        <w:b w:val="0"/>
        <w:bCs w:val="0"/>
      </w:rPr>
      <w:tcPr>
        <w:tcBorders>
          <w:tl2br w:val="nil"/>
          <w:tr2bl w:val="nil"/>
        </w:tcBorders>
      </w:tcPr>
    </w:tblStylePr>
    <w:tblStylePr w:type="band1Vert">
      <w:rPr>
        <w:rFonts w:hint="default" w:ascii="Bookman Old Style" w:hAnsi="Bookman Old Style" w:cs="Times New Roman"/>
        <w:color w:val="auto"/>
      </w:rPr>
      <w:tcPr>
        <w:shd w:val="pct25" w:color="000000" w:fill="FFFFFF"/>
      </w:tcPr>
    </w:tblStylePr>
    <w:tblStylePr w:type="band2Vert">
      <w:rPr>
        <w:rFonts w:hint="default" w:ascii="Bookman Old Style" w:hAnsi="Bookman Old Style" w:cs="Times New Roman"/>
        <w:color w:val="auto"/>
      </w:rPr>
      <w:tcPr>
        <w:shd w:val="pct25" w:color="FFFF00" w:fill="FFFFFF"/>
      </w:tcPr>
    </w:tblStylePr>
    <w:tblStylePr w:type="neCell">
      <w:rPr>
        <w:rFonts w:hint="default" w:ascii="Bookman Old Style" w:hAnsi="Bookman Old Style" w:cs="Times New Roman"/>
        <w:b/>
        <w:bCs/>
      </w:rPr>
      <w:tcPr>
        <w:tcBorders>
          <w:tl2br w:val="nil"/>
          <w:tr2bl w:val="nil"/>
        </w:tcBorders>
      </w:tcPr>
    </w:tblStylePr>
    <w:tblStylePr w:type="swCell">
      <w:rPr>
        <w:rFonts w:hint="default" w:ascii="Bookman Old Style" w:hAnsi="Bookman Old Style" w:cs="Times New Roman"/>
        <w:b/>
        <w:bCs/>
      </w:rPr>
      <w:tcPr>
        <w:tcBorders>
          <w:tl2br w:val="nil"/>
          <w:tr2bl w:val="nil"/>
        </w:tcBorders>
      </w:tcPr>
    </w:tblStylePr>
  </w:style>
  <w:style w:type="table" w:customStyle="1" w:styleId="681">
    <w:name w:val="列表型 3111"/>
    <w:basedOn w:val="13"/>
    <w:semiHidden/>
    <w:unhideWhenUsed/>
    <w:qFormat/>
    <w:uiPriority w:val="99"/>
    <w:pPr>
      <w:overflowPunct w:val="0"/>
      <w:autoSpaceDE w:val="0"/>
      <w:autoSpaceDN w:val="0"/>
      <w:adjustRightInd w:val="0"/>
      <w:spacing w:before="120" w:after="180"/>
      <w:ind w:left="1134" w:hanging="1134"/>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hint="default" w:ascii="Bookman Old Style" w:hAnsi="Bookman Old Style" w:cs="Times New Roman"/>
        <w:b/>
        <w:bCs/>
        <w:color w:val="000080"/>
      </w:rPr>
      <w:tcPr>
        <w:tcBorders>
          <w:bottom w:val="single" w:color="000000" w:sz="12" w:space="0"/>
          <w:tl2br w:val="nil"/>
          <w:tr2bl w:val="nil"/>
        </w:tcBorders>
      </w:tcPr>
    </w:tblStylePr>
    <w:tblStylePr w:type="lastRow">
      <w:rPr>
        <w:rFonts w:hint="default" w:ascii="Bookman Old Style" w:hAnsi="Bookman Old Style" w:cs="Times New Roman"/>
      </w:rPr>
      <w:tcPr>
        <w:tcBorders>
          <w:top w:val="single" w:color="000000" w:sz="12" w:space="0"/>
          <w:tl2br w:val="nil"/>
          <w:tr2bl w:val="nil"/>
        </w:tcBorders>
      </w:tcPr>
    </w:tblStylePr>
    <w:tblStylePr w:type="swCell">
      <w:rPr>
        <w:rFonts w:hint="default" w:ascii="Bookman Old Style" w:hAnsi="Bookman Old Style" w:cs="Times New Roman"/>
        <w:i/>
        <w:iCs/>
        <w:color w:val="000080"/>
      </w:rPr>
      <w:tcPr>
        <w:tcBorders>
          <w:tl2br w:val="nil"/>
          <w:tr2bl w:val="nil"/>
        </w:tcBorders>
      </w:tcPr>
    </w:tblStylePr>
  </w:style>
  <w:style w:type="table" w:customStyle="1" w:styleId="682">
    <w:name w:val="TableGrid111"/>
    <w:basedOn w:val="13"/>
    <w:qFormat/>
    <w:uiPriority w:val="0"/>
    <w:pPr>
      <w:overflowPunct w:val="0"/>
      <w:autoSpaceDE w:val="0"/>
      <w:autoSpaceDN w:val="0"/>
      <w:adjustRightInd w:val="0"/>
      <w:spacing w:before="120" w:after="180"/>
      <w:ind w:left="1134" w:hanging="113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3">
    <w:name w:val="彩色列表 - 着色 1111"/>
    <w:basedOn w:val="13"/>
    <w:semiHidden/>
    <w:unhideWhenUsed/>
    <w:qFormat/>
    <w:uiPriority w:val="34"/>
    <w:rPr>
      <w:rFonts w:eastAsia="MS Gothic"/>
      <w:sz w:val="24"/>
      <w:szCs w:val="24"/>
      <w:lang w:val="en-GB" w:eastAsia="en-US"/>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84">
    <w:name w:val="网格表 4 - 着色 31112"/>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85">
    <w:name w:val="网格表 1 浅色 - 着色 61112"/>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86">
    <w:name w:val="Table Grid7111"/>
    <w:basedOn w:val="13"/>
    <w:qFormat/>
    <w:uiPriority w:val="99"/>
    <w:pPr>
      <w:spacing w:after="160" w:line="256"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7">
    <w:name w:val="Grid Table 1 Light1111"/>
    <w:basedOn w:val="13"/>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88">
    <w:name w:val="网格型1111"/>
    <w:basedOn w:val="13"/>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9">
    <w:name w:val="网格型2111"/>
    <w:basedOn w:val="13"/>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0">
    <w:name w:val="눈금 표 5 어둡게 - 강조색 11111"/>
    <w:basedOn w:val="1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691">
    <w:name w:val="Table Grid Light1111"/>
    <w:basedOn w:val="13"/>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692">
    <w:name w:val="Table Grid1111"/>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3">
    <w:name w:val="Table Grid2111"/>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4">
    <w:name w:val="网格型3111"/>
    <w:basedOn w:val="13"/>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5">
    <w:name w:val="网格表 4 - 着色 51111"/>
    <w:basedOn w:val="13"/>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96">
    <w:name w:val="网格表 4 - 着色 311111"/>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97">
    <w:name w:val="网格表 1 浅色 - 着色 611111"/>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98">
    <w:name w:val="表样式111"/>
    <w:basedOn w:val="13"/>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699">
    <w:name w:val="Grid Table 4 - Accent 31111"/>
    <w:basedOn w:val="13"/>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700">
    <w:name w:val="Grid Table 1 Light - Accent 61111"/>
    <w:basedOn w:val="13"/>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701">
    <w:name w:val="网格表 4 - 着色 3211"/>
    <w:basedOn w:val="13"/>
    <w:qFormat/>
    <w:uiPriority w:val="49"/>
    <w:pPr>
      <w:widowControl w:val="0"/>
      <w:jc w:val="both"/>
    </w:pPr>
    <w:rPr>
      <w:rFonts w:ascii="Calibri" w:hAnsi="Calibri" w:cs="Arial"/>
      <w:kern w:val="2"/>
      <w:sz w:val="21"/>
      <w:szCs w:val="22"/>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702">
    <w:name w:val="网格表 1 浅色 - 着色 6211"/>
    <w:basedOn w:val="13"/>
    <w:qFormat/>
    <w:uiPriority w:val="46"/>
    <w:pPr>
      <w:widowControl w:val="0"/>
      <w:jc w:val="both"/>
    </w:pPr>
    <w:rPr>
      <w:rFonts w:ascii="Calibri" w:hAnsi="Calibri" w:cs="Arial"/>
      <w:kern w:val="2"/>
      <w:sz w:val="21"/>
      <w:szCs w:val="22"/>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703">
    <w:name w:val="网格型41"/>
    <w:basedOn w:val="1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4">
    <w:name w:val="网格表 4 - 着色 34"/>
    <w:basedOn w:val="13"/>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05">
    <w:name w:val="网格表 1 浅色 - 着色 64"/>
    <w:basedOn w:val="13"/>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706">
    <w:name w:val="网格表 6 彩色1"/>
    <w:basedOn w:val="13"/>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707">
    <w:name w:val="Mention7"/>
    <w:basedOn w:val="12"/>
    <w:unhideWhenUsed/>
    <w:qFormat/>
    <w:uiPriority w:val="99"/>
    <w:rPr>
      <w:color w:val="2B579A"/>
      <w:shd w:val="clear" w:color="auto" w:fill="E1DFDD"/>
    </w:rPr>
  </w:style>
  <w:style w:type="character" w:customStyle="1" w:styleId="708">
    <w:name w:val="Mention8"/>
    <w:basedOn w:val="12"/>
    <w:unhideWhenUsed/>
    <w:qFormat/>
    <w:uiPriority w:val="99"/>
    <w:rPr>
      <w:color w:val="2B579A"/>
      <w:shd w:val="clear" w:color="auto" w:fill="E1DFDD"/>
    </w:rPr>
  </w:style>
  <w:style w:type="character" w:customStyle="1" w:styleId="709">
    <w:name w:val="@他5"/>
    <w:basedOn w:val="12"/>
    <w:unhideWhenUsed/>
    <w:qFormat/>
    <w:uiPriority w:val="99"/>
    <w:rPr>
      <w:color w:val="2B579A"/>
      <w:shd w:val="clear" w:color="auto" w:fill="E1DFDD"/>
    </w:rPr>
  </w:style>
  <w:style w:type="paragraph" w:customStyle="1" w:styleId="710">
    <w:name w:val="目录 86"/>
    <w:basedOn w:val="711"/>
    <w:semiHidden/>
    <w:qFormat/>
    <w:uiPriority w:val="0"/>
    <w:pPr>
      <w:tabs>
        <w:tab w:val="right" w:leader="dot" w:pos="9639"/>
      </w:tabs>
      <w:spacing w:before="180"/>
      <w:ind w:left="2693" w:hanging="2693"/>
    </w:pPr>
    <w:rPr>
      <w:b/>
    </w:rPr>
  </w:style>
  <w:style w:type="paragraph" w:customStyle="1" w:styleId="711">
    <w:name w:val="目录 16"/>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712">
    <w:name w:val="目录 56"/>
    <w:basedOn w:val="713"/>
    <w:semiHidden/>
    <w:qFormat/>
    <w:uiPriority w:val="0"/>
    <w:pPr>
      <w:tabs>
        <w:tab w:val="right" w:leader="dot" w:pos="9639"/>
      </w:tabs>
      <w:ind w:left="1701" w:hanging="1701"/>
    </w:pPr>
  </w:style>
  <w:style w:type="paragraph" w:customStyle="1" w:styleId="713">
    <w:name w:val="目录 46"/>
    <w:basedOn w:val="714"/>
    <w:semiHidden/>
    <w:qFormat/>
    <w:uiPriority w:val="0"/>
    <w:pPr>
      <w:tabs>
        <w:tab w:val="right" w:leader="dot" w:pos="9639"/>
      </w:tabs>
      <w:ind w:left="1418" w:hanging="1418"/>
    </w:pPr>
  </w:style>
  <w:style w:type="paragraph" w:customStyle="1" w:styleId="714">
    <w:name w:val="目录 36"/>
    <w:basedOn w:val="715"/>
    <w:semiHidden/>
    <w:qFormat/>
    <w:uiPriority w:val="0"/>
    <w:pPr>
      <w:tabs>
        <w:tab w:val="right" w:leader="dot" w:pos="9639"/>
      </w:tabs>
      <w:ind w:left="1134" w:hanging="1134"/>
    </w:pPr>
  </w:style>
  <w:style w:type="paragraph" w:customStyle="1" w:styleId="715">
    <w:name w:val="目录 26"/>
    <w:basedOn w:val="711"/>
    <w:semiHidden/>
    <w:qFormat/>
    <w:uiPriority w:val="0"/>
    <w:pPr>
      <w:keepNext w:val="0"/>
      <w:spacing w:before="0"/>
      <w:ind w:left="851" w:hanging="851"/>
    </w:pPr>
    <w:rPr>
      <w:sz w:val="20"/>
    </w:rPr>
  </w:style>
  <w:style w:type="paragraph" w:customStyle="1" w:styleId="716">
    <w:name w:val="目录 96"/>
    <w:basedOn w:val="710"/>
    <w:semiHidden/>
    <w:qFormat/>
    <w:uiPriority w:val="0"/>
    <w:pPr>
      <w:ind w:left="1418" w:hanging="1418"/>
    </w:pPr>
  </w:style>
  <w:style w:type="paragraph" w:customStyle="1" w:styleId="717">
    <w:name w:val="目录 66"/>
    <w:basedOn w:val="712"/>
    <w:next w:val="1"/>
    <w:semiHidden/>
    <w:qFormat/>
    <w:uiPriority w:val="0"/>
    <w:pPr>
      <w:ind w:left="1985" w:hanging="1985"/>
    </w:pPr>
  </w:style>
  <w:style w:type="paragraph" w:customStyle="1" w:styleId="718">
    <w:name w:val="目录 76"/>
    <w:basedOn w:val="717"/>
    <w:next w:val="1"/>
    <w:semiHidden/>
    <w:qFormat/>
    <w:uiPriority w:val="0"/>
    <w:pPr>
      <w:ind w:left="2268" w:hanging="2268"/>
    </w:pPr>
  </w:style>
  <w:style w:type="character" w:customStyle="1" w:styleId="719">
    <w:name w:val="Unresolved Mention4"/>
    <w:basedOn w:val="12"/>
    <w:unhideWhenUsed/>
    <w:qFormat/>
    <w:uiPriority w:val="99"/>
    <w:rPr>
      <w:color w:val="605E5C"/>
      <w:shd w:val="clear" w:color="auto" w:fill="E1DFDD"/>
    </w:rPr>
  </w:style>
  <w:style w:type="character" w:customStyle="1" w:styleId="720">
    <w:name w:val="Subtle Emphasis"/>
    <w:qFormat/>
    <w:uiPriority w:val="19"/>
    <w:rPr>
      <w:i/>
      <w:iCs/>
      <w:color w:val="404040"/>
    </w:rPr>
  </w:style>
  <w:style w:type="paragraph" w:customStyle="1" w:styleId="721">
    <w:name w:val="标题 63"/>
    <w:basedOn w:val="1"/>
    <w:qFormat/>
    <w:uiPriority w:val="0"/>
    <w:pPr>
      <w:tabs>
        <w:tab w:val="left" w:pos="1152"/>
      </w:tabs>
    </w:pPr>
    <w:rPr>
      <w:rFonts w:ascii="Times" w:hAnsi="Times" w:eastAsia="MS PGothic" w:cs="Times"/>
      <w:szCs w:val="20"/>
    </w:rPr>
  </w:style>
  <w:style w:type="paragraph" w:customStyle="1" w:styleId="722">
    <w:name w:val="标题 73"/>
    <w:basedOn w:val="1"/>
    <w:qFormat/>
    <w:uiPriority w:val="0"/>
    <w:pPr>
      <w:tabs>
        <w:tab w:val="left" w:pos="1296"/>
      </w:tabs>
    </w:pPr>
    <w:rPr>
      <w:rFonts w:ascii="Times" w:hAnsi="Times" w:eastAsia="MS PGothic" w:cs="Times"/>
      <w:szCs w:val="20"/>
    </w:rPr>
  </w:style>
  <w:style w:type="character" w:customStyle="1" w:styleId="723">
    <w:name w:val="Mention9"/>
    <w:unhideWhenUsed/>
    <w:qFormat/>
    <w:uiPriority w:val="99"/>
    <w:rPr>
      <w:color w:val="2B579A"/>
      <w:shd w:val="clear" w:color="auto" w:fill="E6E6E6"/>
    </w:rPr>
  </w:style>
  <w:style w:type="table" w:customStyle="1" w:styleId="724">
    <w:name w:val="Grid Table 4 Accent 5"/>
    <w:basedOn w:val="13"/>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725">
    <w:name w:val="x_apple-converted-space"/>
    <w:basedOn w:val="12"/>
    <w:qFormat/>
    <w:uiPriority w:val="0"/>
  </w:style>
  <w:style w:type="paragraph" w:customStyle="1" w:styleId="726">
    <w:name w:val="x_listparagraph"/>
    <w:basedOn w:val="1"/>
    <w:qFormat/>
    <w:uiPriority w:val="0"/>
    <w:rPr>
      <w:rFonts w:ascii="Calibri" w:hAnsi="Calibri" w:eastAsia="Calibri" w:cs="Calibri"/>
    </w:rPr>
  </w:style>
  <w:style w:type="paragraph" w:customStyle="1" w:styleId="727">
    <w:name w:val="xa0"/>
    <w:basedOn w:val="1"/>
    <w:qFormat/>
    <w:uiPriority w:val="0"/>
    <w:pPr>
      <w:spacing w:before="100" w:beforeAutospacing="1" w:after="100" w:afterAutospacing="1"/>
    </w:pPr>
    <w:rPr>
      <w:rFonts w:ascii="Calibri" w:hAnsi="Calibri" w:eastAsia="Calibri" w:cs="Calibri"/>
    </w:rPr>
  </w:style>
  <w:style w:type="character" w:customStyle="1" w:styleId="728">
    <w:name w:val="15"/>
    <w:qFormat/>
    <w:uiPriority w:val="0"/>
    <w:rPr>
      <w:rFonts w:hint="default" w:ascii="Symbol" w:hAnsi="Symbol"/>
      <w:b/>
      <w:bCs/>
    </w:rPr>
  </w:style>
  <w:style w:type="character" w:customStyle="1" w:styleId="729">
    <w:name w:val="mark5gnezsh2s"/>
    <w:qFormat/>
    <w:uiPriority w:val="0"/>
  </w:style>
  <w:style w:type="character" w:customStyle="1" w:styleId="730">
    <w:name w:val="markca674dpc9"/>
    <w:qFormat/>
    <w:uiPriority w:val="0"/>
  </w:style>
  <w:style w:type="paragraph" w:customStyle="1" w:styleId="731">
    <w:name w:val="a0"/>
    <w:basedOn w:val="1"/>
    <w:qFormat/>
    <w:uiPriority w:val="0"/>
    <w:pPr>
      <w:spacing w:before="100" w:beforeAutospacing="1" w:after="100" w:afterAutospacing="1"/>
    </w:pPr>
    <w:rPr>
      <w:rFonts w:ascii="SimSun" w:hAnsi="SimSun" w:eastAsia="SimSun" w:cs="Times New Roman"/>
    </w:rPr>
  </w:style>
  <w:style w:type="character" w:customStyle="1" w:styleId="732">
    <w:name w:val="xxxxxapple-converted-space"/>
    <w:basedOn w:val="12"/>
    <w:qFormat/>
    <w:uiPriority w:val="0"/>
  </w:style>
  <w:style w:type="character" w:customStyle="1" w:styleId="733">
    <w:name w:val="xxapple-converted-space"/>
    <w:basedOn w:val="12"/>
    <w:qFormat/>
    <w:uiPriority w:val="0"/>
  </w:style>
  <w:style w:type="character" w:customStyle="1" w:styleId="734">
    <w:name w:val="xxxapple-converted-space"/>
    <w:basedOn w:val="12"/>
    <w:qFormat/>
    <w:uiPriority w:val="0"/>
  </w:style>
  <w:style w:type="paragraph" w:customStyle="1" w:styleId="735">
    <w:name w:val="figure"/>
    <w:basedOn w:val="1"/>
    <w:next w:val="1"/>
    <w:qFormat/>
    <w:uiPriority w:val="0"/>
    <w:pPr>
      <w:numPr>
        <w:ilvl w:val="0"/>
        <w:numId w:val="24"/>
      </w:numPr>
      <w:spacing w:after="120"/>
      <w:ind w:left="720" w:hanging="360"/>
      <w:jc w:val="center"/>
    </w:pPr>
    <w:rPr>
      <w:rFonts w:ascii="Times New Roman" w:hAnsi="Times New Roman" w:eastAsia="Times New Roman" w:cs="Times New Roman"/>
      <w:lang w:val="zh-CN"/>
    </w:rPr>
  </w:style>
  <w:style w:type="paragraph" w:customStyle="1" w:styleId="736">
    <w:name w:val="x_xmsolistparagraph"/>
    <w:basedOn w:val="1"/>
    <w:qFormat/>
    <w:uiPriority w:val="0"/>
    <w:rPr>
      <w:rFonts w:ascii="SimSun" w:hAnsi="SimSun" w:eastAsia="SimSun" w:cs="SimSun"/>
    </w:rPr>
  </w:style>
  <w:style w:type="paragraph" w:customStyle="1" w:styleId="737">
    <w:name w:val="x_x0maintext"/>
    <w:basedOn w:val="1"/>
    <w:qFormat/>
    <w:uiPriority w:val="99"/>
    <w:rPr>
      <w:rFonts w:ascii="SimSun" w:hAnsi="SimSun" w:eastAsia="SimSun" w:cs="SimSun"/>
    </w:rPr>
  </w:style>
  <w:style w:type="paragraph" w:customStyle="1" w:styleId="738">
    <w:name w:val="x_xxmsonormal"/>
    <w:basedOn w:val="1"/>
    <w:qFormat/>
    <w:uiPriority w:val="0"/>
    <w:rPr>
      <w:rFonts w:ascii="Calibri" w:hAnsi="Calibri" w:eastAsia="Malgun Gothic" w:cs="Calibri"/>
    </w:rPr>
  </w:style>
  <w:style w:type="paragraph" w:customStyle="1" w:styleId="739">
    <w:name w:val="x_xmsonormal"/>
    <w:basedOn w:val="1"/>
    <w:qFormat/>
    <w:uiPriority w:val="0"/>
    <w:rPr>
      <w:rFonts w:ascii="Calibri" w:hAnsi="Calibri" w:eastAsia="Malgun Gothic" w:cs="Calibri"/>
    </w:rPr>
  </w:style>
  <w:style w:type="paragraph" w:customStyle="1" w:styleId="740">
    <w:name w:val="xmsonormal"/>
    <w:basedOn w:val="1"/>
    <w:qFormat/>
    <w:uiPriority w:val="0"/>
    <w:pPr>
      <w:spacing w:before="100" w:beforeAutospacing="1" w:after="100" w:afterAutospacing="1"/>
    </w:pPr>
    <w:rPr>
      <w:rFonts w:ascii="Times New Roman" w:hAnsi="Times New Roman" w:eastAsia="Malgun Gothic" w:cs="Times New Roman"/>
    </w:rPr>
  </w:style>
  <w:style w:type="paragraph" w:customStyle="1" w:styleId="741">
    <w:name w:val="xxxxmsonormal"/>
    <w:basedOn w:val="1"/>
    <w:semiHidden/>
    <w:qFormat/>
    <w:uiPriority w:val="99"/>
    <w:pPr>
      <w:spacing w:before="100" w:beforeAutospacing="1" w:after="100" w:afterAutospacing="1"/>
    </w:pPr>
    <w:rPr>
      <w:rFonts w:ascii="Times New Roman" w:hAnsi="Times New Roman" w:eastAsia="Malgun Gothic" w:cs="Times New Roman"/>
    </w:rPr>
  </w:style>
  <w:style w:type="character" w:customStyle="1" w:styleId="742">
    <w:name w:val="xxxxapple-converted-space"/>
    <w:qFormat/>
    <w:uiPriority w:val="0"/>
  </w:style>
  <w:style w:type="character" w:customStyle="1" w:styleId="743">
    <w:name w:val="xxxxxxxxxxapple-converted-space"/>
    <w:qFormat/>
    <w:uiPriority w:val="0"/>
  </w:style>
  <w:style w:type="character" w:customStyle="1" w:styleId="744">
    <w:name w:val="xxxxxxxapple-converted-space"/>
    <w:qFormat/>
    <w:uiPriority w:val="0"/>
  </w:style>
  <w:style w:type="character" w:customStyle="1" w:styleId="745">
    <w:name w:val="x_xxxmarkuzf5ivend"/>
    <w:qFormat/>
    <w:uiPriority w:val="0"/>
  </w:style>
  <w:style w:type="paragraph" w:customStyle="1" w:styleId="746">
    <w:name w:val="discussion point"/>
    <w:basedOn w:val="1"/>
    <w:link w:val="747"/>
    <w:qFormat/>
    <w:uiPriority w:val="0"/>
    <w:pPr>
      <w:kinsoku w:val="0"/>
      <w:overflowPunct w:val="0"/>
      <w:adjustRightInd w:val="0"/>
      <w:spacing w:after="60"/>
      <w:textAlignment w:val="baseline"/>
      <w:outlineLvl w:val="4"/>
    </w:pPr>
    <w:rPr>
      <w:rFonts w:ascii="Times New Roman" w:hAnsi="Times New Roman" w:eastAsia="Batang" w:cs="Times New Roman"/>
      <w:snapToGrid w:val="0"/>
    </w:rPr>
  </w:style>
  <w:style w:type="character" w:customStyle="1" w:styleId="747">
    <w:name w:val="discussion point Char"/>
    <w:link w:val="746"/>
    <w:qFormat/>
    <w:uiPriority w:val="0"/>
    <w:rPr>
      <w:rFonts w:ascii="Times New Roman" w:hAnsi="Times New Roman" w:eastAsia="Batang"/>
      <w:snapToGrid w:val="0"/>
      <w:kern w:val="2"/>
      <w:szCs w:val="22"/>
      <w:lang w:val="en-GB" w:eastAsia="en-US"/>
    </w:rPr>
  </w:style>
  <w:style w:type="paragraph" w:customStyle="1" w:styleId="748">
    <w:name w:val="IEEEStds Regular Table Caption"/>
    <w:basedOn w:val="1"/>
    <w:next w:val="1"/>
    <w:qFormat/>
    <w:uiPriority w:val="0"/>
    <w:pPr>
      <w:keepNext/>
      <w:keepLines/>
      <w:numPr>
        <w:ilvl w:val="0"/>
        <w:numId w:val="25"/>
      </w:numPr>
      <w:tabs>
        <w:tab w:val="left" w:pos="360"/>
        <w:tab w:val="left" w:pos="432"/>
        <w:tab w:val="left" w:pos="504"/>
        <w:tab w:val="clear" w:pos="1080"/>
      </w:tabs>
      <w:suppressAutoHyphens/>
      <w:spacing w:before="120" w:after="120"/>
      <w:jc w:val="center"/>
    </w:pPr>
    <w:rPr>
      <w:rFonts w:ascii="Arial" w:hAnsi="Arial" w:eastAsia="Times New Roman" w:cs="Times New Roman"/>
      <w:b/>
      <w:szCs w:val="20"/>
    </w:rPr>
  </w:style>
  <w:style w:type="paragraph" w:customStyle="1" w:styleId="749">
    <w:name w:val="3gppagreements"/>
    <w:basedOn w:val="1"/>
    <w:qFormat/>
    <w:uiPriority w:val="0"/>
    <w:pPr>
      <w:spacing w:before="100" w:beforeAutospacing="1" w:after="100" w:afterAutospacing="1"/>
    </w:pPr>
    <w:rPr>
      <w:rFonts w:ascii="SimSun" w:hAnsi="SimSun" w:eastAsia="SimSun" w:cs="SimSun"/>
    </w:rPr>
  </w:style>
  <w:style w:type="character" w:customStyle="1" w:styleId="750">
    <w:name w:val="NO Char1"/>
    <w:qFormat/>
    <w:locked/>
    <w:uiPriority w:val="0"/>
    <w:rPr>
      <w:rFonts w:ascii="Times New Roman" w:hAnsi="Times New Roman"/>
      <w:lang w:val="en-GB"/>
    </w:rPr>
  </w:style>
  <w:style w:type="paragraph" w:customStyle="1" w:styleId="751">
    <w:name w:val="标题 51"/>
    <w:basedOn w:val="1"/>
    <w:qFormat/>
    <w:uiPriority w:val="0"/>
    <w:pPr>
      <w:keepNext/>
      <w:tabs>
        <w:tab w:val="left" w:pos="1008"/>
      </w:tabs>
      <w:spacing w:before="240" w:after="60"/>
      <w:ind w:left="1008" w:hanging="1008"/>
    </w:pPr>
    <w:rPr>
      <w:rFonts w:ascii="Arial" w:hAnsi="Arial" w:eastAsia="Batang" w:cs="Times New Roman"/>
      <w:szCs w:val="20"/>
    </w:rPr>
  </w:style>
  <w:style w:type="paragraph" w:customStyle="1" w:styleId="752">
    <w:name w:val="标题 81"/>
    <w:basedOn w:val="1"/>
    <w:qFormat/>
    <w:uiPriority w:val="0"/>
    <w:pPr>
      <w:tabs>
        <w:tab w:val="left" w:pos="1440"/>
      </w:tabs>
      <w:spacing w:before="240" w:after="60"/>
    </w:pPr>
    <w:rPr>
      <w:rFonts w:ascii="Times New Roman" w:hAnsi="Times New Roman" w:eastAsia="MS PGothic" w:cs="Times New Roman"/>
      <w:i/>
      <w:iCs/>
    </w:rPr>
  </w:style>
  <w:style w:type="paragraph" w:customStyle="1" w:styleId="753">
    <w:name w:val="标题 91"/>
    <w:basedOn w:val="1"/>
    <w:qFormat/>
    <w:uiPriority w:val="0"/>
    <w:pPr>
      <w:tabs>
        <w:tab w:val="left" w:pos="1584"/>
      </w:tabs>
      <w:spacing w:before="240" w:after="60"/>
      <w:ind w:left="1584" w:hanging="1584"/>
    </w:pPr>
    <w:rPr>
      <w:rFonts w:ascii="Arial" w:hAnsi="Arial" w:eastAsia="MS PGothic" w:cs="Arial"/>
    </w:rPr>
  </w:style>
  <w:style w:type="table" w:customStyle="1" w:styleId="754">
    <w:name w:val="Table Grid43"/>
    <w:basedOn w:val="13"/>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55">
    <w:name w:val="b2"/>
    <w:basedOn w:val="1"/>
    <w:qFormat/>
    <w:uiPriority w:val="0"/>
    <w:pPr>
      <w:spacing w:before="100" w:beforeAutospacing="1" w:after="100" w:afterAutospacing="1"/>
    </w:pPr>
    <w:rPr>
      <w:rFonts w:ascii="SimSun" w:hAnsi="SimSun" w:eastAsia="SimSun" w:cs="SimSun"/>
    </w:rPr>
  </w:style>
  <w:style w:type="character" w:customStyle="1" w:styleId="756">
    <w:name w:val="msoins"/>
    <w:basedOn w:val="12"/>
    <w:qFormat/>
    <w:uiPriority w:val="0"/>
  </w:style>
  <w:style w:type="paragraph" w:customStyle="1" w:styleId="757">
    <w:name w:val="bodytext"/>
    <w:basedOn w:val="1"/>
    <w:qFormat/>
    <w:uiPriority w:val="99"/>
    <w:pPr>
      <w:spacing w:before="100" w:beforeAutospacing="1" w:after="100" w:afterAutospacing="1"/>
    </w:pPr>
    <w:rPr>
      <w:rFonts w:ascii="Gulim" w:hAnsi="Gulim" w:eastAsia="Gulim" w:cs="Times New Roman"/>
    </w:rPr>
  </w:style>
  <w:style w:type="character" w:customStyle="1" w:styleId="758">
    <w:name w:val="見出し 3 (文字)"/>
    <w:qFormat/>
    <w:locked/>
    <w:uiPriority w:val="0"/>
    <w:rPr>
      <w:rFonts w:ascii="Arial" w:hAnsi="Arial" w:cs="Arial"/>
    </w:rPr>
  </w:style>
  <w:style w:type="character" w:customStyle="1" w:styleId="759">
    <w:name w:val="リスト段落 (文字)"/>
    <w:link w:val="760"/>
    <w:qFormat/>
    <w:locked/>
    <w:uiPriority w:val="34"/>
    <w:rPr>
      <w:rFonts w:ascii="MS Gothic" w:hAnsi="MS Gothic" w:eastAsia="MS Gothic"/>
    </w:rPr>
  </w:style>
  <w:style w:type="paragraph" w:customStyle="1" w:styleId="760">
    <w:name w:val="목록 단락1"/>
    <w:basedOn w:val="1"/>
    <w:link w:val="759"/>
    <w:qFormat/>
    <w:uiPriority w:val="34"/>
    <w:pPr>
      <w:ind w:left="840" w:leftChars="400"/>
    </w:pPr>
    <w:rPr>
      <w:rFonts w:ascii="MS Gothic" w:hAnsi="MS Gothic" w:eastAsia="MS Gothic" w:cs="Times New Roman"/>
      <w:szCs w:val="20"/>
    </w:rPr>
  </w:style>
  <w:style w:type="paragraph" w:customStyle="1" w:styleId="761">
    <w:name w:val="mc-p___"/>
    <w:basedOn w:val="1"/>
    <w:qFormat/>
    <w:uiPriority w:val="99"/>
    <w:pPr>
      <w:spacing w:before="100" w:beforeAutospacing="1" w:after="100" w:afterAutospacing="1"/>
    </w:pPr>
    <w:rPr>
      <w:rFonts w:ascii="Gulim" w:hAnsi="Times New Roman" w:eastAsia="Gulim" w:cs="Calibri"/>
    </w:rPr>
  </w:style>
  <w:style w:type="character" w:customStyle="1" w:styleId="762">
    <w:name w:val="List Paragraph Char3"/>
    <w:qFormat/>
    <w:locked/>
    <w:uiPriority w:val="34"/>
  </w:style>
  <w:style w:type="paragraph" w:customStyle="1" w:styleId="763">
    <w:name w:val="Proposal2"/>
    <w:basedOn w:val="5"/>
    <w:qFormat/>
    <w:uiPriority w:val="0"/>
    <w:pPr>
      <w:keepLines w:val="0"/>
      <w:tabs>
        <w:tab w:val="left" w:pos="864"/>
        <w:tab w:val="clear" w:pos="567"/>
      </w:tabs>
      <w:suppressAutoHyphens/>
      <w:spacing w:before="240" w:after="60" w:line="259" w:lineRule="auto"/>
      <w:ind w:left="0" w:firstLine="0"/>
    </w:pPr>
    <w:rPr>
      <w:rFonts w:ascii="Times New Roman" w:hAnsi="Times New Roman" w:eastAsia="Times New Roman" w:cs="Times New Roman"/>
      <w:b/>
      <w:bCs w:val="0"/>
      <w:iCs/>
      <w:sz w:val="20"/>
      <w:szCs w:val="26"/>
      <w:u w:val="single"/>
    </w:rPr>
  </w:style>
  <w:style w:type="paragraph" w:customStyle="1" w:styleId="764">
    <w:name w:val="リスト段落1"/>
    <w:basedOn w:val="1"/>
    <w:qFormat/>
    <w:uiPriority w:val="34"/>
    <w:pPr>
      <w:ind w:firstLine="420" w:firstLineChars="200"/>
    </w:pPr>
    <w:rPr>
      <w:rFonts w:ascii="Calibri" w:hAnsi="Calibri" w:eastAsia="SimSun" w:cs="Times New Roman"/>
    </w:rPr>
  </w:style>
  <w:style w:type="table" w:customStyle="1" w:styleId="765">
    <w:name w:val="Grid Table 5 Dark - Accent 61"/>
    <w:basedOn w:val="13"/>
    <w:qFormat/>
    <w:uiPriority w:val="50"/>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paragraph" w:customStyle="1" w:styleId="766">
    <w:name w:val="Bibliography1"/>
    <w:basedOn w:val="1"/>
    <w:next w:val="1"/>
    <w:semiHidden/>
    <w:unhideWhenUsed/>
    <w:qFormat/>
    <w:uiPriority w:val="37"/>
    <w:pPr>
      <w:spacing w:after="180"/>
    </w:pPr>
    <w:rPr>
      <w:rFonts w:ascii="Times New Roman" w:hAnsi="Times New Roman" w:eastAsia="等线" w:cs="Times New Roman"/>
      <w:szCs w:val="20"/>
    </w:rPr>
  </w:style>
  <w:style w:type="paragraph" w:customStyle="1" w:styleId="767">
    <w:name w:val="TOC Heading1"/>
    <w:basedOn w:val="2"/>
    <w:next w:val="1"/>
    <w:semiHidden/>
    <w:unhideWhenUsed/>
    <w:qFormat/>
    <w:uiPriority w:val="39"/>
    <w:pPr>
      <w:numPr>
        <w:numId w:val="0"/>
      </w:numPr>
      <w:spacing w:after="60" w:line="259" w:lineRule="auto"/>
      <w:jc w:val="left"/>
      <w:outlineLvl w:val="9"/>
    </w:pPr>
    <w:rPr>
      <w:rFonts w:ascii="Calibri Light" w:hAnsi="Calibri Light" w:eastAsia="等线"/>
      <w:bCs/>
      <w:kern w:val="32"/>
      <w:lang w:val="en-GB" w:eastAsia="en-US"/>
    </w:rPr>
  </w:style>
  <w:style w:type="table" w:customStyle="1" w:styleId="768">
    <w:name w:val="Grid Table 4 - Accent 51"/>
    <w:basedOn w:val="13"/>
    <w:qFormat/>
    <w:uiPriority w:val="49"/>
    <w:rPr>
      <w:rFonts w:ascii="Times New Roman" w:hAnsi="Times New Roman" w:eastAsia="等线"/>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69">
    <w:name w:val="Grid Table 5 Dark - Accent 11"/>
    <w:basedOn w:val="13"/>
    <w:qFormat/>
    <w:uiPriority w:val="50"/>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paragraph" w:customStyle="1" w:styleId="770">
    <w:name w:val="font1"/>
    <w:basedOn w:val="1"/>
    <w:qFormat/>
    <w:uiPriority w:val="0"/>
    <w:pPr>
      <w:spacing w:before="100" w:beforeAutospacing="1" w:after="100" w:afterAutospacing="1"/>
    </w:pPr>
    <w:rPr>
      <w:rFonts w:ascii="等线" w:hAnsi="等线" w:eastAsia="等线" w:cs="SimSun"/>
      <w:color w:val="000000"/>
    </w:rPr>
  </w:style>
  <w:style w:type="paragraph" w:customStyle="1" w:styleId="771">
    <w:name w:val="font5"/>
    <w:basedOn w:val="1"/>
    <w:qFormat/>
    <w:uiPriority w:val="0"/>
    <w:pPr>
      <w:spacing w:before="100" w:beforeAutospacing="1" w:after="100" w:afterAutospacing="1"/>
    </w:pPr>
    <w:rPr>
      <w:rFonts w:ascii="SimSun" w:hAnsi="SimSun" w:eastAsia="SimSun" w:cs="SimSun"/>
    </w:rPr>
  </w:style>
  <w:style w:type="paragraph" w:customStyle="1" w:styleId="772">
    <w:name w:val="font6"/>
    <w:basedOn w:val="1"/>
    <w:qFormat/>
    <w:uiPriority w:val="0"/>
    <w:pPr>
      <w:spacing w:before="100" w:beforeAutospacing="1" w:after="100" w:afterAutospacing="1"/>
    </w:pPr>
    <w:rPr>
      <w:rFonts w:ascii="Times New Roman" w:hAnsi="Times New Roman" w:eastAsia="SimSun" w:cs="Times New Roman"/>
    </w:rPr>
  </w:style>
  <w:style w:type="paragraph" w:customStyle="1" w:styleId="773">
    <w:name w:val="font7"/>
    <w:basedOn w:val="1"/>
    <w:qFormat/>
    <w:uiPriority w:val="0"/>
    <w:pPr>
      <w:spacing w:before="100" w:beforeAutospacing="1" w:after="100" w:afterAutospacing="1"/>
    </w:pPr>
    <w:rPr>
      <w:rFonts w:ascii="等线" w:hAnsi="等线" w:eastAsia="等线" w:cs="SimSun"/>
      <w:sz w:val="18"/>
      <w:szCs w:val="18"/>
    </w:rPr>
  </w:style>
  <w:style w:type="paragraph" w:customStyle="1" w:styleId="774">
    <w:name w:val="font8"/>
    <w:basedOn w:val="1"/>
    <w:qFormat/>
    <w:uiPriority w:val="0"/>
    <w:pPr>
      <w:spacing w:before="100" w:beforeAutospacing="1" w:after="100" w:afterAutospacing="1"/>
    </w:pPr>
    <w:rPr>
      <w:rFonts w:ascii="SimSun" w:hAnsi="SimSun" w:eastAsia="SimSun" w:cs="SimSun"/>
      <w:sz w:val="18"/>
      <w:szCs w:val="18"/>
    </w:rPr>
  </w:style>
  <w:style w:type="paragraph" w:customStyle="1" w:styleId="775">
    <w:name w:val="font9"/>
    <w:basedOn w:val="1"/>
    <w:qFormat/>
    <w:uiPriority w:val="0"/>
    <w:pPr>
      <w:spacing w:before="100" w:beforeAutospacing="1" w:after="100" w:afterAutospacing="1"/>
    </w:pPr>
    <w:rPr>
      <w:rFonts w:ascii="Times New Roman" w:hAnsi="Times New Roman" w:eastAsia="SimSun" w:cs="Times New Roman"/>
      <w:b/>
      <w:bCs/>
      <w:sz w:val="18"/>
      <w:szCs w:val="18"/>
    </w:rPr>
  </w:style>
  <w:style w:type="paragraph" w:customStyle="1" w:styleId="776">
    <w:name w:val="font10"/>
    <w:basedOn w:val="1"/>
    <w:qFormat/>
    <w:uiPriority w:val="0"/>
    <w:pPr>
      <w:spacing w:before="100" w:beforeAutospacing="1" w:after="100" w:afterAutospacing="1"/>
    </w:pPr>
    <w:rPr>
      <w:rFonts w:ascii="Times New Roman" w:hAnsi="Times New Roman" w:eastAsia="SimSun" w:cs="Times New Roman"/>
      <w:sz w:val="18"/>
      <w:szCs w:val="18"/>
    </w:rPr>
  </w:style>
  <w:style w:type="paragraph" w:customStyle="1" w:styleId="777">
    <w:name w:val="xl66"/>
    <w:basedOn w:val="1"/>
    <w:qFormat/>
    <w:uiPriority w:val="0"/>
    <w:pPr>
      <w:spacing w:before="100" w:beforeAutospacing="1" w:after="100" w:afterAutospacing="1"/>
    </w:pPr>
    <w:rPr>
      <w:rFonts w:ascii="Times New Roman" w:hAnsi="Times New Roman" w:eastAsia="SimSun" w:cs="Times New Roman"/>
    </w:rPr>
  </w:style>
  <w:style w:type="paragraph" w:customStyle="1" w:styleId="77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SimSun" w:cs="Times New Roman"/>
    </w:rPr>
  </w:style>
  <w:style w:type="paragraph" w:customStyle="1" w:styleId="77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SimSun" w:cs="Times New Roman"/>
    </w:rPr>
  </w:style>
  <w:style w:type="paragraph" w:customStyle="1" w:styleId="780">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SimSun" w:cs="Times New Roman"/>
    </w:rPr>
  </w:style>
  <w:style w:type="paragraph" w:customStyle="1" w:styleId="781">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SimSun" w:cs="Times New Roman"/>
    </w:rPr>
  </w:style>
  <w:style w:type="paragraph" w:customStyle="1" w:styleId="782">
    <w:name w:val="xl71"/>
    <w:basedOn w:val="1"/>
    <w:qFormat/>
    <w:uiPriority w:val="0"/>
    <w:pPr>
      <w:spacing w:before="100" w:beforeAutospacing="1" w:after="100" w:afterAutospacing="1"/>
    </w:pPr>
    <w:rPr>
      <w:rFonts w:ascii="Times New Roman" w:hAnsi="Times New Roman" w:eastAsia="SimSun" w:cs="Times New Roman"/>
    </w:rPr>
  </w:style>
  <w:style w:type="paragraph" w:customStyle="1" w:styleId="78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SimSun" w:cs="Times New Roman"/>
    </w:rPr>
  </w:style>
  <w:style w:type="paragraph" w:customStyle="1" w:styleId="784">
    <w:name w:val="xl73"/>
    <w:basedOn w:val="1"/>
    <w:qFormat/>
    <w:uiPriority w:val="0"/>
    <w:pPr>
      <w:spacing w:before="100" w:beforeAutospacing="1" w:after="100" w:afterAutospacing="1"/>
    </w:pPr>
    <w:rPr>
      <w:rFonts w:ascii="Calibri" w:hAnsi="Calibri" w:eastAsia="SimSun" w:cs="Calibri"/>
    </w:rPr>
  </w:style>
  <w:style w:type="paragraph" w:customStyle="1" w:styleId="785">
    <w:name w:val="xl74"/>
    <w:basedOn w:val="1"/>
    <w:qFormat/>
    <w:uiPriority w:val="0"/>
    <w:pPr>
      <w:spacing w:before="100" w:beforeAutospacing="1" w:after="100" w:afterAutospacing="1"/>
    </w:pPr>
    <w:rPr>
      <w:rFonts w:ascii="Times New Roman" w:hAnsi="Times New Roman" w:eastAsia="SimSun" w:cs="Times New Roman"/>
      <w:sz w:val="28"/>
      <w:szCs w:val="28"/>
    </w:rPr>
  </w:style>
  <w:style w:type="paragraph" w:customStyle="1" w:styleId="786">
    <w:name w:val="xl75"/>
    <w:basedOn w:val="1"/>
    <w:qFormat/>
    <w:uiPriority w:val="0"/>
    <w:pPr>
      <w:spacing w:before="100" w:beforeAutospacing="1" w:after="100" w:afterAutospacing="1"/>
      <w:jc w:val="center"/>
    </w:pPr>
    <w:rPr>
      <w:rFonts w:ascii="Times New Roman" w:hAnsi="Times New Roman" w:eastAsia="SimSun" w:cs="Times New Roman"/>
    </w:rPr>
  </w:style>
  <w:style w:type="paragraph" w:customStyle="1" w:styleId="787">
    <w:name w:val="xl76"/>
    <w:basedOn w:val="1"/>
    <w:qFormat/>
    <w:uiPriority w:val="0"/>
    <w:pPr>
      <w:pBdr>
        <w:top w:val="single" w:color="auto" w:sz="4" w:space="0"/>
        <w:left w:val="single" w:color="auto" w:sz="4" w:space="0"/>
        <w:bottom w:val="single" w:color="auto" w:sz="4" w:space="0"/>
        <w:right w:val="single" w:color="auto" w:sz="4" w:space="0"/>
      </w:pBdr>
      <w:shd w:val="clear" w:color="000000" w:fill="D6DCE4"/>
      <w:spacing w:before="100" w:beforeAutospacing="1" w:after="100" w:afterAutospacing="1"/>
      <w:jc w:val="center"/>
    </w:pPr>
    <w:rPr>
      <w:rFonts w:ascii="Times New Roman" w:hAnsi="Times New Roman" w:eastAsia="SimSun" w:cs="Times New Roman"/>
      <w:sz w:val="28"/>
      <w:szCs w:val="28"/>
    </w:rPr>
  </w:style>
  <w:style w:type="paragraph" w:customStyle="1" w:styleId="788">
    <w:name w:val="xl77"/>
    <w:basedOn w:val="1"/>
    <w:qFormat/>
    <w:uiPriority w:val="0"/>
    <w:pPr>
      <w:spacing w:before="100" w:beforeAutospacing="1" w:after="100" w:afterAutospacing="1"/>
      <w:jc w:val="center"/>
    </w:pPr>
    <w:rPr>
      <w:rFonts w:ascii="Times New Roman" w:hAnsi="Times New Roman" w:eastAsia="SimSun" w:cs="Times New Roman"/>
      <w:sz w:val="28"/>
      <w:szCs w:val="28"/>
    </w:rPr>
  </w:style>
  <w:style w:type="paragraph" w:customStyle="1" w:styleId="789">
    <w:name w:val="xl78"/>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ascii="Times New Roman" w:hAnsi="Times New Roman" w:eastAsia="SimSun" w:cs="Times New Roman"/>
    </w:rPr>
  </w:style>
  <w:style w:type="paragraph" w:customStyle="1" w:styleId="790">
    <w:name w:val="xl79"/>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ascii="Times New Roman" w:hAnsi="Times New Roman" w:eastAsia="SimSun" w:cs="Times New Roman"/>
    </w:rPr>
  </w:style>
  <w:style w:type="paragraph" w:customStyle="1" w:styleId="791">
    <w:name w:val="xl80"/>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ascii="Times New Roman" w:hAnsi="Times New Roman" w:eastAsia="SimSun" w:cs="Times New Roman"/>
    </w:rPr>
  </w:style>
  <w:style w:type="paragraph" w:customStyle="1" w:styleId="792">
    <w:name w:val="xl81"/>
    <w:basedOn w:val="1"/>
    <w:qFormat/>
    <w:uiPriority w:val="0"/>
    <w:pPr>
      <w:shd w:val="clear" w:color="000000" w:fill="BDD7EE"/>
      <w:spacing w:before="100" w:beforeAutospacing="1" w:after="100" w:afterAutospacing="1"/>
    </w:pPr>
    <w:rPr>
      <w:rFonts w:ascii="Times New Roman" w:hAnsi="Times New Roman" w:eastAsia="SimSun" w:cs="Times New Roman"/>
    </w:rPr>
  </w:style>
  <w:style w:type="paragraph" w:customStyle="1" w:styleId="793">
    <w:name w:val="xl82"/>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textAlignment w:val="top"/>
    </w:pPr>
    <w:rPr>
      <w:rFonts w:ascii="Times New Roman" w:hAnsi="Times New Roman" w:eastAsia="SimSun" w:cs="Times New Roman"/>
    </w:rPr>
  </w:style>
  <w:style w:type="paragraph" w:customStyle="1" w:styleId="794">
    <w:name w:val="xl83"/>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textAlignment w:val="top"/>
    </w:pPr>
    <w:rPr>
      <w:rFonts w:ascii="Times New Roman" w:hAnsi="Times New Roman" w:eastAsia="SimSun" w:cs="Times New Roman"/>
    </w:rPr>
  </w:style>
  <w:style w:type="paragraph" w:customStyle="1" w:styleId="795">
    <w:name w:val="xl84"/>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ascii="Times New Roman" w:hAnsi="Times New Roman" w:eastAsia="SimSun" w:cs="Times New Roman"/>
    </w:rPr>
  </w:style>
  <w:style w:type="paragraph" w:customStyle="1" w:styleId="796">
    <w:name w:val="xl85"/>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ascii="Times New Roman" w:hAnsi="Times New Roman" w:eastAsia="SimSun" w:cs="Times New Roman"/>
    </w:rPr>
  </w:style>
  <w:style w:type="paragraph" w:customStyle="1" w:styleId="797">
    <w:name w:val="xl86"/>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ascii="Times New Roman" w:hAnsi="Times New Roman" w:eastAsia="SimSun" w:cs="Times New Roman"/>
    </w:rPr>
  </w:style>
  <w:style w:type="paragraph" w:customStyle="1" w:styleId="798">
    <w:name w:val="xl87"/>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pPr>
    <w:rPr>
      <w:rFonts w:ascii="Times New Roman" w:hAnsi="Times New Roman" w:eastAsia="SimSun" w:cs="Times New Roman"/>
    </w:rPr>
  </w:style>
  <w:style w:type="paragraph" w:customStyle="1" w:styleId="799">
    <w:name w:val="xl88"/>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pPr>
    <w:rPr>
      <w:rFonts w:ascii="Times New Roman" w:hAnsi="Times New Roman" w:eastAsia="SimSun" w:cs="Times New Roman"/>
    </w:rPr>
  </w:style>
  <w:style w:type="paragraph" w:customStyle="1" w:styleId="800">
    <w:name w:val="xl89"/>
    <w:basedOn w:val="1"/>
    <w:qFormat/>
    <w:uiPriority w:val="0"/>
    <w:pPr>
      <w:pBdr>
        <w:left w:val="single" w:color="auto" w:sz="4" w:space="0"/>
        <w:right w:val="single" w:color="auto" w:sz="4" w:space="0"/>
      </w:pBdr>
      <w:shd w:val="clear" w:color="000000" w:fill="BDD7EE"/>
      <w:spacing w:before="100" w:beforeAutospacing="1" w:after="100" w:afterAutospacing="1"/>
      <w:textAlignment w:val="top"/>
    </w:pPr>
    <w:rPr>
      <w:rFonts w:ascii="Times New Roman" w:hAnsi="Times New Roman" w:eastAsia="SimSun" w:cs="Times New Roman"/>
    </w:rPr>
  </w:style>
  <w:style w:type="paragraph" w:customStyle="1" w:styleId="801">
    <w:name w:val="xl90"/>
    <w:basedOn w:val="1"/>
    <w:qFormat/>
    <w:uiPriority w:val="0"/>
    <w:pPr>
      <w:pBdr>
        <w:left w:val="single" w:color="auto" w:sz="4" w:space="0"/>
        <w:right w:val="single" w:color="auto" w:sz="4" w:space="0"/>
      </w:pBdr>
      <w:shd w:val="clear" w:color="000000" w:fill="BDD7EE"/>
      <w:spacing w:before="100" w:beforeAutospacing="1" w:after="100" w:afterAutospacing="1"/>
      <w:textAlignment w:val="top"/>
    </w:pPr>
    <w:rPr>
      <w:rFonts w:ascii="Times New Roman" w:hAnsi="Times New Roman" w:eastAsia="SimSun" w:cs="Times New Roman"/>
    </w:rPr>
  </w:style>
  <w:style w:type="paragraph" w:customStyle="1" w:styleId="802">
    <w:name w:val="xl91"/>
    <w:basedOn w:val="1"/>
    <w:qFormat/>
    <w:uiPriority w:val="0"/>
    <w:pPr>
      <w:pBdr>
        <w:left w:val="single" w:color="auto" w:sz="4" w:space="0"/>
        <w:right w:val="single" w:color="auto" w:sz="4" w:space="0"/>
      </w:pBdr>
      <w:shd w:val="clear" w:color="000000" w:fill="BDD7EE"/>
      <w:spacing w:before="100" w:beforeAutospacing="1" w:after="100" w:afterAutospacing="1"/>
      <w:jc w:val="center"/>
    </w:pPr>
    <w:rPr>
      <w:rFonts w:ascii="Times New Roman" w:hAnsi="Times New Roman" w:eastAsia="SimSun" w:cs="Times New Roman"/>
    </w:rPr>
  </w:style>
  <w:style w:type="paragraph" w:customStyle="1" w:styleId="803">
    <w:name w:val="xl92"/>
    <w:basedOn w:val="1"/>
    <w:qFormat/>
    <w:uiPriority w:val="0"/>
    <w:pPr>
      <w:pBdr>
        <w:left w:val="single" w:color="auto" w:sz="4" w:space="0"/>
        <w:right w:val="single" w:color="auto" w:sz="4" w:space="0"/>
      </w:pBdr>
      <w:shd w:val="clear" w:color="000000" w:fill="BDD7EE"/>
      <w:spacing w:before="100" w:beforeAutospacing="1" w:after="100" w:afterAutospacing="1"/>
      <w:jc w:val="center"/>
    </w:pPr>
    <w:rPr>
      <w:rFonts w:ascii="Times New Roman" w:hAnsi="Times New Roman" w:eastAsia="SimSun" w:cs="Times New Roman"/>
    </w:rPr>
  </w:style>
  <w:style w:type="paragraph" w:customStyle="1" w:styleId="804">
    <w:name w:val="xl93"/>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ascii="Times New Roman" w:hAnsi="Times New Roman" w:eastAsia="SimSun" w:cs="Times New Roman"/>
    </w:rPr>
  </w:style>
  <w:style w:type="paragraph" w:customStyle="1" w:styleId="805">
    <w:name w:val="xl94"/>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ascii="Times New Roman" w:hAnsi="Times New Roman" w:eastAsia="SimSun" w:cs="Times New Roman"/>
    </w:rPr>
  </w:style>
  <w:style w:type="paragraph" w:customStyle="1" w:styleId="806">
    <w:name w:val="xl95"/>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pPr>
    <w:rPr>
      <w:rFonts w:ascii="Times New Roman" w:hAnsi="Times New Roman" w:eastAsia="SimSun" w:cs="Times New Roman"/>
    </w:rPr>
  </w:style>
  <w:style w:type="paragraph" w:customStyle="1" w:styleId="807">
    <w:name w:val="xl96"/>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pPr>
    <w:rPr>
      <w:rFonts w:ascii="Times New Roman" w:hAnsi="Times New Roman" w:eastAsia="SimSun" w:cs="Times New Roman"/>
    </w:rPr>
  </w:style>
  <w:style w:type="paragraph" w:customStyle="1" w:styleId="808">
    <w:name w:val="xl97"/>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textAlignment w:val="top"/>
    </w:pPr>
    <w:rPr>
      <w:rFonts w:ascii="Times New Roman" w:hAnsi="Times New Roman" w:eastAsia="SimSun" w:cs="Times New Roman"/>
    </w:rPr>
  </w:style>
  <w:style w:type="paragraph" w:customStyle="1" w:styleId="809">
    <w:name w:val="xl98"/>
    <w:basedOn w:val="1"/>
    <w:qFormat/>
    <w:uiPriority w:val="0"/>
    <w:pPr>
      <w:pBdr>
        <w:left w:val="single" w:color="auto" w:sz="4" w:space="0"/>
        <w:right w:val="single" w:color="auto" w:sz="4" w:space="0"/>
      </w:pBdr>
      <w:shd w:val="clear" w:color="000000" w:fill="BDD7EE"/>
      <w:spacing w:before="100" w:beforeAutospacing="1" w:after="100" w:afterAutospacing="1"/>
      <w:jc w:val="center"/>
      <w:textAlignment w:val="top"/>
    </w:pPr>
    <w:rPr>
      <w:rFonts w:ascii="Times New Roman" w:hAnsi="Times New Roman" w:eastAsia="SimSun" w:cs="Times New Roman"/>
    </w:rPr>
  </w:style>
  <w:style w:type="paragraph" w:customStyle="1" w:styleId="810">
    <w:name w:val="xl99"/>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textAlignment w:val="top"/>
    </w:pPr>
    <w:rPr>
      <w:rFonts w:ascii="Times New Roman" w:hAnsi="Times New Roman" w:eastAsia="SimSun" w:cs="Times New Roman"/>
    </w:rPr>
  </w:style>
  <w:style w:type="paragraph" w:customStyle="1" w:styleId="811">
    <w:name w:val="xl100"/>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textAlignment w:val="top"/>
    </w:pPr>
    <w:rPr>
      <w:rFonts w:ascii="Times New Roman" w:hAnsi="Times New Roman" w:eastAsia="SimSun" w:cs="Times New Roman"/>
    </w:rPr>
  </w:style>
  <w:style w:type="paragraph" w:customStyle="1" w:styleId="812">
    <w:name w:val="xl101"/>
    <w:basedOn w:val="1"/>
    <w:qFormat/>
    <w:uiPriority w:val="0"/>
    <w:pPr>
      <w:pBdr>
        <w:left w:val="single" w:color="auto" w:sz="4" w:space="0"/>
        <w:right w:val="single" w:color="auto" w:sz="4" w:space="0"/>
      </w:pBdr>
      <w:shd w:val="clear" w:color="000000" w:fill="BDD7EE"/>
      <w:spacing w:before="100" w:beforeAutospacing="1" w:after="100" w:afterAutospacing="1"/>
      <w:jc w:val="center"/>
      <w:textAlignment w:val="top"/>
    </w:pPr>
    <w:rPr>
      <w:rFonts w:ascii="Times New Roman" w:hAnsi="Times New Roman" w:eastAsia="SimSun" w:cs="Times New Roman"/>
    </w:rPr>
  </w:style>
  <w:style w:type="paragraph" w:customStyle="1" w:styleId="813">
    <w:name w:val="xl102"/>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textAlignment w:val="top"/>
    </w:pPr>
    <w:rPr>
      <w:rFonts w:ascii="Times New Roman" w:hAnsi="Times New Roman" w:eastAsia="SimSun" w:cs="Times New Roman"/>
    </w:rPr>
  </w:style>
  <w:style w:type="paragraph" w:customStyle="1" w:styleId="814">
    <w:name w:val="xl103"/>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ascii="SimSun" w:hAnsi="SimSun" w:eastAsia="SimSun" w:cs="SimSun"/>
      <w:color w:val="0563C1"/>
      <w:u w:val="single"/>
    </w:rPr>
  </w:style>
  <w:style w:type="paragraph" w:customStyle="1" w:styleId="815">
    <w:name w:val="font11"/>
    <w:basedOn w:val="1"/>
    <w:qFormat/>
    <w:uiPriority w:val="0"/>
    <w:pPr>
      <w:spacing w:before="100" w:beforeAutospacing="1" w:after="100" w:afterAutospacing="1"/>
    </w:pPr>
    <w:rPr>
      <w:rFonts w:ascii="Times New Roman" w:hAnsi="Times New Roman" w:eastAsia="SimSun" w:cs="Times New Roman"/>
      <w:b/>
      <w:bCs/>
    </w:rPr>
  </w:style>
  <w:style w:type="paragraph" w:customStyle="1" w:styleId="816">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SimSun" w:cs="Times New Roman"/>
    </w:rPr>
  </w:style>
  <w:style w:type="paragraph" w:customStyle="1" w:styleId="817">
    <w:name w:val="xl105"/>
    <w:basedOn w:val="1"/>
    <w:qFormat/>
    <w:uiPriority w:val="0"/>
    <w:pPr>
      <w:spacing w:before="100" w:beforeAutospacing="1" w:after="100" w:afterAutospacing="1"/>
      <w:jc w:val="center"/>
    </w:pPr>
    <w:rPr>
      <w:rFonts w:ascii="Times New Roman" w:hAnsi="Times New Roman" w:eastAsia="SimSun" w:cs="Times New Roman"/>
    </w:rPr>
  </w:style>
  <w:style w:type="paragraph" w:customStyle="1" w:styleId="818">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SimSun" w:cs="Times New Roman"/>
    </w:rPr>
  </w:style>
  <w:style w:type="paragraph" w:customStyle="1" w:styleId="819">
    <w:name w:val="xl107"/>
    <w:basedOn w:val="1"/>
    <w:qFormat/>
    <w:uiPriority w:val="0"/>
    <w:pPr>
      <w:pBdr>
        <w:left w:val="single" w:color="auto" w:sz="4" w:space="0"/>
        <w:right w:val="single" w:color="auto" w:sz="4" w:space="0"/>
      </w:pBdr>
      <w:spacing w:before="100" w:beforeAutospacing="1" w:after="100" w:afterAutospacing="1"/>
      <w:jc w:val="center"/>
    </w:pPr>
    <w:rPr>
      <w:rFonts w:ascii="Times New Roman" w:hAnsi="Times New Roman" w:eastAsia="SimSun" w:cs="Times New Roman"/>
    </w:rPr>
  </w:style>
  <w:style w:type="paragraph" w:customStyle="1" w:styleId="820">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SimSun" w:cs="Times New Roman"/>
    </w:rPr>
  </w:style>
  <w:style w:type="paragraph" w:customStyle="1" w:styleId="821">
    <w:name w:val="表格"/>
    <w:basedOn w:val="1"/>
    <w:link w:val="822"/>
    <w:qFormat/>
    <w:uiPriority w:val="0"/>
    <w:pPr>
      <w:jc w:val="center"/>
    </w:pPr>
    <w:rPr>
      <w:rFonts w:ascii="Times New Roman" w:hAnsi="Times New Roman" w:eastAsia="Times New Roman" w:cs="Times New Roman"/>
      <w:sz w:val="12"/>
      <w:szCs w:val="12"/>
    </w:rPr>
  </w:style>
  <w:style w:type="character" w:customStyle="1" w:styleId="822">
    <w:name w:val="表格 Char"/>
    <w:link w:val="821"/>
    <w:qFormat/>
    <w:uiPriority w:val="0"/>
    <w:rPr>
      <w:rFonts w:ascii="Times New Roman" w:hAnsi="Times New Roman" w:eastAsia="Times New Roman"/>
      <w:sz w:val="12"/>
      <w:szCs w:val="12"/>
      <w:lang w:val="en-GB"/>
    </w:rPr>
  </w:style>
  <w:style w:type="character" w:customStyle="1" w:styleId="823">
    <w:name w:val="gmaildefault"/>
    <w:basedOn w:val="12"/>
    <w:qFormat/>
    <w:uiPriority w:val="0"/>
  </w:style>
  <w:style w:type="character" w:customStyle="1" w:styleId="824">
    <w:name w:val="gmail_default"/>
    <w:basedOn w:val="12"/>
    <w:qFormat/>
    <w:uiPriority w:val="0"/>
  </w:style>
  <w:style w:type="character" w:customStyle="1" w:styleId="825">
    <w:name w:val="NO Char"/>
    <w:link w:val="110"/>
    <w:qFormat/>
    <w:uiPriority w:val="0"/>
    <w:rPr>
      <w:rFonts w:asciiTheme="minorHAnsi" w:hAnsiTheme="minorHAnsi" w:eastAsiaTheme="minorEastAsia" w:cstheme="minorBidi"/>
      <w:kern w:val="2"/>
      <w:sz w:val="21"/>
      <w:szCs w:val="22"/>
    </w:rPr>
  </w:style>
  <w:style w:type="paragraph" w:customStyle="1" w:styleId="826">
    <w:name w:val="列表段落4"/>
    <w:basedOn w:val="1"/>
    <w:qFormat/>
    <w:uiPriority w:val="0"/>
    <w:pPr>
      <w:spacing w:before="100" w:beforeAutospacing="1" w:after="100" w:afterAutospacing="1"/>
      <w:ind w:left="840" w:leftChars="400"/>
    </w:pPr>
    <w:rPr>
      <w:rFonts w:ascii="Times" w:hAnsi="Times" w:eastAsia="Batang" w:cs="Times"/>
    </w:rPr>
  </w:style>
  <w:style w:type="paragraph" w:customStyle="1" w:styleId="827">
    <w:name w:val="x_tah"/>
    <w:basedOn w:val="1"/>
    <w:qFormat/>
    <w:uiPriority w:val="0"/>
    <w:pPr>
      <w:keepNext/>
      <w:spacing w:line="252" w:lineRule="auto"/>
      <w:jc w:val="center"/>
    </w:pPr>
    <w:rPr>
      <w:rFonts w:ascii="Arial" w:hAnsi="Arial" w:eastAsia="SimSun" w:cs="Arial"/>
      <w:b/>
      <w:bCs/>
      <w:sz w:val="18"/>
      <w:szCs w:val="18"/>
    </w:rPr>
  </w:style>
  <w:style w:type="paragraph" w:customStyle="1" w:styleId="828">
    <w:name w:val="Table Contents"/>
    <w:basedOn w:val="1"/>
    <w:qFormat/>
    <w:uiPriority w:val="0"/>
    <w:pPr>
      <w:suppressLineNumbers/>
      <w:suppressAutoHyphens/>
      <w:spacing w:after="180"/>
    </w:pPr>
    <w:rPr>
      <w:rFonts w:ascii="Times New Roman" w:hAnsi="Times New Roman" w:eastAsia="等线" w:cs="Times New Roman"/>
      <w:szCs w:val="20"/>
    </w:rPr>
  </w:style>
  <w:style w:type="character" w:customStyle="1" w:styleId="829">
    <w:name w:val="제목 1 Char"/>
    <w:qFormat/>
    <w:uiPriority w:val="0"/>
    <w:rPr>
      <w:rFonts w:ascii="Arial" w:hAnsi="Arial"/>
      <w:sz w:val="36"/>
      <w:lang w:eastAsia="en-US"/>
    </w:rPr>
  </w:style>
  <w:style w:type="character" w:customStyle="1" w:styleId="830">
    <w:name w:val="본문 들여쓰기 2 Char"/>
    <w:qFormat/>
    <w:uiPriority w:val="0"/>
    <w:rPr>
      <w:lang w:eastAsia="en-US"/>
    </w:rPr>
  </w:style>
  <w:style w:type="character" w:customStyle="1" w:styleId="831">
    <w:name w:val="미주 텍스트 Char"/>
    <w:qFormat/>
    <w:uiPriority w:val="0"/>
    <w:rPr>
      <w:lang w:eastAsia="en-US"/>
    </w:rPr>
  </w:style>
  <w:style w:type="character" w:customStyle="1" w:styleId="832">
    <w:name w:val="각주 텍스트 Char"/>
    <w:qFormat/>
    <w:uiPriority w:val="0"/>
    <w:rPr>
      <w:lang w:eastAsia="en-US"/>
    </w:rPr>
  </w:style>
  <w:style w:type="character" w:customStyle="1" w:styleId="833">
    <w:name w:val="미리 서식이 지정된 HTML Char"/>
    <w:qFormat/>
    <w:uiPriority w:val="0"/>
    <w:rPr>
      <w:rFonts w:ascii="Courier New" w:hAnsi="Courier New" w:cs="Courier New"/>
      <w:lang w:eastAsia="en-US"/>
    </w:rPr>
  </w:style>
  <w:style w:type="character" w:customStyle="1" w:styleId="834">
    <w:name w:val="강한 인용 Char"/>
    <w:qFormat/>
    <w:uiPriority w:val="30"/>
    <w:rPr>
      <w:i/>
      <w:iCs/>
      <w:color w:val="4472C4"/>
      <w:lang w:eastAsia="en-US"/>
    </w:rPr>
  </w:style>
  <w:style w:type="character" w:customStyle="1" w:styleId="835">
    <w:name w:val="매크로 텍스트 Char"/>
    <w:qFormat/>
    <w:uiPriority w:val="0"/>
    <w:rPr>
      <w:rFonts w:ascii="Courier New" w:hAnsi="Courier New" w:cs="Courier New"/>
      <w:lang w:eastAsia="en-US"/>
    </w:rPr>
  </w:style>
  <w:style w:type="character" w:customStyle="1" w:styleId="836">
    <w:name w:val="메시지 머리글 Char"/>
    <w:qFormat/>
    <w:uiPriority w:val="0"/>
    <w:rPr>
      <w:rFonts w:ascii="Calibri Light" w:hAnsi="Calibri Light" w:eastAsia="Times New Roman" w:cs="Times New Roman"/>
      <w:sz w:val="24"/>
      <w:szCs w:val="24"/>
      <w:shd w:val="clear" w:color="auto" w:fill="CCCCCC"/>
      <w:lang w:eastAsia="en-US"/>
    </w:rPr>
  </w:style>
  <w:style w:type="character" w:customStyle="1" w:styleId="837">
    <w:name w:val="각주/미주 머리글 Char"/>
    <w:qFormat/>
    <w:uiPriority w:val="0"/>
    <w:rPr>
      <w:lang w:eastAsia="en-US"/>
    </w:rPr>
  </w:style>
  <w:style w:type="character" w:customStyle="1" w:styleId="838">
    <w:name w:val="글자만 Char"/>
    <w:qFormat/>
    <w:uiPriority w:val="0"/>
    <w:rPr>
      <w:rFonts w:ascii="Courier New" w:hAnsi="Courier New" w:cs="Courier New"/>
      <w:lang w:eastAsia="en-US"/>
    </w:rPr>
  </w:style>
  <w:style w:type="character" w:customStyle="1" w:styleId="839">
    <w:name w:val="인용 Char"/>
    <w:qFormat/>
    <w:uiPriority w:val="29"/>
    <w:rPr>
      <w:i/>
      <w:iCs/>
      <w:color w:val="404040"/>
      <w:lang w:eastAsia="en-US"/>
    </w:rPr>
  </w:style>
  <w:style w:type="character" w:customStyle="1" w:styleId="840">
    <w:name w:val="인사말 Char"/>
    <w:qFormat/>
    <w:uiPriority w:val="0"/>
    <w:rPr>
      <w:lang w:eastAsia="en-US"/>
    </w:rPr>
  </w:style>
  <w:style w:type="character" w:customStyle="1" w:styleId="841">
    <w:name w:val="서명 Char"/>
    <w:qFormat/>
    <w:uiPriority w:val="0"/>
    <w:rPr>
      <w:lang w:eastAsia="en-US"/>
    </w:rPr>
  </w:style>
  <w:style w:type="character" w:customStyle="1" w:styleId="842">
    <w:name w:val="부제 Char"/>
    <w:qFormat/>
    <w:uiPriority w:val="0"/>
    <w:rPr>
      <w:rFonts w:ascii="Calibri Light" w:hAnsi="Calibri Light" w:eastAsia="Times New Roman" w:cs="Times New Roman"/>
      <w:sz w:val="24"/>
      <w:szCs w:val="24"/>
      <w:lang w:eastAsia="en-US"/>
    </w:rPr>
  </w:style>
  <w:style w:type="character" w:customStyle="1" w:styleId="843">
    <w:name w:val="제목 Char"/>
    <w:qFormat/>
    <w:uiPriority w:val="0"/>
    <w:rPr>
      <w:rFonts w:ascii="Calibri Light" w:hAnsi="Calibri Light" w:eastAsia="Times New Roman" w:cs="Times New Roman"/>
      <w:b/>
      <w:bCs/>
      <w:kern w:val="2"/>
      <w:sz w:val="32"/>
      <w:szCs w:val="32"/>
      <w:lang w:eastAsia="en-US"/>
    </w:rPr>
  </w:style>
  <w:style w:type="character" w:customStyle="1" w:styleId="844">
    <w:name w:val="제목 3 Char"/>
    <w:qFormat/>
    <w:uiPriority w:val="0"/>
    <w:rPr>
      <w:rFonts w:ascii="Arial" w:hAnsi="Arial"/>
      <w:sz w:val="28"/>
      <w:lang w:eastAsia="en-US"/>
    </w:rPr>
  </w:style>
  <w:style w:type="character" w:customStyle="1" w:styleId="845">
    <w:name w:val="Footnote Characters"/>
    <w:qFormat/>
    <w:uiPriority w:val="0"/>
  </w:style>
  <w:style w:type="paragraph" w:customStyle="1" w:styleId="846">
    <w:name w:val="Heading"/>
    <w:basedOn w:val="1"/>
    <w:next w:val="16"/>
    <w:qFormat/>
    <w:uiPriority w:val="0"/>
    <w:pPr>
      <w:keepNext/>
      <w:suppressAutoHyphens/>
      <w:spacing w:before="240" w:after="120"/>
    </w:pPr>
    <w:rPr>
      <w:rFonts w:ascii="Liberation Sans" w:hAnsi="Liberation Sans" w:eastAsia="Noto Sans CJK SC" w:cs="Lohit Devanagari"/>
      <w:sz w:val="28"/>
      <w:szCs w:val="28"/>
    </w:rPr>
  </w:style>
  <w:style w:type="paragraph" w:customStyle="1" w:styleId="847">
    <w:name w:val="Header and Footer"/>
    <w:basedOn w:val="1"/>
    <w:qFormat/>
    <w:uiPriority w:val="0"/>
    <w:pPr>
      <w:suppressAutoHyphens/>
      <w:spacing w:after="180"/>
    </w:pPr>
    <w:rPr>
      <w:rFonts w:ascii="Times New Roman" w:hAnsi="Times New Roman" w:eastAsia="等线" w:cs="Times New Roman"/>
      <w:szCs w:val="20"/>
    </w:rPr>
  </w:style>
  <w:style w:type="table" w:customStyle="1" w:styleId="848">
    <w:name w:val="눈금 표 5 어둡게 - 강조색 61"/>
    <w:basedOn w:val="13"/>
    <w:qFormat/>
    <w:uiPriority w:val="50"/>
    <w:pPr>
      <w:suppressAutoHyphens/>
    </w:pPr>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849">
    <w:name w:val="Grid Table 5 Dark Accent 6"/>
    <w:basedOn w:val="13"/>
    <w:qFormat/>
    <w:uiPriority w:val="50"/>
    <w:pPr>
      <w:suppressAutoHyphens/>
    </w:pPr>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character" w:customStyle="1" w:styleId="850">
    <w:name w:val="H2 Char2"/>
    <w:semiHidden/>
    <w:qFormat/>
    <w:uiPriority w:val="9"/>
    <w:rPr>
      <w:rFonts w:ascii="Calibri Light" w:hAnsi="Calibri Light" w:eastAsia="Malgun Gothic" w:cs="Times New Roman"/>
      <w:color w:val="2F5496"/>
      <w:sz w:val="26"/>
      <w:szCs w:val="26"/>
      <w:lang w:val="en-GB" w:eastAsia="en-US"/>
    </w:rPr>
  </w:style>
  <w:style w:type="character" w:customStyle="1" w:styleId="851">
    <w:name w:val="Header Char1"/>
    <w:semiHidden/>
    <w:qFormat/>
    <w:uiPriority w:val="99"/>
    <w:rPr>
      <w:rFonts w:ascii="Times" w:hAnsi="Times" w:eastAsia="Batang"/>
      <w:szCs w:val="24"/>
      <w:lang w:val="en-GB" w:eastAsia="en-US"/>
    </w:rPr>
  </w:style>
  <w:style w:type="character" w:customStyle="1" w:styleId="852">
    <w:name w:val="16"/>
    <w:qFormat/>
    <w:uiPriority w:val="0"/>
    <w:rPr>
      <w:rFonts w:hint="default" w:ascii="Times New Roman" w:hAnsi="Times New Roman" w:cs="Times New Roman"/>
      <w:color w:val="0000FF"/>
      <w:u w:val="single"/>
    </w:rPr>
  </w:style>
  <w:style w:type="table" w:customStyle="1" w:styleId="853">
    <w:name w:val="グリッド (表) 1 淡色 - アクセント 31"/>
    <w:basedOn w:val="13"/>
    <w:qFormat/>
    <w:uiPriority w:val="46"/>
    <w:rPr>
      <w:lang w:val="en-GB" w:eastAsia="en-GB"/>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character" w:customStyle="1" w:styleId="854">
    <w:name w:val="标题 字符1"/>
    <w:basedOn w:val="12"/>
    <w:qFormat/>
    <w:uiPriority w:val="0"/>
    <w:rPr>
      <w:rFonts w:asciiTheme="majorHAnsi" w:hAnsiTheme="majorHAnsi" w:eastAsiaTheme="majorEastAsia" w:cstheme="majorBidi"/>
      <w:b/>
      <w:bCs/>
      <w:sz w:val="32"/>
      <w:szCs w:val="32"/>
      <w:lang w:val="en-GB" w:eastAsia="en-US"/>
    </w:rPr>
  </w:style>
  <w:style w:type="table" w:customStyle="1" w:styleId="855">
    <w:name w:val="Grid Table 1 Light"/>
    <w:basedOn w:val="1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56">
    <w:name w:val="LGTdoc_본문 Char"/>
    <w:link w:val="161"/>
    <w:qFormat/>
    <w:uiPriority w:val="0"/>
    <w:rPr>
      <w:rFonts w:eastAsia="Batang" w:asciiTheme="minorHAnsi" w:hAnsiTheme="minorHAnsi" w:cstheme="minorBidi"/>
      <w:kern w:val="2"/>
      <w:sz w:val="21"/>
      <w:szCs w:val="22"/>
    </w:rPr>
  </w:style>
  <w:style w:type="paragraph" w:customStyle="1" w:styleId="857">
    <w:name w:val="列出段落2"/>
    <w:basedOn w:val="1"/>
    <w:qFormat/>
    <w:uiPriority w:val="34"/>
    <w:pPr>
      <w:suppressAutoHyphens/>
      <w:spacing w:after="50"/>
      <w:ind w:left="840"/>
    </w:pPr>
    <w:rPr>
      <w:rFonts w:ascii="Cambria" w:hAnsi="Cambria" w:eastAsia="黑体" w:cs="SimSun"/>
      <w:szCs w:val="20"/>
    </w:rPr>
  </w:style>
  <w:style w:type="paragraph" w:customStyle="1" w:styleId="858">
    <w:name w:val="列表段落6"/>
    <w:basedOn w:val="1"/>
    <w:qFormat/>
    <w:uiPriority w:val="0"/>
    <w:pPr>
      <w:spacing w:before="100" w:beforeAutospacing="1" w:after="100" w:afterAutospacing="1"/>
      <w:ind w:left="840" w:leftChars="400"/>
    </w:pPr>
    <w:rPr>
      <w:rFonts w:ascii="Times" w:hAnsi="Times" w:eastAsia="Batang" w:cs="Times"/>
    </w:rPr>
  </w:style>
  <w:style w:type="character" w:customStyle="1" w:styleId="859">
    <w:name w:val="未处理的提及6"/>
    <w:basedOn w:val="12"/>
    <w:unhideWhenUsed/>
    <w:qFormat/>
    <w:uiPriority w:val="99"/>
    <w:rPr>
      <w:color w:val="605E5C"/>
      <w:shd w:val="clear" w:color="auto" w:fill="E1DFDD"/>
    </w:rPr>
  </w:style>
  <w:style w:type="character" w:customStyle="1" w:styleId="860">
    <w:name w:val="@他6"/>
    <w:unhideWhenUsed/>
    <w:qFormat/>
    <w:uiPriority w:val="99"/>
    <w:rPr>
      <w:color w:val="2B579A"/>
      <w:shd w:val="clear" w:color="auto" w:fill="E6E6E6"/>
    </w:rPr>
  </w:style>
  <w:style w:type="paragraph" w:customStyle="1" w:styleId="861">
    <w:name w:val="기고서 본문"/>
    <w:basedOn w:val="1"/>
    <w:link w:val="862"/>
    <w:qFormat/>
    <w:uiPriority w:val="0"/>
    <w:pPr>
      <w:spacing w:before="120" w:after="60"/>
    </w:pPr>
    <w:rPr>
      <w:rFonts w:ascii="Times New Roman" w:hAnsi="Times New Roman" w:eastAsia="Malgun Gothic" w:cs="Times New Roman"/>
      <w:sz w:val="20"/>
      <w:szCs w:val="20"/>
      <w:lang w:val="zh-CN" w:eastAsia="en-US"/>
    </w:rPr>
  </w:style>
  <w:style w:type="character" w:customStyle="1" w:styleId="862">
    <w:name w:val="기고서 본문 Char"/>
    <w:link w:val="861"/>
    <w:qFormat/>
    <w:uiPriority w:val="0"/>
    <w:rPr>
      <w:rFonts w:ascii="Times New Roman" w:hAnsi="Times New Roman" w:eastAsia="Malgun Gothic"/>
      <w:lang w:val="zh-CN" w:eastAsia="en-US"/>
    </w:rPr>
  </w:style>
  <w:style w:type="character" w:customStyle="1" w:styleId="863">
    <w:name w:val="proposal Char"/>
    <w:qFormat/>
    <w:uiPriority w:val="0"/>
    <w:rPr>
      <w:b/>
      <w:bCs/>
      <w:lang w:eastAsia="en-US"/>
    </w:rPr>
  </w:style>
  <w:style w:type="character" w:customStyle="1" w:styleId="864">
    <w:name w:val="Unresolved Mention"/>
    <w:basedOn w:val="12"/>
    <w:semiHidden/>
    <w:unhideWhenUsed/>
    <w:qFormat/>
    <w:uiPriority w:val="99"/>
    <w:rPr>
      <w:color w:val="605E5C"/>
      <w:shd w:val="clear" w:color="auto" w:fill="E1DFDD"/>
    </w:rPr>
  </w:style>
  <w:style w:type="paragraph" w:customStyle="1" w:styleId="865">
    <w:name w:val="题注-Proposal"/>
    <w:basedOn w:val="24"/>
    <w:next w:val="1"/>
    <w:link w:val="866"/>
    <w:qFormat/>
    <w:uiPriority w:val="0"/>
    <w:pPr>
      <w:numPr>
        <w:ilvl w:val="0"/>
        <w:numId w:val="26"/>
      </w:numPr>
      <w:spacing w:beforeLines="50" w:after="0"/>
    </w:pPr>
    <w:rPr>
      <w:rFonts w:ascii="Times New Roman" w:hAnsi="Times New Roman" w:eastAsia="等线 Light" w:cs="Times New Roman"/>
      <w:bCs w:val="0"/>
      <w:i/>
      <w:iCs/>
      <w:szCs w:val="18"/>
    </w:rPr>
  </w:style>
  <w:style w:type="character" w:customStyle="1" w:styleId="866">
    <w:name w:val="题注-Proposal 字符"/>
    <w:basedOn w:val="12"/>
    <w:link w:val="865"/>
    <w:qFormat/>
    <w:uiPriority w:val="0"/>
    <w:rPr>
      <w:rFonts w:ascii="Times New Roman" w:hAnsi="Times New Roman" w:eastAsia="等线 Light"/>
      <w:b/>
      <w:i/>
      <w:iCs/>
      <w:sz w:val="22"/>
      <w:szCs w:val="18"/>
    </w:rPr>
  </w:style>
  <w:style w:type="table" w:customStyle="1" w:styleId="867">
    <w:name w:val="Plain Table 5"/>
    <w:basedOn w:val="13"/>
    <w:qFormat/>
    <w:uiPriority w:val="45"/>
    <w:rPr>
      <w:lang w:val="en-GB" w:eastAsia="en-GB"/>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package" Target="embeddings/Microsoft_Visio___2.vsdx"/><Relationship Id="rId12" Type="http://schemas.openxmlformats.org/officeDocument/2006/relationships/image" Target="media/image3.emf"/><Relationship Id="rId11" Type="http://schemas.openxmlformats.org/officeDocument/2006/relationships/package" Target="embeddings/Microsoft_Visio___1.vsdx"/><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29479</Words>
  <Characters>168031</Characters>
  <Lines>1400</Lines>
  <Paragraphs>394</Paragraphs>
  <TotalTime>2</TotalTime>
  <ScaleCrop>false</ScaleCrop>
  <LinksUpToDate>false</LinksUpToDate>
  <CharactersWithSpaces>197116</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2024-05-17T00:32:00Z</dcterms:created>
  <dc:creator>cmcc</dc:creator>
  <cp:lastModifiedBy>wfzhang</cp:lastModifiedBy>
  <cp:lastPrinted>2014-11-06T03:38:00Z</cp:lastPrinted>
  <dcterms:modified xsi:type="dcterms:W3CDTF">2024-05-17T11:03:22Z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1033-11.1.0.11719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ies>
</file>