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f2"/>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7944996F" w14:textId="77777777" w:rsidR="00587CD6" w:rsidRDefault="00587CD6">
      <w:pPr>
        <w:rPr>
          <w:lang w:eastAsia="zh-CN"/>
        </w:rPr>
      </w:pPr>
    </w:p>
    <w:p w14:paraId="279BF6F9" w14:textId="77777777" w:rsidR="00DE7EA8" w:rsidRDefault="00DE7EA8" w:rsidP="00DE7EA8">
      <w:pPr>
        <w:pStyle w:val="0Maintext"/>
        <w:spacing w:after="0" w:line="240" w:lineRule="auto"/>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55E88E6" w14:textId="28D70800"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lang w:val="en-CA" w:eastAsia="zh-CN"/>
        </w:rPr>
        <w:t>is applied on a PUSCH transmission, the UE determines the PUSCH transmit power as:</w:t>
      </w:r>
    </w:p>
    <w:p w14:paraId="36B69C3F" w14:textId="5C5AB985" w:rsidR="00DE7EA8" w:rsidRDefault="00000000" w:rsidP="00DE7EA8">
      <w:pPr>
        <w:pStyle w:val="0Maintext"/>
        <w:spacing w:after="0" w:line="240" w:lineRule="auto"/>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DE7EA8">
        <w:rPr>
          <w:rFonts w:eastAsia="DengXian"/>
          <w:lang w:val="sv-SE" w:eastAsia="zh-CN"/>
        </w:rPr>
        <w:t xml:space="preserve"> </w:t>
      </w:r>
    </w:p>
    <w:p w14:paraId="1694FBAD"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6C87C6B4" w14:textId="1F8C1523" w:rsidR="00DE7EA8" w:rsidRDefault="00000000" w:rsidP="00DE7EA8">
      <w:pPr>
        <w:pStyle w:val="0Maintext"/>
        <w:spacing w:after="0" w:line="240" w:lineRule="auto"/>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2FDEE3B3" w14:textId="77777777" w:rsidR="00DE7EA8" w:rsidRDefault="00DE7EA8" w:rsidP="00DE7EA8">
      <w:pPr>
        <w:pStyle w:val="0Maintext"/>
        <w:spacing w:after="0" w:line="240" w:lineRule="auto"/>
        <w:rPr>
          <w:rFonts w:eastAsia="DengXian"/>
        </w:rPr>
      </w:pPr>
    </w:p>
    <w:p w14:paraId="14D20AB2"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are applied on a SRS transmission, the UE determines the SRS transmit power as:</w:t>
      </w:r>
    </w:p>
    <w:p w14:paraId="58F0F8C6" w14:textId="790CAE43" w:rsidR="00DE7EA8" w:rsidRDefault="00000000" w:rsidP="00DE7EA8">
      <w:pPr>
        <w:pStyle w:val="0Maintext"/>
        <w:spacing w:after="0" w:line="240" w:lineRule="auto"/>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b,f,c</m:t>
                                </m:r>
                              </m:sub>
                            </m:sSub>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F84A0EB" w14:textId="77777777" w:rsidR="00DE7EA8" w:rsidRDefault="00DE7EA8" w:rsidP="00DE7EA8">
      <w:pPr>
        <w:pStyle w:val="0Maintext"/>
        <w:spacing w:after="0" w:line="240" w:lineRule="auto"/>
        <w:rPr>
          <w:rFonts w:eastAsia="DengXian"/>
        </w:rPr>
      </w:pPr>
      <w:r>
        <w:rPr>
          <w:rFonts w:eastAsia="DengXian"/>
        </w:rPr>
        <w:t xml:space="preserve">Note: How to capture that is up to the editor. </w:t>
      </w:r>
    </w:p>
    <w:p w14:paraId="33F73CF5" w14:textId="77777777" w:rsidR="00DE7EA8" w:rsidRDefault="00DE7EA8" w:rsidP="00DE7EA8">
      <w:pPr>
        <w:rPr>
          <w:rFonts w:eastAsia="DengXian"/>
        </w:rPr>
      </w:pPr>
      <w:r>
        <w:rPr>
          <w:rFonts w:eastAsia="DengXian"/>
        </w:rPr>
        <w:t>FFS: the value range and candidate values of PL offset value</w:t>
      </w:r>
    </w:p>
    <w:p w14:paraId="31F01701" w14:textId="77777777" w:rsidR="00DE7EA8" w:rsidRDefault="00DE7EA8" w:rsidP="00DE7EA8">
      <w:pPr>
        <w:rPr>
          <w:rFonts w:eastAsia="DengXian"/>
        </w:rPr>
      </w:pPr>
    </w:p>
    <w:p w14:paraId="2EEA60F7" w14:textId="77777777" w:rsidR="00DE7EA8" w:rsidRDefault="00DE7EA8" w:rsidP="00DE7EA8">
      <w:pPr>
        <w:rPr>
          <w:rFonts w:eastAsia="DengXian"/>
        </w:rPr>
      </w:pPr>
    </w:p>
    <w:p w14:paraId="7096B506" w14:textId="274C7C5F" w:rsidR="00DE7EA8" w:rsidRDefault="00DE7EA8" w:rsidP="00DE7EA8">
      <w:pPr>
        <w:pStyle w:val="0Maintext"/>
        <w:rPr>
          <w:rFonts w:eastAsia="DengXian"/>
          <w:lang w:val="en-CA" w:eastAsia="zh-CN"/>
        </w:rPr>
      </w:pPr>
      <w:r>
        <w:rPr>
          <w:rFonts w:eastAsia="DengXian"/>
          <w:b/>
          <w:bCs/>
          <w:highlight w:val="yellow"/>
          <w:u w:val="single"/>
          <w:lang w:val="en-CA" w:eastAsia="zh-CN"/>
        </w:rPr>
        <w:lastRenderedPageBreak/>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PUSCH transmission, the UE determines the Type 1 PHR as:</w:t>
      </w:r>
    </w:p>
    <w:bookmarkStart w:id="2" w:name="OLE_LINK13"/>
    <w:p w14:paraId="60ABAA74" w14:textId="3C4C1E9B" w:rsidR="00DE7EA8" w:rsidRDefault="00000000"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2"/>
    <w:p w14:paraId="34B706F9"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6C934855" w14:textId="77777777" w:rsidR="00DE7EA8" w:rsidRDefault="00DE7EA8" w:rsidP="00DE7EA8">
      <w:pPr>
        <w:pStyle w:val="0Maintext"/>
        <w:numPr>
          <w:ilvl w:val="0"/>
          <w:numId w:val="13"/>
        </w:numPr>
        <w:rPr>
          <w:rFonts w:eastAsia="DengXian"/>
          <w:lang w:val="en-CA"/>
        </w:rPr>
      </w:pPr>
      <w:r>
        <w:rPr>
          <w:rFonts w:eastAsia="DengXian"/>
          <w:lang w:val="en-CA"/>
        </w:rPr>
        <w:t>FFS Type 1 PHR calculation based on reference PUSCH when including PL offset.</w:t>
      </w:r>
    </w:p>
    <w:p w14:paraId="694AE8D3" w14:textId="77777777" w:rsidR="00DE7EA8" w:rsidRDefault="00DE7EA8" w:rsidP="00DE7EA8">
      <w:pPr>
        <w:pStyle w:val="0Maintext"/>
        <w:numPr>
          <w:ilvl w:val="0"/>
          <w:numId w:val="13"/>
        </w:numPr>
        <w:rPr>
          <w:rFonts w:eastAsia="DengXian"/>
          <w:lang w:val="en-CA"/>
        </w:rPr>
      </w:pPr>
      <w:r w:rsidRPr="00E7510B">
        <w:rPr>
          <w:rFonts w:eastAsia="DengXian"/>
          <w:lang w:val="en-CA"/>
        </w:rPr>
        <w:t>FFS: Whether or not PHR triggering conditions in 38.321 need to be modified to account for PL offset.</w:t>
      </w:r>
    </w:p>
    <w:p w14:paraId="79D2E1E8" w14:textId="77777777" w:rsidR="00DE7EA8" w:rsidRDefault="00DE7EA8" w:rsidP="00DE7EA8">
      <w:pPr>
        <w:rPr>
          <w:lang w:val="en-CA"/>
        </w:rPr>
      </w:pPr>
    </w:p>
    <w:p w14:paraId="2A3179C5" w14:textId="1999F1B4" w:rsidR="00DE7EA8" w:rsidRDefault="00DE7EA8" w:rsidP="00DE7EA8">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SRS transmission, the UE determines the Type 3 PHR as:</w:t>
      </w:r>
    </w:p>
    <w:p w14:paraId="4719310A" w14:textId="4F3EEED5" w:rsidR="00DE7EA8" w:rsidRDefault="00000000"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2C7B287F"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0BCD5E24" w14:textId="77777777" w:rsidR="00DE7EA8" w:rsidRDefault="00DE7EA8" w:rsidP="00DE7EA8">
      <w:pPr>
        <w:pStyle w:val="0Maintext"/>
        <w:numPr>
          <w:ilvl w:val="0"/>
          <w:numId w:val="13"/>
        </w:numPr>
        <w:rPr>
          <w:rFonts w:eastAsia="DengXian"/>
          <w:lang w:val="en-CA"/>
        </w:rPr>
      </w:pPr>
      <w:r>
        <w:rPr>
          <w:rFonts w:eastAsia="DengXian"/>
          <w:lang w:val="en-CA"/>
        </w:rPr>
        <w:t>FFS Type 3 PHR calculation based on reference SRS when including PL offset.</w:t>
      </w:r>
    </w:p>
    <w:p w14:paraId="60A141ED" w14:textId="77777777" w:rsidR="00DE7EA8" w:rsidRPr="00DE7EA8" w:rsidRDefault="00DE7EA8" w:rsidP="00DE7EA8">
      <w:pPr>
        <w:pStyle w:val="af6"/>
        <w:numPr>
          <w:ilvl w:val="0"/>
          <w:numId w:val="13"/>
        </w:numPr>
        <w:rPr>
          <w:rFonts w:eastAsia="DengXian"/>
          <w:lang w:val="en-CA"/>
        </w:rPr>
      </w:pPr>
      <w:r w:rsidRPr="00DE7EA8">
        <w:rPr>
          <w:rFonts w:eastAsia="DengXian"/>
          <w:lang w:val="en-CA"/>
        </w:rPr>
        <w:t>FFS: Whether or not PHR triggering conditions in 38.321 need to be modified to account for PL offset.</w:t>
      </w:r>
    </w:p>
    <w:p w14:paraId="256AF971" w14:textId="77777777" w:rsidR="00DE7EA8" w:rsidRDefault="00DE7EA8" w:rsidP="00DE7EA8">
      <w:pPr>
        <w:rPr>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3"/>
      <w:r>
        <w:rPr>
          <w:rFonts w:eastAsia="DengXian"/>
          <w:sz w:val="20"/>
          <w:szCs w:val="20"/>
          <w:lang w:val="en-CA" w:eastAsia="zh-CN"/>
        </w:rPr>
        <w:t xml:space="preserve"> For the asymmetric DL sTRP/UL mTRP deployment scenario, </w:t>
      </w:r>
    </w:p>
    <w:p w14:paraId="68D14B23" w14:textId="77777777" w:rsidR="00DE7EA8" w:rsidRDefault="00DE7EA8" w:rsidP="00DE7EA8">
      <w:pPr>
        <w:pStyle w:val="af6"/>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af6"/>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6"/>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af6"/>
        <w:numPr>
          <w:ilvl w:val="0"/>
          <w:numId w:val="18"/>
        </w:numPr>
        <w:rPr>
          <w:rFonts w:eastAsia="DengXian"/>
          <w:sz w:val="20"/>
          <w:szCs w:val="20"/>
          <w:lang w:val="en-CA" w:eastAsia="zh-CN"/>
        </w:rPr>
      </w:pPr>
      <w:r w:rsidRPr="00E3186C">
        <w:rPr>
          <w:rFonts w:eastAsia="DengXian"/>
          <w:sz w:val="20"/>
          <w:szCs w:val="20"/>
          <w:lang w:val="en-CA" w:eastAsia="zh-CN"/>
        </w:rPr>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f2"/>
        <w:tblW w:w="10867" w:type="dxa"/>
        <w:tblInd w:w="-5" w:type="dxa"/>
        <w:tblLook w:val="04A0" w:firstRow="1" w:lastRow="0" w:firstColumn="1" w:lastColumn="0" w:noHBand="0" w:noVBand="1"/>
      </w:tblPr>
      <w:tblGrid>
        <w:gridCol w:w="1050"/>
        <w:gridCol w:w="9817"/>
      </w:tblGrid>
      <w:tr w:rsidR="00C85285" w14:paraId="1EB7E21B" w14:textId="77777777" w:rsidTr="001978E4">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1978E4">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af6"/>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af6"/>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af6"/>
              <w:ind w:left="62"/>
              <w:rPr>
                <w:color w:val="0000FF"/>
                <w:sz w:val="20"/>
                <w:szCs w:val="20"/>
              </w:rPr>
            </w:pPr>
            <w:r>
              <w:rPr>
                <w:color w:val="0000FF"/>
                <w:sz w:val="20"/>
                <w:szCs w:val="20"/>
              </w:rPr>
              <w:lastRenderedPageBreak/>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6"/>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1978E4">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lastRenderedPageBreak/>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af2"/>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SRS-ResourceSet</w:t>
                  </w:r>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dB.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1978E4">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 xml:space="preserve">FFS: Whether or not PHR triggering conditions </w:t>
            </w:r>
            <w:r w:rsidR="002D4029" w:rsidRPr="002D4029">
              <w:rPr>
                <w:rFonts w:eastAsia="DengXian"/>
                <w:sz w:val="20"/>
                <w:szCs w:val="20"/>
                <w:lang w:val="en-CA" w:eastAsia="zh-CN"/>
              </w:rPr>
              <w:lastRenderedPageBreak/>
              <w:t>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1978E4">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lastRenderedPageBreak/>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1978E4">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F32715" w14:paraId="7955A6DD" w14:textId="77777777" w:rsidTr="001978E4">
        <w:tc>
          <w:tcPr>
            <w:tcW w:w="1050" w:type="dxa"/>
          </w:tcPr>
          <w:p w14:paraId="26B88271" w14:textId="78C8245A" w:rsidR="00F32715" w:rsidRPr="00F32715" w:rsidRDefault="00F32715" w:rsidP="001978E4">
            <w:pPr>
              <w:rPr>
                <w:rFonts w:hint="eastAsia"/>
                <w:sz w:val="20"/>
                <w:szCs w:val="20"/>
              </w:rPr>
            </w:pPr>
            <w:r>
              <w:rPr>
                <w:rFonts w:hint="eastAsia"/>
                <w:sz w:val="20"/>
                <w:szCs w:val="20"/>
              </w:rPr>
              <w:t>D</w:t>
            </w:r>
            <w:r>
              <w:rPr>
                <w:sz w:val="20"/>
                <w:szCs w:val="20"/>
              </w:rPr>
              <w:t>ocomo</w:t>
            </w:r>
          </w:p>
        </w:tc>
        <w:tc>
          <w:tcPr>
            <w:tcW w:w="9817" w:type="dxa"/>
          </w:tcPr>
          <w:p w14:paraId="35BE7219" w14:textId="1A39FD46" w:rsidR="00F32715" w:rsidRDefault="00F32715" w:rsidP="00727FAF">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Pr>
                <w:rFonts w:eastAsia="Malgun Gothic"/>
                <w:b/>
                <w:sz w:val="20"/>
                <w:szCs w:val="20"/>
                <w:u w:val="single"/>
                <w:lang w:eastAsia="ko-KR"/>
              </w:rPr>
              <w:t>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73FB736F" w14:textId="77777777" w:rsidR="00F32715" w:rsidRDefault="00F32715" w:rsidP="00727FAF">
            <w:pPr>
              <w:rPr>
                <w:rFonts w:eastAsia="Malgun Gothic"/>
                <w:b/>
                <w:sz w:val="20"/>
                <w:szCs w:val="20"/>
                <w:u w:val="single"/>
                <w:lang w:eastAsia="ko-KR"/>
              </w:rPr>
            </w:pPr>
          </w:p>
          <w:p w14:paraId="627597A5" w14:textId="1FA53B01" w:rsidR="00F32715" w:rsidRDefault="00F32715" w:rsidP="00727FAF">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.7a</w:t>
            </w:r>
            <w:r>
              <w:rPr>
                <w:rFonts w:eastAsia="Malgun Gothic"/>
                <w:b/>
                <w:sz w:val="20"/>
                <w:szCs w:val="20"/>
                <w:u w:val="single"/>
                <w:lang w:eastAsia="ko-KR"/>
              </w:rPr>
              <w:t>:</w:t>
            </w:r>
            <w:r>
              <w:rPr>
                <w:rFonts w:eastAsia="Malgun Gothic"/>
                <w:b/>
                <w:sz w:val="20"/>
                <w:szCs w:val="20"/>
                <w:u w:val="single"/>
                <w:lang w:eastAsia="ko-KR"/>
              </w:rPr>
              <w:t xml:space="preserve">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f2"/>
              <w:tblW w:w="0" w:type="auto"/>
              <w:tblLook w:val="04A0" w:firstRow="1" w:lastRow="0" w:firstColumn="1" w:lastColumn="0" w:noHBand="0" w:noVBand="1"/>
            </w:tblPr>
            <w:tblGrid>
              <w:gridCol w:w="9591"/>
            </w:tblGrid>
            <w:tr w:rsidR="00F32715" w14:paraId="4FE70F1E" w14:textId="77777777" w:rsidTr="00F32715">
              <w:tc>
                <w:tcPr>
                  <w:tcW w:w="9591" w:type="dxa"/>
                </w:tcPr>
                <w:p w14:paraId="71CDC2ED" w14:textId="77777777" w:rsidR="00F32715" w:rsidRDefault="00F32715" w:rsidP="00F32715">
                  <w:pPr>
                    <w:pStyle w:val="3"/>
                    <w:numPr>
                      <w:ilvl w:val="0"/>
                      <w:numId w:val="0"/>
                    </w:numPr>
                    <w:rPr>
                      <w:color w:val="000000"/>
                      <w:szCs w:val="20"/>
                    </w:rPr>
                  </w:pPr>
                  <w:bookmarkStart w:id="4" w:name="_Toc11352096"/>
                  <w:bookmarkStart w:id="5" w:name="_Toc20317986"/>
                  <w:bookmarkStart w:id="6" w:name="_Toc27299884"/>
                  <w:bookmarkStart w:id="7" w:name="_Toc29673149"/>
                  <w:bookmarkStart w:id="8" w:name="_Toc29673290"/>
                  <w:bookmarkStart w:id="9" w:name="_Toc29674283"/>
                  <w:bookmarkStart w:id="10" w:name="_Toc36645513"/>
                  <w:bookmarkStart w:id="11" w:name="_Toc45810558"/>
                  <w:bookmarkStart w:id="12" w:name="_Toc162184886"/>
                  <w:r>
                    <w:rPr>
                      <w:color w:val="000000"/>
                    </w:rPr>
                    <w:t>5.1.5</w:t>
                  </w:r>
                  <w:r>
                    <w:rPr>
                      <w:color w:val="000000"/>
                    </w:rPr>
                    <w:tab/>
                    <w:t>Antenna ports quasi co-location</w:t>
                  </w:r>
                  <w:bookmarkEnd w:id="4"/>
                  <w:bookmarkEnd w:id="5"/>
                  <w:bookmarkEnd w:id="6"/>
                  <w:bookmarkEnd w:id="7"/>
                  <w:bookmarkEnd w:id="8"/>
                  <w:bookmarkEnd w:id="9"/>
                  <w:bookmarkEnd w:id="10"/>
                  <w:bookmarkEnd w:id="11"/>
                  <w:bookmarkEnd w:id="12"/>
                </w:p>
                <w:p w14:paraId="71792756" w14:textId="469E65CD" w:rsidR="00F32715" w:rsidRPr="00F32715" w:rsidRDefault="00F32715" w:rsidP="00727FAF">
                  <w:pPr>
                    <w:rPr>
                      <w:rFonts w:hint="eastAsia"/>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 xml:space="preserve">dl-OrJointTCI-StateList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the UE shall update the first/second </w:t>
                  </w:r>
                  <w:r w:rsidRPr="00F32715">
                    <w:rPr>
                      <w:i/>
                      <w:iCs/>
                      <w:color w:val="000000" w:themeColor="text1"/>
                      <w:sz w:val="20"/>
                      <w:szCs w:val="20"/>
                    </w:rPr>
                    <w:t>TCI-State(s)</w:t>
                  </w:r>
                  <w:r w:rsidRPr="00F32715">
                    <w:rPr>
                      <w:color w:val="000000" w:themeColor="text1"/>
                      <w:sz w:val="20"/>
                      <w:szCs w:val="20"/>
                    </w:rPr>
                    <w:t xml:space="preserve"> and/or first/second </w:t>
                  </w:r>
                  <w:r w:rsidRPr="00F32715">
                    <w:rPr>
                      <w:i/>
                      <w:iCs/>
                      <w:color w:val="000000" w:themeColor="text1"/>
                      <w:sz w:val="20"/>
                      <w:szCs w:val="20"/>
                    </w:rPr>
                    <w:t>TCI-UL-State(s)</w:t>
                  </w:r>
                  <w:r w:rsidRPr="00F32715">
                    <w:rPr>
                      <w:color w:val="000000" w:themeColor="text1"/>
                      <w:sz w:val="20"/>
                      <w:szCs w:val="20"/>
                    </w:rPr>
                    <w:t xml:space="preserve"> mapped to the TCI codepoint, when applicable, and keep the previously indicated first/second </w:t>
                  </w:r>
                  <w:r w:rsidRPr="00F32715">
                    <w:rPr>
                      <w:i/>
                      <w:iCs/>
                      <w:color w:val="000000" w:themeColor="text1"/>
                      <w:sz w:val="20"/>
                      <w:szCs w:val="20"/>
                    </w:rPr>
                    <w:t>TCI-State(s)</w:t>
                  </w:r>
                  <w:r w:rsidRPr="00F32715">
                    <w:rPr>
                      <w:color w:val="000000" w:themeColor="text1"/>
                      <w:sz w:val="20"/>
                      <w:szCs w:val="20"/>
                    </w:rPr>
                    <w:t xml:space="preserve"> and/or first/second </w:t>
                  </w:r>
                  <w:r w:rsidRPr="00F32715">
                    <w:rPr>
                      <w:i/>
                      <w:iCs/>
                      <w:color w:val="000000" w:themeColor="text1"/>
                      <w:sz w:val="20"/>
                      <w:szCs w:val="20"/>
                    </w:rPr>
                    <w:t>TCI-UL-State(s)</w:t>
                  </w:r>
                  <w:r w:rsidRPr="00F32715">
                    <w:rPr>
                      <w:color w:val="000000" w:themeColor="text1"/>
                      <w:sz w:val="20"/>
                      <w:szCs w:val="20"/>
                    </w:rPr>
                    <w:t xml:space="preserve"> that is/are not updated by the TCI codepoint.</w:t>
                  </w:r>
                </w:p>
              </w:tc>
            </w:tr>
          </w:tbl>
          <w:p w14:paraId="0455A6AE" w14:textId="77777777" w:rsidR="00F32715" w:rsidRPr="00F32715" w:rsidRDefault="00F32715" w:rsidP="00727FAF">
            <w:pPr>
              <w:rPr>
                <w:rFonts w:hint="eastAsia"/>
                <w:b/>
                <w:sz w:val="20"/>
                <w:szCs w:val="20"/>
                <w:u w:val="single"/>
              </w:rPr>
            </w:pPr>
          </w:p>
          <w:p w14:paraId="30D9B778" w14:textId="2756D6E1" w:rsidR="00F32715" w:rsidRDefault="00F32715" w:rsidP="00F32715">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0F70E6DF" w14:textId="77777777" w:rsidR="00F32715" w:rsidRPr="00F32715" w:rsidRDefault="00F32715" w:rsidP="00727FAF">
            <w:pPr>
              <w:rPr>
                <w:rFonts w:eastAsia="Malgun Gothic" w:hint="eastAsia"/>
                <w:b/>
                <w:sz w:val="20"/>
                <w:szCs w:val="20"/>
                <w:u w:val="single"/>
                <w:lang w:eastAsia="ko-KR"/>
              </w:rPr>
            </w:pPr>
          </w:p>
        </w:tc>
      </w:tr>
      <w:tr w:rsidR="00F32715" w14:paraId="08BB15BD" w14:textId="77777777" w:rsidTr="001978E4">
        <w:tc>
          <w:tcPr>
            <w:tcW w:w="1050" w:type="dxa"/>
          </w:tcPr>
          <w:p w14:paraId="08B137F6" w14:textId="77777777" w:rsidR="00F32715" w:rsidRDefault="00F32715" w:rsidP="001978E4">
            <w:pPr>
              <w:rPr>
                <w:rFonts w:hint="eastAsia"/>
                <w:sz w:val="20"/>
                <w:szCs w:val="20"/>
              </w:rPr>
            </w:pPr>
          </w:p>
        </w:tc>
        <w:tc>
          <w:tcPr>
            <w:tcW w:w="9817" w:type="dxa"/>
          </w:tcPr>
          <w:p w14:paraId="11BC8806" w14:textId="77777777" w:rsidR="00F32715" w:rsidRPr="006C1BB8" w:rsidRDefault="00F32715" w:rsidP="00727FAF">
            <w:pPr>
              <w:rPr>
                <w:rFonts w:eastAsia="Malgun Gothic"/>
                <w:b/>
                <w:sz w:val="20"/>
                <w:szCs w:val="20"/>
                <w:u w:val="single"/>
                <w:lang w:eastAsia="ko-KR"/>
              </w:rPr>
            </w:pPr>
          </w:p>
        </w:tc>
      </w:tr>
    </w:tbl>
    <w:p w14:paraId="4ECDA9F2" w14:textId="77777777" w:rsidR="00DE7EA8" w:rsidRPr="00C85285" w:rsidRDefault="00DE7EA8"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0EB2E3B1"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TPC command for SRS CLPC adjustment states of Rel19:</w:t>
      </w:r>
    </w:p>
    <w:p w14:paraId="6791EBF3" w14:textId="77777777" w:rsidR="0012671B" w:rsidRDefault="0012671B" w:rsidP="0012671B">
      <w:pPr>
        <w:pStyle w:val="af6"/>
        <w:numPr>
          <w:ilvl w:val="0"/>
          <w:numId w:val="23"/>
        </w:numPr>
        <w:rPr>
          <w:rFonts w:eastAsia="DengXian"/>
          <w:sz w:val="20"/>
          <w:szCs w:val="20"/>
          <w:lang w:val="en-CA" w:eastAsia="zh-CN"/>
        </w:rPr>
      </w:pPr>
      <w:r>
        <w:rPr>
          <w:rFonts w:eastAsia="DengXian"/>
          <w:sz w:val="20"/>
          <w:szCs w:val="20"/>
          <w:lang w:val="en-CA" w:eastAsia="zh-CN"/>
        </w:rPr>
        <w:lastRenderedPageBreak/>
        <w:t>FFS the detailed DCI field design, e.g., introduce 1-bit state indicator and 2-bit TPC command, DCI format 1_1 without DL assignment.</w:t>
      </w:r>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af2"/>
        <w:tblW w:w="9356" w:type="dxa"/>
        <w:tblInd w:w="-5" w:type="dxa"/>
        <w:tblLook w:val="04A0" w:firstRow="1" w:lastRow="0" w:firstColumn="1" w:lastColumn="0" w:noHBand="0" w:noVBand="1"/>
      </w:tblPr>
      <w:tblGrid>
        <w:gridCol w:w="1248"/>
        <w:gridCol w:w="8108"/>
      </w:tblGrid>
      <w:tr w:rsidR="00DE7EA8" w14:paraId="28E1E0C6" w14:textId="77777777" w:rsidTr="000F30D0">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0F30D0">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af6"/>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0F30D0">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0F30D0">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0F30D0">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0F30D0">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F32715" w14:paraId="6696840B" w14:textId="77777777" w:rsidTr="000F30D0">
        <w:tc>
          <w:tcPr>
            <w:tcW w:w="1248" w:type="dxa"/>
          </w:tcPr>
          <w:p w14:paraId="3E8345A0" w14:textId="25080883" w:rsidR="00F32715" w:rsidRPr="00F32715" w:rsidRDefault="00F32715" w:rsidP="001978E4">
            <w:pPr>
              <w:rPr>
                <w:rFonts w:hint="eastAsia"/>
                <w:sz w:val="20"/>
                <w:szCs w:val="20"/>
              </w:rPr>
            </w:pPr>
            <w:r>
              <w:rPr>
                <w:rFonts w:hint="eastAsia"/>
                <w:sz w:val="20"/>
                <w:szCs w:val="20"/>
              </w:rPr>
              <w:t>D</w:t>
            </w:r>
            <w:r>
              <w:rPr>
                <w:sz w:val="20"/>
                <w:szCs w:val="20"/>
              </w:rPr>
              <w:t>ocomo</w:t>
            </w:r>
          </w:p>
        </w:tc>
        <w:tc>
          <w:tcPr>
            <w:tcW w:w="8108" w:type="dxa"/>
          </w:tcPr>
          <w:p w14:paraId="4D12D587" w14:textId="29B19C58" w:rsidR="00F32715" w:rsidRPr="00F32715" w:rsidRDefault="00F32715" w:rsidP="001978E4">
            <w:pPr>
              <w:rPr>
                <w:rFonts w:hint="eastAsia"/>
                <w:sz w:val="20"/>
                <w:szCs w:val="20"/>
                <w:lang w:val="en-CA"/>
              </w:rPr>
            </w:pPr>
            <w:r>
              <w:rPr>
                <w:rFonts w:hint="eastAsia"/>
                <w:sz w:val="20"/>
                <w:szCs w:val="20"/>
                <w:lang w:val="en-CA"/>
              </w:rPr>
              <w:t>S</w:t>
            </w:r>
            <w:r>
              <w:rPr>
                <w:sz w:val="20"/>
                <w:szCs w:val="20"/>
                <w:lang w:val="en-CA"/>
              </w:rPr>
              <w:t>upport.</w:t>
            </w:r>
          </w:p>
        </w:tc>
      </w:tr>
    </w:tbl>
    <w:p w14:paraId="2543014F" w14:textId="77777777" w:rsidR="00976710" w:rsidRPr="00DE7EA8"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f2"/>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af6"/>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F32715" w14:paraId="47AECF1F" w14:textId="77777777" w:rsidTr="007C42C1">
        <w:tc>
          <w:tcPr>
            <w:tcW w:w="1248" w:type="dxa"/>
          </w:tcPr>
          <w:p w14:paraId="3AA0A42B" w14:textId="45934900" w:rsidR="00F32715" w:rsidRPr="00F32715" w:rsidRDefault="00F32715" w:rsidP="001978E4">
            <w:pPr>
              <w:rPr>
                <w:rFonts w:hint="eastAsia"/>
                <w:sz w:val="20"/>
                <w:szCs w:val="20"/>
              </w:rPr>
            </w:pPr>
            <w:r>
              <w:rPr>
                <w:rFonts w:hint="eastAsia"/>
                <w:sz w:val="20"/>
                <w:szCs w:val="20"/>
              </w:rPr>
              <w:t>D</w:t>
            </w:r>
            <w:r>
              <w:rPr>
                <w:sz w:val="20"/>
                <w:szCs w:val="20"/>
              </w:rPr>
              <w:t>ocomo</w:t>
            </w:r>
          </w:p>
        </w:tc>
        <w:tc>
          <w:tcPr>
            <w:tcW w:w="8108" w:type="dxa"/>
          </w:tcPr>
          <w:p w14:paraId="3FC6C636" w14:textId="3F1CE922" w:rsidR="00F32715" w:rsidRPr="00F32715" w:rsidRDefault="00F32715" w:rsidP="001978E4">
            <w:pPr>
              <w:rPr>
                <w:rFonts w:hint="eastAsia"/>
                <w:sz w:val="20"/>
                <w:szCs w:val="20"/>
                <w:lang w:val="en-CA"/>
              </w:rPr>
            </w:pPr>
            <w:r>
              <w:rPr>
                <w:rFonts w:hint="eastAsia"/>
                <w:sz w:val="20"/>
                <w:szCs w:val="20"/>
                <w:lang w:val="en-CA"/>
              </w:rPr>
              <w:t>S</w:t>
            </w:r>
            <w:r>
              <w:rPr>
                <w:sz w:val="20"/>
                <w:szCs w:val="20"/>
                <w:lang w:val="en-CA"/>
              </w:rPr>
              <w:t>upport. This is necessary enhancement for asymmetric HetNet scenario.</w:t>
            </w: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6"/>
        <w:numPr>
          <w:ilvl w:val="0"/>
          <w:numId w:val="27"/>
        </w:numPr>
      </w:pPr>
      <w:r>
        <w:t>R1-2403849</w:t>
      </w:r>
      <w:r>
        <w:tab/>
        <w:t>Discussion on Rel-19 Asymmetric mTRP Operation</w:t>
      </w:r>
      <w:r>
        <w:tab/>
        <w:t>InterDigital, Inc.</w:t>
      </w:r>
    </w:p>
    <w:p w14:paraId="18742454" w14:textId="77777777" w:rsidR="00587CD6" w:rsidRDefault="00434BAD">
      <w:pPr>
        <w:pStyle w:val="af6"/>
        <w:numPr>
          <w:ilvl w:val="0"/>
          <w:numId w:val="27"/>
        </w:numPr>
      </w:pPr>
      <w:r>
        <w:t>R1-2403903</w:t>
      </w:r>
      <w:r>
        <w:tab/>
        <w:t>Enhancement for asymmetric DL sTRP/UL mTRP scenarios</w:t>
      </w:r>
      <w:r>
        <w:tab/>
        <w:t>MediaTek Inc.</w:t>
      </w:r>
    </w:p>
    <w:p w14:paraId="3AA268A2" w14:textId="77777777" w:rsidR="00587CD6" w:rsidRDefault="00434BAD">
      <w:pPr>
        <w:pStyle w:val="af6"/>
        <w:numPr>
          <w:ilvl w:val="0"/>
          <w:numId w:val="27"/>
        </w:numPr>
      </w:pPr>
      <w:r>
        <w:t>R1-2403947</w:t>
      </w:r>
      <w:r>
        <w:tab/>
        <w:t>Enhancements for asymmetric DL sTRP/UL mTRP scenarios</w:t>
      </w:r>
      <w:r>
        <w:tab/>
        <w:t>Huawei, HiSilicon</w:t>
      </w:r>
    </w:p>
    <w:p w14:paraId="0394D896" w14:textId="77777777" w:rsidR="00587CD6" w:rsidRDefault="00434BAD">
      <w:pPr>
        <w:pStyle w:val="af6"/>
        <w:numPr>
          <w:ilvl w:val="0"/>
          <w:numId w:val="27"/>
        </w:numPr>
      </w:pPr>
      <w:r>
        <w:t>R1-2403984</w:t>
      </w:r>
      <w:r>
        <w:tab/>
        <w:t>Enhancements for asymmetric DL/UL scenarios</w:t>
      </w:r>
      <w:r>
        <w:tab/>
        <w:t>Intel Corporation</w:t>
      </w:r>
    </w:p>
    <w:p w14:paraId="00459BC8" w14:textId="77777777" w:rsidR="00587CD6" w:rsidRDefault="00434BAD">
      <w:pPr>
        <w:pStyle w:val="af6"/>
        <w:numPr>
          <w:ilvl w:val="0"/>
          <w:numId w:val="27"/>
        </w:numPr>
      </w:pPr>
      <w:r>
        <w:t>R1-2404022</w:t>
      </w:r>
      <w:r>
        <w:tab/>
        <w:t>Enhancements for asymmetric DL sTRP/UL mTRP scenarios</w:t>
      </w:r>
      <w:r>
        <w:tab/>
        <w:t>Spreadtrum Communications</w:t>
      </w:r>
    </w:p>
    <w:p w14:paraId="0975FE5C" w14:textId="77777777" w:rsidR="00587CD6" w:rsidRDefault="00434BAD">
      <w:pPr>
        <w:pStyle w:val="af6"/>
        <w:numPr>
          <w:ilvl w:val="0"/>
          <w:numId w:val="27"/>
        </w:numPr>
      </w:pPr>
      <w:r>
        <w:t>R1-2404111</w:t>
      </w:r>
      <w:r>
        <w:tab/>
        <w:t>Views on Rel-19 asymmetric DL sTRP/UL mTRP scenarios</w:t>
      </w:r>
      <w:r>
        <w:tab/>
        <w:t>Samsung</w:t>
      </w:r>
    </w:p>
    <w:p w14:paraId="0EABB378" w14:textId="77777777" w:rsidR="00587CD6" w:rsidRDefault="00434BAD">
      <w:pPr>
        <w:pStyle w:val="af6"/>
        <w:numPr>
          <w:ilvl w:val="0"/>
          <w:numId w:val="27"/>
        </w:numPr>
      </w:pPr>
      <w:r>
        <w:t>R1-2404173</w:t>
      </w:r>
      <w:r>
        <w:tab/>
        <w:t>Discussion on asymmetric DL sTRP/UL mTRP scenarios</w:t>
      </w:r>
      <w:r>
        <w:tab/>
        <w:t>vivo</w:t>
      </w:r>
    </w:p>
    <w:p w14:paraId="6C10AC3E" w14:textId="77777777" w:rsidR="00587CD6" w:rsidRDefault="00434BAD">
      <w:pPr>
        <w:pStyle w:val="af6"/>
        <w:numPr>
          <w:ilvl w:val="0"/>
          <w:numId w:val="27"/>
        </w:numPr>
      </w:pPr>
      <w:r>
        <w:t>R1-2404242</w:t>
      </w:r>
      <w:r>
        <w:tab/>
        <w:t>Discussion on enhancements for asymmetric DL sTRP/UL mTRP scenarios</w:t>
      </w:r>
      <w:r>
        <w:tab/>
        <w:t>ZTE, China Telecom</w:t>
      </w:r>
    </w:p>
    <w:p w14:paraId="56ACB72D" w14:textId="77777777" w:rsidR="00587CD6" w:rsidRDefault="00434BAD">
      <w:pPr>
        <w:pStyle w:val="af6"/>
        <w:numPr>
          <w:ilvl w:val="0"/>
          <w:numId w:val="27"/>
        </w:numPr>
      </w:pPr>
      <w:r>
        <w:t>R1-2404280</w:t>
      </w:r>
      <w:r>
        <w:tab/>
        <w:t>Enhancements for asymmetric DL sTRP/UL mTRP</w:t>
      </w:r>
      <w:r>
        <w:tab/>
        <w:t>Apple</w:t>
      </w:r>
    </w:p>
    <w:p w14:paraId="3AFC2A1E" w14:textId="77777777" w:rsidR="00587CD6" w:rsidRDefault="00434BAD">
      <w:pPr>
        <w:pStyle w:val="af6"/>
        <w:numPr>
          <w:ilvl w:val="0"/>
          <w:numId w:val="27"/>
        </w:numPr>
      </w:pPr>
      <w:r>
        <w:t>R1-2404339</w:t>
      </w:r>
      <w:r>
        <w:tab/>
        <w:t>Enhancement for asymmetric DL sTRP/UL mTRP scenarios</w:t>
      </w:r>
      <w:r>
        <w:tab/>
        <w:t>Lenovo</w:t>
      </w:r>
    </w:p>
    <w:p w14:paraId="76E88288" w14:textId="77777777" w:rsidR="00587CD6" w:rsidRDefault="00434BAD">
      <w:pPr>
        <w:pStyle w:val="af6"/>
        <w:numPr>
          <w:ilvl w:val="0"/>
          <w:numId w:val="27"/>
        </w:numPr>
      </w:pPr>
      <w:r>
        <w:t>R1-2404397</w:t>
      </w:r>
      <w:r>
        <w:tab/>
        <w:t>Views on asymmetric DL sTRP/UL mTRP scenarios</w:t>
      </w:r>
      <w:r>
        <w:tab/>
        <w:t>CATT</w:t>
      </w:r>
    </w:p>
    <w:p w14:paraId="50E4A01B" w14:textId="77777777" w:rsidR="00587CD6" w:rsidRDefault="00434BAD">
      <w:pPr>
        <w:pStyle w:val="af6"/>
        <w:numPr>
          <w:ilvl w:val="0"/>
          <w:numId w:val="27"/>
        </w:numPr>
      </w:pPr>
      <w:r>
        <w:lastRenderedPageBreak/>
        <w:t>R1-2404424</w:t>
      </w:r>
      <w:r>
        <w:tab/>
        <w:t>Discussion on enhancements for asymmetric DL sTRP/UL mTRP scenarios</w:t>
      </w:r>
      <w:r>
        <w:tab/>
        <w:t>China Telecom, ZTE</w:t>
      </w:r>
    </w:p>
    <w:p w14:paraId="6DDEF9A8" w14:textId="77777777" w:rsidR="00587CD6" w:rsidRDefault="00434BAD">
      <w:pPr>
        <w:pStyle w:val="af6"/>
        <w:numPr>
          <w:ilvl w:val="0"/>
          <w:numId w:val="27"/>
        </w:numPr>
      </w:pPr>
      <w:r>
        <w:t>R1-2404452</w:t>
      </w:r>
      <w:r>
        <w:tab/>
        <w:t>Discussion on enhancement for asymmetric DL sTRP/UL mTRP scenarios</w:t>
      </w:r>
      <w:r>
        <w:tab/>
        <w:t>CMCC</w:t>
      </w:r>
    </w:p>
    <w:p w14:paraId="1E1C97AC" w14:textId="77777777" w:rsidR="00587CD6" w:rsidRDefault="00434BAD">
      <w:pPr>
        <w:pStyle w:val="af6"/>
        <w:numPr>
          <w:ilvl w:val="0"/>
          <w:numId w:val="27"/>
        </w:numPr>
      </w:pPr>
      <w:r>
        <w:t>R1-2404476</w:t>
      </w:r>
      <w:r>
        <w:tab/>
        <w:t>"Enhancement for Asymmetric DL sTRP/UL mTRP Scenarios</w:t>
      </w:r>
      <w:r>
        <w:tab/>
        <w:t>"</w:t>
      </w:r>
      <w:r>
        <w:tab/>
        <w:t>Panasonic</w:t>
      </w:r>
    </w:p>
    <w:p w14:paraId="49F35BDA" w14:textId="77777777" w:rsidR="00587CD6" w:rsidRDefault="00434BAD">
      <w:pPr>
        <w:pStyle w:val="af6"/>
        <w:numPr>
          <w:ilvl w:val="0"/>
          <w:numId w:val="27"/>
        </w:numPr>
      </w:pPr>
      <w:r>
        <w:t>R1-2404496</w:t>
      </w:r>
      <w:r>
        <w:tab/>
        <w:t>Enhancement for asymmetric DL sTRP/UL mTRP scenarios</w:t>
      </w:r>
      <w:r>
        <w:tab/>
        <w:t>Sony</w:t>
      </w:r>
    </w:p>
    <w:p w14:paraId="1817A725" w14:textId="77777777" w:rsidR="00587CD6" w:rsidRDefault="00434BAD">
      <w:pPr>
        <w:pStyle w:val="af6"/>
        <w:numPr>
          <w:ilvl w:val="0"/>
          <w:numId w:val="27"/>
        </w:numPr>
      </w:pPr>
      <w:r>
        <w:t>R1-2404532</w:t>
      </w:r>
      <w:r>
        <w:tab/>
        <w:t>Enhancement for asymmetric DL sTRP UL mTRP scenarios</w:t>
      </w:r>
      <w:r>
        <w:tab/>
        <w:t>Ericsson</w:t>
      </w:r>
    </w:p>
    <w:p w14:paraId="5E73EDF6" w14:textId="77777777" w:rsidR="00587CD6" w:rsidRDefault="00434BAD">
      <w:pPr>
        <w:pStyle w:val="af6"/>
        <w:numPr>
          <w:ilvl w:val="0"/>
          <w:numId w:val="27"/>
        </w:numPr>
      </w:pPr>
      <w:r>
        <w:t>R1-2404553</w:t>
      </w:r>
      <w:r>
        <w:tab/>
        <w:t>Discussions on asymmetric DL sTRP/UL mTRP scenarios</w:t>
      </w:r>
      <w:r>
        <w:tab/>
        <w:t>LG Electronics</w:t>
      </w:r>
    </w:p>
    <w:p w14:paraId="207CE710" w14:textId="77777777" w:rsidR="00587CD6" w:rsidRDefault="00434BAD">
      <w:pPr>
        <w:pStyle w:val="af6"/>
        <w:numPr>
          <w:ilvl w:val="0"/>
          <w:numId w:val="27"/>
        </w:numPr>
      </w:pPr>
      <w:r>
        <w:t>R1-2404568</w:t>
      </w:r>
      <w:r>
        <w:tab/>
        <w:t>Discussion on asymmetric DL sTRP/UL mTRP scenarios</w:t>
      </w:r>
      <w:r>
        <w:tab/>
        <w:t>TCL</w:t>
      </w:r>
    </w:p>
    <w:p w14:paraId="72B90B7B" w14:textId="77777777" w:rsidR="00587CD6" w:rsidRDefault="00434BAD">
      <w:pPr>
        <w:pStyle w:val="af6"/>
        <w:numPr>
          <w:ilvl w:val="0"/>
          <w:numId w:val="27"/>
        </w:numPr>
      </w:pPr>
      <w:r>
        <w:t>R1-2404590</w:t>
      </w:r>
      <w:r>
        <w:tab/>
        <w:t>Discussion on UL-only mTRP operation</w:t>
      </w:r>
      <w:r>
        <w:tab/>
        <w:t>Fujitsu</w:t>
      </w:r>
    </w:p>
    <w:p w14:paraId="3FFA5024" w14:textId="77777777" w:rsidR="00587CD6" w:rsidRDefault="00434BAD">
      <w:pPr>
        <w:pStyle w:val="af6"/>
        <w:numPr>
          <w:ilvl w:val="0"/>
          <w:numId w:val="27"/>
        </w:numPr>
      </w:pPr>
      <w:r>
        <w:t>R1-2404614</w:t>
      </w:r>
      <w:r>
        <w:tab/>
        <w:t>Discussion on enhancement for asymmetric DL sTRP/UL mTRP scenarios</w:t>
      </w:r>
      <w:r>
        <w:tab/>
        <w:t>Xiaomi</w:t>
      </w:r>
    </w:p>
    <w:p w14:paraId="00E142A2" w14:textId="77777777" w:rsidR="00587CD6" w:rsidRDefault="00434BAD">
      <w:pPr>
        <w:pStyle w:val="af6"/>
        <w:numPr>
          <w:ilvl w:val="0"/>
          <w:numId w:val="27"/>
        </w:numPr>
      </w:pPr>
      <w:r>
        <w:t>R1-2404658</w:t>
      </w:r>
      <w:r>
        <w:tab/>
        <w:t>Discussion on enhancements for asymmetric DL sTRP and UL mTRP scenarios</w:t>
      </w:r>
      <w:r>
        <w:tab/>
        <w:t>NEC</w:t>
      </w:r>
    </w:p>
    <w:p w14:paraId="5CC5F440" w14:textId="77777777" w:rsidR="00587CD6" w:rsidRDefault="00434BAD">
      <w:pPr>
        <w:pStyle w:val="af6"/>
        <w:numPr>
          <w:ilvl w:val="0"/>
          <w:numId w:val="27"/>
        </w:numPr>
      </w:pPr>
      <w:r>
        <w:t>R1-2404771</w:t>
      </w:r>
      <w:r>
        <w:tab/>
        <w:t>Discussion on asymmetric DL sTRP and UL mTRP operation</w:t>
      </w:r>
      <w:r>
        <w:tab/>
        <w:t>ETRI</w:t>
      </w:r>
    </w:p>
    <w:p w14:paraId="31382C52" w14:textId="77777777" w:rsidR="00587CD6" w:rsidRDefault="00434BAD">
      <w:pPr>
        <w:pStyle w:val="af6"/>
        <w:numPr>
          <w:ilvl w:val="0"/>
          <w:numId w:val="27"/>
        </w:numPr>
      </w:pPr>
      <w:r>
        <w:t>R1-2404815</w:t>
      </w:r>
      <w:r>
        <w:tab/>
        <w:t>Discussion on enhancements for asymmetric DL sTRP/UL mTRP scenarios</w:t>
      </w:r>
      <w:r>
        <w:tab/>
        <w:t>Transsion Holdings</w:t>
      </w:r>
    </w:p>
    <w:p w14:paraId="53090866" w14:textId="77777777" w:rsidR="00587CD6" w:rsidRDefault="00434BAD">
      <w:pPr>
        <w:pStyle w:val="af6"/>
        <w:numPr>
          <w:ilvl w:val="0"/>
          <w:numId w:val="27"/>
        </w:numPr>
      </w:pPr>
      <w:r>
        <w:t>R1-2404885</w:t>
      </w:r>
      <w:r>
        <w:tab/>
        <w:t>Enhancements on asymmetric DL sTRP/UL mTRP scenarios</w:t>
      </w:r>
      <w:r>
        <w:tab/>
        <w:t>OPPO</w:t>
      </w:r>
    </w:p>
    <w:p w14:paraId="1C941D41" w14:textId="77777777" w:rsidR="00587CD6" w:rsidRDefault="00434BAD">
      <w:pPr>
        <w:pStyle w:val="af6"/>
        <w:numPr>
          <w:ilvl w:val="0"/>
          <w:numId w:val="27"/>
        </w:numPr>
      </w:pPr>
      <w:r>
        <w:t>R1-2404921</w:t>
      </w:r>
      <w:r>
        <w:tab/>
        <w:t>Enhancement for asymmetric DL sTRP/UL mTRP scenarios</w:t>
      </w:r>
      <w:r>
        <w:tab/>
        <w:t>Nokia</w:t>
      </w:r>
    </w:p>
    <w:p w14:paraId="7933052D" w14:textId="77777777" w:rsidR="00587CD6" w:rsidRDefault="00434BAD">
      <w:pPr>
        <w:pStyle w:val="af6"/>
        <w:numPr>
          <w:ilvl w:val="0"/>
          <w:numId w:val="27"/>
        </w:numPr>
      </w:pPr>
      <w:r>
        <w:t>R1-2404973</w:t>
      </w:r>
      <w:r>
        <w:tab/>
        <w:t>Enhancement for asymmetric DL sTRP/UL mTRP scenarios</w:t>
      </w:r>
      <w:r>
        <w:tab/>
        <w:t>Sharp</w:t>
      </w:r>
    </w:p>
    <w:p w14:paraId="355A82E3" w14:textId="77777777" w:rsidR="00587CD6" w:rsidRDefault="00434BAD">
      <w:pPr>
        <w:pStyle w:val="af6"/>
        <w:numPr>
          <w:ilvl w:val="0"/>
          <w:numId w:val="27"/>
        </w:numPr>
      </w:pPr>
      <w:r>
        <w:t>R1-2405038</w:t>
      </w:r>
      <w:r>
        <w:tab/>
        <w:t>Discussion on enhancement for asymmetric DL sTRP/UL mTRP scenarios</w:t>
      </w:r>
      <w:r>
        <w:tab/>
        <w:t>NTT DOCOMO, INC.</w:t>
      </w:r>
    </w:p>
    <w:p w14:paraId="6C5C1BE6" w14:textId="77777777" w:rsidR="00587CD6" w:rsidRDefault="00434BAD">
      <w:pPr>
        <w:pStyle w:val="af6"/>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6"/>
        <w:numPr>
          <w:ilvl w:val="0"/>
          <w:numId w:val="27"/>
        </w:numPr>
      </w:pPr>
      <w:r>
        <w:t>R1-2405188</w:t>
      </w:r>
      <w:r>
        <w:tab/>
        <w:t>Discussion on asymmetric DL sTRP and UL mTRP</w:t>
      </w:r>
      <w:r>
        <w:tab/>
        <w:t>ASUSTeK</w:t>
      </w:r>
    </w:p>
    <w:p w14:paraId="3D7B1305" w14:textId="77777777" w:rsidR="00587CD6" w:rsidRDefault="00434BAD">
      <w:pPr>
        <w:pStyle w:val="af6"/>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5A3D" w14:textId="77777777" w:rsidR="00B02568" w:rsidRDefault="00B02568">
      <w:r>
        <w:separator/>
      </w:r>
    </w:p>
  </w:endnote>
  <w:endnote w:type="continuationSeparator" w:id="0">
    <w:p w14:paraId="1EAC0F62" w14:textId="77777777" w:rsidR="00B02568" w:rsidRDefault="00B0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54FA" w14:textId="77777777" w:rsidR="00B02568" w:rsidRDefault="00B02568">
      <w:r>
        <w:separator/>
      </w:r>
    </w:p>
  </w:footnote>
  <w:footnote w:type="continuationSeparator" w:id="0">
    <w:p w14:paraId="2C0BE097" w14:textId="77777777" w:rsidR="00B02568" w:rsidRDefault="00B0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1349915110">
    <w:abstractNumId w:val="11"/>
  </w:num>
  <w:num w:numId="2" w16cid:durableId="598105436">
    <w:abstractNumId w:val="4"/>
  </w:num>
  <w:num w:numId="3" w16cid:durableId="1492327824">
    <w:abstractNumId w:val="8"/>
  </w:num>
  <w:num w:numId="4" w16cid:durableId="1881555756">
    <w:abstractNumId w:val="15"/>
  </w:num>
  <w:num w:numId="5" w16cid:durableId="1260522512">
    <w:abstractNumId w:val="1"/>
  </w:num>
  <w:num w:numId="6" w16cid:durableId="1082216449">
    <w:abstractNumId w:val="18"/>
  </w:num>
  <w:num w:numId="7" w16cid:durableId="1741781789">
    <w:abstractNumId w:val="25"/>
  </w:num>
  <w:num w:numId="8" w16cid:durableId="2040860285">
    <w:abstractNumId w:val="24"/>
  </w:num>
  <w:num w:numId="9" w16cid:durableId="453794197">
    <w:abstractNumId w:val="22"/>
  </w:num>
  <w:num w:numId="10" w16cid:durableId="1292781725">
    <w:abstractNumId w:val="13"/>
  </w:num>
  <w:num w:numId="11" w16cid:durableId="1327242085">
    <w:abstractNumId w:val="12"/>
  </w:num>
  <w:num w:numId="12" w16cid:durableId="1392462803">
    <w:abstractNumId w:val="30"/>
  </w:num>
  <w:num w:numId="13" w16cid:durableId="1003699176">
    <w:abstractNumId w:val="21"/>
  </w:num>
  <w:num w:numId="14" w16cid:durableId="1516529550">
    <w:abstractNumId w:val="33"/>
  </w:num>
  <w:num w:numId="15" w16cid:durableId="1646158895">
    <w:abstractNumId w:val="9"/>
  </w:num>
  <w:num w:numId="16" w16cid:durableId="609514356">
    <w:abstractNumId w:val="34"/>
  </w:num>
  <w:num w:numId="17" w16cid:durableId="1607230150">
    <w:abstractNumId w:val="6"/>
  </w:num>
  <w:num w:numId="18" w16cid:durableId="1483110250">
    <w:abstractNumId w:val="3"/>
  </w:num>
  <w:num w:numId="19" w16cid:durableId="32193488">
    <w:abstractNumId w:val="5"/>
  </w:num>
  <w:num w:numId="20" w16cid:durableId="1911040612">
    <w:abstractNumId w:val="14"/>
  </w:num>
  <w:num w:numId="21" w16cid:durableId="1271013686">
    <w:abstractNumId w:val="10"/>
  </w:num>
  <w:num w:numId="22" w16cid:durableId="1471551923">
    <w:abstractNumId w:val="28"/>
  </w:num>
  <w:num w:numId="23" w16cid:durableId="1055352476">
    <w:abstractNumId w:val="27"/>
  </w:num>
  <w:num w:numId="24" w16cid:durableId="988707866">
    <w:abstractNumId w:val="32"/>
  </w:num>
  <w:num w:numId="25" w16cid:durableId="818226935">
    <w:abstractNumId w:val="7"/>
  </w:num>
  <w:num w:numId="26" w16cid:durableId="1808430214">
    <w:abstractNumId w:val="23"/>
  </w:num>
  <w:num w:numId="27" w16cid:durableId="137117979">
    <w:abstractNumId w:val="16"/>
  </w:num>
  <w:num w:numId="28" w16cid:durableId="1490250329">
    <w:abstractNumId w:val="19"/>
  </w:num>
  <w:num w:numId="29" w16cid:durableId="1476290398">
    <w:abstractNumId w:val="2"/>
  </w:num>
  <w:num w:numId="30" w16cid:durableId="1770465908">
    <w:abstractNumId w:val="31"/>
  </w:num>
  <w:num w:numId="31" w16cid:durableId="1042092330">
    <w:abstractNumId w:val="20"/>
  </w:num>
  <w:num w:numId="32" w16cid:durableId="506218110">
    <w:abstractNumId w:val="29"/>
  </w:num>
  <w:num w:numId="33" w16cid:durableId="1120538611">
    <w:abstractNumId w:val="17"/>
  </w:num>
  <w:num w:numId="34" w16cid:durableId="1501432671">
    <w:abstractNumId w:val="26"/>
  </w:num>
  <w:num w:numId="35" w16cid:durableId="212822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5F4F"/>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6D7C"/>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68"/>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715"/>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Web">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0">
    <w:name w:val="annotation subject"/>
    <w:basedOn w:val="a6"/>
    <w:next w:val="a6"/>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Emphasis"/>
    <w:basedOn w:val="a0"/>
    <w:qFormat/>
    <w:rPr>
      <w:i/>
      <w:iCs/>
    </w:rPr>
  </w:style>
  <w:style w:type="character" w:styleId="af5">
    <w:name w:val="annotation reference"/>
    <w:basedOn w:val="a0"/>
    <w:uiPriority w:val="99"/>
    <w:semiHidden/>
    <w:unhideWhenUsed/>
    <w:qFormat/>
    <w:rPr>
      <w:sz w:val="16"/>
      <w:szCs w:val="16"/>
    </w:rPr>
  </w:style>
  <w:style w:type="character" w:customStyle="1" w:styleId="10">
    <w:name w:val="見出し 1 (文字)"/>
    <w:basedOn w:val="a0"/>
    <w:link w:val="1"/>
    <w:qFormat/>
    <w:rPr>
      <w:rFonts w:ascii="Times New Roman" w:eastAsia="SimSun" w:hAnsi="Times New Roman" w:cs="Times New Roman"/>
      <w:sz w:val="32"/>
      <w:szCs w:val="36"/>
      <w:lang w:val="en-GB"/>
    </w:rPr>
  </w:style>
  <w:style w:type="character" w:customStyle="1" w:styleId="20">
    <w:name w:val="見出し 2 (文字)"/>
    <w:basedOn w:val="a0"/>
    <w:link w:val="2"/>
    <w:qFormat/>
    <w:rPr>
      <w:rFonts w:ascii="Times New Roman Bold" w:eastAsia="SimSun" w:hAnsi="Times New Roman Bold" w:cs="Times New Roman"/>
      <w:b/>
      <w:sz w:val="24"/>
      <w:szCs w:val="32"/>
      <w:lang w:val="en-GB"/>
    </w:rPr>
  </w:style>
  <w:style w:type="character" w:customStyle="1" w:styleId="30">
    <w:name w:val="見出し 3 (文字)"/>
    <w:basedOn w:val="a0"/>
    <w:link w:val="3"/>
    <w:qFormat/>
    <w:rPr>
      <w:rFonts w:ascii="Times New Roman Bold" w:eastAsia="SimSun" w:hAnsi="Times New Roman Bold" w:cs="Times New Roman"/>
      <w:b/>
      <w:sz w:val="28"/>
      <w:szCs w:val="28"/>
      <w:lang w:val="en-GB"/>
    </w:rPr>
  </w:style>
  <w:style w:type="character" w:customStyle="1" w:styleId="40">
    <w:name w:val="見出し 4 (文字)"/>
    <w:basedOn w:val="a0"/>
    <w:link w:val="4"/>
    <w:qFormat/>
    <w:rPr>
      <w:rFonts w:ascii="Times New Roman Bold" w:eastAsia="SimSun" w:hAnsi="Times New Roman Bold" w:cs="Times New Roman"/>
      <w:b/>
      <w:sz w:val="24"/>
      <w:szCs w:val="24"/>
      <w:lang w:val="en-GB"/>
    </w:rPr>
  </w:style>
  <w:style w:type="character" w:customStyle="1" w:styleId="50">
    <w:name w:val="見出し 5 (文字)"/>
    <w:basedOn w:val="a0"/>
    <w:link w:val="5"/>
    <w:qFormat/>
    <w:rPr>
      <w:rFonts w:ascii="Times New Roman Bold" w:eastAsia="SimSun" w:hAnsi="Times New Roman Bold" w:cs="Times New Roman"/>
      <w:b/>
      <w:sz w:val="22"/>
      <w:szCs w:val="22"/>
      <w:lang w:val="en-GB"/>
    </w:rPr>
  </w:style>
  <w:style w:type="character" w:customStyle="1" w:styleId="60">
    <w:name w:val="見出し 6 (文字)"/>
    <w:basedOn w:val="a0"/>
    <w:link w:val="6"/>
    <w:qFormat/>
    <w:rPr>
      <w:rFonts w:ascii="Arial" w:hAnsi="Arial" w:cs="Arial"/>
      <w:sz w:val="22"/>
      <w:szCs w:val="22"/>
      <w:lang w:eastAsia="ja-JP"/>
    </w:rPr>
  </w:style>
  <w:style w:type="character" w:customStyle="1" w:styleId="70">
    <w:name w:val="見出し 7 (文字)"/>
    <w:basedOn w:val="a0"/>
    <w:link w:val="7"/>
    <w:qFormat/>
    <w:rPr>
      <w:rFonts w:ascii="Arial" w:hAnsi="Arial" w:cs="Arial"/>
      <w:sz w:val="22"/>
      <w:szCs w:val="22"/>
      <w:lang w:eastAsia="ja-JP"/>
    </w:rPr>
  </w:style>
  <w:style w:type="character" w:customStyle="1" w:styleId="80">
    <w:name w:val="見出し 8 (文字)"/>
    <w:basedOn w:val="a0"/>
    <w:link w:val="8"/>
    <w:qFormat/>
    <w:rPr>
      <w:rFonts w:ascii="Arial" w:hAnsi="Arial" w:cs="Arial"/>
      <w:sz w:val="22"/>
      <w:szCs w:val="22"/>
      <w:lang w:eastAsia="ja-JP"/>
    </w:rPr>
  </w:style>
  <w:style w:type="character" w:customStyle="1" w:styleId="90">
    <w:name w:val="見出し 9 (文字)"/>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ＭＳ 明朝" w:hAnsi="Arial" w:cs="Times New Roman"/>
      <w:lang w:val="en-GB" w:eastAsia="en-US"/>
    </w:rPr>
  </w:style>
  <w:style w:type="paragraph" w:styleId="af6">
    <w:name w:val="List Paragraph"/>
    <w:basedOn w:val="a"/>
    <w:link w:val="af7"/>
    <w:uiPriority w:val="34"/>
    <w:qFormat/>
    <w:pPr>
      <w:ind w:left="720"/>
    </w:pPr>
    <w:rPr>
      <w:rFonts w:eastAsia="Calibri"/>
      <w:szCs w:val="24"/>
    </w:rPr>
  </w:style>
  <w:style w:type="character" w:customStyle="1" w:styleId="af7">
    <w:name w:val="リスト段落 (文字)"/>
    <w:link w:val="af6"/>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本文 (文字)"/>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コメント文字列 (文字)"/>
    <w:basedOn w:val="a0"/>
    <w:link w:val="a6"/>
    <w:uiPriority w:val="99"/>
    <w:qFormat/>
    <w:rPr>
      <w:rFonts w:ascii="Times New Roman" w:hAnsi="Times New Roman"/>
      <w:kern w:val="0"/>
      <w:sz w:val="20"/>
      <w:szCs w:val="20"/>
      <w14:ligatures w14:val="none"/>
    </w:rPr>
  </w:style>
  <w:style w:type="character" w:customStyle="1" w:styleId="af1">
    <w:name w:val="コメント内容 (文字)"/>
    <w:basedOn w:val="a7"/>
    <w:link w:val="af0"/>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ヘッダー (文字)"/>
    <w:basedOn w:val="a0"/>
    <w:link w:val="ae"/>
    <w:qFormat/>
    <w:rPr>
      <w:rFonts w:ascii="Times New Roman" w:hAnsi="Times New Roman"/>
      <w:kern w:val="0"/>
      <w14:ligatures w14:val="none"/>
    </w:rPr>
  </w:style>
  <w:style w:type="character" w:customStyle="1" w:styleId="ad">
    <w:name w:val="フッター (文字)"/>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ＭＳ 明朝" w:hAnsi="Arial" w:cs="Arial"/>
      <w:kern w:val="2"/>
      <w:szCs w:val="24"/>
      <w14:ligatures w14:val="standardContextual"/>
    </w:rPr>
  </w:style>
  <w:style w:type="character" w:customStyle="1" w:styleId="ab">
    <w:name w:val="吹き出し (文字)"/>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書式付き (文字)"/>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図表番号 (文字)"/>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ＭＳ 明朝" w:cs="Times New Roman"/>
      <w:sz w:val="20"/>
      <w:szCs w:val="24"/>
      <w:lang w:val="zh-CN" w:eastAsia="en-US"/>
    </w:rPr>
  </w:style>
  <w:style w:type="character" w:customStyle="1" w:styleId="Normal9pointspacingChar">
    <w:name w:val="Normal 9 point spacing Char"/>
    <w:link w:val="Normal9pointspacing"/>
    <w:qFormat/>
    <w:rPr>
      <w:rFonts w:ascii="Times New Roman" w:eastAsia="ＭＳ 明朝"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af8">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1751925210">
      <w:bodyDiv w:val="1"/>
      <w:marLeft w:val="0"/>
      <w:marRight w:val="0"/>
      <w:marTop w:val="0"/>
      <w:marBottom w:val="0"/>
      <w:divBdr>
        <w:top w:val="none" w:sz="0" w:space="0" w:color="auto"/>
        <w:left w:val="none" w:sz="0" w:space="0" w:color="auto"/>
        <w:bottom w:val="none" w:sz="0" w:space="0" w:color="auto"/>
        <w:right w:val="none" w:sz="0" w:space="0" w:color="auto"/>
      </w:divBdr>
    </w:div>
    <w:div w:id="1756127528">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74C43C3D-56F0-44AB-818C-69EC8409DEE6}">
  <ds:schemaRefs>
    <ds:schemaRef ds:uri="http://schemas.openxmlformats.org/officeDocument/2006/bibliography"/>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12351</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2024-05-21T09:22:00Z</dcterms:created>
  <dcterms:modified xsi:type="dcterms:W3CDTF">2024-05-21T09:22:00Z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