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44E9B2E6" w:rsidR="00293A4E" w:rsidRDefault="007D5FFC">
      <w:pPr>
        <w:pStyle w:val="Header"/>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Header"/>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 xml:space="preserve">Solutions based on network </w:t>
      </w:r>
      <w:proofErr w:type="gramStart"/>
      <w:r>
        <w:t>signalling</w:t>
      </w:r>
      <w:proofErr w:type="gramEnd"/>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proofErr w:type="gramStart"/>
      <w:r>
        <w:t>Companies</w:t>
      </w:r>
      <w:proofErr w:type="gramEnd"/>
      <w:r>
        <w:t xml:space="preserve">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•Alt. 1-1:  Explicit indication by DCI to skip a particular gap(s)/restriction(s</w:t>
            </w:r>
            <w:proofErr w:type="gramStart"/>
            <w:r>
              <w:t>);</w:t>
            </w:r>
            <w:proofErr w:type="gramEnd"/>
            <w:r>
              <w:t xml:space="preserve"> </w:t>
            </w:r>
          </w:p>
          <w:p w14:paraId="2496F038" w14:textId="77777777" w:rsidR="00293A4E" w:rsidRDefault="007D5FFC">
            <w:r>
              <w:t>•Alt. 1-3: Implicit indication by DCI scheduling a transmission/reception overlapping with a gap(s)/restriction(s) to skip the gap(s)/restriction(s</w:t>
            </w:r>
            <w:proofErr w:type="gramStart"/>
            <w:r>
              <w:t>);</w:t>
            </w:r>
            <w:proofErr w:type="gramEnd"/>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877"/>
        <w:gridCol w:w="7752"/>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pt" o:ole="">
                  <v:imagedata r:id="rId21" o:title=""/>
                </v:shape>
                <o:OLEObject Type="Embed" ProgID="Visio.Drawing.15" ShapeID="_x0000_i1025" DrawAspect="Content" ObjectID="_1777952016"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6pt;height:49.3pt" o:ole="">
                  <v:imagedata r:id="rId23" o:title=""/>
                </v:shape>
                <o:OLEObject Type="Embed" ProgID="Visio.Drawing.15" ShapeID="_x0000_i1026" DrawAspect="Content" ObjectID="_1777952017"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•Alt. 1-1:  Explicit indication by DCI to skip a particular gap(s)/restriction(s</w:t>
            </w:r>
            <w:proofErr w:type="gramStart"/>
            <w:r>
              <w:t>);</w:t>
            </w:r>
            <w:proofErr w:type="gramEnd"/>
            <w:r>
              <w:t xml:space="preserve"> </w:t>
            </w:r>
          </w:p>
          <w:p w14:paraId="660C4372" w14:textId="77777777" w:rsidR="00293A4E" w:rsidRDefault="007D5FFC">
            <w:r>
              <w:t>•Alt. 1-3: Implicit indication by DCI scheduling a transmission/reception overlapping with a gap(s)/restriction(s) to skip the gap(s)/restriction(s</w:t>
            </w:r>
            <w:proofErr w:type="gramStart"/>
            <w:r>
              <w:t>);</w:t>
            </w:r>
            <w:proofErr w:type="gramEnd"/>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6584F3DE" w14:textId="77777777" w:rsidR="00293A4E" w:rsidRDefault="007D5FFC">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6.2pt;height:50.95pt" o:ole="">
                  <v:imagedata r:id="rId26" o:title=""/>
                </v:shape>
                <o:OLEObject Type="Embed" ProgID="Visio.Drawing.15" ShapeID="_x0000_i1027" DrawAspect="Content" ObjectID="_1777952018"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xml:space="preserve">. Semi-static solution to enable TX/RX in gaps/restrictions caused by RRM </w:t>
            </w:r>
            <w:proofErr w:type="gramStart"/>
            <w:r>
              <w:rPr>
                <w:b w:val="0"/>
                <w:bCs/>
              </w:rPr>
              <w:t>measurements</w:t>
            </w:r>
            <w:proofErr w:type="gramEnd"/>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8pt;height:73.65pt" o:ole="">
                  <v:imagedata r:id="rId29" o:title=""/>
                </v:shape>
                <o:OLEObject Type="Embed" ProgID="Visio.Drawing.15" ShapeID="_x0000_i1028" DrawAspect="Content" ObjectID="_1777952019"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proofErr w:type="gramStart"/>
      <w:r>
        <w:t>Companies</w:t>
      </w:r>
      <w:proofErr w:type="gramEnd"/>
      <w:r>
        <w:t xml:space="preserve">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 xml:space="preserve">gap/restriction: </w:t>
      </w:r>
      <w:proofErr w:type="gramStart"/>
      <w:r>
        <w:rPr>
          <w:sz w:val="20"/>
          <w:szCs w:val="20"/>
          <w:lang w:val="en-GB"/>
        </w:rPr>
        <w:t>OPPO</w:t>
      </w:r>
      <w:proofErr w:type="gramEnd"/>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gNB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 xml:space="preserve">Q2: Given the periodicity of the XR traffic, and the fact that the MG configuration </w:t>
            </w:r>
            <w:proofErr w:type="gramStart"/>
            <w:r>
              <w:t>are</w:t>
            </w:r>
            <w:proofErr w:type="gramEnd"/>
            <w:r>
              <w:t xml:space="preserv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signalling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w:t>
            </w:r>
            <w:proofErr w:type="gramStart"/>
            <w:r>
              <w:rPr>
                <w:lang w:eastAsia="zh-CN"/>
              </w:rPr>
              <w:t>Cell(</w:t>
            </w:r>
            <w:proofErr w:type="gramEnd"/>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proofErr w:type="gramStart"/>
            <w:r>
              <w:rPr>
                <w:rFonts w:hint="eastAsia"/>
                <w:b/>
                <w:bCs/>
                <w:lang w:val="en-US" w:eastAsia="zh-CN"/>
              </w:rPr>
              <w:t>2</w:t>
            </w:r>
            <w:r>
              <w:rPr>
                <w:b/>
                <w:bCs/>
                <w:lang w:val="en-US"/>
              </w:rPr>
              <w:t>:</w:t>
            </w:r>
            <w:bookmarkEnd w:id="8"/>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gramStart"/>
            <w:r>
              <w:rPr>
                <w:rFonts w:hint="eastAsia"/>
                <w:lang w:val="en-US" w:eastAsia="zh-CN"/>
              </w:rPr>
              <w:t>discussion.Given</w:t>
            </w:r>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w:t>
            </w:r>
            <w:proofErr w:type="gramStart"/>
            <w:r>
              <w:rPr>
                <w:lang w:eastAsia="zh-CN"/>
              </w:rPr>
              <w:t>no</w:t>
            </w:r>
            <w:proofErr w:type="gramEnd"/>
            <w:r>
              <w:rPr>
                <w:lang w:eastAsia="zh-CN"/>
              </w:rPr>
              <w:t xml:space="preserve">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w:t>
            </w:r>
            <w:proofErr w:type="gramStart"/>
            <w:r>
              <w:rPr>
                <w:rFonts w:hint="eastAsia"/>
                <w:lang w:eastAsia="zh-CN"/>
              </w:rPr>
              <w:t>support?</w:t>
            </w:r>
            <w:proofErr w:type="gramEnd"/>
            <w:r>
              <w:rPr>
                <w:rFonts w:hint="eastAsia"/>
                <w:lang w:eastAsia="zh-CN"/>
              </w:rPr>
              <w:t xml:space="preserve">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t>
            </w:r>
            <w:proofErr w:type="gramStart"/>
            <w:r w:rsidR="00B148AB">
              <w:rPr>
                <w:lang w:val="en-US"/>
              </w:rPr>
              <w:t>were</w:t>
            </w:r>
            <w:proofErr w:type="gramEnd"/>
            <w:r w:rsidR="00B148AB">
              <w:rPr>
                <w:lang w:val="en-US"/>
              </w:rPr>
              <w:t xml:space="preserv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6CC60ACF" w14:textId="77777777" w:rsidR="008C7995" w:rsidRDefault="008C7995" w:rsidP="008C7995">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049993C6" w14:textId="77777777" w:rsidR="008C7995" w:rsidRDefault="008C7995" w:rsidP="008C7995">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nk there is nothing to be further considered for study in order to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ListParagraph"/>
              <w:numPr>
                <w:ilvl w:val="0"/>
                <w:numId w:val="40"/>
              </w:numPr>
              <w:rPr>
                <w:sz w:val="20"/>
                <w:szCs w:val="20"/>
                <w:lang w:val="en-US"/>
              </w:rPr>
            </w:pPr>
            <w:r>
              <w:rPr>
                <w:sz w:val="20"/>
                <w:szCs w:val="20"/>
                <w:lang w:val="en-US"/>
              </w:rPr>
              <w:t>Spreadtrum, LGE, Apple, CMCC, MTK, QC, vivo, CATT, HW, Xiaomi</w:t>
            </w:r>
          </w:p>
          <w:p w14:paraId="385B63A7"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w:t>
            </w:r>
            <w:proofErr w:type="gramStart"/>
            <w:r w:rsidR="009963DE">
              <w:t>performance</w:t>
            </w:r>
            <w:proofErr w:type="gramEnd"/>
            <w:r w:rsidR="009963DE">
              <w:t xml:space="preserv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Heading3"/>
      </w:pPr>
      <w:r>
        <w:lastRenderedPageBreak/>
        <w:t>High priority discussion: Round #3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ListParagraph"/>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163B07F7" w14:textId="77777777" w:rsidR="004C4097" w:rsidRPr="0081719F" w:rsidRDefault="004C4097" w:rsidP="004C4097">
            <w:pPr>
              <w:pStyle w:val="ListParagraph"/>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ListParagraph"/>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4321ED8E" w14:textId="148D22E8" w:rsidR="004C4097"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ListParagraph"/>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6756E35E" w14:textId="4A3ABFE4" w:rsidR="00351209" w:rsidRDefault="00351209" w:rsidP="004C4097">
            <w:pPr>
              <w:pStyle w:val="ListParagraph"/>
              <w:numPr>
                <w:ilvl w:val="0"/>
                <w:numId w:val="18"/>
              </w:numPr>
              <w:rPr>
                <w:sz w:val="20"/>
                <w:szCs w:val="20"/>
                <w:lang w:val="en-US"/>
              </w:rPr>
            </w:pP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ListParagraph"/>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ListParagraph"/>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ListParagraph"/>
              <w:ind w:left="1440"/>
              <w:rPr>
                <w:sz w:val="20"/>
                <w:szCs w:val="20"/>
                <w:lang w:val="en-US"/>
              </w:rPr>
            </w:pPr>
          </w:p>
          <w:p w14:paraId="305F58C4" w14:textId="537C3363" w:rsidR="002E6A7E" w:rsidRDefault="002E6A7E" w:rsidP="009E1C99">
            <w:pPr>
              <w:rPr>
                <w:lang w:val="en-US"/>
              </w:rPr>
            </w:pPr>
          </w:p>
        </w:tc>
      </w:tr>
    </w:tbl>
    <w:p w14:paraId="69CCBBD6"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6A1AFA00" w:rsidR="00631E38" w:rsidRDefault="00DE3927" w:rsidP="009E1C99">
            <w:pPr>
              <w:rPr>
                <w:lang w:eastAsia="zh-CN"/>
              </w:rPr>
            </w:pPr>
            <w:r>
              <w:rPr>
                <w:rFonts w:hint="eastAsia"/>
                <w:lang w:eastAsia="zh-CN"/>
              </w:rPr>
              <w:lastRenderedPageBreak/>
              <w:t>O</w:t>
            </w:r>
            <w:r>
              <w:rPr>
                <w:lang w:eastAsia="zh-CN"/>
              </w:rPr>
              <w:t>PPO</w:t>
            </w:r>
          </w:p>
        </w:tc>
        <w:tc>
          <w:tcPr>
            <w:tcW w:w="7507" w:type="dxa"/>
          </w:tcPr>
          <w:p w14:paraId="2003CA33" w14:textId="639F40F2" w:rsidR="00631E38" w:rsidRDefault="00C777EC" w:rsidP="009E1C99">
            <w:pPr>
              <w:rPr>
                <w:lang w:eastAsia="zh-CN"/>
              </w:rPr>
            </w:pPr>
            <w:r>
              <w:rPr>
                <w:rFonts w:hint="eastAsia"/>
                <w:lang w:eastAsia="zh-CN"/>
              </w:rPr>
              <w:t>W</w:t>
            </w:r>
            <w:r>
              <w:rPr>
                <w:lang w:eastAsia="zh-CN"/>
              </w:rPr>
              <w:t xml:space="preserve">e have concerns on rule out of Alt 3-3 since Alt 3-3 can </w:t>
            </w:r>
            <w:r w:rsidR="00234897">
              <w:rPr>
                <w:lang w:eastAsia="zh-CN"/>
              </w:rPr>
              <w:t xml:space="preserve">also </w:t>
            </w:r>
            <w:r>
              <w:rPr>
                <w:lang w:eastAsia="zh-CN"/>
              </w:rPr>
              <w:t>work as a standalone solution.</w:t>
            </w:r>
            <w:r w:rsidR="008D28FB">
              <w:rPr>
                <w:lang w:eastAsia="zh-CN"/>
              </w:rPr>
              <w:t xml:space="preserve"> The main difference between alt 3-1 and alt 3-3 is whether the pattern comes from some new configuration</w:t>
            </w:r>
            <w:r w:rsidR="009E37A8">
              <w:rPr>
                <w:lang w:eastAsia="zh-CN"/>
              </w:rPr>
              <w:t>s</w:t>
            </w:r>
            <w:r w:rsidR="008D28FB">
              <w:rPr>
                <w:lang w:eastAsia="zh-CN"/>
              </w:rPr>
              <w:t xml:space="preserve"> or reuse of the existing configuration (CG/SPS). </w:t>
            </w:r>
          </w:p>
        </w:tc>
      </w:tr>
      <w:tr w:rsidR="00631E38" w14:paraId="2A000E66" w14:textId="77777777" w:rsidTr="009E1C99">
        <w:tc>
          <w:tcPr>
            <w:tcW w:w="2122" w:type="dxa"/>
          </w:tcPr>
          <w:p w14:paraId="1B5D4CE2" w14:textId="41503D31" w:rsidR="00631E38" w:rsidRPr="00300975" w:rsidRDefault="00300975" w:rsidP="009E1C99">
            <w:pPr>
              <w:rPr>
                <w:rFonts w:eastAsia="Malgun Gothic"/>
                <w:lang w:eastAsia="ko-KR"/>
              </w:rPr>
            </w:pPr>
            <w:r>
              <w:rPr>
                <w:rFonts w:eastAsia="Malgun Gothic" w:hint="eastAsia"/>
                <w:lang w:eastAsia="ko-KR"/>
              </w:rPr>
              <w:t>LG</w:t>
            </w:r>
          </w:p>
        </w:tc>
        <w:tc>
          <w:tcPr>
            <w:tcW w:w="7507" w:type="dxa"/>
          </w:tcPr>
          <w:p w14:paraId="0DE1B7B3" w14:textId="77777777" w:rsidR="00631E38" w:rsidRDefault="00300975" w:rsidP="00300975">
            <w:pPr>
              <w:rPr>
                <w:rFonts w:eastAsia="Malgun Gothic"/>
                <w:lang w:eastAsia="ko-KR"/>
              </w:rPr>
            </w:pPr>
            <w:r>
              <w:rPr>
                <w:rFonts w:eastAsia="Malgun Gothic" w:hint="eastAsia"/>
                <w:lang w:eastAsia="ko-KR"/>
              </w:rPr>
              <w:t>First of all, all solution seems standalone solution since any solutions doesn</w:t>
            </w:r>
            <w:r>
              <w:rPr>
                <w:rFonts w:eastAsia="Malgun Gothic"/>
                <w:lang w:eastAsia="ko-KR"/>
              </w:rPr>
              <w:t>’</w:t>
            </w:r>
            <w:r>
              <w:rPr>
                <w:rFonts w:eastAsia="Malgun Gothic" w:hint="eastAsia"/>
                <w:lang w:eastAsia="ko-KR"/>
              </w:rPr>
              <w:t xml:space="preserve">t </w:t>
            </w:r>
            <w:r>
              <w:rPr>
                <w:rFonts w:eastAsia="Malgun Gothic"/>
                <w:lang w:eastAsia="ko-KR"/>
              </w:rPr>
              <w:t>require</w:t>
            </w:r>
            <w:r>
              <w:rPr>
                <w:rFonts w:eastAsia="Malgun Gothic" w:hint="eastAsia"/>
                <w:lang w:eastAsia="ko-KR"/>
              </w:rPr>
              <w:t xml:space="preserve"> other solution to work. </w:t>
            </w:r>
            <w:r>
              <w:rPr>
                <w:rFonts w:eastAsia="Malgun Gothic"/>
                <w:lang w:eastAsia="ko-KR"/>
              </w:rPr>
              <w:t>However</w:t>
            </w:r>
            <w:r>
              <w:rPr>
                <w:rFonts w:eastAsia="Malgun Gothic" w:hint="eastAsia"/>
                <w:lang w:eastAsia="ko-KR"/>
              </w:rPr>
              <w:t xml:space="preserve">, each solution has its pros and cons, so the combination those solutions may be better </w:t>
            </w:r>
            <w:r>
              <w:rPr>
                <w:rFonts w:eastAsia="Malgun Gothic"/>
                <w:lang w:eastAsia="ko-KR"/>
              </w:rPr>
              <w:t>than</w:t>
            </w:r>
            <w:r>
              <w:rPr>
                <w:rFonts w:eastAsia="Malgun Gothic" w:hint="eastAsia"/>
                <w:lang w:eastAsia="ko-KR"/>
              </w:rPr>
              <w:t xml:space="preserve"> single solution. </w:t>
            </w:r>
            <w:r w:rsidR="00934A67">
              <w:rPr>
                <w:rFonts w:eastAsia="Malgun Gothic" w:hint="eastAsia"/>
                <w:lang w:eastAsia="ko-KR"/>
              </w:rPr>
              <w:t xml:space="preserve">With this point, companies </w:t>
            </w:r>
            <w:proofErr w:type="gramStart"/>
            <w:r w:rsidR="00934A67">
              <w:rPr>
                <w:rFonts w:eastAsia="Malgun Gothic" w:hint="eastAsia"/>
                <w:lang w:eastAsia="ko-KR"/>
              </w:rPr>
              <w:t>has</w:t>
            </w:r>
            <w:proofErr w:type="gramEnd"/>
            <w:r w:rsidR="00934A67">
              <w:rPr>
                <w:rFonts w:eastAsia="Malgun Gothic" w:hint="eastAsia"/>
                <w:lang w:eastAsia="ko-KR"/>
              </w:rPr>
              <w:t xml:space="preserve"> been convinced or compromised. To us, marking some solution as </w:t>
            </w:r>
            <w:r w:rsidR="00934A67">
              <w:rPr>
                <w:rFonts w:eastAsia="Malgun Gothic"/>
                <w:lang w:eastAsia="ko-KR"/>
              </w:rPr>
              <w:t>“</w:t>
            </w:r>
            <w:r w:rsidR="00934A67">
              <w:rPr>
                <w:rFonts w:eastAsia="Malgun Gothic" w:hint="eastAsia"/>
                <w:lang w:eastAsia="ko-KR"/>
              </w:rPr>
              <w:t>standalone</w:t>
            </w:r>
            <w:r w:rsidR="00934A67">
              <w:rPr>
                <w:rFonts w:eastAsia="Malgun Gothic"/>
                <w:lang w:eastAsia="ko-KR"/>
              </w:rPr>
              <w:t>”</w:t>
            </w:r>
            <w:r w:rsidR="00934A67">
              <w:rPr>
                <w:rFonts w:eastAsia="Malgun Gothic" w:hint="eastAsia"/>
                <w:lang w:eastAsia="ko-KR"/>
              </w:rPr>
              <w:t xml:space="preserve"> is a huge step backward from our progress. </w:t>
            </w:r>
          </w:p>
          <w:p w14:paraId="77F5C128" w14:textId="27F96176" w:rsidR="00934A67" w:rsidRPr="00300975" w:rsidRDefault="00934A67" w:rsidP="00300975">
            <w:pPr>
              <w:rPr>
                <w:rFonts w:eastAsia="Malgun Gothic"/>
                <w:lang w:eastAsia="ko-KR"/>
              </w:rPr>
            </w:pPr>
            <w:r>
              <w:rPr>
                <w:rFonts w:eastAsia="Malgun Gothic" w:hint="eastAsia"/>
                <w:lang w:eastAsia="ko-KR"/>
              </w:rPr>
              <w:t xml:space="preserve">Regarding to ruled out solution, we see Alt. 1-2 are ruled out due to less interest from </w:t>
            </w:r>
            <w:r>
              <w:rPr>
                <w:rFonts w:eastAsia="Malgun Gothic"/>
                <w:lang w:eastAsia="ko-KR"/>
              </w:rPr>
              <w:t>companie</w:t>
            </w:r>
            <w:r>
              <w:rPr>
                <w:rFonts w:eastAsia="Malgun Gothic" w:hint="eastAsia"/>
                <w:lang w:eastAsia="ko-KR"/>
              </w:rPr>
              <w:t>s. We think same rule need to apply on Alt. 3.</w:t>
            </w:r>
          </w:p>
        </w:tc>
      </w:tr>
      <w:tr w:rsidR="00631E38" w14:paraId="0D034C13" w14:textId="77777777" w:rsidTr="009E1C99">
        <w:tc>
          <w:tcPr>
            <w:tcW w:w="2122" w:type="dxa"/>
          </w:tcPr>
          <w:p w14:paraId="5F352410" w14:textId="3CBFBDBA" w:rsidR="00631E38" w:rsidRDefault="00E42FEB" w:rsidP="009E1C99">
            <w:pPr>
              <w:rPr>
                <w:rFonts w:eastAsia="Malgun Gothic"/>
                <w:lang w:eastAsia="ko-KR"/>
              </w:rPr>
            </w:pPr>
            <w:r>
              <w:rPr>
                <w:rFonts w:eastAsia="Malgun Gothic"/>
                <w:lang w:eastAsia="ko-KR"/>
              </w:rPr>
              <w:t>Fraunhofer</w:t>
            </w:r>
          </w:p>
        </w:tc>
        <w:tc>
          <w:tcPr>
            <w:tcW w:w="7507" w:type="dxa"/>
          </w:tcPr>
          <w:p w14:paraId="2C819A23" w14:textId="75C06C7D" w:rsidR="00E42FEB" w:rsidRPr="00D8697D" w:rsidRDefault="00E42FEB" w:rsidP="00E42FEB">
            <w:pPr>
              <w:overflowPunct/>
              <w:autoSpaceDE/>
              <w:autoSpaceDN/>
              <w:adjustRightInd/>
              <w:spacing w:after="160" w:line="259" w:lineRule="auto"/>
              <w:textAlignment w:val="auto"/>
            </w:pPr>
            <w:r>
              <w:t>If p</w:t>
            </w:r>
            <w:r w:rsidRPr="00D8697D">
              <w:t xml:space="preserve">roponents of Alt. 1 </w:t>
            </w:r>
            <w:r>
              <w:t>can</w:t>
            </w:r>
            <w:r w:rsidRPr="00D8697D">
              <w:t xml:space="preserve"> provide simulations results to show not only that it enhances better capacity compared to Alt. 3, but that it has also a limited impact on the RRM performance</w:t>
            </w:r>
            <w:r>
              <w:t>, then we can support Alt. 1 only (Alt. 1-1</w:t>
            </w:r>
            <w:r w:rsidRPr="00D8697D">
              <w:t>)</w:t>
            </w:r>
            <w:r>
              <w:t>.</w:t>
            </w:r>
          </w:p>
          <w:p w14:paraId="53A3D6BF" w14:textId="7840DA10" w:rsidR="00E42FEB" w:rsidRPr="00D8697D" w:rsidRDefault="00E42FEB" w:rsidP="00E42FEB">
            <w:pPr>
              <w:overflowPunct/>
              <w:autoSpaceDE/>
              <w:autoSpaceDN/>
              <w:adjustRightInd/>
              <w:spacing w:after="160" w:line="259" w:lineRule="auto"/>
              <w:textAlignment w:val="auto"/>
            </w:pPr>
            <w:r>
              <w:t>Otherwise, we prefer s</w:t>
            </w:r>
            <w:r w:rsidRPr="00D8697D">
              <w:t>upport</w:t>
            </w:r>
            <w:r>
              <w:t>ing</w:t>
            </w:r>
            <w:r w:rsidRPr="00D8697D">
              <w:t xml:space="preserve"> Alt. 1 </w:t>
            </w:r>
            <w:r>
              <w:t xml:space="preserve">(Alt. 1-1) </w:t>
            </w:r>
            <w:r w:rsidRPr="00D8697D">
              <w:t xml:space="preserve">to complement Alt 3 </w:t>
            </w:r>
            <w:r>
              <w:t xml:space="preserve">(Alt. 3-1) </w:t>
            </w:r>
            <w:r w:rsidRPr="00D8697D">
              <w:t>could be a compromise:</w:t>
            </w:r>
          </w:p>
          <w:p w14:paraId="0FAC19F8" w14:textId="77777777" w:rsidR="00E42FEB" w:rsidRDefault="00E42FEB" w:rsidP="00E42FEB">
            <w:pPr>
              <w:numPr>
                <w:ilvl w:val="0"/>
                <w:numId w:val="77"/>
              </w:numPr>
              <w:tabs>
                <w:tab w:val="left" w:pos="360"/>
              </w:tabs>
              <w:overflowPunct/>
              <w:autoSpaceDE/>
              <w:autoSpaceDN/>
              <w:adjustRightInd/>
              <w:spacing w:after="160" w:line="259" w:lineRule="auto"/>
              <w:textAlignment w:val="auto"/>
            </w:pPr>
            <w:r w:rsidRPr="00D8697D">
              <w:t>Alt. 3</w:t>
            </w:r>
            <w:r>
              <w:t>-1</w:t>
            </w:r>
            <w:r w:rsidRPr="00D8697D">
              <w:t>: A bitmap (or pattern) is provided to the UE to indicate which MG occasions are skipped, which holds until the next RRC Reconfiguration. Because it is very difficult (or unrealistic, impossible) to predict so much into the future the pattern the UE should follow, a solution could be to simply assume that it is periodic, e.g., X MG occasions out of Y are skipped, irrespective of the XR traffic/channel conditions/mobility/traffic. In that case, the signalling could simply consist of two numbers, e.g., “X” and “Y”, so that the bitmap does not have to be very long. The ratio X/Y can be defined as the minimum ratio of MG occasions that can be skipped to guarantee a certain level of RRM performance,</w:t>
            </w:r>
          </w:p>
          <w:p w14:paraId="6F835249" w14:textId="0C47D3CC" w:rsidR="00E42FEB" w:rsidRPr="00D8697D" w:rsidRDefault="00E42FEB" w:rsidP="00E42FEB">
            <w:pPr>
              <w:numPr>
                <w:ilvl w:val="0"/>
                <w:numId w:val="77"/>
              </w:numPr>
              <w:tabs>
                <w:tab w:val="left" w:pos="360"/>
              </w:tabs>
              <w:overflowPunct/>
              <w:autoSpaceDE/>
              <w:autoSpaceDN/>
              <w:adjustRightInd/>
              <w:spacing w:after="160" w:line="259" w:lineRule="auto"/>
              <w:textAlignment w:val="auto"/>
            </w:pPr>
            <w:r w:rsidRPr="00D8697D">
              <w:t>Alt. 1</w:t>
            </w:r>
            <w:r>
              <w:t>-1</w:t>
            </w:r>
            <w:r w:rsidRPr="00D8697D">
              <w:t>: DCI signalling is used to indicate dynamically additional MG occasions which can be skipped by the UE to enable Tx/Rx. These MG occasions must be chosen among the ones not already indicated as skipped in the pattern provided by Alt. 3</w:t>
            </w:r>
            <w:r w:rsidR="00150C02">
              <w:t>-1</w:t>
            </w:r>
            <w:r w:rsidRPr="00D8697D">
              <w:t>.</w:t>
            </w:r>
          </w:p>
          <w:p w14:paraId="1BF8B6AE" w14:textId="18FC8DA5" w:rsidR="00E42FEB" w:rsidRPr="00D8697D" w:rsidRDefault="00E42FEB" w:rsidP="00E42FEB">
            <w:r>
              <w:t>Therefore</w:t>
            </w:r>
            <w:r w:rsidRPr="00D8697D">
              <w:t>, the term “combination” in this solution is understood as a logical “OR”, as proposed by OPPO in their comments. It also assumes that the Alt. 3</w:t>
            </w:r>
            <w:r w:rsidR="00150C02">
              <w:t>-1</w:t>
            </w:r>
            <w:r w:rsidRPr="00D8697D">
              <w:t xml:space="preserve"> is always “on”</w:t>
            </w:r>
            <w:r w:rsidR="00150C02">
              <w:t>,</w:t>
            </w:r>
            <w:r w:rsidRPr="00D8697D">
              <w:t xml:space="preserve"> and Alt. 1</w:t>
            </w:r>
            <w:r w:rsidR="00150C02">
              <w:t>-1</w:t>
            </w:r>
            <w:r w:rsidRPr="00D8697D">
              <w:t xml:space="preserve"> only comes on top of it, i.e., they coexist (i.e., they run at the same time, though on completely distinct subsets of MG occasions) rather than they cover different XR traffic cases. In that sense, it is more accurate to say that Alt. 1</w:t>
            </w:r>
            <w:r w:rsidR="00150C02">
              <w:t>-1</w:t>
            </w:r>
            <w:r w:rsidRPr="00D8697D">
              <w:t xml:space="preserve"> complements Alt. 3</w:t>
            </w:r>
            <w:r w:rsidR="00150C02">
              <w:t>-1</w:t>
            </w:r>
            <w:r w:rsidRPr="00D8697D">
              <w:t>. For instance, some collisions between XR traffic and MG occasions may be missed by the (pre-)configured pattern of Alt. 3</w:t>
            </w:r>
            <w:r w:rsidR="00150C02">
              <w:t>-1</w:t>
            </w:r>
            <w:r w:rsidRPr="00D8697D">
              <w:t>, but this can be “corrected” dynamically by Alt.1</w:t>
            </w:r>
            <w:r w:rsidR="00150C02">
              <w:t>-1</w:t>
            </w:r>
            <w:r w:rsidRPr="00D8697D">
              <w:t>.</w:t>
            </w:r>
          </w:p>
          <w:p w14:paraId="14B55ED2" w14:textId="076F6C4D" w:rsidR="00E42FEB" w:rsidRDefault="00E42FEB" w:rsidP="00E42FEB">
            <w:pPr>
              <w:rPr>
                <w:rFonts w:eastAsia="Malgun Gothic"/>
                <w:lang w:eastAsia="ko-KR"/>
              </w:rPr>
            </w:pPr>
            <w:r w:rsidRPr="00D8697D">
              <w:t>The more MG occasions are indicated by DCI signalling, the more aggressive the proposed solution is in terms of capacity enhancements, though at the cost of more MG occasions being skipped and a degradation of the RRM performance. In the extreme case, all MG occasions not indicated in the bitmap can be indicated by DCI signalling, hence resulting in 100% of the MGs being skipped. Conversely, a more conservative approach is to have less MG occasions indicated by DCI signalling. The emphasis is then to guarantee the RRM performance while still some capacity improvements can be achieved.</w:t>
            </w:r>
          </w:p>
        </w:tc>
      </w:tr>
      <w:tr w:rsidR="00631E38" w14:paraId="49032505" w14:textId="77777777" w:rsidTr="009E1C99">
        <w:tc>
          <w:tcPr>
            <w:tcW w:w="2122" w:type="dxa"/>
          </w:tcPr>
          <w:p w14:paraId="528A27B4" w14:textId="6389EA0E" w:rsidR="00631E38" w:rsidRDefault="00631E38" w:rsidP="009E1C99"/>
        </w:tc>
        <w:tc>
          <w:tcPr>
            <w:tcW w:w="7507" w:type="dxa"/>
          </w:tcPr>
          <w:p w14:paraId="19220414" w14:textId="715FBEA7" w:rsidR="00631E38" w:rsidRDefault="00631E38" w:rsidP="009E1C99"/>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2BD2B8D7">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25pt;height:1in" o:ole="">
                  <v:imagedata r:id="rId34" o:title=""/>
                </v:shape>
                <o:OLEObject Type="Embed" ProgID="Visio.Drawing.15" ShapeID="_x0000_i1029" DrawAspect="Content" ObjectID="_1777952020"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gramStart"/>
            <w:r>
              <w:rPr>
                <w:rFonts w:hint="eastAsia"/>
                <w:szCs w:val="21"/>
              </w:rPr>
              <w:t>signaling</w:t>
            </w:r>
            <w:proofErr w:type="gram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w:t>
      </w:r>
      <w:proofErr w:type="gramStart"/>
      <w:r>
        <w:rPr>
          <w:sz w:val="20"/>
          <w:szCs w:val="20"/>
          <w:lang w:val="en-GB"/>
        </w:rPr>
        <w:t>retune:</w:t>
      </w:r>
      <w:proofErr w:type="gramEnd"/>
      <w:r>
        <w:rPr>
          <w:sz w:val="20"/>
          <w:szCs w:val="20"/>
          <w:lang w:val="en-GB"/>
        </w:rPr>
        <w:t xml:space="preserv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2DB6698F" w14:textId="77777777" w:rsidR="00293A4E" w:rsidRDefault="007D5FFC">
            <w:pPr>
              <w:pStyle w:val="ListParagraph"/>
              <w:numPr>
                <w:ilvl w:val="1"/>
                <w:numId w:val="43"/>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9FC4D2B" w14:textId="77777777" w:rsidR="00293A4E" w:rsidRDefault="007D5FFC">
            <w:pPr>
              <w:pStyle w:val="ListParagraph"/>
              <w:numPr>
                <w:ilvl w:val="1"/>
                <w:numId w:val="43"/>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w:t>
            </w:r>
            <w:proofErr w:type="gramStart"/>
            <w:r>
              <w:t>e..g</w:t>
            </w:r>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 xml:space="preserve">The UE to report assistance information related to channel conditions, e.g. whenever L1 RSRP values fall below a configured </w:t>
            </w:r>
            <w:proofErr w:type="gramStart"/>
            <w:r>
              <w:t>threshold</w:t>
            </w:r>
            <w:proofErr w:type="gramEnd"/>
          </w:p>
          <w:p w14:paraId="4BD56D32" w14:textId="77777777" w:rsidR="00293A4E" w:rsidRDefault="007D5FFC">
            <w:r>
              <w:t>Proposal 6:</w:t>
            </w:r>
            <w:r>
              <w:tab/>
              <w:t xml:space="preserve">The UE to report number of measurement gaps that can be skipped within a specified/configured </w:t>
            </w:r>
            <w:proofErr w:type="gramStart"/>
            <w:r>
              <w:t>window</w:t>
            </w:r>
            <w:proofErr w:type="gramEnd"/>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lastRenderedPageBreak/>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tdoc, the channel conditions can be used in two different ways, </w:t>
            </w:r>
            <w:proofErr w:type="gramStart"/>
            <w:r>
              <w:t>i.e.,:</w:t>
            </w:r>
            <w:proofErr w:type="gramEnd"/>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 xml:space="preserve">1: </w:t>
            </w:r>
            <w:proofErr w:type="gramStart"/>
            <w:r>
              <w:rPr>
                <w:lang w:eastAsia="zh-CN"/>
              </w:rPr>
              <w:t>agree</w:t>
            </w:r>
            <w:proofErr w:type="gramEnd"/>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 xml:space="preserve">[vivo]: the TS 38.133 define the Measurement period for intra/iner-frequency </w:t>
            </w:r>
            <w:proofErr w:type="gramStart"/>
            <w:r>
              <w:rPr>
                <w:rFonts w:eastAsia="Batang"/>
                <w:sz w:val="20"/>
                <w:szCs w:val="20"/>
                <w:lang w:val="en-US"/>
              </w:rPr>
              <w:t>measurements,which</w:t>
            </w:r>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w:t>
            </w:r>
            <w:proofErr w:type="gramStart"/>
            <w:r>
              <w:rPr>
                <w:rFonts w:eastAsia="Batang"/>
                <w:sz w:val="20"/>
                <w:szCs w:val="20"/>
                <w:lang w:val="en-US"/>
              </w:rPr>
              <w:t>has</w:t>
            </w:r>
            <w:proofErr w:type="gramEnd"/>
            <w:r>
              <w:rPr>
                <w:rFonts w:eastAsia="Batang"/>
                <w:sz w:val="20"/>
                <w:szCs w:val="20"/>
                <w:lang w:val="en-US"/>
              </w:rPr>
              <w:t xml:space="preserve">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w:t>
            </w:r>
            <w:proofErr w:type="gramStart"/>
            <w:r>
              <w:t>not report</w:t>
            </w:r>
            <w:proofErr w:type="gramEnd"/>
            <w:r>
              <w:t xml:space="preserve">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w:t>
            </w:r>
            <w:r>
              <w:rPr>
                <w:bCs/>
                <w:lang w:val="en-US"/>
              </w:rPr>
              <w:lastRenderedPageBreak/>
              <w:t>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w:t>
      </w:r>
      <w:proofErr w:type="gramStart"/>
      <w:r>
        <w:t>companies</w:t>
      </w:r>
      <w:proofErr w:type="gramEnd"/>
      <w:r>
        <w:t xml:space="preserve"> input, Option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 xml:space="preserve">1) The UE assistance information is about the MG(s) that can be skipped OR cannot be skipped? In the last version of proposal, it </w:t>
            </w:r>
            <w:proofErr w:type="gramStart"/>
            <w:r>
              <w:rPr>
                <w:lang w:eastAsia="zh-CN"/>
              </w:rPr>
              <w:t>is can be</w:t>
            </w:r>
            <w:proofErr w:type="gramEnd"/>
            <w:r>
              <w:rPr>
                <w:lang w:eastAsia="zh-CN"/>
              </w:rPr>
              <w:t xml:space="preserv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w:t>
            </w:r>
            <w:proofErr w:type="gramStart"/>
            <w:r>
              <w:rPr>
                <w:color w:val="FF0000"/>
                <w:u w:val="single"/>
              </w:rPr>
              <w:t>amount</w:t>
            </w:r>
            <w:proofErr w:type="gramEnd"/>
            <w:r>
              <w:rPr>
                <w:color w:val="FF0000"/>
                <w:u w:val="single"/>
              </w:rPr>
              <w:t xml:space="preserve">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lastRenderedPageBreak/>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w:t>
            </w:r>
            <w:proofErr w:type="gramStart"/>
            <w:r>
              <w:t>)</w:t>
            </w:r>
            <w:proofErr w:type="gramEnd"/>
            <w:r>
              <w:t xml:space="preserve">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lastRenderedPageBreak/>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lastRenderedPageBreak/>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w:t>
            </w:r>
            <w:proofErr w:type="gramStart"/>
            <w:r>
              <w:rPr>
                <w:rFonts w:eastAsia="Malgun Gothic" w:hint="eastAsia"/>
                <w:lang w:eastAsia="ko-KR"/>
              </w:rPr>
              <w:t xml:space="preserve">those </w:t>
            </w:r>
            <w:r>
              <w:rPr>
                <w:rFonts w:eastAsia="Malgun Gothic"/>
                <w:lang w:eastAsia="ko-KR"/>
              </w:rPr>
              <w:t>information</w:t>
            </w:r>
            <w:proofErr w:type="gramEnd"/>
            <w:r>
              <w:rPr>
                <w:rFonts w:eastAsia="Malgun Gothic" w:hint="eastAsia"/>
                <w:lang w:eastAsia="ko-KR"/>
              </w:rPr>
              <w:t>.</w:t>
            </w:r>
            <w:r w:rsidR="003D6DB3">
              <w:rPr>
                <w:rFonts w:eastAsia="Malgun Gothic" w:hint="eastAsia"/>
                <w:lang w:eastAsia="ko-KR"/>
              </w:rPr>
              <w:t xml:space="preserve"> For example, pattern/ratio would be semi-static and number of </w:t>
            </w:r>
            <w:proofErr w:type="gramStart"/>
            <w:r w:rsidR="003D6DB3">
              <w:rPr>
                <w:rFonts w:eastAsia="Malgun Gothic" w:hint="eastAsia"/>
                <w:lang w:eastAsia="ko-KR"/>
              </w:rPr>
              <w:t>occasion</w:t>
            </w:r>
            <w:proofErr w:type="gramEnd"/>
            <w:r w:rsidR="003D6DB3">
              <w:rPr>
                <w:rFonts w:eastAsia="Malgun Gothic" w:hint="eastAsia"/>
                <w:lang w:eastAsia="ko-KR"/>
              </w:rPr>
              <w:t xml:space="preserve"> would be dynamic. Considering unpredictable benefit of UAI, it is 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lastRenderedPageBreak/>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lastRenderedPageBreak/>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network controlled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ListParagraph"/>
              <w:numPr>
                <w:ilvl w:val="1"/>
                <w:numId w:val="64"/>
              </w:numPr>
              <w:jc w:val="both"/>
              <w:rPr>
                <w:color w:val="70AD47" w:themeColor="accent6"/>
                <w:sz w:val="20"/>
                <w:szCs w:val="20"/>
                <w:highlight w:val="yellow"/>
                <w:lang w:val="en-US"/>
              </w:rPr>
            </w:pPr>
            <w:r>
              <w:rPr>
                <w:color w:val="70AD47" w:themeColor="accent6"/>
                <w:sz w:val="20"/>
                <w:szCs w:val="20"/>
                <w:highlight w:val="yellow"/>
                <w:lang w:val="en-US"/>
              </w:rPr>
              <w:t>Re-using existing RRC framework for UAI</w:t>
            </w:r>
          </w:p>
          <w:p w14:paraId="59F2FF86" w14:textId="77777777" w:rsidR="00F93B33" w:rsidRDefault="00F93B33" w:rsidP="00F93B33">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Support Option 2: Lenovo, Samsung, from tdocs (</w:t>
            </w:r>
            <w:r w:rsidRPr="00875746">
              <w:rPr>
                <w:lang w:val="en-US"/>
              </w:rPr>
              <w:t>DOCOMO, InterDigital,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Heading3"/>
      </w:pPr>
      <w:r>
        <w:t>High priority discussion: Round #3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r w:rsidR="00430340">
        <w:rPr>
          <w:lang w:val="en-US"/>
        </w:rPr>
        <w:t>Wednesday</w:t>
      </w:r>
      <w:r w:rsidR="00BA7B32">
        <w:rPr>
          <w:lang w:val="en-US"/>
        </w:rPr>
        <w:t xml:space="preserve"> it was discussed </w:t>
      </w:r>
      <w:r w:rsidR="0064792D">
        <w:rPr>
          <w:lang w:val="en-US"/>
        </w:rPr>
        <w:t xml:space="preserve">a possibility </w:t>
      </w:r>
      <w:r w:rsidR="00BA7B32">
        <w:rPr>
          <w:lang w:val="en-US"/>
        </w:rPr>
        <w:t xml:space="preserve">to draft an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lastRenderedPageBreak/>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an</w:t>
            </w:r>
            <w:r>
              <w:rPr>
                <w:lang w:val="en-US"/>
              </w:rPr>
              <w:t xml:space="preserve">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 xml:space="preserve">Information about the </w:t>
                  </w:r>
                  <w:r w:rsidRPr="006D3530">
                    <w:rPr>
                      <w:rFonts w:eastAsia="Batang"/>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651C1E09" w:rsidR="00631E38" w:rsidRDefault="00113EAF" w:rsidP="009E1C99">
            <w:r>
              <w:t>Fraunhofer</w:t>
            </w:r>
          </w:p>
        </w:tc>
        <w:tc>
          <w:tcPr>
            <w:tcW w:w="7507" w:type="dxa"/>
          </w:tcPr>
          <w:p w14:paraId="218B303C" w14:textId="12A051DD" w:rsidR="00631E38" w:rsidRDefault="00113EAF" w:rsidP="009E1C99">
            <w:r>
              <w:t>Ok</w:t>
            </w:r>
          </w:p>
        </w:tc>
      </w:tr>
      <w:tr w:rsidR="00631E38" w14:paraId="4698C96A" w14:textId="77777777" w:rsidTr="009E1C99">
        <w:tc>
          <w:tcPr>
            <w:tcW w:w="2122" w:type="dxa"/>
          </w:tcPr>
          <w:p w14:paraId="1801F209" w14:textId="38A41D88" w:rsidR="00631E38" w:rsidRDefault="00631E38" w:rsidP="009E1C99"/>
        </w:tc>
        <w:tc>
          <w:tcPr>
            <w:tcW w:w="7507" w:type="dxa"/>
          </w:tcPr>
          <w:p w14:paraId="60981CE1" w14:textId="746DF02E" w:rsidR="00631E38" w:rsidRDefault="00631E38" w:rsidP="009E1C99"/>
        </w:tc>
      </w:tr>
      <w:tr w:rsidR="00631E38" w14:paraId="455A0F9A" w14:textId="77777777" w:rsidTr="009E1C99">
        <w:tc>
          <w:tcPr>
            <w:tcW w:w="2122" w:type="dxa"/>
          </w:tcPr>
          <w:p w14:paraId="6E73D400" w14:textId="28570BC5" w:rsidR="00631E38" w:rsidRDefault="00631E38" w:rsidP="009E1C99">
            <w:pPr>
              <w:rPr>
                <w:rFonts w:eastAsia="Malgun Gothic"/>
                <w:lang w:eastAsia="ko-KR"/>
              </w:rPr>
            </w:pPr>
          </w:p>
        </w:tc>
        <w:tc>
          <w:tcPr>
            <w:tcW w:w="7507" w:type="dxa"/>
          </w:tcPr>
          <w:p w14:paraId="6C9904CD" w14:textId="0B0DB7F6" w:rsidR="00631E38" w:rsidRDefault="00631E38" w:rsidP="009E1C99">
            <w:pPr>
              <w:rPr>
                <w:rFonts w:eastAsia="Malgun Gothic"/>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Heading2"/>
      </w:pPr>
      <w:r>
        <w:lastRenderedPageBreak/>
        <w:t>Other types of solutions</w:t>
      </w:r>
    </w:p>
    <w:p w14:paraId="2CF350D7" w14:textId="77777777" w:rsidR="00293A4E" w:rsidRDefault="00293A4E"/>
    <w:p w14:paraId="0D71167C"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lastRenderedPageBreak/>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lastRenderedPageBreak/>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lastRenderedPageBreak/>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lastRenderedPageBreak/>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signaling indicates SSB symbols to be </w:t>
            </w:r>
            <w:proofErr w:type="gramStart"/>
            <w:r>
              <w:rPr>
                <w:iCs/>
              </w:rPr>
              <w:t>measured</w:t>
            </w:r>
            <w:proofErr w:type="gramEnd"/>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lastRenderedPageBreak/>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lastRenderedPageBreak/>
        <w:t>Other issues</w:t>
      </w:r>
    </w:p>
    <w:p w14:paraId="6B7CDBB8" w14:textId="77777777" w:rsidR="00293A4E" w:rsidRDefault="00293A4E"/>
    <w:p w14:paraId="30060354"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 xml:space="preserve">Solutions based on network </w:t>
            </w:r>
            <w:proofErr w:type="gramStart"/>
            <w:r>
              <w:rPr>
                <w:b/>
                <w:bCs/>
                <w:lang w:val="en-US"/>
              </w:rPr>
              <w:t>signaling:</w:t>
            </w:r>
            <w:proofErr w:type="gramEnd"/>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lastRenderedPageBreak/>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lastRenderedPageBreak/>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23112730"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64191ED2" w14:textId="77777777" w:rsidR="00257475" w:rsidRDefault="00257475" w:rsidP="00257475">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32C05BF2" w14:textId="77777777" w:rsidR="00257475" w:rsidRDefault="00257475" w:rsidP="00257475">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18941DD8" w14:textId="77777777" w:rsidR="00257475" w:rsidRDefault="00257475" w:rsidP="00257475">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549B386" w14:textId="77777777" w:rsidR="00257475" w:rsidRDefault="00257475" w:rsidP="0025747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ListParagraph"/>
        <w:ind w:left="1440"/>
        <w:rPr>
          <w:color w:val="FF0000"/>
          <w:sz w:val="20"/>
          <w:szCs w:val="20"/>
          <w:lang w:val="en-US"/>
        </w:rPr>
      </w:pPr>
    </w:p>
    <w:p w14:paraId="72C98B04" w14:textId="77777777" w:rsidR="00257475" w:rsidRDefault="00257475" w:rsidP="0025747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1419FD3F" w14:textId="77777777" w:rsidR="00257475" w:rsidRDefault="00257475" w:rsidP="00257475">
      <w:pPr>
        <w:pStyle w:val="ListParagraph"/>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TableGrid"/>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lastRenderedPageBreak/>
              <w:t xml:space="preserve">Solutions based on network </w:t>
            </w:r>
            <w:proofErr w:type="gramStart"/>
            <w:r>
              <w:rPr>
                <w:b/>
                <w:bCs/>
                <w:lang w:val="en-US"/>
              </w:rPr>
              <w:t>signaling:</w:t>
            </w:r>
            <w:proofErr w:type="gramEnd"/>
            <w:r>
              <w:rPr>
                <w:lang w:val="en-US"/>
              </w:rPr>
              <w:t xml:space="preserve"> moderator’s recommendation is to select one alternative from the list below this meeting. Views based on Tdocs</w:t>
            </w:r>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ListParagraph"/>
              <w:numPr>
                <w:ilvl w:val="0"/>
                <w:numId w:val="40"/>
              </w:numPr>
              <w:rPr>
                <w:sz w:val="20"/>
                <w:szCs w:val="20"/>
                <w:lang w:val="en-US"/>
              </w:rPr>
            </w:pPr>
            <w:r>
              <w:rPr>
                <w:sz w:val="20"/>
                <w:szCs w:val="20"/>
                <w:lang w:val="en-US"/>
              </w:rPr>
              <w:t>Spreadtrum, LGE, Apple, CMCC, MTK, QC, vivo, CATT, HW, Xiaomi</w:t>
            </w:r>
          </w:p>
          <w:p w14:paraId="1C433241"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ListParagraph"/>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TableGrid"/>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Views based on Tdocs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Support Option 2: Lenovo, Samsung, from tdocs (</w:t>
            </w:r>
            <w:r w:rsidRPr="00875746">
              <w:rPr>
                <w:lang w:val="en-US"/>
              </w:rPr>
              <w:t>DOCOMO, InterDigital,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ListParagraph"/>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ListParagraph"/>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11123329" w14:textId="77777777" w:rsidR="00293A4E" w:rsidRDefault="007D5FFC">
      <w:pPr>
        <w:pStyle w:val="ListParagraph"/>
        <w:numPr>
          <w:ilvl w:val="1"/>
          <w:numId w:val="18"/>
        </w:numPr>
        <w:rPr>
          <w:sz w:val="20"/>
          <w:szCs w:val="20"/>
          <w:lang w:val="en-US"/>
        </w:rPr>
      </w:pPr>
      <w:r>
        <w:rPr>
          <w:sz w:val="20"/>
          <w:szCs w:val="20"/>
          <w:lang w:val="en-US"/>
        </w:rPr>
        <w:lastRenderedPageBreak/>
        <w:t xml:space="preserve">FFS: DCI format, DCI content, DCI bit-field </w:t>
      </w:r>
      <w:proofErr w:type="gramStart"/>
      <w:r>
        <w:rPr>
          <w:sz w:val="20"/>
          <w:szCs w:val="20"/>
          <w:lang w:val="en-US"/>
        </w:rPr>
        <w:t>size;</w:t>
      </w:r>
      <w:proofErr w:type="gramEnd"/>
    </w:p>
    <w:p w14:paraId="02415389" w14:textId="77777777" w:rsidR="00293A4E" w:rsidRDefault="007D5FFC">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3AB056F"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2FC3928"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36CAC512" w14:textId="77777777" w:rsidR="00293A4E" w:rsidRDefault="007D5FFC">
      <w:pPr>
        <w:pStyle w:val="ListParagraph"/>
        <w:numPr>
          <w:ilvl w:val="0"/>
          <w:numId w:val="72"/>
        </w:numPr>
        <w:rPr>
          <w:sz w:val="20"/>
          <w:szCs w:val="20"/>
          <w:lang w:val="en-US"/>
        </w:rPr>
      </w:pPr>
      <w:r>
        <w:rPr>
          <w:sz w:val="20"/>
          <w:szCs w:val="20"/>
          <w:lang w:val="en-US"/>
        </w:rPr>
        <w:lastRenderedPageBreak/>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roofErr w:type="gramStart"/>
      <w:r>
        <w:rPr>
          <w:sz w:val="20"/>
          <w:szCs w:val="20"/>
          <w:lang w:val="en-US"/>
        </w:rPr>
        <w:t>);</w:t>
      </w:r>
      <w:proofErr w:type="gramEnd"/>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D2F7" w14:textId="77777777" w:rsidR="006B6895" w:rsidRDefault="006B6895">
      <w:pPr>
        <w:spacing w:after="0"/>
      </w:pPr>
      <w:r>
        <w:separator/>
      </w:r>
    </w:p>
  </w:endnote>
  <w:endnote w:type="continuationSeparator" w:id="0">
    <w:p w14:paraId="5702CC1F" w14:textId="77777777" w:rsidR="006B6895" w:rsidRDefault="006B6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578B" w14:textId="77777777" w:rsidR="006B6895" w:rsidRDefault="006B6895">
      <w:pPr>
        <w:spacing w:after="0"/>
      </w:pPr>
      <w:r>
        <w:separator/>
      </w:r>
    </w:p>
  </w:footnote>
  <w:footnote w:type="continuationSeparator" w:id="0">
    <w:p w14:paraId="780BA3E0" w14:textId="77777777" w:rsidR="006B6895" w:rsidRDefault="006B68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DF603CB"/>
    <w:multiLevelType w:val="hybridMultilevel"/>
    <w:tmpl w:val="83CC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97456"/>
    <w:multiLevelType w:val="hybridMultilevel"/>
    <w:tmpl w:val="8F38E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8"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5"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6741682">
    <w:abstractNumId w:val="31"/>
  </w:num>
  <w:num w:numId="2" w16cid:durableId="1398435389">
    <w:abstractNumId w:val="35"/>
  </w:num>
  <w:num w:numId="3" w16cid:durableId="415135237">
    <w:abstractNumId w:val="2"/>
  </w:num>
  <w:num w:numId="4" w16cid:durableId="1806925091">
    <w:abstractNumId w:val="58"/>
  </w:num>
  <w:num w:numId="5" w16cid:durableId="505633337">
    <w:abstractNumId w:val="7"/>
  </w:num>
  <w:num w:numId="6" w16cid:durableId="709111127">
    <w:abstractNumId w:val="73"/>
  </w:num>
  <w:num w:numId="7" w16cid:durableId="1222714876">
    <w:abstractNumId w:val="13"/>
  </w:num>
  <w:num w:numId="8" w16cid:durableId="644509504">
    <w:abstractNumId w:val="24"/>
  </w:num>
  <w:num w:numId="9" w16cid:durableId="839807069">
    <w:abstractNumId w:val="23"/>
  </w:num>
  <w:num w:numId="10" w16cid:durableId="2015720774">
    <w:abstractNumId w:val="27"/>
  </w:num>
  <w:num w:numId="11" w16cid:durableId="389958713">
    <w:abstractNumId w:val="51"/>
  </w:num>
  <w:num w:numId="12" w16cid:durableId="77407724">
    <w:abstractNumId w:val="25"/>
  </w:num>
  <w:num w:numId="13" w16cid:durableId="900212089">
    <w:abstractNumId w:val="38"/>
  </w:num>
  <w:num w:numId="14" w16cid:durableId="1072776606">
    <w:abstractNumId w:val="74"/>
  </w:num>
  <w:num w:numId="15" w16cid:durableId="347757623">
    <w:abstractNumId w:val="67"/>
  </w:num>
  <w:num w:numId="16" w16cid:durableId="1942449041">
    <w:abstractNumId w:val="65"/>
  </w:num>
  <w:num w:numId="17" w16cid:durableId="1778669137">
    <w:abstractNumId w:val="66"/>
  </w:num>
  <w:num w:numId="18" w16cid:durableId="328868704">
    <w:abstractNumId w:val="45"/>
  </w:num>
  <w:num w:numId="19" w16cid:durableId="823665084">
    <w:abstractNumId w:val="1"/>
  </w:num>
  <w:num w:numId="20" w16cid:durableId="581986147">
    <w:abstractNumId w:val="70"/>
  </w:num>
  <w:num w:numId="21" w16cid:durableId="1043095271">
    <w:abstractNumId w:val="60"/>
  </w:num>
  <w:num w:numId="22" w16cid:durableId="1480152058">
    <w:abstractNumId w:val="69"/>
  </w:num>
  <w:num w:numId="23" w16cid:durableId="1221401471">
    <w:abstractNumId w:val="55"/>
  </w:num>
  <w:num w:numId="24" w16cid:durableId="1900244868">
    <w:abstractNumId w:val="21"/>
  </w:num>
  <w:num w:numId="25" w16cid:durableId="1335256360">
    <w:abstractNumId w:val="36"/>
  </w:num>
  <w:num w:numId="26" w16cid:durableId="922881370">
    <w:abstractNumId w:val="6"/>
  </w:num>
  <w:num w:numId="27" w16cid:durableId="918099527">
    <w:abstractNumId w:val="41"/>
  </w:num>
  <w:num w:numId="28" w16cid:durableId="1690570266">
    <w:abstractNumId w:val="22"/>
  </w:num>
  <w:num w:numId="29" w16cid:durableId="99222860">
    <w:abstractNumId w:val="46"/>
  </w:num>
  <w:num w:numId="30" w16cid:durableId="1818110053">
    <w:abstractNumId w:val="54"/>
  </w:num>
  <w:num w:numId="31" w16cid:durableId="658340427">
    <w:abstractNumId w:val="76"/>
  </w:num>
  <w:num w:numId="32" w16cid:durableId="964389045">
    <w:abstractNumId w:val="39"/>
  </w:num>
  <w:num w:numId="33" w16cid:durableId="766510115">
    <w:abstractNumId w:val="68"/>
  </w:num>
  <w:num w:numId="34" w16cid:durableId="1944024955">
    <w:abstractNumId w:val="61"/>
  </w:num>
  <w:num w:numId="35" w16cid:durableId="489058029">
    <w:abstractNumId w:val="19"/>
  </w:num>
  <w:num w:numId="36" w16cid:durableId="233900373">
    <w:abstractNumId w:val="29"/>
  </w:num>
  <w:num w:numId="37" w16cid:durableId="916137613">
    <w:abstractNumId w:val="62"/>
  </w:num>
  <w:num w:numId="38" w16cid:durableId="779571985">
    <w:abstractNumId w:val="0"/>
  </w:num>
  <w:num w:numId="39" w16cid:durableId="418020218">
    <w:abstractNumId w:val="75"/>
  </w:num>
  <w:num w:numId="40" w16cid:durableId="424234082">
    <w:abstractNumId w:val="9"/>
  </w:num>
  <w:num w:numId="41" w16cid:durableId="776102717">
    <w:abstractNumId w:val="12"/>
  </w:num>
  <w:num w:numId="42" w16cid:durableId="905068645">
    <w:abstractNumId w:val="43"/>
  </w:num>
  <w:num w:numId="43" w16cid:durableId="29648597">
    <w:abstractNumId w:val="3"/>
  </w:num>
  <w:num w:numId="44" w16cid:durableId="1807041360">
    <w:abstractNumId w:val="28"/>
  </w:num>
  <w:num w:numId="45" w16cid:durableId="1337263659">
    <w:abstractNumId w:val="71"/>
  </w:num>
  <w:num w:numId="46" w16cid:durableId="1135492591">
    <w:abstractNumId w:val="11"/>
  </w:num>
  <w:num w:numId="47" w16cid:durableId="726344113">
    <w:abstractNumId w:val="52"/>
  </w:num>
  <w:num w:numId="48" w16cid:durableId="1497958047">
    <w:abstractNumId w:val="64"/>
  </w:num>
  <w:num w:numId="49" w16cid:durableId="842008450">
    <w:abstractNumId w:val="16"/>
  </w:num>
  <w:num w:numId="50" w16cid:durableId="557592148">
    <w:abstractNumId w:val="4"/>
  </w:num>
  <w:num w:numId="51" w16cid:durableId="753668874">
    <w:abstractNumId w:val="18"/>
  </w:num>
  <w:num w:numId="52" w16cid:durableId="2055348034">
    <w:abstractNumId w:val="34"/>
  </w:num>
  <w:num w:numId="53" w16cid:durableId="1056703782">
    <w:abstractNumId w:val="15"/>
  </w:num>
  <w:num w:numId="54" w16cid:durableId="1963923574">
    <w:abstractNumId w:val="48"/>
  </w:num>
  <w:num w:numId="55" w16cid:durableId="1391999826">
    <w:abstractNumId w:val="17"/>
  </w:num>
  <w:num w:numId="56" w16cid:durableId="131798244">
    <w:abstractNumId w:val="33"/>
  </w:num>
  <w:num w:numId="57" w16cid:durableId="1607036625">
    <w:abstractNumId w:val="40"/>
  </w:num>
  <w:num w:numId="58" w16cid:durableId="834995577">
    <w:abstractNumId w:val="37"/>
  </w:num>
  <w:num w:numId="59" w16cid:durableId="921912587">
    <w:abstractNumId w:val="56"/>
  </w:num>
  <w:num w:numId="60" w16cid:durableId="1075204322">
    <w:abstractNumId w:val="53"/>
  </w:num>
  <w:num w:numId="61" w16cid:durableId="691227277">
    <w:abstractNumId w:val="57"/>
  </w:num>
  <w:num w:numId="62" w16cid:durableId="1524125820">
    <w:abstractNumId w:val="49"/>
  </w:num>
  <w:num w:numId="63" w16cid:durableId="543638126">
    <w:abstractNumId w:val="47"/>
  </w:num>
  <w:num w:numId="64" w16cid:durableId="2055352087">
    <w:abstractNumId w:val="14"/>
  </w:num>
  <w:num w:numId="65" w16cid:durableId="206449493">
    <w:abstractNumId w:val="8"/>
  </w:num>
  <w:num w:numId="66" w16cid:durableId="930940379">
    <w:abstractNumId w:val="63"/>
  </w:num>
  <w:num w:numId="67" w16cid:durableId="339432520">
    <w:abstractNumId w:val="59"/>
  </w:num>
  <w:num w:numId="68" w16cid:durableId="1596136478">
    <w:abstractNumId w:val="44"/>
  </w:num>
  <w:num w:numId="69" w16cid:durableId="1292709975">
    <w:abstractNumId w:val="10"/>
  </w:num>
  <w:num w:numId="70" w16cid:durableId="2011129382">
    <w:abstractNumId w:val="5"/>
  </w:num>
  <w:num w:numId="71" w16cid:durableId="1618291573">
    <w:abstractNumId w:val="32"/>
  </w:num>
  <w:num w:numId="72" w16cid:durableId="985666199">
    <w:abstractNumId w:val="72"/>
  </w:num>
  <w:num w:numId="73" w16cid:durableId="457257352">
    <w:abstractNumId w:val="20"/>
  </w:num>
  <w:num w:numId="74" w16cid:durableId="1636720374">
    <w:abstractNumId w:val="26"/>
  </w:num>
  <w:num w:numId="75" w16cid:durableId="1005283453">
    <w:abstractNumId w:val="50"/>
  </w:num>
  <w:num w:numId="76" w16cid:durableId="1260985840">
    <w:abstractNumId w:val="42"/>
  </w:num>
  <w:num w:numId="77" w16cid:durableId="724254481">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AF"/>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0C02"/>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6895"/>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2FEB"/>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82D"/>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aliases w:val="h4"/>
    <w:basedOn w:val="Heading3"/>
    <w:next w:val="Normal"/>
    <w:autoRedefine/>
    <w:qFormat/>
    <w:pPr>
      <w:numPr>
        <w:ilvl w:val="3"/>
      </w:numPr>
      <w:outlineLvl w:val="3"/>
    </w:pPr>
    <w:rPr>
      <w:sz w:val="24"/>
    </w:rPr>
  </w:style>
  <w:style w:type="paragraph" w:styleId="Heading5">
    <w:name w:val="heading 5"/>
    <w:aliases w:val="h5,Heading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autoRedefine/>
    <w:qFormat/>
    <w:locked/>
    <w:rPr>
      <w:rFonts w:ascii="Arial" w:hAnsi="Arial"/>
      <w:b/>
      <w:sz w:val="18"/>
    </w:rPr>
  </w:style>
  <w:style w:type="character" w:customStyle="1" w:styleId="Heading1Char">
    <w:name w:val="Heading 1 Char"/>
    <w:aliases w:val="H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D91F2CAA-ABE8-4EE8-B8F9-9AAB780DC624}">
  <ds:schemaRefs>
    <ds:schemaRef ds:uri="http://schemas.openxmlformats.org/officeDocument/2006/bibliography"/>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71</Pages>
  <Words>27288</Words>
  <Characters>155546</Characters>
  <Application>Microsoft Office Word</Application>
  <DocSecurity>0</DocSecurity>
  <Lines>1296</Lines>
  <Paragraphs>364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Renaudin, Olivier</cp:lastModifiedBy>
  <cp:revision>223</cp:revision>
  <cp:lastPrinted>2016-06-20T11:35:00Z</cp:lastPrinted>
  <dcterms:created xsi:type="dcterms:W3CDTF">2024-05-22T06:11:00Z</dcterms:created>
  <dcterms:modified xsi:type="dcterms:W3CDTF">2024-05-23T04:30:00Z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