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24B1" w14:textId="77777777" w:rsidR="00293A4E" w:rsidRDefault="007D5FFC">
      <w:pPr>
        <w:pStyle w:val="ac"/>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ac"/>
        <w:rPr>
          <w:bCs/>
          <w:sz w:val="24"/>
          <w:szCs w:val="24"/>
        </w:rPr>
      </w:pPr>
      <w:r>
        <w:rPr>
          <w:bCs/>
          <w:sz w:val="24"/>
          <w:szCs w:val="24"/>
        </w:rPr>
        <w:t>Fukuoka City, Fukuoka, Japan, May 20th – 24th, 2024</w:t>
      </w:r>
    </w:p>
    <w:p w14:paraId="023C21CB" w14:textId="77777777" w:rsidR="00293A4E" w:rsidRDefault="00293A4E">
      <w:pPr>
        <w:pStyle w:val="ac"/>
        <w:rPr>
          <w:bCs/>
          <w:sz w:val="24"/>
          <w:szCs w:val="24"/>
        </w:rPr>
      </w:pPr>
    </w:p>
    <w:p w14:paraId="57E92609" w14:textId="77777777" w:rsidR="00293A4E" w:rsidRDefault="00293A4E">
      <w:pPr>
        <w:pStyle w:val="ac"/>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(eXtended Reality) for NR Phase 3 [1]:</w:t>
      </w:r>
    </w:p>
    <w:tbl>
      <w:tblPr>
        <w:tblStyle w:val="af0"/>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Solutions based on network signalling</w:t>
      </w:r>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r>
        <w:t>Companies proposals and observations</w:t>
      </w:r>
    </w:p>
    <w:p w14:paraId="4FAF5595" w14:textId="77777777" w:rsidR="00293A4E" w:rsidRDefault="00293A4E"/>
    <w:tbl>
      <w:tblPr>
        <w:tblStyle w:val="af0"/>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af5"/>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5"/>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5"/>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맑은 고딕"/>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5"/>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9"/>
              <w:rPr>
                <w:rFonts w:eastAsia="바탕"/>
              </w:rPr>
            </w:pPr>
            <w:r>
              <w:rPr>
                <w:lang w:eastAsia="zh-CN"/>
              </w:rPr>
              <w:t xml:space="preserve">Proposal 1: </w:t>
            </w:r>
            <w:r>
              <w:rPr>
                <w:rFonts w:eastAsia="바탕"/>
              </w:rPr>
              <w:t>for solutions based on triggering/enabling by network signaling to enable Tx/Rx in gaps/restrictions, support Alt 1, i.e., dynamic indication.</w:t>
            </w:r>
          </w:p>
          <w:p w14:paraId="65FEEE1B" w14:textId="77777777" w:rsidR="00293A4E" w:rsidRDefault="007D5FFC">
            <w:pPr>
              <w:pStyle w:val="a9"/>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5"/>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af5"/>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af5"/>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15pt" o:ole="">
                  <v:imagedata r:id="rId21" o:title=""/>
                </v:shape>
                <o:OLEObject Type="Embed" ProgID="Visio.Drawing.15" ShapeID="_x0000_i1025" DrawAspect="Content" ObjectID="_1777886322"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6pt;height:49.45pt" o:ole="">
                  <v:imagedata r:id="rId23" o:title=""/>
                </v:shape>
                <o:OLEObject Type="Embed" ProgID="Visio.Drawing.15" ShapeID="_x0000_i1026" DrawAspect="Content" ObjectID="_1777886323"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r>
        <w:t>Companies proposals and observations</w:t>
      </w:r>
    </w:p>
    <w:tbl>
      <w:tblPr>
        <w:tblStyle w:val="af0"/>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9"/>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af5"/>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af5"/>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6pt;height:51.05pt" o:ole="">
                  <v:imagedata r:id="rId26" o:title=""/>
                </v:shape>
                <o:OLEObject Type="Embed" ProgID="Visio.Drawing.15" ShapeID="_x0000_i1027" DrawAspect="Content" ObjectID="_1777886324"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3pt;height:74.15pt" o:ole="">
                  <v:imagedata r:id="rId29" o:title=""/>
                </v:shape>
                <o:OLEObject Type="Embed" ProgID="Visio.Drawing.15" ShapeID="_x0000_i1028" DrawAspect="Content" ObjectID="_1777886325"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바탕"/>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바탕"/>
                <w:b w:val="0"/>
              </w:rPr>
              <w:t>For solutions based on triggering/enabling by network signalling to enable Tx/Rx in gaps/restrictions that are caused by RRM measurements, prioritize the following alternatives with</w:t>
            </w:r>
            <w:r>
              <w:rPr>
                <w:rFonts w:eastAsia="바탕"/>
                <w:b w:val="0"/>
                <w:lang w:eastAsia="zh-CN"/>
              </w:rPr>
              <w:t xml:space="preserve"> UE assistance information report</w:t>
            </w:r>
            <w:r>
              <w:rPr>
                <w:rFonts w:eastAsia="바탕"/>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바탕"/>
                <w:lang w:eastAsia="zh-CN"/>
              </w:rPr>
            </w:pPr>
            <w:r>
              <w:rPr>
                <w:rFonts w:eastAsia="바탕"/>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바탕"/>
              </w:rPr>
            </w:pPr>
            <w:r>
              <w:rPr>
                <w:rFonts w:eastAsia="바탕"/>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r>
        <w:t>Companies proposals and observations</w:t>
      </w:r>
    </w:p>
    <w:p w14:paraId="323B348A" w14:textId="77777777" w:rsidR="00293A4E" w:rsidRDefault="00293A4E"/>
    <w:tbl>
      <w:tblPr>
        <w:tblStyle w:val="af0"/>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0"/>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af5"/>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af5"/>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5"/>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af5"/>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af5"/>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5"/>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5"/>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5"/>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af5"/>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5"/>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5"/>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af5"/>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5"/>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af5"/>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5"/>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5"/>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af5"/>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5"/>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5"/>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5"/>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5"/>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5"/>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5"/>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5"/>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5"/>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5"/>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5"/>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5"/>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5"/>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af5"/>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5"/>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af5"/>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5"/>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af5"/>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af5"/>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af5"/>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5"/>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af5"/>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5"/>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5"/>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5"/>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5"/>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5"/>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af5"/>
              <w:numPr>
                <w:ilvl w:val="0"/>
                <w:numId w:val="26"/>
              </w:numPr>
              <w:jc w:val="both"/>
              <w:rPr>
                <w:sz w:val="20"/>
                <w:szCs w:val="20"/>
              </w:rPr>
            </w:pPr>
            <w:r>
              <w:rPr>
                <w:sz w:val="20"/>
                <w:szCs w:val="20"/>
              </w:rPr>
              <w:t>Alt.1-1 (baseline) + Alt. 2-1a: Ericsson</w:t>
            </w:r>
          </w:p>
          <w:p w14:paraId="0EE5515F" w14:textId="77777777" w:rsidR="00293A4E" w:rsidRDefault="007D5FFC">
            <w:pPr>
              <w:pStyle w:val="af5"/>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5"/>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5"/>
              <w:numPr>
                <w:ilvl w:val="0"/>
                <w:numId w:val="26"/>
              </w:numPr>
              <w:jc w:val="both"/>
              <w:rPr>
                <w:sz w:val="20"/>
                <w:szCs w:val="20"/>
              </w:rPr>
            </w:pPr>
            <w:r>
              <w:rPr>
                <w:sz w:val="20"/>
                <w:szCs w:val="20"/>
              </w:rPr>
              <w:t>Alt. 1 + Alt. 2: MediaTek, Panasonic</w:t>
            </w:r>
          </w:p>
          <w:p w14:paraId="2C9653D6" w14:textId="77777777" w:rsidR="00293A4E" w:rsidRDefault="007D5FFC">
            <w:pPr>
              <w:pStyle w:val="af5"/>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5"/>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5"/>
        <w:numPr>
          <w:ilvl w:val="0"/>
          <w:numId w:val="27"/>
        </w:numPr>
        <w:jc w:val="both"/>
        <w:rPr>
          <w:sz w:val="20"/>
          <w:szCs w:val="20"/>
          <w:lang w:val="en-US"/>
        </w:rPr>
      </w:pPr>
      <w:r>
        <w:rPr>
          <w:sz w:val="20"/>
          <w:szCs w:val="20"/>
          <w:lang w:val="en-US"/>
        </w:rPr>
        <w:t>DCI format</w:t>
      </w:r>
    </w:p>
    <w:p w14:paraId="1F661C2A" w14:textId="77777777" w:rsidR="00293A4E" w:rsidRDefault="007D5FFC">
      <w:pPr>
        <w:pStyle w:val="af5"/>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af5"/>
        <w:numPr>
          <w:ilvl w:val="1"/>
          <w:numId w:val="27"/>
        </w:numPr>
        <w:jc w:val="both"/>
        <w:rPr>
          <w:sz w:val="20"/>
          <w:szCs w:val="20"/>
        </w:rPr>
      </w:pPr>
      <w:r>
        <w:rPr>
          <w:sz w:val="20"/>
          <w:szCs w:val="20"/>
        </w:rPr>
        <w:t>New DCI format: LG, Nokia</w:t>
      </w:r>
    </w:p>
    <w:p w14:paraId="33F0F98F" w14:textId="77777777" w:rsidR="00293A4E" w:rsidRDefault="007D5FFC">
      <w:pPr>
        <w:pStyle w:val="af5"/>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af5"/>
        <w:numPr>
          <w:ilvl w:val="0"/>
          <w:numId w:val="27"/>
        </w:numPr>
        <w:jc w:val="both"/>
        <w:rPr>
          <w:sz w:val="20"/>
          <w:szCs w:val="20"/>
          <w:lang w:val="en-US"/>
        </w:rPr>
      </w:pPr>
      <w:r>
        <w:rPr>
          <w:sz w:val="20"/>
          <w:szCs w:val="20"/>
          <w:lang w:val="en-US"/>
        </w:rPr>
        <w:t>DCI content</w:t>
      </w:r>
    </w:p>
    <w:p w14:paraId="04ACFD7F" w14:textId="77777777" w:rsidR="00293A4E" w:rsidRDefault="007D5FFC">
      <w:pPr>
        <w:pStyle w:val="af5"/>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af5"/>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af5"/>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5"/>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5"/>
        <w:numPr>
          <w:ilvl w:val="0"/>
          <w:numId w:val="27"/>
        </w:numPr>
        <w:jc w:val="both"/>
        <w:rPr>
          <w:sz w:val="20"/>
          <w:szCs w:val="20"/>
          <w:lang w:val="en-US"/>
        </w:rPr>
      </w:pPr>
      <w:r>
        <w:rPr>
          <w:sz w:val="20"/>
          <w:szCs w:val="20"/>
          <w:lang w:val="en-US"/>
        </w:rPr>
        <w:t>Applicability</w:t>
      </w:r>
    </w:p>
    <w:p w14:paraId="2AD04882" w14:textId="77777777" w:rsidR="00293A4E" w:rsidRDefault="007D5FFC">
      <w:pPr>
        <w:pStyle w:val="af5"/>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af5"/>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af5"/>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5"/>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5"/>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af5"/>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5"/>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5"/>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바탕"/>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af5"/>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af5"/>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af5"/>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5"/>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af5"/>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5"/>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5"/>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af5"/>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af5"/>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af5"/>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5"/>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af5"/>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5"/>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5"/>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0"/>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af5"/>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맑은 고딕" w:hint="eastAsia"/>
                <w:lang w:eastAsia="ko-KR"/>
              </w:rPr>
              <w:lastRenderedPageBreak/>
              <w:t>LG</w:t>
            </w:r>
          </w:p>
        </w:tc>
        <w:tc>
          <w:tcPr>
            <w:tcW w:w="7507" w:type="dxa"/>
          </w:tcPr>
          <w:p w14:paraId="28B0B741" w14:textId="77777777" w:rsidR="00293A4E" w:rsidRDefault="007D5FFC">
            <w:pPr>
              <w:rPr>
                <w:rFonts w:eastAsia="맑은 고딕"/>
                <w:lang w:eastAsia="ko-KR"/>
              </w:rPr>
            </w:pPr>
            <w:r>
              <w:rPr>
                <w:rFonts w:eastAsia="맑은 고딕"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맑은 고딕" w:hint="eastAsia"/>
                <w:lang w:eastAsia="ko-KR"/>
              </w:rPr>
              <w:t xml:space="preserve">Q2: </w:t>
            </w:r>
          </w:p>
          <w:p w14:paraId="3D58D7AE" w14:textId="77777777" w:rsidR="00293A4E" w:rsidRDefault="007D5FFC">
            <w:pPr>
              <w:rPr>
                <w:rFonts w:eastAsia="맑은 고딕"/>
                <w:lang w:eastAsia="ko-KR"/>
              </w:rPr>
            </w:pPr>
            <w:r>
              <w:rPr>
                <w:rFonts w:eastAsia="맑은 고딕" w:hint="eastAsia"/>
                <w:lang w:eastAsia="ko-KR"/>
              </w:rPr>
              <w:t xml:space="preserve">In general, we think Alt. 2 is not applicable for aperiodic gap XR traffic. In </w:t>
            </w:r>
            <w:r>
              <w:rPr>
                <w:rFonts w:eastAsia="맑은 고딕"/>
                <w:lang w:eastAsia="ko-KR"/>
              </w:rPr>
              <w:t>addition</w:t>
            </w:r>
            <w:r>
              <w:rPr>
                <w:rFonts w:eastAsia="맑은 고딕" w:hint="eastAsia"/>
                <w:lang w:eastAsia="ko-KR"/>
              </w:rPr>
              <w:t>, for p-a pe</w:t>
            </w:r>
            <w:r>
              <w:rPr>
                <w:rFonts w:eastAsia="맑은 고딕"/>
                <w:lang w:eastAsia="ko-KR"/>
              </w:rPr>
              <w:t>riodic</w:t>
            </w:r>
            <w:r>
              <w:rPr>
                <w:rFonts w:eastAsia="맑은 고딕" w:hint="eastAsia"/>
                <w:lang w:eastAsia="ko-KR"/>
              </w:rPr>
              <w:t xml:space="preserve"> traffic, Alt. 3 has more benefit for the case. </w:t>
            </w:r>
          </w:p>
          <w:p w14:paraId="1456F3D3" w14:textId="77777777" w:rsidR="00293A4E" w:rsidRDefault="007D5FFC">
            <w:pPr>
              <w:rPr>
                <w:rFonts w:eastAsia="맑은 고딕"/>
                <w:lang w:eastAsia="ko-KR"/>
              </w:rPr>
            </w:pPr>
            <w:r>
              <w:rPr>
                <w:rFonts w:eastAsia="맑은 고딕" w:hint="eastAsia"/>
                <w:lang w:eastAsia="ko-KR"/>
              </w:rPr>
              <w:t xml:space="preserve">For the </w:t>
            </w:r>
            <w:r>
              <w:rPr>
                <w:rFonts w:eastAsia="맑은 고딕"/>
                <w:lang w:eastAsia="ko-KR"/>
              </w:rPr>
              <w:t>drawback</w:t>
            </w:r>
            <w:r>
              <w:rPr>
                <w:rFonts w:eastAsia="맑은 고딕"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맑은 고딕"/>
                <w:lang w:eastAsia="ko-KR"/>
              </w:rPr>
            </w:pPr>
            <w:r>
              <w:rPr>
                <w:rFonts w:eastAsia="맑은 고딕" w:hint="eastAsia"/>
                <w:lang w:eastAsia="ko-KR"/>
              </w:rPr>
              <w:t xml:space="preserve">For Alt. 3, all listed drawbacks are not applied to Alt. 3-3 and Alt. 3-4. </w:t>
            </w:r>
            <w:r>
              <w:rPr>
                <w:rFonts w:eastAsia="맑은 고딕"/>
                <w:lang w:eastAsia="ko-KR"/>
              </w:rPr>
              <w:t>B</w:t>
            </w:r>
            <w:r>
              <w:rPr>
                <w:rFonts w:eastAsia="맑은 고딕" w:hint="eastAsia"/>
                <w:lang w:eastAsia="ko-KR"/>
              </w:rPr>
              <w:t xml:space="preserve">y considering configured TX/RX, we can avoid to determining complicated pattern </w:t>
            </w:r>
            <w:r>
              <w:rPr>
                <w:rFonts w:eastAsia="맑은 고딕"/>
                <w:lang w:eastAsia="ko-KR"/>
              </w:rPr>
              <w:t>an</w:t>
            </w:r>
            <w:r>
              <w:rPr>
                <w:rFonts w:eastAsia="맑은 고딕" w:hint="eastAsia"/>
                <w:lang w:eastAsia="ko-KR"/>
              </w:rPr>
              <w:t>d a number of re-configurations.</w:t>
            </w:r>
          </w:p>
          <w:p w14:paraId="038AC99B" w14:textId="77777777" w:rsidR="00293A4E" w:rsidRDefault="007D5FFC">
            <w:r>
              <w:rPr>
                <w:rFonts w:eastAsia="맑은 고딕"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af5"/>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5"/>
              <w:numPr>
                <w:ilvl w:val="0"/>
                <w:numId w:val="39"/>
              </w:numPr>
              <w:spacing w:after="160" w:line="259" w:lineRule="auto"/>
              <w:rPr>
                <w:rFonts w:eastAsiaTheme="minorHAnsi"/>
                <w:sz w:val="20"/>
                <w:szCs w:val="20"/>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0A28A9E1"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af5"/>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af5"/>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5"/>
              <w:numPr>
                <w:ilvl w:val="0"/>
                <w:numId w:val="39"/>
              </w:numPr>
              <w:spacing w:after="160" w:line="259" w:lineRule="auto"/>
              <w:rPr>
                <w:rFonts w:eastAsiaTheme="minorHAnsi"/>
                <w:sz w:val="20"/>
                <w:szCs w:val="20"/>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637D3EE8"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af5"/>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af5"/>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af5"/>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5"/>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af5"/>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5"/>
              <w:numPr>
                <w:ilvl w:val="0"/>
                <w:numId w:val="39"/>
              </w:numPr>
              <w:spacing w:after="160" w:line="259" w:lineRule="auto"/>
              <w:rPr>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2CDE961F" w14:textId="77777777" w:rsidR="00293A4E" w:rsidRDefault="007D5FFC">
            <w:pPr>
              <w:pStyle w:val="af5"/>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5"/>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5"/>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5"/>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5"/>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5"/>
        <w:numPr>
          <w:ilvl w:val="0"/>
          <w:numId w:val="38"/>
        </w:numPr>
        <w:rPr>
          <w:sz w:val="20"/>
          <w:szCs w:val="20"/>
          <w:lang w:val="en-US"/>
        </w:rPr>
      </w:pPr>
      <w:r>
        <w:rPr>
          <w:sz w:val="20"/>
          <w:szCs w:val="20"/>
          <w:lang w:val="en-US"/>
        </w:rPr>
        <w:t>Alt. 1 (dynamic indication).</w:t>
      </w:r>
    </w:p>
    <w:p w14:paraId="3A593566" w14:textId="77777777" w:rsidR="00293A4E" w:rsidRDefault="007D5FFC">
      <w:pPr>
        <w:pStyle w:val="af5"/>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af5"/>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5"/>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5"/>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0"/>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맑은 고딕"/>
                <w:lang w:eastAsia="ko-KR"/>
              </w:rPr>
            </w:pPr>
            <w:r>
              <w:rPr>
                <w:rFonts w:eastAsia="맑은 고딕"/>
                <w:lang w:eastAsia="ko-KR"/>
              </w:rPr>
              <w:t>Moderator</w:t>
            </w:r>
          </w:p>
        </w:tc>
        <w:tc>
          <w:tcPr>
            <w:tcW w:w="7507" w:type="dxa"/>
          </w:tcPr>
          <w:p w14:paraId="6F443175" w14:textId="77777777" w:rsidR="00293A4E" w:rsidRDefault="007D5FFC">
            <w:pPr>
              <w:rPr>
                <w:rFonts w:eastAsia="맑은 고딕"/>
                <w:lang w:eastAsia="ko-KR"/>
              </w:rPr>
            </w:pPr>
            <w:r>
              <w:rPr>
                <w:rFonts w:eastAsia="맑은 고딕"/>
                <w:highlight w:val="cyan"/>
                <w:lang w:eastAsia="ko-KR"/>
              </w:rPr>
              <w:t>Moderator’s comments:</w:t>
            </w:r>
          </w:p>
          <w:p w14:paraId="262A42FA" w14:textId="77777777" w:rsidR="00293A4E" w:rsidRDefault="007D5FFC">
            <w:pPr>
              <w:rPr>
                <w:rFonts w:eastAsia="맑은 고딕"/>
                <w:lang w:eastAsia="ko-KR"/>
              </w:rPr>
            </w:pPr>
            <w:r>
              <w:rPr>
                <w:rFonts w:eastAsia="맑은 고딕"/>
                <w:b/>
                <w:bCs/>
                <w:lang w:eastAsia="ko-KR"/>
              </w:rPr>
              <w:t>@OPPO</w:t>
            </w:r>
            <w:r>
              <w:rPr>
                <w:rFonts w:eastAsia="맑은 고딕"/>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맑은 고딕"/>
                <w:lang w:eastAsia="ko-KR"/>
              </w:rPr>
            </w:pPr>
            <w:r>
              <w:rPr>
                <w:rFonts w:eastAsia="맑은 고딕"/>
                <w:b/>
                <w:bCs/>
                <w:lang w:eastAsia="ko-KR"/>
              </w:rPr>
              <w:t xml:space="preserve">@ALL: </w:t>
            </w:r>
            <w:r>
              <w:rPr>
                <w:rFonts w:eastAsia="맑은 고딕"/>
                <w:lang w:eastAsia="ko-KR"/>
              </w:rPr>
              <w:t xml:space="preserve">The intention of the questions is to see how complementing one solution with another works so the options below can be more clear to companies. Moderator updated Q2 with </w:t>
            </w:r>
            <w:r>
              <w:rPr>
                <w:rFonts w:eastAsia="맑은 고딕"/>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맑은 고딕"/>
                <w:lang w:val="en-US" w:eastAsia="ko-KR"/>
              </w:rPr>
            </w:pPr>
          </w:p>
          <w:p w14:paraId="5247BA7B" w14:textId="77777777" w:rsidR="00293A4E" w:rsidRDefault="00293A4E">
            <w:pPr>
              <w:rPr>
                <w:rFonts w:eastAsia="맑은 고딕"/>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맑은 고딕" w:hint="eastAsia"/>
                <w:lang w:eastAsia="ko-KR"/>
              </w:rPr>
            </w:pPr>
            <w:r>
              <w:rPr>
                <w:rFonts w:eastAsia="맑은 고딕" w:hint="eastAsia"/>
                <w:lang w:eastAsia="ko-KR"/>
              </w:rPr>
              <w:lastRenderedPageBreak/>
              <w:t>LG</w:t>
            </w:r>
          </w:p>
        </w:tc>
        <w:tc>
          <w:tcPr>
            <w:tcW w:w="7507" w:type="dxa"/>
          </w:tcPr>
          <w:p w14:paraId="4848D2B9" w14:textId="77777777" w:rsidR="00EB38E8" w:rsidRDefault="00EB38E8">
            <w:pPr>
              <w:rPr>
                <w:rFonts w:eastAsia="맑은 고딕"/>
                <w:lang w:eastAsia="ko-KR"/>
              </w:rPr>
            </w:pPr>
            <w:r>
              <w:rPr>
                <w:rFonts w:eastAsia="맑은 고딕" w:hint="eastAsia"/>
                <w:lang w:eastAsia="ko-KR"/>
              </w:rPr>
              <w:t>Q1: Yes</w:t>
            </w:r>
          </w:p>
          <w:p w14:paraId="688EAA53" w14:textId="7A3C69C3" w:rsidR="00EB38E8" w:rsidRDefault="00EB38E8">
            <w:pPr>
              <w:rPr>
                <w:rFonts w:eastAsia="맑은 고딕" w:hint="eastAsia"/>
                <w:lang w:eastAsia="ko-KR"/>
              </w:rPr>
            </w:pPr>
            <w:r>
              <w:rPr>
                <w:rFonts w:eastAsia="맑은 고딕" w:hint="eastAsia"/>
                <w:lang w:eastAsia="ko-KR"/>
              </w:rPr>
              <w:t xml:space="preserve">Q2-5: We support Alt. 1+Alt. 3. </w:t>
            </w:r>
            <w:r>
              <w:rPr>
                <w:rFonts w:eastAsia="맑은 고딕"/>
                <w:lang w:eastAsia="ko-KR"/>
              </w:rPr>
              <w:t>I</w:t>
            </w:r>
            <w:r>
              <w:rPr>
                <w:rFonts w:eastAsia="맑은 고딕" w:hint="eastAsia"/>
                <w:lang w:eastAsia="ko-KR"/>
              </w:rPr>
              <w:t xml:space="preserve">t is clear that those are for </w:t>
            </w:r>
            <w:r>
              <w:rPr>
                <w:rFonts w:eastAsia="맑은 고딕"/>
                <w:lang w:eastAsia="ko-KR"/>
              </w:rPr>
              <w:t>different</w:t>
            </w:r>
            <w:r>
              <w:rPr>
                <w:rFonts w:eastAsia="맑은 고딕" w:hint="eastAsia"/>
                <w:lang w:eastAsia="ko-KR"/>
              </w:rPr>
              <w:t xml:space="preserve"> scenarios. </w:t>
            </w:r>
            <w:r>
              <w:rPr>
                <w:rFonts w:eastAsia="맑은 고딕"/>
                <w:lang w:eastAsia="ko-KR"/>
              </w:rPr>
              <w:t>W</w:t>
            </w:r>
            <w:r>
              <w:rPr>
                <w:rFonts w:eastAsia="맑은 고딕" w:hint="eastAsia"/>
                <w:lang w:eastAsia="ko-KR"/>
              </w:rPr>
              <w:t>e think Alt. 3 for SPS/CG and Alt. 1 for remaining.</w:t>
            </w:r>
          </w:p>
          <w:p w14:paraId="65C9F66F" w14:textId="3F88D0E2" w:rsidR="00EB38E8" w:rsidRPr="00EB38E8" w:rsidRDefault="00EB38E8">
            <w:pPr>
              <w:rPr>
                <w:rFonts w:eastAsia="맑은 고딕" w:hint="eastAsia"/>
                <w:lang w:eastAsia="ko-KR"/>
              </w:rPr>
            </w:pPr>
            <w:r>
              <w:rPr>
                <w:rFonts w:eastAsia="맑은 고딕"/>
                <w:lang w:eastAsia="ko-KR"/>
              </w:rPr>
              <w:t>R</w:t>
            </w:r>
            <w:r>
              <w:rPr>
                <w:rFonts w:eastAsia="맑은 고딕"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맑은 고딕"/>
                <w:lang w:eastAsia="ko-KR"/>
              </w:rPr>
              <w:t>W</w:t>
            </w:r>
            <w:r>
              <w:rPr>
                <w:rFonts w:eastAsia="맑은 고딕" w:hint="eastAsia"/>
                <w:lang w:eastAsia="ko-KR"/>
              </w:rPr>
              <w:t xml:space="preserve">e think it </w:t>
            </w:r>
            <w:r>
              <w:rPr>
                <w:rFonts w:eastAsia="맑은 고딕"/>
                <w:lang w:eastAsia="ko-KR"/>
              </w:rPr>
              <w:t>seems</w:t>
            </w:r>
            <w:r>
              <w:rPr>
                <w:rFonts w:eastAsia="맑은 고딕" w:hint="eastAsia"/>
                <w:lang w:eastAsia="ko-KR"/>
              </w:rPr>
              <w:t xml:space="preserve"> </w:t>
            </w:r>
            <w:r>
              <w:rPr>
                <w:rFonts w:eastAsia="맑은 고딕"/>
                <w:lang w:eastAsia="ko-KR"/>
              </w:rPr>
              <w:t>straightforward</w:t>
            </w:r>
            <w:r>
              <w:rPr>
                <w:rFonts w:eastAsia="맑은 고딕" w:hint="eastAsia"/>
                <w:lang w:eastAsia="ko-KR"/>
              </w:rPr>
              <w:t xml:space="preserve"> design procedure. </w:t>
            </w:r>
          </w:p>
        </w:tc>
      </w:tr>
    </w:tbl>
    <w:p w14:paraId="51040C1D" w14:textId="77777777" w:rsidR="00293A4E" w:rsidRDefault="00293A4E"/>
    <w:p w14:paraId="235190B3" w14:textId="77777777" w:rsidR="00293A4E" w:rsidRDefault="00293A4E"/>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08A24458">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xml:space="preserve">: Illustration of dynamic indication of a MG cancellation. The indication is performed by a field in DCI where in this example, 1-bit is used to indicate the status </w:t>
            </w:r>
            <w:r>
              <w:lastRenderedPageBreak/>
              <w:t>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lastRenderedPageBreak/>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바탕"/>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86326"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5"/>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5"/>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af5"/>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af5"/>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5"/>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af5"/>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5"/>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5"/>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5"/>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5"/>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af5"/>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af5"/>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af5"/>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5"/>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af5"/>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af5"/>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5"/>
              <w:numPr>
                <w:ilvl w:val="1"/>
                <w:numId w:val="43"/>
              </w:numPr>
              <w:rPr>
                <w:sz w:val="20"/>
                <w:szCs w:val="20"/>
              </w:rPr>
            </w:pPr>
            <w:r>
              <w:rPr>
                <w:sz w:val="20"/>
                <w:szCs w:val="20"/>
              </w:rPr>
              <w:t xml:space="preserve">Tproc1, Tproc2; </w:t>
            </w:r>
          </w:p>
          <w:p w14:paraId="37C8CEE8" w14:textId="77777777" w:rsidR="00293A4E" w:rsidRDefault="007D5FFC">
            <w:pPr>
              <w:pStyle w:val="af5"/>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af5"/>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af5"/>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af5"/>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5"/>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0"/>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맑은 고딕" w:hint="eastAsia"/>
                <w:lang w:eastAsia="ko-KR"/>
              </w:rPr>
              <w:t>LG</w:t>
            </w:r>
          </w:p>
        </w:tc>
        <w:tc>
          <w:tcPr>
            <w:tcW w:w="7507" w:type="dxa"/>
          </w:tcPr>
          <w:p w14:paraId="60A4FC51" w14:textId="77777777" w:rsidR="00293A4E" w:rsidRDefault="007D5FFC">
            <w:pPr>
              <w:rPr>
                <w:rFonts w:eastAsia="맑은 고딕"/>
                <w:lang w:eastAsia="ko-KR"/>
              </w:rPr>
            </w:pPr>
            <w:r>
              <w:rPr>
                <w:rFonts w:eastAsia="맑은 고딕" w:hint="eastAsia"/>
                <w:lang w:eastAsia="ko-KR"/>
              </w:rPr>
              <w:t xml:space="preserve">We support Option 2 since it is related to gNB/UE procedure for RRM measurement. </w:t>
            </w:r>
          </w:p>
          <w:p w14:paraId="3470933B" w14:textId="77777777" w:rsidR="00293A4E" w:rsidRDefault="007D5FFC">
            <w:r>
              <w:rPr>
                <w:rFonts w:eastAsia="맑은 고딕" w:hint="eastAsia"/>
                <w:lang w:eastAsia="ko-KR"/>
              </w:rPr>
              <w:t xml:space="preserve">If Alt. 3 are only supported, Option 4 may be </w:t>
            </w:r>
            <w:r>
              <w:rPr>
                <w:rFonts w:eastAsia="맑은 고딕"/>
                <w:lang w:eastAsia="ko-KR"/>
              </w:rPr>
              <w:t>appropriate</w:t>
            </w:r>
            <w:r>
              <w:rPr>
                <w:rFonts w:eastAsia="맑은 고딕"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맑은 고딕" w:eastAsia="맑은 고딕" w:hAnsi="맑은 고딕"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lastRenderedPageBreak/>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바탕"/>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af5"/>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5"/>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5"/>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af5"/>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바탕"/>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af5"/>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5"/>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a6"/>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바탕"/>
          <w:sz w:val="20"/>
          <w:szCs w:val="20"/>
          <w:lang w:val="en-US"/>
        </w:rPr>
        <w:t xml:space="preserve"> </w:t>
      </w:r>
    </w:p>
    <w:p w14:paraId="5B284893"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af5"/>
        <w:numPr>
          <w:ilvl w:val="1"/>
          <w:numId w:val="47"/>
        </w:numPr>
        <w:jc w:val="both"/>
        <w:rPr>
          <w:rFonts w:eastAsia="바탕"/>
          <w:sz w:val="20"/>
          <w:szCs w:val="20"/>
          <w:lang w:val="en-US"/>
        </w:rPr>
      </w:pPr>
      <w:r>
        <w:rPr>
          <w:rFonts w:eastAsia="바탕"/>
          <w:sz w:val="20"/>
          <w:szCs w:val="20"/>
          <w:lang w:val="en-US"/>
        </w:rPr>
        <w:t>The gNB needs to make good balance between RRM performance and XR service impact: vivo</w:t>
      </w:r>
    </w:p>
    <w:p w14:paraId="10749B87" w14:textId="77777777" w:rsidR="00293A4E" w:rsidRDefault="007D5FFC">
      <w:pPr>
        <w:pStyle w:val="af5"/>
        <w:numPr>
          <w:ilvl w:val="1"/>
          <w:numId w:val="48"/>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af5"/>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af5"/>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5"/>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af5"/>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af5"/>
        <w:jc w:val="both"/>
        <w:rPr>
          <w:sz w:val="20"/>
          <w:szCs w:val="20"/>
          <w:lang w:val="en-US"/>
        </w:rPr>
      </w:pPr>
    </w:p>
    <w:p w14:paraId="68A87CFA" w14:textId="77777777" w:rsidR="00293A4E" w:rsidRDefault="007D5FFC">
      <w:pPr>
        <w:pStyle w:val="af5"/>
        <w:numPr>
          <w:ilvl w:val="0"/>
          <w:numId w:val="50"/>
        </w:numPr>
        <w:jc w:val="both"/>
        <w:rPr>
          <w:rFonts w:eastAsia="바탕"/>
          <w:sz w:val="20"/>
          <w:szCs w:val="20"/>
          <w:lang w:val="en-US"/>
        </w:rPr>
      </w:pPr>
      <w:r>
        <w:rPr>
          <w:rFonts w:eastAsia="바탕"/>
          <w:sz w:val="20"/>
          <w:szCs w:val="20"/>
          <w:lang w:val="en-US"/>
        </w:rPr>
        <w:lastRenderedPageBreak/>
        <w:t xml:space="preserve">Further study UE assistance information related to measurement occasions: </w:t>
      </w:r>
      <w:r>
        <w:rPr>
          <w:rFonts w:eastAsia="바탕"/>
          <w:b/>
          <w:bCs/>
          <w:sz w:val="20"/>
          <w:szCs w:val="20"/>
          <w:lang w:val="en-US"/>
        </w:rPr>
        <w:t>Ericsson</w:t>
      </w:r>
    </w:p>
    <w:p w14:paraId="22CF661A" w14:textId="77777777" w:rsidR="00293A4E" w:rsidRDefault="007D5FFC">
      <w:pPr>
        <w:pStyle w:val="af5"/>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af5"/>
        <w:numPr>
          <w:ilvl w:val="1"/>
          <w:numId w:val="51"/>
        </w:numPr>
        <w:jc w:val="both"/>
        <w:rPr>
          <w:rFonts w:eastAsia="바탕"/>
          <w:sz w:val="20"/>
          <w:szCs w:val="20"/>
          <w:lang w:val="en-US"/>
        </w:rPr>
      </w:pPr>
      <w:r>
        <w:rPr>
          <w:rFonts w:eastAsia="바탕"/>
          <w:b/>
          <w:bCs/>
          <w:sz w:val="20"/>
          <w:szCs w:val="20"/>
          <w:lang w:val="en-US"/>
        </w:rPr>
        <w:t>Concern</w:t>
      </w:r>
      <w:r>
        <w:rPr>
          <w:rFonts w:eastAsia="바탕"/>
          <w:sz w:val="20"/>
          <w:szCs w:val="20"/>
          <w:lang w:val="en-US"/>
        </w:rPr>
        <w:t>: Future channel conditions is not known to UE: Samsung, Nokia</w:t>
      </w:r>
    </w:p>
    <w:p w14:paraId="77CC30C9" w14:textId="77777777" w:rsidR="00293A4E" w:rsidRDefault="007D5FFC">
      <w:pPr>
        <w:pStyle w:val="af5"/>
        <w:numPr>
          <w:ilvl w:val="1"/>
          <w:numId w:val="51"/>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5"/>
        <w:numPr>
          <w:ilvl w:val="1"/>
          <w:numId w:val="52"/>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RAN4 is responsible to consider the RRM measurement performance impact from measurement occasion skipping: Nokia</w:t>
      </w:r>
    </w:p>
    <w:p w14:paraId="7EB0F44F" w14:textId="77777777" w:rsidR="00293A4E" w:rsidRDefault="007D5FFC">
      <w:pPr>
        <w:pStyle w:val="af5"/>
        <w:numPr>
          <w:ilvl w:val="1"/>
          <w:numId w:val="52"/>
        </w:numPr>
        <w:jc w:val="both"/>
        <w:rPr>
          <w:rFonts w:eastAsia="바탕"/>
          <w:sz w:val="20"/>
          <w:szCs w:val="20"/>
          <w:lang w:val="en-US"/>
        </w:rPr>
      </w:pPr>
      <w:r>
        <w:rPr>
          <w:rFonts w:eastAsia="바탕"/>
          <w:b/>
          <w:bCs/>
          <w:sz w:val="20"/>
          <w:szCs w:val="20"/>
          <w:lang w:val="en-US"/>
        </w:rPr>
        <w:t>Concern</w:t>
      </w:r>
      <w:r>
        <w:rPr>
          <w:rFonts w:eastAsia="바탕"/>
          <w:sz w:val="20"/>
          <w:szCs w:val="20"/>
          <w:lang w:val="en-US"/>
        </w:rPr>
        <w:t>: gNB can expect whether the UE needs RRM measurements through existing information provided by the UE, such as RSRP/RSRQ and BSR: LG</w:t>
      </w:r>
    </w:p>
    <w:p w14:paraId="6599877D" w14:textId="77777777" w:rsidR="00293A4E" w:rsidRDefault="00293A4E">
      <w:pPr>
        <w:pStyle w:val="af5"/>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5"/>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af5"/>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af5"/>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5"/>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af5"/>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af5"/>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af5"/>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5"/>
        <w:numPr>
          <w:ilvl w:val="1"/>
          <w:numId w:val="56"/>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af5"/>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af5"/>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5"/>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5"/>
        <w:numPr>
          <w:ilvl w:val="1"/>
          <w:numId w:val="58"/>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5"/>
        <w:numPr>
          <w:ilvl w:val="1"/>
          <w:numId w:val="58"/>
        </w:numPr>
        <w:jc w:val="both"/>
        <w:rPr>
          <w:rFonts w:eastAsia="바탕"/>
          <w:sz w:val="20"/>
          <w:szCs w:val="20"/>
          <w:lang w:val="en-US"/>
        </w:rPr>
      </w:pPr>
      <w:r>
        <w:rPr>
          <w:rFonts w:eastAsia="바탕"/>
          <w:b/>
          <w:bCs/>
          <w:sz w:val="20"/>
          <w:szCs w:val="20"/>
          <w:lang w:val="en-US"/>
        </w:rPr>
        <w:t>Concern</w:t>
      </w:r>
      <w:r>
        <w:rPr>
          <w:rFonts w:eastAsia="바탕"/>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5"/>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af5"/>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af5"/>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5"/>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5"/>
        <w:numPr>
          <w:ilvl w:val="1"/>
          <w:numId w:val="61"/>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5"/>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af5"/>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5"/>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0"/>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맑은 고딕" w:hint="eastAsia"/>
                <w:lang w:eastAsia="ko-KR"/>
              </w:rPr>
              <w:t>LG</w:t>
            </w:r>
          </w:p>
        </w:tc>
        <w:tc>
          <w:tcPr>
            <w:tcW w:w="7507" w:type="dxa"/>
          </w:tcPr>
          <w:p w14:paraId="1C75BB96" w14:textId="77777777" w:rsidR="00293A4E" w:rsidRDefault="007D5FFC">
            <w:pPr>
              <w:rPr>
                <w:rFonts w:eastAsia="맑은 고딕"/>
                <w:lang w:eastAsia="ko-KR"/>
              </w:rPr>
            </w:pPr>
            <w:r>
              <w:rPr>
                <w:rFonts w:eastAsia="맑은 고딕" w:hint="eastAsia"/>
                <w:lang w:eastAsia="ko-KR"/>
              </w:rPr>
              <w:t xml:space="preserve">Q1: Support. </w:t>
            </w:r>
          </w:p>
          <w:p w14:paraId="6BAA22F6" w14:textId="77777777" w:rsidR="00293A4E" w:rsidRDefault="007D5FFC">
            <w:pPr>
              <w:rPr>
                <w:rFonts w:eastAsia="맑은 고딕"/>
                <w:lang w:eastAsia="ko-KR"/>
              </w:rPr>
            </w:pPr>
            <w:r>
              <w:rPr>
                <w:rFonts w:eastAsia="맑은 고딕" w:hint="eastAsia"/>
                <w:lang w:eastAsia="ko-KR"/>
              </w:rPr>
              <w:t xml:space="preserve">Q2: No. we are not sure how UE reports a new </w:t>
            </w:r>
            <w:r>
              <w:rPr>
                <w:rFonts w:eastAsia="맑은 고딕"/>
                <w:lang w:eastAsia="ko-KR"/>
              </w:rPr>
              <w:t>information</w:t>
            </w:r>
            <w:r>
              <w:rPr>
                <w:rFonts w:eastAsia="맑은 고딕" w:hint="eastAsia"/>
                <w:lang w:eastAsia="ko-KR"/>
              </w:rPr>
              <w:t xml:space="preserve"> and how utilize it. </w:t>
            </w:r>
            <w:r>
              <w:rPr>
                <w:rFonts w:eastAsia="맑은 고딕"/>
                <w:lang w:eastAsia="ko-KR"/>
              </w:rPr>
              <w:t>T</w:t>
            </w:r>
            <w:r>
              <w:rPr>
                <w:rFonts w:eastAsia="맑은 고딕" w:hint="eastAsia"/>
                <w:lang w:eastAsia="ko-KR"/>
              </w:rPr>
              <w:t xml:space="preserve">he information may be beneficial when the traffic is arrived, gap exists, and RRM measurement is needed. </w:t>
            </w:r>
            <w:r>
              <w:rPr>
                <w:rFonts w:eastAsia="맑은 고딕"/>
                <w:lang w:eastAsia="ko-KR"/>
              </w:rPr>
              <w:t>N</w:t>
            </w:r>
            <w:r>
              <w:rPr>
                <w:rFonts w:eastAsia="맑은 고딕" w:hint="eastAsia"/>
                <w:lang w:eastAsia="ko-KR"/>
              </w:rPr>
              <w:t xml:space="preserve">either gNB nor UE can know those three information. In this </w:t>
            </w:r>
            <w:r>
              <w:rPr>
                <w:rFonts w:eastAsia="맑은 고딕"/>
                <w:lang w:eastAsia="ko-KR"/>
              </w:rPr>
              <w:t>result</w:t>
            </w:r>
            <w:r>
              <w:rPr>
                <w:rFonts w:eastAsia="맑은 고딕" w:hint="eastAsia"/>
                <w:lang w:eastAsia="ko-KR"/>
              </w:rPr>
              <w:t xml:space="preserve">, the consequence is redundant UE reports or static </w:t>
            </w:r>
            <w:r>
              <w:rPr>
                <w:rFonts w:eastAsia="맑은 고딕"/>
                <w:lang w:eastAsia="ko-KR"/>
              </w:rPr>
              <w:t>information</w:t>
            </w:r>
            <w:r>
              <w:rPr>
                <w:rFonts w:eastAsia="맑은 고딕" w:hint="eastAsia"/>
                <w:lang w:eastAsia="ko-KR"/>
              </w:rPr>
              <w:t xml:space="preserve"> based on rough UE prediction without any mandated gNB behavior. </w:t>
            </w:r>
          </w:p>
          <w:p w14:paraId="790C1D6B" w14:textId="77777777" w:rsidR="00293A4E" w:rsidRDefault="007D5FFC">
            <w:r>
              <w:rPr>
                <w:rFonts w:eastAsia="맑은 고딕"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5"/>
              <w:numPr>
                <w:ilvl w:val="0"/>
                <w:numId w:val="63"/>
              </w:numPr>
              <w:rPr>
                <w:sz w:val="20"/>
                <w:szCs w:val="20"/>
                <w:lang w:val="en-US"/>
              </w:rPr>
            </w:pPr>
            <w:r>
              <w:rPr>
                <w:sz w:val="20"/>
                <w:szCs w:val="20"/>
                <w:lang w:val="en-US"/>
              </w:rPr>
              <w:t>Support: Qualcomm</w:t>
            </w:r>
          </w:p>
          <w:p w14:paraId="2E1A9E40" w14:textId="77777777" w:rsidR="00293A4E" w:rsidRDefault="007D5FFC">
            <w:pPr>
              <w:pStyle w:val="af5"/>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af5"/>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af5"/>
              <w:numPr>
                <w:ilvl w:val="0"/>
                <w:numId w:val="48"/>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5"/>
              <w:numPr>
                <w:ilvl w:val="1"/>
                <w:numId w:val="48"/>
              </w:numPr>
              <w:jc w:val="both"/>
              <w:rPr>
                <w:rFonts w:eastAsia="바탕"/>
                <w:sz w:val="20"/>
                <w:szCs w:val="20"/>
                <w:lang w:val="en-US"/>
              </w:rPr>
            </w:pPr>
            <w:r>
              <w:rPr>
                <w:rFonts w:eastAsia="바탕"/>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5"/>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5"/>
              <w:numPr>
                <w:ilvl w:val="1"/>
                <w:numId w:val="49"/>
              </w:numPr>
              <w:jc w:val="both"/>
              <w:rPr>
                <w:sz w:val="20"/>
                <w:szCs w:val="20"/>
                <w:lang w:val="en-US"/>
              </w:rPr>
            </w:pPr>
            <w:r>
              <w:rPr>
                <w:rFonts w:eastAsia="바탕"/>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w:t>
            </w:r>
            <w:r>
              <w:rPr>
                <w:rFonts w:eastAsia="바탕"/>
                <w:sz w:val="20"/>
                <w:szCs w:val="20"/>
                <w:lang w:val="en-US"/>
              </w:rPr>
              <w:lastRenderedPageBreak/>
              <w:t xml:space="preserve">measurement, so gNB can make better balace between XR traffic and RRM measurement impact. </w:t>
            </w:r>
          </w:p>
          <w:p w14:paraId="51CC14C4" w14:textId="77777777" w:rsidR="00293A4E" w:rsidRDefault="007D5FFC">
            <w:pPr>
              <w:pStyle w:val="af5"/>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5"/>
              <w:numPr>
                <w:ilvl w:val="1"/>
                <w:numId w:val="49"/>
              </w:numPr>
              <w:jc w:val="both"/>
              <w:rPr>
                <w:sz w:val="20"/>
                <w:szCs w:val="20"/>
                <w:lang w:val="en-US"/>
              </w:rPr>
            </w:pPr>
            <w:r>
              <w:rPr>
                <w:rFonts w:eastAsia="바탕"/>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Future channel conditions is not known to UE: Samsung, Nokia</w:t>
            </w:r>
          </w:p>
          <w:p w14:paraId="192F2C27" w14:textId="77777777" w:rsidR="00293A4E" w:rsidRDefault="007D5FFC">
            <w:pPr>
              <w:pStyle w:val="af5"/>
              <w:numPr>
                <w:ilvl w:val="1"/>
                <w:numId w:val="51"/>
              </w:numPr>
              <w:jc w:val="both"/>
              <w:rPr>
                <w:rFonts w:eastAsia="바탕"/>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바탕"/>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5"/>
              <w:numPr>
                <w:ilvl w:val="1"/>
                <w:numId w:val="49"/>
              </w:numPr>
              <w:jc w:val="both"/>
              <w:rPr>
                <w:rFonts w:eastAsia="바탕"/>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RAN4 is responsible to consider the RRM measurement performance impact from measurement occasion skipping: Nokia</w:t>
            </w:r>
          </w:p>
          <w:p w14:paraId="3C84E21E" w14:textId="77777777" w:rsidR="00293A4E" w:rsidRDefault="007D5FFC">
            <w:pPr>
              <w:pStyle w:val="af5"/>
              <w:numPr>
                <w:ilvl w:val="1"/>
                <w:numId w:val="49"/>
              </w:numPr>
              <w:jc w:val="both"/>
              <w:rPr>
                <w:rFonts w:eastAsia="바탕"/>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af5"/>
              <w:numPr>
                <w:ilvl w:val="0"/>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gNB can expect whether the UE needs RRM measurements through existing information provided by the UE, such as RSRP/RSRQ and BSR: LG</w:t>
            </w:r>
          </w:p>
          <w:p w14:paraId="416D860E" w14:textId="77777777" w:rsidR="00293A4E" w:rsidRDefault="007D5FFC">
            <w:pPr>
              <w:pStyle w:val="af5"/>
              <w:numPr>
                <w:ilvl w:val="1"/>
                <w:numId w:val="49"/>
              </w:numPr>
              <w:jc w:val="both"/>
              <w:rPr>
                <w:rFonts w:eastAsia="바탕"/>
                <w:sz w:val="20"/>
                <w:szCs w:val="20"/>
                <w:lang w:val="en-US"/>
              </w:rPr>
            </w:pPr>
            <w:r>
              <w:rPr>
                <w:rFonts w:eastAsia="바탕"/>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바탕"/>
                <w:sz w:val="20"/>
                <w:szCs w:val="20"/>
                <w:lang w:val="en-US"/>
              </w:rPr>
              <w:t xml:space="preserve"> </w:t>
            </w:r>
          </w:p>
          <w:p w14:paraId="49F9FE38"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af5"/>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5"/>
              <w:numPr>
                <w:ilvl w:val="0"/>
                <w:numId w:val="64"/>
              </w:numPr>
              <w:jc w:val="both"/>
              <w:rPr>
                <w:rFonts w:eastAsia="바탕"/>
                <w:sz w:val="20"/>
                <w:szCs w:val="20"/>
                <w:lang w:val="en-US"/>
              </w:rPr>
            </w:pPr>
            <w:r>
              <w:rPr>
                <w:sz w:val="20"/>
                <w:szCs w:val="20"/>
                <w:lang w:val="en-US"/>
              </w:rPr>
              <w:t xml:space="preserve">Option 1: </w:t>
            </w:r>
          </w:p>
          <w:p w14:paraId="2F900B2F" w14:textId="77777777" w:rsidR="00293A4E" w:rsidRDefault="007D5FFC">
            <w:pPr>
              <w:pStyle w:val="af5"/>
              <w:numPr>
                <w:ilvl w:val="1"/>
                <w:numId w:val="64"/>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p>
          <w:p w14:paraId="4409D574" w14:textId="77777777" w:rsidR="00293A4E" w:rsidRDefault="007D5FFC">
            <w:pPr>
              <w:pStyle w:val="af5"/>
              <w:numPr>
                <w:ilvl w:val="1"/>
                <w:numId w:val="64"/>
              </w:numPr>
              <w:jc w:val="both"/>
              <w:rPr>
                <w:rFonts w:eastAsia="바탕"/>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lastRenderedPageBreak/>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5"/>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5"/>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5"/>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5"/>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맑은 고딕"/>
                <w:lang w:eastAsia="ko-KR"/>
              </w:rPr>
            </w:pPr>
            <w:r>
              <w:rPr>
                <w:rFonts w:eastAsia="맑은 고딕"/>
                <w:lang w:eastAsia="ko-KR"/>
              </w:rPr>
              <w:lastRenderedPageBreak/>
              <w:t>Moderator</w:t>
            </w:r>
          </w:p>
        </w:tc>
        <w:tc>
          <w:tcPr>
            <w:tcW w:w="7507" w:type="dxa"/>
          </w:tcPr>
          <w:p w14:paraId="23BAE7B0" w14:textId="77777777" w:rsidR="00293A4E" w:rsidRDefault="007D5FFC">
            <w:pPr>
              <w:rPr>
                <w:rFonts w:eastAsia="맑은 고딕"/>
                <w:lang w:eastAsia="ko-KR"/>
              </w:rPr>
            </w:pPr>
            <w:r>
              <w:rPr>
                <w:rFonts w:eastAsia="맑은 고딕"/>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5"/>
              <w:numPr>
                <w:ilvl w:val="1"/>
                <w:numId w:val="18"/>
              </w:numPr>
              <w:rPr>
                <w:sz w:val="20"/>
                <w:szCs w:val="20"/>
                <w:lang w:val="en-GB"/>
              </w:rPr>
            </w:pPr>
            <w:r w:rsidRPr="003B7C2C">
              <w:rPr>
                <w:sz w:val="20"/>
                <w:szCs w:val="20"/>
                <w:lang w:val="en-GB"/>
              </w:rPr>
              <w:lastRenderedPageBreak/>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lastRenderedPageBreak/>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맑은 고딕" w:hint="eastAsia"/>
                <w:lang w:eastAsia="ko-KR"/>
              </w:rPr>
            </w:pPr>
            <w:r>
              <w:rPr>
                <w:rFonts w:eastAsia="맑은 고딕" w:hint="eastAsia"/>
                <w:lang w:eastAsia="ko-KR"/>
              </w:rPr>
              <w:t>LG</w:t>
            </w:r>
          </w:p>
        </w:tc>
        <w:tc>
          <w:tcPr>
            <w:tcW w:w="7507" w:type="dxa"/>
          </w:tcPr>
          <w:p w14:paraId="2341C25A" w14:textId="031C0693" w:rsidR="00EB38E8" w:rsidRPr="00EB38E8" w:rsidRDefault="00EB38E8" w:rsidP="0087184A">
            <w:pPr>
              <w:jc w:val="both"/>
              <w:rPr>
                <w:rFonts w:eastAsia="맑은 고딕" w:hint="eastAsia"/>
                <w:lang w:eastAsia="ko-KR"/>
              </w:rPr>
            </w:pPr>
            <w:r>
              <w:rPr>
                <w:rFonts w:eastAsia="맑은 고딕" w:hint="eastAsia"/>
                <w:lang w:eastAsia="ko-KR"/>
              </w:rPr>
              <w:t xml:space="preserve">Before making a decision on supporting a new UE </w:t>
            </w:r>
            <w:r>
              <w:rPr>
                <w:rFonts w:eastAsia="맑은 고딕"/>
                <w:lang w:eastAsia="ko-KR"/>
              </w:rPr>
              <w:t>assistance</w:t>
            </w:r>
            <w:r>
              <w:rPr>
                <w:rFonts w:eastAsia="맑은 고딕" w:hint="eastAsia"/>
                <w:lang w:eastAsia="ko-KR"/>
              </w:rPr>
              <w:t xml:space="preserve"> information, we would like to ask how UE transmit those </w:t>
            </w:r>
            <w:r>
              <w:rPr>
                <w:rFonts w:eastAsia="맑은 고딕"/>
                <w:lang w:eastAsia="ko-KR"/>
              </w:rPr>
              <w:t>information</w:t>
            </w:r>
            <w:r>
              <w:rPr>
                <w:rFonts w:eastAsia="맑은 고딕" w:hint="eastAsia"/>
                <w:lang w:eastAsia="ko-KR"/>
              </w:rPr>
              <w:t>.</w:t>
            </w:r>
            <w:r w:rsidR="003D6DB3">
              <w:rPr>
                <w:rFonts w:eastAsia="맑은 고딕" w:hint="eastAsia"/>
                <w:lang w:eastAsia="ko-KR"/>
              </w:rPr>
              <w:t xml:space="preserve"> For example, pattern/ratio would be semi-static and number of occasion would be dynamic. Considering unpredictable benefit of UAI, it is difficult to be convinced to introduce a new UCI or channel. </w:t>
            </w:r>
            <w:r w:rsidR="003D6DB3">
              <w:rPr>
                <w:rFonts w:eastAsia="맑은 고딕"/>
                <w:lang w:eastAsia="ko-KR"/>
              </w:rPr>
              <w:t>W</w:t>
            </w:r>
            <w:r w:rsidR="003D6DB3">
              <w:rPr>
                <w:rFonts w:eastAsia="맑은 고딕" w:hint="eastAsia"/>
                <w:lang w:eastAsia="ko-KR"/>
              </w:rPr>
              <w:t>e would like to hear companies</w:t>
            </w:r>
            <w:r w:rsidR="003D6DB3">
              <w:rPr>
                <w:rFonts w:eastAsia="맑은 고딕"/>
                <w:lang w:eastAsia="ko-KR"/>
              </w:rPr>
              <w:t>’</w:t>
            </w:r>
            <w:r w:rsidR="003D6DB3">
              <w:rPr>
                <w:rFonts w:eastAsia="맑은 고딕" w:hint="eastAsia"/>
                <w:lang w:eastAsia="ko-KR"/>
              </w:rPr>
              <w:t xml:space="preserve"> view on how UAI is transmitted.</w:t>
            </w:r>
          </w:p>
        </w:tc>
      </w:tr>
    </w:tbl>
    <w:p w14:paraId="010A1BAD" w14:textId="77777777" w:rsidR="00293A4E" w:rsidRDefault="00293A4E"/>
    <w:p w14:paraId="7BD47EE8" w14:textId="77777777" w:rsidR="00293A4E" w:rsidRDefault="00293A4E"/>
    <w:p w14:paraId="221579ED" w14:textId="77777777" w:rsidR="00293A4E" w:rsidRDefault="007D5FFC">
      <w:pPr>
        <w:pStyle w:val="2"/>
      </w:pPr>
      <w:r>
        <w:t>Other types of solutions</w:t>
      </w:r>
    </w:p>
    <w:p w14:paraId="2CF350D7" w14:textId="77777777" w:rsidR="00293A4E" w:rsidRDefault="00293A4E"/>
    <w:p w14:paraId="0D71167C"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5"/>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af5"/>
        <w:numPr>
          <w:ilvl w:val="0"/>
          <w:numId w:val="66"/>
        </w:numPr>
        <w:jc w:val="both"/>
        <w:rPr>
          <w:sz w:val="20"/>
          <w:szCs w:val="20"/>
          <w:lang w:val="en-US"/>
        </w:rPr>
      </w:pPr>
      <w:r>
        <w:rPr>
          <w:sz w:val="20"/>
          <w:szCs w:val="20"/>
          <w:lang w:val="en-US"/>
        </w:rPr>
        <w:lastRenderedPageBreak/>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0"/>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t>Partial skipping</w:t>
      </w:r>
    </w:p>
    <w:p w14:paraId="45AAD04D" w14:textId="77777777" w:rsidR="00293A4E" w:rsidRDefault="00293A4E"/>
    <w:p w14:paraId="4505E367"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9"/>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lastRenderedPageBreak/>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af5"/>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af5"/>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af5"/>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af5"/>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5"/>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5"/>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af5"/>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5"/>
              <w:ind w:left="312"/>
              <w:rPr>
                <w:b/>
                <w:bCs/>
                <w:sz w:val="20"/>
                <w:szCs w:val="20"/>
                <w:lang w:val="en-US"/>
              </w:rPr>
            </w:pPr>
          </w:p>
          <w:p w14:paraId="1C633795" w14:textId="77777777" w:rsidR="00293A4E" w:rsidRDefault="007D5FFC">
            <w:pPr>
              <w:pStyle w:val="af5"/>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5"/>
              <w:ind w:left="312"/>
              <w:rPr>
                <w:sz w:val="20"/>
                <w:szCs w:val="20"/>
                <w:lang w:val="en-US"/>
              </w:rPr>
            </w:pPr>
          </w:p>
        </w:tc>
      </w:tr>
    </w:tbl>
    <w:p w14:paraId="7A3F11F2" w14:textId="77777777" w:rsidR="00293A4E" w:rsidRDefault="00293A4E"/>
    <w:p w14:paraId="60A06188" w14:textId="77777777" w:rsidR="00293A4E" w:rsidRDefault="00293A4E"/>
    <w:tbl>
      <w:tblPr>
        <w:tblStyle w:val="af0"/>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5"/>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5"/>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5"/>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0"/>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맑은 고딕"/>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맑은 고딕"/>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0"/>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af5"/>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af5"/>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af5"/>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5"/>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af5"/>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5"/>
              <w:numPr>
                <w:ilvl w:val="0"/>
                <w:numId w:val="39"/>
              </w:numPr>
              <w:spacing w:line="259" w:lineRule="auto"/>
              <w:rPr>
                <w:lang w:val="en-US"/>
              </w:rPr>
            </w:pPr>
            <w:r>
              <w:rPr>
                <w:rFonts w:eastAsia="맑은 고딕" w:hint="eastAsia"/>
                <w:sz w:val="20"/>
                <w:szCs w:val="20"/>
                <w:lang w:val="en-US" w:eastAsia="ko-KR"/>
              </w:rPr>
              <w:t>Alt. 1 (for dynamic) + Alt. 3-3 or 3-4 (for semi-static)</w:t>
            </w:r>
            <w:r>
              <w:rPr>
                <w:rFonts w:eastAsia="맑은 고딕"/>
                <w:sz w:val="20"/>
                <w:szCs w:val="20"/>
                <w:lang w:val="en-US" w:eastAsia="ko-KR"/>
              </w:rPr>
              <w:t>: LG</w:t>
            </w:r>
          </w:p>
          <w:p w14:paraId="3A20022C" w14:textId="77777777" w:rsidR="00293A4E" w:rsidRDefault="007D5FFC">
            <w:pPr>
              <w:pStyle w:val="af5"/>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5"/>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5"/>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5"/>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5"/>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af5"/>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5"/>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5"/>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5"/>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af5"/>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5"/>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5"/>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0"/>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lastRenderedPageBreak/>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af5"/>
              <w:numPr>
                <w:ilvl w:val="0"/>
                <w:numId w:val="47"/>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바탕"/>
                <w:sz w:val="20"/>
                <w:szCs w:val="20"/>
                <w:lang w:val="en-US"/>
              </w:rPr>
              <w:t xml:space="preserve"> </w:t>
            </w:r>
          </w:p>
          <w:p w14:paraId="64D430F1" w14:textId="77777777" w:rsidR="00293A4E" w:rsidRDefault="007D5FFC">
            <w:pPr>
              <w:pStyle w:val="af5"/>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5"/>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5"/>
        <w:numPr>
          <w:ilvl w:val="0"/>
          <w:numId w:val="64"/>
        </w:numPr>
        <w:jc w:val="both"/>
        <w:rPr>
          <w:rFonts w:eastAsia="바탕"/>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5"/>
        <w:numPr>
          <w:ilvl w:val="1"/>
          <w:numId w:val="64"/>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p>
    <w:p w14:paraId="2ADD4DA1" w14:textId="77777777" w:rsidR="00293A4E" w:rsidRDefault="007D5FFC">
      <w:pPr>
        <w:pStyle w:val="af5"/>
        <w:numPr>
          <w:ilvl w:val="1"/>
          <w:numId w:val="64"/>
        </w:numPr>
        <w:jc w:val="both"/>
        <w:rPr>
          <w:rFonts w:eastAsia="바탕"/>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5"/>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5"/>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5"/>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5"/>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5"/>
        <w:numPr>
          <w:ilvl w:val="1"/>
          <w:numId w:val="18"/>
        </w:numPr>
        <w:rPr>
          <w:sz w:val="18"/>
          <w:szCs w:val="18"/>
          <w:lang w:val="en-US"/>
        </w:rPr>
      </w:pPr>
      <w:r>
        <w:rPr>
          <w:sz w:val="18"/>
          <w:szCs w:val="18"/>
          <w:lang w:val="en-US"/>
        </w:rPr>
        <w:t>FFS: details</w:t>
      </w:r>
    </w:p>
    <w:p w14:paraId="6476DF75" w14:textId="77777777" w:rsidR="00293A4E" w:rsidRDefault="007D5FFC">
      <w:pPr>
        <w:pStyle w:val="af5"/>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5"/>
        <w:numPr>
          <w:ilvl w:val="1"/>
          <w:numId w:val="18"/>
        </w:numPr>
        <w:rPr>
          <w:sz w:val="18"/>
          <w:szCs w:val="18"/>
          <w:lang w:val="en-US"/>
        </w:rPr>
      </w:pPr>
      <w:r>
        <w:rPr>
          <w:sz w:val="18"/>
          <w:szCs w:val="18"/>
          <w:lang w:val="en-US"/>
        </w:rPr>
        <w:t>FFS: details</w:t>
      </w:r>
    </w:p>
    <w:p w14:paraId="7C995349" w14:textId="77777777" w:rsidR="00293A4E" w:rsidRDefault="007D5FFC">
      <w:pPr>
        <w:pStyle w:val="af5"/>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5"/>
        <w:numPr>
          <w:ilvl w:val="1"/>
          <w:numId w:val="18"/>
        </w:numPr>
        <w:rPr>
          <w:sz w:val="18"/>
          <w:szCs w:val="18"/>
          <w:lang w:val="en-US"/>
        </w:rPr>
      </w:pPr>
      <w:r>
        <w:rPr>
          <w:sz w:val="18"/>
          <w:szCs w:val="18"/>
          <w:lang w:val="en-US"/>
        </w:rPr>
        <w:t>FFS: details</w:t>
      </w:r>
    </w:p>
    <w:p w14:paraId="7169654D" w14:textId="77777777" w:rsidR="00293A4E" w:rsidRDefault="007D5FFC">
      <w:pPr>
        <w:pStyle w:val="af5"/>
        <w:numPr>
          <w:ilvl w:val="0"/>
          <w:numId w:val="18"/>
        </w:numPr>
        <w:rPr>
          <w:sz w:val="18"/>
          <w:szCs w:val="18"/>
          <w:lang w:val="en-US"/>
        </w:rPr>
      </w:pPr>
      <w:r>
        <w:rPr>
          <w:sz w:val="18"/>
          <w:szCs w:val="18"/>
          <w:lang w:val="en-US"/>
        </w:rPr>
        <w:lastRenderedPageBreak/>
        <w:t xml:space="preserve">Alt. 4: Dynamic solution to adapt/change gap/SMTC configuration to enable TX/RX in gaps/restrictions that are caused by RRM measurements. </w:t>
      </w:r>
    </w:p>
    <w:p w14:paraId="73603EB2" w14:textId="77777777" w:rsidR="00293A4E" w:rsidRDefault="007D5FFC">
      <w:pPr>
        <w:pStyle w:val="af5"/>
        <w:numPr>
          <w:ilvl w:val="1"/>
          <w:numId w:val="18"/>
        </w:numPr>
        <w:rPr>
          <w:sz w:val="18"/>
          <w:szCs w:val="18"/>
        </w:rPr>
      </w:pPr>
      <w:r>
        <w:rPr>
          <w:sz w:val="18"/>
          <w:szCs w:val="18"/>
          <w:lang w:val="en-US"/>
        </w:rPr>
        <w:t>FFS: details</w:t>
      </w:r>
    </w:p>
    <w:p w14:paraId="4E521917" w14:textId="77777777" w:rsidR="00293A4E" w:rsidRDefault="007D5FFC">
      <w:pPr>
        <w:pStyle w:val="af5"/>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5"/>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af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af5"/>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af5"/>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af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5"/>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af5"/>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5"/>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5"/>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af5"/>
        <w:numPr>
          <w:ilvl w:val="2"/>
          <w:numId w:val="18"/>
        </w:numPr>
        <w:rPr>
          <w:sz w:val="20"/>
          <w:szCs w:val="20"/>
          <w:lang w:val="en-US"/>
        </w:rPr>
      </w:pPr>
      <w:r>
        <w:rPr>
          <w:sz w:val="20"/>
          <w:szCs w:val="20"/>
          <w:lang w:val="en-US"/>
        </w:rPr>
        <w:t>FFS: Details of pattern</w:t>
      </w:r>
    </w:p>
    <w:p w14:paraId="48BF7463"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5"/>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lastRenderedPageBreak/>
        <w:t>Agreement</w:t>
      </w:r>
    </w:p>
    <w:p w14:paraId="6874760E" w14:textId="77777777" w:rsidR="00293A4E" w:rsidRDefault="007D5FFC">
      <w:pPr>
        <w:pStyle w:val="a9"/>
        <w:spacing w:after="0"/>
        <w:rPr>
          <w:rFonts w:eastAsia="맑은 고딕"/>
          <w:lang w:eastAsia="zh-CN"/>
        </w:rPr>
      </w:pPr>
      <w:r>
        <w:rPr>
          <w:rFonts w:eastAsia="맑은 고딕"/>
          <w:lang w:eastAsia="zh-CN"/>
        </w:rPr>
        <w:t>Confirm the working assumption from RAN1 #116 with updates:</w:t>
      </w:r>
    </w:p>
    <w:p w14:paraId="56E1F6EA" w14:textId="77777777" w:rsidR="00293A4E" w:rsidRDefault="007D5FFC">
      <w:pPr>
        <w:pStyle w:val="af5"/>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5"/>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af5"/>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5"/>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5"/>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af5"/>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af5"/>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af5"/>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af5"/>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af5"/>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af5"/>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5"/>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af5"/>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5"/>
        <w:numPr>
          <w:ilvl w:val="1"/>
          <w:numId w:val="72"/>
        </w:numPr>
        <w:rPr>
          <w:sz w:val="20"/>
          <w:szCs w:val="20"/>
          <w:lang w:val="en-US"/>
        </w:rPr>
      </w:pPr>
      <w:r>
        <w:rPr>
          <w:sz w:val="20"/>
          <w:szCs w:val="20"/>
          <w:lang w:val="en-US"/>
        </w:rPr>
        <w:t>FFS: PSI (PDU set importance);</w:t>
      </w:r>
    </w:p>
    <w:p w14:paraId="727F6049" w14:textId="77777777" w:rsidR="00293A4E" w:rsidRDefault="007D5FFC">
      <w:pPr>
        <w:pStyle w:val="af5"/>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5"/>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5"/>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af5"/>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af5"/>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af5"/>
              <w:ind w:left="0" w:right="742"/>
              <w:rPr>
                <w:sz w:val="20"/>
                <w:szCs w:val="20"/>
              </w:rPr>
            </w:pPr>
            <w:hyperlink r:id="rId40" w:history="1">
              <w:r w:rsidR="007D5FFC">
                <w:rPr>
                  <w:rStyle w:val="af2"/>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af5"/>
              <w:ind w:left="0" w:right="742"/>
              <w:rPr>
                <w:rFonts w:eastAsia="Times New Roman"/>
                <w:sz w:val="20"/>
                <w:szCs w:val="20"/>
                <w:u w:val="single"/>
                <w:lang w:val="en-US"/>
              </w:rPr>
            </w:pPr>
            <w:hyperlink r:id="rId41" w:history="1">
              <w:r w:rsidR="007D5FFC">
                <w:rPr>
                  <w:rStyle w:val="af2"/>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af5"/>
              <w:ind w:left="0" w:right="742"/>
              <w:rPr>
                <w:rFonts w:eastAsia="Times New Roman"/>
                <w:sz w:val="20"/>
                <w:szCs w:val="20"/>
                <w:u w:val="single"/>
                <w:lang w:val="en-US"/>
              </w:rPr>
            </w:pPr>
            <w:hyperlink r:id="rId42" w:history="1">
              <w:r w:rsidR="007D5FFC">
                <w:rPr>
                  <w:rStyle w:val="af2"/>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af5"/>
              <w:ind w:left="0" w:right="742"/>
              <w:rPr>
                <w:rFonts w:eastAsia="Times New Roman"/>
                <w:sz w:val="20"/>
                <w:szCs w:val="20"/>
                <w:u w:val="single"/>
                <w:lang w:val="en-US"/>
              </w:rPr>
            </w:pPr>
            <w:hyperlink r:id="rId43" w:history="1">
              <w:r w:rsidR="007D5FFC">
                <w:rPr>
                  <w:rStyle w:val="af2"/>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af5"/>
              <w:ind w:left="0" w:right="742"/>
              <w:rPr>
                <w:rFonts w:eastAsia="Times New Roman"/>
                <w:sz w:val="20"/>
                <w:szCs w:val="20"/>
                <w:u w:val="single"/>
                <w:lang w:val="en-US"/>
              </w:rPr>
            </w:pPr>
            <w:hyperlink r:id="rId44" w:history="1">
              <w:r w:rsidR="007D5FFC">
                <w:rPr>
                  <w:rStyle w:val="af2"/>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af5"/>
              <w:ind w:left="0" w:right="742"/>
              <w:rPr>
                <w:rFonts w:eastAsia="Times New Roman"/>
                <w:sz w:val="20"/>
                <w:szCs w:val="20"/>
                <w:u w:val="single"/>
                <w:lang w:val="en-US"/>
              </w:rPr>
            </w:pPr>
            <w:hyperlink r:id="rId45" w:history="1">
              <w:r w:rsidR="007D5FFC">
                <w:rPr>
                  <w:rStyle w:val="af2"/>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af5"/>
              <w:ind w:left="0" w:right="742"/>
              <w:rPr>
                <w:rFonts w:eastAsia="Times New Roman"/>
                <w:sz w:val="20"/>
                <w:szCs w:val="20"/>
                <w:u w:val="single"/>
                <w:lang w:val="en-US"/>
              </w:rPr>
            </w:pPr>
            <w:hyperlink r:id="rId46" w:history="1">
              <w:r w:rsidR="007D5FFC">
                <w:rPr>
                  <w:rStyle w:val="af2"/>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af5"/>
              <w:ind w:left="0" w:right="742"/>
              <w:rPr>
                <w:rFonts w:eastAsia="Times New Roman"/>
                <w:sz w:val="20"/>
                <w:szCs w:val="20"/>
                <w:u w:val="single"/>
                <w:lang w:val="en-US"/>
              </w:rPr>
            </w:pPr>
            <w:hyperlink r:id="rId47" w:history="1">
              <w:r w:rsidR="007D5FFC">
                <w:rPr>
                  <w:rStyle w:val="af2"/>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5"/>
              <w:ind w:left="0" w:right="742"/>
              <w:rPr>
                <w:rFonts w:eastAsia="Times New Roman"/>
                <w:sz w:val="20"/>
                <w:szCs w:val="20"/>
                <w:u w:val="single"/>
                <w:lang w:val="en-US"/>
              </w:rPr>
            </w:pPr>
            <w:r>
              <w:rPr>
                <w:rFonts w:eastAsia="Times New Roman"/>
                <w:b w:val="0"/>
                <w:bCs w:val="0"/>
                <w:sz w:val="20"/>
                <w:szCs w:val="20"/>
                <w:u w:val="single"/>
                <w:lang w:val="en-US"/>
              </w:rPr>
              <w:lastRenderedPageBreak/>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af5"/>
              <w:ind w:left="0" w:right="742"/>
              <w:rPr>
                <w:rFonts w:eastAsia="Times New Roman"/>
                <w:sz w:val="20"/>
                <w:szCs w:val="20"/>
                <w:u w:val="single"/>
                <w:lang w:val="en-US"/>
              </w:rPr>
            </w:pPr>
            <w:hyperlink r:id="rId48" w:history="1">
              <w:r w:rsidR="007D5FFC">
                <w:rPr>
                  <w:rStyle w:val="af2"/>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af5"/>
              <w:ind w:left="0" w:right="1167"/>
              <w:rPr>
                <w:rFonts w:eastAsia="Times New Roman"/>
                <w:sz w:val="20"/>
                <w:szCs w:val="20"/>
                <w:u w:val="single"/>
                <w:lang w:val="en-US"/>
              </w:rPr>
            </w:pPr>
            <w:hyperlink r:id="rId49" w:history="1">
              <w:r w:rsidR="007D5FFC">
                <w:rPr>
                  <w:rStyle w:val="af2"/>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af5"/>
              <w:ind w:left="0" w:right="1167"/>
              <w:rPr>
                <w:rFonts w:eastAsia="Times New Roman"/>
                <w:sz w:val="20"/>
                <w:szCs w:val="20"/>
                <w:u w:val="single"/>
                <w:lang w:val="en-US"/>
              </w:rPr>
            </w:pPr>
            <w:hyperlink r:id="rId50" w:history="1">
              <w:r w:rsidR="007D5FFC">
                <w:rPr>
                  <w:rStyle w:val="af2"/>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af5"/>
              <w:ind w:left="0" w:right="1167"/>
              <w:rPr>
                <w:rFonts w:eastAsia="Times New Roman"/>
                <w:sz w:val="20"/>
                <w:szCs w:val="20"/>
                <w:u w:val="single"/>
                <w:lang w:val="en-US"/>
              </w:rPr>
            </w:pPr>
            <w:hyperlink r:id="rId51" w:history="1">
              <w:r w:rsidR="007D5FFC">
                <w:rPr>
                  <w:rStyle w:val="af2"/>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af5"/>
              <w:ind w:left="0" w:right="742"/>
              <w:rPr>
                <w:rFonts w:eastAsia="Times New Roman"/>
                <w:sz w:val="20"/>
                <w:szCs w:val="20"/>
                <w:u w:val="single"/>
                <w:lang w:val="en-US"/>
              </w:rPr>
            </w:pPr>
            <w:hyperlink r:id="rId52" w:history="1">
              <w:r w:rsidR="007D5FFC">
                <w:rPr>
                  <w:rStyle w:val="af2"/>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af5"/>
              <w:ind w:left="0" w:right="1167"/>
              <w:rPr>
                <w:rFonts w:eastAsia="Times New Roman"/>
                <w:sz w:val="20"/>
                <w:szCs w:val="20"/>
                <w:u w:val="single"/>
                <w:lang w:val="en-US"/>
              </w:rPr>
            </w:pPr>
            <w:hyperlink r:id="rId53" w:history="1">
              <w:r w:rsidR="007D5FFC">
                <w:rPr>
                  <w:rStyle w:val="af2"/>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af5"/>
              <w:ind w:left="0" w:right="1167"/>
              <w:rPr>
                <w:rFonts w:eastAsia="Times New Roman"/>
                <w:sz w:val="20"/>
                <w:szCs w:val="20"/>
                <w:u w:val="single"/>
                <w:lang w:val="en-US"/>
              </w:rPr>
            </w:pPr>
            <w:hyperlink r:id="rId54" w:history="1">
              <w:r w:rsidR="007D5FFC">
                <w:rPr>
                  <w:rStyle w:val="af2"/>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af5"/>
              <w:ind w:left="0" w:right="1167"/>
              <w:rPr>
                <w:rFonts w:eastAsia="Times New Roman"/>
                <w:sz w:val="20"/>
                <w:szCs w:val="20"/>
                <w:u w:val="single"/>
                <w:lang w:val="en-US"/>
              </w:rPr>
            </w:pPr>
            <w:hyperlink r:id="rId55" w:history="1">
              <w:r w:rsidR="007D5FFC">
                <w:rPr>
                  <w:rStyle w:val="af2"/>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af5"/>
              <w:ind w:left="0" w:right="1167"/>
              <w:rPr>
                <w:rFonts w:eastAsia="Times New Roman"/>
                <w:sz w:val="20"/>
                <w:szCs w:val="20"/>
                <w:u w:val="single"/>
                <w:lang w:val="en-US"/>
              </w:rPr>
            </w:pPr>
            <w:hyperlink r:id="rId56" w:history="1">
              <w:r w:rsidR="007D5FFC">
                <w:rPr>
                  <w:rStyle w:val="af2"/>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af5"/>
              <w:ind w:left="0" w:right="1167"/>
              <w:rPr>
                <w:rFonts w:eastAsia="Times New Roman"/>
                <w:sz w:val="20"/>
                <w:szCs w:val="20"/>
                <w:u w:val="single"/>
                <w:lang w:val="en-US"/>
              </w:rPr>
            </w:pPr>
            <w:hyperlink r:id="rId57" w:history="1">
              <w:r w:rsidR="007D5FFC">
                <w:rPr>
                  <w:rStyle w:val="af2"/>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af5"/>
              <w:ind w:left="0" w:right="1167"/>
              <w:rPr>
                <w:rFonts w:eastAsia="Times New Roman"/>
                <w:sz w:val="20"/>
                <w:szCs w:val="20"/>
                <w:u w:val="single"/>
                <w:lang w:val="en-US"/>
              </w:rPr>
            </w:pPr>
            <w:hyperlink r:id="rId58" w:history="1">
              <w:r w:rsidR="007D5FFC">
                <w:rPr>
                  <w:rStyle w:val="af2"/>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af5"/>
              <w:ind w:left="0" w:right="1167"/>
              <w:rPr>
                <w:rFonts w:eastAsia="Times New Roman"/>
                <w:sz w:val="20"/>
                <w:szCs w:val="20"/>
                <w:u w:val="single"/>
                <w:lang w:val="en-US"/>
              </w:rPr>
            </w:pPr>
            <w:hyperlink r:id="rId59" w:history="1">
              <w:r w:rsidR="007D5FFC">
                <w:rPr>
                  <w:rStyle w:val="af2"/>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af5"/>
              <w:ind w:left="0" w:right="1167"/>
              <w:rPr>
                <w:rFonts w:eastAsia="Times New Roman"/>
                <w:sz w:val="20"/>
                <w:szCs w:val="20"/>
                <w:u w:val="single"/>
                <w:lang w:val="en-US"/>
              </w:rPr>
            </w:pPr>
            <w:hyperlink r:id="rId60" w:history="1">
              <w:r w:rsidR="007D5FFC">
                <w:rPr>
                  <w:rStyle w:val="af2"/>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af5"/>
              <w:ind w:left="0" w:right="1167"/>
              <w:rPr>
                <w:rFonts w:eastAsia="Times New Roman"/>
                <w:sz w:val="20"/>
                <w:szCs w:val="20"/>
                <w:u w:val="single"/>
                <w:lang w:val="en-US"/>
              </w:rPr>
            </w:pPr>
            <w:hyperlink r:id="rId61" w:history="1">
              <w:r w:rsidR="007D5FFC">
                <w:rPr>
                  <w:rStyle w:val="af2"/>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af5"/>
              <w:ind w:left="0" w:right="1167"/>
              <w:rPr>
                <w:rFonts w:eastAsia="Times New Roman"/>
                <w:sz w:val="20"/>
                <w:szCs w:val="20"/>
                <w:u w:val="single"/>
                <w:lang w:val="en-US"/>
              </w:rPr>
            </w:pPr>
            <w:hyperlink r:id="rId62" w:history="1">
              <w:r w:rsidR="007D5FFC">
                <w:rPr>
                  <w:rStyle w:val="af2"/>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af5"/>
              <w:ind w:left="0" w:right="1167"/>
              <w:rPr>
                <w:rFonts w:eastAsia="Times New Roman"/>
                <w:sz w:val="20"/>
                <w:szCs w:val="20"/>
                <w:u w:val="single"/>
                <w:lang w:val="en-US"/>
              </w:rPr>
            </w:pPr>
            <w:hyperlink r:id="rId63" w:history="1">
              <w:r w:rsidR="007D5FFC">
                <w:rPr>
                  <w:rStyle w:val="af2"/>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af5"/>
              <w:ind w:left="0" w:right="1167"/>
              <w:rPr>
                <w:rFonts w:eastAsia="Times New Roman"/>
                <w:sz w:val="20"/>
                <w:szCs w:val="20"/>
                <w:u w:val="single"/>
                <w:lang w:val="en-US"/>
              </w:rPr>
            </w:pPr>
            <w:hyperlink r:id="rId64" w:history="1">
              <w:r w:rsidR="007D5FFC">
                <w:rPr>
                  <w:rStyle w:val="af2"/>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af5"/>
              <w:ind w:left="0" w:right="1167"/>
              <w:rPr>
                <w:rFonts w:eastAsia="Times New Roman"/>
                <w:sz w:val="20"/>
                <w:szCs w:val="20"/>
                <w:u w:val="single"/>
                <w:lang w:val="en-US"/>
              </w:rPr>
            </w:pPr>
            <w:hyperlink r:id="rId65" w:history="1">
              <w:r w:rsidR="007D5FFC">
                <w:rPr>
                  <w:rStyle w:val="af2"/>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af5"/>
              <w:ind w:left="0" w:right="1167"/>
              <w:rPr>
                <w:kern w:val="24"/>
                <w:sz w:val="20"/>
                <w:szCs w:val="20"/>
                <w:u w:val="single"/>
              </w:rPr>
            </w:pPr>
            <w:hyperlink r:id="rId66" w:history="1">
              <w:r w:rsidR="007D5FFC">
                <w:rPr>
                  <w:rStyle w:val="af2"/>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AFD5" w14:textId="77777777" w:rsidR="00833606" w:rsidRDefault="00833606">
      <w:pPr>
        <w:spacing w:after="0"/>
      </w:pPr>
      <w:r>
        <w:separator/>
      </w:r>
    </w:p>
  </w:endnote>
  <w:endnote w:type="continuationSeparator" w:id="0">
    <w:p w14:paraId="13D57A94" w14:textId="77777777" w:rsidR="00833606" w:rsidRDefault="00833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5A5B0" w14:textId="77777777" w:rsidR="00833606" w:rsidRDefault="00833606">
      <w:pPr>
        <w:spacing w:after="0"/>
      </w:pPr>
      <w:r>
        <w:separator/>
      </w:r>
    </w:p>
  </w:footnote>
  <w:footnote w:type="continuationSeparator" w:id="0">
    <w:p w14:paraId="63E8CC0B" w14:textId="77777777" w:rsidR="00833606" w:rsidRDefault="008336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맑은 고딕"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9087034">
    <w:abstractNumId w:val="28"/>
  </w:num>
  <w:num w:numId="2" w16cid:durableId="1625043407">
    <w:abstractNumId w:val="32"/>
  </w:num>
  <w:num w:numId="3" w16cid:durableId="31656192">
    <w:abstractNumId w:val="2"/>
  </w:num>
  <w:num w:numId="4" w16cid:durableId="785464499">
    <w:abstractNumId w:val="53"/>
  </w:num>
  <w:num w:numId="5" w16cid:durableId="2115513468">
    <w:abstractNumId w:val="7"/>
  </w:num>
  <w:num w:numId="6" w16cid:durableId="1447775481">
    <w:abstractNumId w:val="68"/>
  </w:num>
  <w:num w:numId="7" w16cid:durableId="249002892">
    <w:abstractNumId w:val="13"/>
  </w:num>
  <w:num w:numId="8" w16cid:durableId="1553038659">
    <w:abstractNumId w:val="23"/>
  </w:num>
  <w:num w:numId="9" w16cid:durableId="1766489092">
    <w:abstractNumId w:val="22"/>
  </w:num>
  <w:num w:numId="10" w16cid:durableId="1314602027">
    <w:abstractNumId w:val="25"/>
  </w:num>
  <w:num w:numId="11" w16cid:durableId="120659959">
    <w:abstractNumId w:val="46"/>
  </w:num>
  <w:num w:numId="12" w16cid:durableId="1469587912">
    <w:abstractNumId w:val="24"/>
  </w:num>
  <w:num w:numId="13" w16cid:durableId="927808332">
    <w:abstractNumId w:val="35"/>
  </w:num>
  <w:num w:numId="14" w16cid:durableId="740756425">
    <w:abstractNumId w:val="69"/>
  </w:num>
  <w:num w:numId="15" w16cid:durableId="434716543">
    <w:abstractNumId w:val="62"/>
  </w:num>
  <w:num w:numId="16" w16cid:durableId="1414468881">
    <w:abstractNumId w:val="60"/>
  </w:num>
  <w:num w:numId="17" w16cid:durableId="1848522336">
    <w:abstractNumId w:val="61"/>
  </w:num>
  <w:num w:numId="18" w16cid:durableId="1128818690">
    <w:abstractNumId w:val="41"/>
  </w:num>
  <w:num w:numId="19" w16cid:durableId="708339108">
    <w:abstractNumId w:val="1"/>
  </w:num>
  <w:num w:numId="20" w16cid:durableId="872033571">
    <w:abstractNumId w:val="65"/>
  </w:num>
  <w:num w:numId="21" w16cid:durableId="1403992084">
    <w:abstractNumId w:val="55"/>
  </w:num>
  <w:num w:numId="22" w16cid:durableId="1014527278">
    <w:abstractNumId w:val="64"/>
  </w:num>
  <w:num w:numId="23" w16cid:durableId="1378552238">
    <w:abstractNumId w:val="50"/>
  </w:num>
  <w:num w:numId="24" w16cid:durableId="522599679">
    <w:abstractNumId w:val="20"/>
  </w:num>
  <w:num w:numId="25" w16cid:durableId="1030910813">
    <w:abstractNumId w:val="33"/>
  </w:num>
  <w:num w:numId="26" w16cid:durableId="1473251340">
    <w:abstractNumId w:val="6"/>
  </w:num>
  <w:num w:numId="27" w16cid:durableId="1883057893">
    <w:abstractNumId w:val="38"/>
  </w:num>
  <w:num w:numId="28" w16cid:durableId="1765878843">
    <w:abstractNumId w:val="21"/>
  </w:num>
  <w:num w:numId="29" w16cid:durableId="1815751488">
    <w:abstractNumId w:val="42"/>
  </w:num>
  <w:num w:numId="30" w16cid:durableId="881134956">
    <w:abstractNumId w:val="49"/>
  </w:num>
  <w:num w:numId="31" w16cid:durableId="1642735140">
    <w:abstractNumId w:val="71"/>
  </w:num>
  <w:num w:numId="32" w16cid:durableId="1375814866">
    <w:abstractNumId w:val="36"/>
  </w:num>
  <w:num w:numId="33" w16cid:durableId="1629360729">
    <w:abstractNumId w:val="63"/>
  </w:num>
  <w:num w:numId="34" w16cid:durableId="434832957">
    <w:abstractNumId w:val="56"/>
  </w:num>
  <w:num w:numId="35" w16cid:durableId="2136829937">
    <w:abstractNumId w:val="19"/>
  </w:num>
  <w:num w:numId="36" w16cid:durableId="1223061146">
    <w:abstractNumId w:val="27"/>
  </w:num>
  <w:num w:numId="37" w16cid:durableId="1586453645">
    <w:abstractNumId w:val="57"/>
  </w:num>
  <w:num w:numId="38" w16cid:durableId="948270930">
    <w:abstractNumId w:val="0"/>
  </w:num>
  <w:num w:numId="39" w16cid:durableId="1326784500">
    <w:abstractNumId w:val="70"/>
  </w:num>
  <w:num w:numId="40" w16cid:durableId="671102488">
    <w:abstractNumId w:val="9"/>
  </w:num>
  <w:num w:numId="41" w16cid:durableId="28603569">
    <w:abstractNumId w:val="12"/>
  </w:num>
  <w:num w:numId="42" w16cid:durableId="2090810478">
    <w:abstractNumId w:val="39"/>
  </w:num>
  <w:num w:numId="43" w16cid:durableId="1655910504">
    <w:abstractNumId w:val="3"/>
  </w:num>
  <w:num w:numId="44" w16cid:durableId="185946740">
    <w:abstractNumId w:val="26"/>
  </w:num>
  <w:num w:numId="45" w16cid:durableId="276839655">
    <w:abstractNumId w:val="66"/>
  </w:num>
  <w:num w:numId="46" w16cid:durableId="335349523">
    <w:abstractNumId w:val="11"/>
  </w:num>
  <w:num w:numId="47" w16cid:durableId="1530139333">
    <w:abstractNumId w:val="47"/>
  </w:num>
  <w:num w:numId="48" w16cid:durableId="777455185">
    <w:abstractNumId w:val="59"/>
  </w:num>
  <w:num w:numId="49" w16cid:durableId="1984656225">
    <w:abstractNumId w:val="16"/>
  </w:num>
  <w:num w:numId="50" w16cid:durableId="733546078">
    <w:abstractNumId w:val="4"/>
  </w:num>
  <w:num w:numId="51" w16cid:durableId="692073588">
    <w:abstractNumId w:val="18"/>
  </w:num>
  <w:num w:numId="52" w16cid:durableId="740130803">
    <w:abstractNumId w:val="31"/>
  </w:num>
  <w:num w:numId="53" w16cid:durableId="1651403177">
    <w:abstractNumId w:val="15"/>
  </w:num>
  <w:num w:numId="54" w16cid:durableId="1943610070">
    <w:abstractNumId w:val="44"/>
  </w:num>
  <w:num w:numId="55" w16cid:durableId="1823424800">
    <w:abstractNumId w:val="17"/>
  </w:num>
  <w:num w:numId="56" w16cid:durableId="936063758">
    <w:abstractNumId w:val="30"/>
  </w:num>
  <w:num w:numId="57" w16cid:durableId="1024592896">
    <w:abstractNumId w:val="37"/>
  </w:num>
  <w:num w:numId="58" w16cid:durableId="612633872">
    <w:abstractNumId w:val="34"/>
  </w:num>
  <w:num w:numId="59" w16cid:durableId="886260703">
    <w:abstractNumId w:val="51"/>
  </w:num>
  <w:num w:numId="60" w16cid:durableId="1900706912">
    <w:abstractNumId w:val="48"/>
  </w:num>
  <w:num w:numId="61" w16cid:durableId="718482712">
    <w:abstractNumId w:val="52"/>
  </w:num>
  <w:num w:numId="62" w16cid:durableId="1711570302">
    <w:abstractNumId w:val="45"/>
  </w:num>
  <w:num w:numId="63" w16cid:durableId="1006371327">
    <w:abstractNumId w:val="43"/>
  </w:num>
  <w:num w:numId="64" w16cid:durableId="219444511">
    <w:abstractNumId w:val="14"/>
  </w:num>
  <w:num w:numId="65" w16cid:durableId="307593096">
    <w:abstractNumId w:val="8"/>
  </w:num>
  <w:num w:numId="66" w16cid:durableId="2121799879">
    <w:abstractNumId w:val="58"/>
  </w:num>
  <w:num w:numId="67" w16cid:durableId="241716802">
    <w:abstractNumId w:val="54"/>
  </w:num>
  <w:num w:numId="68" w16cid:durableId="548734167">
    <w:abstractNumId w:val="40"/>
  </w:num>
  <w:num w:numId="69" w16cid:durableId="2051342624">
    <w:abstractNumId w:val="10"/>
  </w:num>
  <w:num w:numId="70" w16cid:durableId="939215484">
    <w:abstractNumId w:val="5"/>
  </w:num>
  <w:num w:numId="71" w16cid:durableId="991179109">
    <w:abstractNumId w:val="29"/>
  </w:num>
  <w:num w:numId="72" w16cid:durableId="1797674778">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autoRedefine/>
    <w:qFormat/>
    <w:pPr>
      <w:ind w:left="851"/>
    </w:pPr>
  </w:style>
  <w:style w:type="paragraph" w:styleId="a3">
    <w:name w:val="List"/>
    <w:basedOn w:val="a"/>
    <w:qFormat/>
    <w:pPr>
      <w:ind w:left="568" w:hanging="284"/>
    </w:pPr>
  </w:style>
  <w:style w:type="paragraph" w:styleId="70">
    <w:name w:val="toc 7"/>
    <w:basedOn w:val="60"/>
    <w:next w:val="a"/>
    <w:autoRedefine/>
    <w:semiHidden/>
    <w:qFormat/>
    <w:pPr>
      <w:ind w:left="2268" w:hanging="2268"/>
    </w:pPr>
  </w:style>
  <w:style w:type="paragraph" w:styleId="60">
    <w:name w:val="toc 6"/>
    <w:basedOn w:val="50"/>
    <w:next w:val="a"/>
    <w:autoRedefine/>
    <w:semiHidden/>
    <w:qFormat/>
    <w:pPr>
      <w:ind w:left="1985" w:hanging="1985"/>
    </w:pPr>
  </w:style>
  <w:style w:type="paragraph" w:styleId="50">
    <w:name w:val="toc 5"/>
    <w:basedOn w:val="40"/>
    <w:next w:val="a"/>
    <w:autoRedefine/>
    <w:semiHidden/>
    <w:qFormat/>
    <w:pPr>
      <w:ind w:left="1701" w:hanging="1701"/>
    </w:pPr>
  </w:style>
  <w:style w:type="paragraph" w:styleId="40">
    <w:name w:val="toc 4"/>
    <w:basedOn w:val="31"/>
    <w:next w:val="a"/>
    <w:autoRedefine/>
    <w:semiHidden/>
    <w:qFormat/>
    <w:pPr>
      <w:ind w:left="1418" w:hanging="1418"/>
    </w:pPr>
  </w:style>
  <w:style w:type="paragraph" w:styleId="31">
    <w:name w:val="toc 3"/>
    <w:basedOn w:val="21"/>
    <w:next w:val="a"/>
    <w:autoRedefine/>
    <w:semiHidden/>
    <w:qFormat/>
    <w:pPr>
      <w:ind w:left="1134" w:hanging="1134"/>
    </w:pPr>
  </w:style>
  <w:style w:type="paragraph" w:styleId="21">
    <w:name w:val="toc 2"/>
    <w:basedOn w:val="10"/>
    <w:next w:val="a"/>
    <w:autoRedefine/>
    <w:semiHidden/>
    <w:qFormat/>
    <w:pPr>
      <w:keepNext w:val="0"/>
      <w:spacing w:before="0"/>
      <w:ind w:left="851" w:hanging="851"/>
    </w:pPr>
    <w:rPr>
      <w:sz w:val="20"/>
    </w:rPr>
  </w:style>
  <w:style w:type="paragraph" w:styleId="10">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1">
    <w:name w:val="List Bullet 4"/>
    <w:basedOn w:val="32"/>
    <w:autoRedefine/>
    <w:qFormat/>
    <w:pPr>
      <w:ind w:left="1418"/>
    </w:pPr>
  </w:style>
  <w:style w:type="paragraph" w:styleId="32">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Char"/>
    <w:uiPriority w:val="35"/>
    <w:qFormat/>
    <w:pPr>
      <w:spacing w:before="120" w:after="120"/>
    </w:pPr>
    <w:rPr>
      <w:b/>
    </w:rPr>
  </w:style>
  <w:style w:type="paragraph" w:styleId="a7">
    <w:name w:val="Document Map"/>
    <w:basedOn w:val="a"/>
    <w:autoRedefine/>
    <w:semiHidden/>
    <w:qFormat/>
    <w:pPr>
      <w:shd w:val="clear" w:color="auto" w:fill="000080"/>
    </w:pPr>
    <w:rPr>
      <w:rFonts w:ascii="Tahoma" w:hAnsi="Tahoma" w:cs="Tahoma"/>
    </w:rPr>
  </w:style>
  <w:style w:type="paragraph" w:styleId="a8">
    <w:name w:val="annotation text"/>
    <w:basedOn w:val="a"/>
    <w:link w:val="Char0"/>
    <w:autoRedefine/>
    <w:semiHidden/>
    <w:qFormat/>
    <w:pPr>
      <w:overflowPunct/>
      <w:autoSpaceDE/>
      <w:autoSpaceDN/>
      <w:adjustRightInd/>
      <w:textAlignment w:val="auto"/>
    </w:pPr>
    <w:rPr>
      <w:rFonts w:eastAsia="MS Mincho"/>
    </w:rPr>
  </w:style>
  <w:style w:type="paragraph" w:styleId="a9">
    <w:name w:val="Body Text"/>
    <w:basedOn w:val="a"/>
    <w:link w:val="Char1"/>
    <w:autoRedefine/>
    <w:qFormat/>
    <w:pPr>
      <w:spacing w:after="120"/>
    </w:pPr>
  </w:style>
  <w:style w:type="paragraph" w:styleId="51">
    <w:name w:val="List Bullet 5"/>
    <w:basedOn w:val="41"/>
    <w:autoRedefine/>
    <w:qFormat/>
    <w:pPr>
      <w:ind w:left="1702"/>
    </w:pPr>
  </w:style>
  <w:style w:type="paragraph" w:styleId="80">
    <w:name w:val="toc 8"/>
    <w:basedOn w:val="10"/>
    <w:next w:val="a"/>
    <w:autoRedefine/>
    <w:semiHidden/>
    <w:qFormat/>
    <w:pPr>
      <w:spacing w:before="180"/>
      <w:ind w:left="2693" w:hanging="2693"/>
    </w:pPr>
    <w:rPr>
      <w:b/>
    </w:rPr>
  </w:style>
  <w:style w:type="paragraph" w:styleId="aa">
    <w:name w:val="Balloon Text"/>
    <w:basedOn w:val="a"/>
    <w:autoRedefine/>
    <w:semiHidden/>
    <w:qFormat/>
    <w:rPr>
      <w:rFonts w:ascii="Tahoma" w:hAnsi="Tahoma" w:cs="Tahoma"/>
      <w:sz w:val="16"/>
      <w:szCs w:val="16"/>
    </w:rPr>
  </w:style>
  <w:style w:type="paragraph" w:styleId="ab">
    <w:name w:val="footer"/>
    <w:basedOn w:val="ac"/>
    <w:autoRedefine/>
    <w:qFormat/>
    <w:pPr>
      <w:jc w:val="center"/>
    </w:pPr>
    <w:rPr>
      <w:i/>
    </w:rPr>
  </w:style>
  <w:style w:type="paragraph" w:styleId="ac">
    <w:name w:val="header"/>
    <w:link w:val="Char2"/>
    <w:autoRedefine/>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qFormat/>
    <w:pPr>
      <w:ind w:left="1418"/>
    </w:pPr>
  </w:style>
  <w:style w:type="paragraph" w:styleId="90">
    <w:name w:val="toc 9"/>
    <w:basedOn w:val="80"/>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e">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
    <w:name w:val="annotation subject"/>
    <w:basedOn w:val="a8"/>
    <w:next w:val="a8"/>
    <w:autoRedefine/>
    <w:semiHidden/>
    <w:qFormat/>
    <w:pPr>
      <w:overflowPunct w:val="0"/>
      <w:autoSpaceDE w:val="0"/>
      <w:autoSpaceDN w:val="0"/>
      <w:adjustRightInd w:val="0"/>
      <w:textAlignment w:val="baseline"/>
    </w:pPr>
    <w:rPr>
      <w:rFonts w:eastAsia="Times New Roman"/>
      <w:b/>
      <w:bCs/>
    </w:rPr>
  </w:style>
  <w:style w:type="table" w:styleId="af0">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autoRedefine/>
    <w:semiHidden/>
    <w:unhideWhenUsed/>
    <w:qFormat/>
    <w:rPr>
      <w:color w:val="800080"/>
      <w:u w:val="single"/>
    </w:rPr>
  </w:style>
  <w:style w:type="character" w:styleId="af2">
    <w:name w:val="Hyperlink"/>
    <w:autoRedefine/>
    <w:uiPriority w:val="99"/>
    <w:qFormat/>
    <w:rPr>
      <w:color w:val="0000FF"/>
      <w:u w:val="single"/>
    </w:rPr>
  </w:style>
  <w:style w:type="character" w:styleId="af3">
    <w:name w:val="annotation reference"/>
    <w:semiHidden/>
    <w:qFormat/>
    <w:rPr>
      <w:sz w:val="16"/>
    </w:rPr>
  </w:style>
  <w:style w:type="character" w:styleId="af4">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0"/>
    <w:link w:val="B2Char"/>
    <w:autoRedefine/>
    <w:qFormat/>
  </w:style>
  <w:style w:type="paragraph" w:customStyle="1" w:styleId="B3">
    <w:name w:val="B3"/>
    <w:basedOn w:val="30"/>
    <w:autoRedefine/>
    <w:qFormat/>
  </w:style>
  <w:style w:type="paragraph" w:customStyle="1" w:styleId="B4">
    <w:name w:val="B4"/>
    <w:basedOn w:val="42"/>
    <w:qFormat/>
  </w:style>
  <w:style w:type="paragraph" w:customStyle="1" w:styleId="B5">
    <w:name w:val="B5"/>
    <w:basedOn w:val="52"/>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har">
    <w:name w:val="캡션 Char"/>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autoRedefine/>
    <w:qFormat/>
    <w:rPr>
      <w:rFonts w:ascii="Times New Roman" w:hAnsi="Times New Roman"/>
      <w:lang w:val="en-GB"/>
    </w:rPr>
  </w:style>
  <w:style w:type="character" w:customStyle="1" w:styleId="Char0">
    <w:name w:val="메모 텍스트 Char"/>
    <w:link w:val="a8"/>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autoRedefine/>
    <w:uiPriority w:val="34"/>
    <w:qFormat/>
    <w:locked/>
    <w:rPr>
      <w:rFonts w:ascii="Times New Roman" w:hAnsi="Times New Roman"/>
      <w:sz w:val="24"/>
      <w:szCs w:val="24"/>
      <w:lang w:val="fi-FI" w:eastAsia="zh-CN"/>
    </w:rPr>
  </w:style>
  <w:style w:type="character" w:styleId="af6">
    <w:name w:val="Placeholder Text"/>
    <w:basedOn w:val="a0"/>
    <w:autoRedefine/>
    <w:uiPriority w:val="99"/>
    <w:semiHidden/>
    <w:qFormat/>
    <w:rPr>
      <w:color w:val="808080"/>
    </w:rPr>
  </w:style>
  <w:style w:type="character" w:customStyle="1" w:styleId="Char2">
    <w:name w:val="머리글 Char"/>
    <w:basedOn w:val="a0"/>
    <w:link w:val="ac"/>
    <w:autoRedefine/>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7">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8"/>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70058FA-0D23-48CE-B8AC-0082D2249B8A}">
  <ds:schemaRefs>
    <ds:schemaRef ds:uri="http://schemas.openxmlformats.org/officeDocument/2006/bibliography"/>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7.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62</Pages>
  <Words>24187</Words>
  <Characters>137869</Characters>
  <Application>Microsoft Office Word</Application>
  <DocSecurity>0</DocSecurity>
  <Lines>1148</Lines>
  <Paragraphs>323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13</cp:revision>
  <cp:lastPrinted>2016-06-20T11:35:00Z</cp:lastPrinted>
  <dcterms:created xsi:type="dcterms:W3CDTF">2024-05-22T01:54:00Z</dcterms:created>
  <dcterms:modified xsi:type="dcterms:W3CDTF">2024-05-22T03:31:00Z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