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77777777" w:rsidR="006D19FC" w:rsidRDefault="007D60D8">
      <w:pPr>
        <w:pStyle w:val="Header"/>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Specify the following user plane 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Extend Release 18 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Solutions based on network 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r>
        <w:t>Companies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 xml:space="preserve">Observation 1: For DL XR traffic with time-domain jitter, it is hard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Proposal 3: Other solution(s) than 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 xml:space="preserve">Observation 2: Dynamic indication based solution is applicable regardless of XR traffic characteristic.  </w:t>
            </w:r>
          </w:p>
          <w:p w14:paraId="626DAC0C" w14:textId="77777777" w:rsidR="006D19FC" w:rsidRDefault="007D60D8">
            <w:pPr>
              <w:jc w:val="both"/>
              <w:rPr>
                <w:lang w:val="en-US" w:eastAsia="zh-CN"/>
              </w:rPr>
            </w:pPr>
            <w:r>
              <w:rPr>
                <w:lang w:val="en-US" w:eastAsia="zh-CN"/>
              </w:rPr>
              <w:t>Proposal 1: Dynamic indication based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Proposal 2: For dynamic indication based solution, support Alt 1-1 with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Due to uncertainty in application packet arrival and size, as well as uncertainty in scheduling a transmission and/or its retransmission, ,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When a MG occasion is indicated cancelled, it should be 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For network based solutions,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eastAsia="zh-CN"/>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763C418C" w14:textId="77777777" w:rsidR="006D19FC" w:rsidRDefault="007D60D8">
            <w:pPr>
              <w:jc w:val="center"/>
              <w:rPr>
                <w:lang w:eastAsia="zh-CN"/>
              </w:rPr>
            </w:pPr>
            <w:r>
              <w:rPr>
                <w:noProof/>
                <w:lang w:val="en-US"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val="en-US" w:eastAsia="zh-CN"/>
              </w:rPr>
              <w:drawing>
                <wp:inline distT="0" distB="0" distL="0" distR="0" wp14:anchorId="2C7BC0F1" wp14:editId="7D4880C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Proposal 2: RAN1 to prioritize the following 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Proposal 2: If the time offset is agreed to be large (e.g., larger than 2ms): 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xml:space="preserve">. Consider a new bitfield in the DCI dynamic scheduling grant to indicate whether one or more of the following measurement occasions are skipped. </w:t>
            </w:r>
          </w:p>
          <w:p w14:paraId="1AE4302B" w14:textId="77777777" w:rsidR="006D19FC" w:rsidRDefault="007D60D8">
            <w:pPr>
              <w:spacing w:after="0"/>
            </w:pPr>
            <w:r>
              <w:rPr>
                <w:noProof/>
                <w:lang w:val="en-US" w:eastAsia="zh-CN"/>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i.e. measurement gap or restriction. </w:t>
            </w:r>
          </w:p>
          <w:p w14:paraId="6D827E61" w14:textId="77777777" w:rsidR="006D19FC" w:rsidRDefault="007D60D8">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5E121DD4" w14:textId="77777777" w:rsidR="006D19FC" w:rsidRDefault="007D60D8">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FA2F23B" w14:textId="77777777" w:rsidR="006D19FC" w:rsidRDefault="007D60D8">
            <w:pPr>
              <w:jc w:val="both"/>
              <w:rPr>
                <w:lang w:eastAsia="zh-CN"/>
              </w:rPr>
            </w:pPr>
            <w:r>
              <w:rPr>
                <w:lang w:eastAsia="zh-CN"/>
              </w:rPr>
              <w:t>Proposal 2: UE-specific DCI format (e.g.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 xml:space="preserve">Observation 1: The delay for indicating to enable Tx/Rx in gap(s)/restriction(s) via DCI is shorter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considered.</w:t>
            </w:r>
          </w:p>
          <w:p w14:paraId="69E5AC1F" w14:textId="77777777" w:rsidR="006D19FC" w:rsidRDefault="007D60D8">
            <w:r>
              <w:t>Proposal 2: Support to specify Alt 1-2, i.e., explicit indication by DCI to indicate a time window where to skip a particular gap(s)/restriction(s) ,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1905"/>
        <w:gridCol w:w="7724"/>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 xml:space="preserve">Proposal-3: To support multiple data flows, one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Proposal 6: Discuss and decide 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val="en-US"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lang w:val="en-US" w:eastAsia="zh-CN"/>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Proposal 3: To avoid any misunderstanding between gNB and the UE about whether MG occasions are deactivated or not, MG occasions are by default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eastAsia="zh-CN"/>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 xml:space="preserve">Proposal 3: RAN1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Alt 2-1: gNB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Proposal 4: Deprioritize Alt. 2 for the solution to enable Tx/Rx in gaps/restrictions that are caused by RRM 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gNB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gNB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Proposal 2: Alt 2-3 can be one 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D7618B">
            <w:pPr>
              <w:jc w:val="center"/>
            </w:pPr>
            <w:r>
              <w:rPr>
                <w:noProof/>
              </w:rPr>
              <w:object w:dxaOrig="6917" w:dyaOrig="1357" w14:anchorId="6DF8A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45.45pt;height:67.95pt;mso-width-percent:0;mso-height-percent:0;mso-width-percent:0;mso-height-percent:0" o:ole="">
                  <v:imagedata r:id="rId21" o:title=""/>
                </v:shape>
                <o:OLEObject Type="Embed" ProgID="Visio.Drawing.15" ShapeID="_x0000_i1029" DrawAspect="Content" ObjectID="_1777732689" r:id="rId22"/>
              </w:object>
            </w:r>
            <w:bookmarkEnd w:id="4"/>
          </w:p>
          <w:p w14:paraId="3F9C3225" w14:textId="77777777" w:rsidR="006D19FC" w:rsidRDefault="007D60D8">
            <w:pPr>
              <w:jc w:val="center"/>
            </w:pPr>
            <w:r>
              <w:t>Figure 3. An example of Alt 2-1 and 2-3.</w:t>
            </w:r>
          </w:p>
          <w:p w14:paraId="663C835D" w14:textId="77777777" w:rsidR="006D19FC" w:rsidRDefault="00D7618B">
            <w:r>
              <w:rPr>
                <w:noProof/>
              </w:rPr>
              <w:object w:dxaOrig="7500" w:dyaOrig="966" w14:anchorId="79733828">
                <v:shape id="_x0000_i1028" type="#_x0000_t75" alt="" style="width:375.35pt;height:48.55pt;mso-width-percent:0;mso-height-percent:0;mso-width-percent:0;mso-height-percent:0" o:ole="">
                  <v:imagedata r:id="rId23" o:title=""/>
                </v:shape>
                <o:OLEObject Type="Embed" ProgID="Visio.Drawing.15" ShapeID="_x0000_i1028" DrawAspect="Content" ObjectID="_1777732690"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79571F63" w14:textId="77777777" w:rsidR="006D19FC" w:rsidRDefault="007D60D8">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14EFE9FE" w14:textId="77777777" w:rsidR="006D19FC" w:rsidRDefault="007D60D8">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 xml:space="preserve">•Alt. 1-1:  Explicit indication by DCI to skip a particular gap(s)/restriction(s);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•Alt. 3-4: Gaps/restrictions that are caused by RRM measurements are skipped based on 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Observation 1: The MGs and the pre-configured Tx/Rx conflict are occurs on the UE 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6D19FC" w14:paraId="68877873" w14:textId="77777777">
        <w:tc>
          <w:tcPr>
            <w:tcW w:w="2122" w:type="dxa"/>
          </w:tcPr>
          <w:p w14:paraId="08CEE606" w14:textId="77777777" w:rsidR="006D19FC" w:rsidRDefault="007D60D8">
            <w:proofErr w:type="spellStart"/>
            <w:r>
              <w:t>InterDigital</w:t>
            </w:r>
            <w:proofErr w:type="spellEnd"/>
          </w:p>
        </w:tc>
        <w:tc>
          <w:tcPr>
            <w:tcW w:w="7507" w:type="dxa"/>
          </w:tcPr>
          <w:p w14:paraId="045B379E" w14:textId="77777777" w:rsidR="006D19FC" w:rsidRDefault="007D60D8">
            <w:r>
              <w:t xml:space="preserve">Observation 1: Scheduling restrictions can have major impact on transmission/reception of XR data with tight delay budgets. Delaying the transmissions to after MG results in not meeting QoS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 xml:space="preserve">Proposal 4: RAN1 to prioritize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11A28096" w14:textId="77777777" w:rsidR="006D19FC" w:rsidRDefault="007D60D8">
            <w:pPr>
              <w:keepNext/>
              <w:jc w:val="both"/>
            </w:pPr>
            <w:r>
              <w:rPr>
                <w:noProof/>
                <w:lang w:val="en-US" w:eastAsia="zh-CN"/>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5C8F15F0" w14:textId="77777777" w:rsidR="006D19FC" w:rsidRDefault="00D7618B">
            <w:pPr>
              <w:spacing w:after="120"/>
              <w:jc w:val="both"/>
            </w:pPr>
            <w:r>
              <w:rPr>
                <w:noProof/>
              </w:rPr>
              <w:object w:dxaOrig="6509" w:dyaOrig="1007" w14:anchorId="231B47FA">
                <v:shape id="_x0000_i1027" type="#_x0000_t75" alt="" style="width:325.2pt;height:50.15pt;mso-width-percent:0;mso-height-percent:0;mso-width-percent:0;mso-height-percent:0" o:ole="">
                  <v:imagedata r:id="rId26" o:title=""/>
                </v:shape>
                <o:OLEObject Type="Embed" ProgID="Visio.Drawing.15" ShapeID="_x0000_i1027" DrawAspect="Content" ObjectID="_1777732691"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D7618B">
            <w:pPr>
              <w:pStyle w:val="paragraph"/>
              <w:keepNext/>
              <w:spacing w:before="0" w:beforeAutospacing="0" w:after="0" w:afterAutospacing="0"/>
              <w:textAlignment w:val="baseline"/>
            </w:pPr>
            <w:r w:rsidRPr="00F94D6E">
              <w:rPr>
                <w:noProof/>
                <w14:ligatures w14:val="none"/>
              </w:rPr>
              <w:object w:dxaOrig="7150" w:dyaOrig="1490" w14:anchorId="32D6B38F">
                <v:shape id="_x0000_i1026" type="#_x0000_t75" alt="" style="width:356.75pt;height:74.45pt;mso-width-percent:0;mso-height-percent:0;mso-width-percent:0;mso-height-percent:0" o:ole="">
                  <v:imagedata r:id="rId29" o:title=""/>
                </v:shape>
                <o:OLEObject Type="Embed" ProgID="Visio.Drawing.15" ShapeID="_x0000_i1026" DrawAspect="Content" ObjectID="_1777732692" r:id="rId30"/>
              </w:object>
            </w:r>
          </w:p>
          <w:p w14:paraId="76BC61D8" w14:textId="77777777" w:rsidR="006D19FC" w:rsidRDefault="007D60D8">
            <w:pPr>
              <w:pStyle w:val="Caption"/>
              <w:rPr>
                <w:b w:val="0"/>
                <w:bCs/>
              </w:rPr>
            </w:pPr>
            <w:r>
              <w:rPr>
                <w:b w:val="0"/>
                <w:bCs/>
              </w:rPr>
              <w:t>Figure 4: Collision 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Observation 2: There is no need and is disadvantageous for a gNB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proofErr w:type="spellStart"/>
            <w:r>
              <w:t>Spreadtrum</w:t>
            </w:r>
            <w:proofErr w:type="spellEnd"/>
          </w:p>
        </w:tc>
        <w:tc>
          <w:tcPr>
            <w:tcW w:w="7507" w:type="dxa"/>
          </w:tcPr>
          <w:p w14:paraId="69A0CD74" w14:textId="77777777" w:rsidR="006D19FC" w:rsidRDefault="007D60D8">
            <w:r>
              <w:t xml:space="preserve">Proposal </w:t>
            </w:r>
            <w:r>
              <w:rPr>
                <w:lang w:eastAsia="zh-CN"/>
              </w:rPr>
              <w:t>3</w:t>
            </w:r>
            <w:r>
              <w:t>: Alt 3-1 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 xml:space="preserve">Proposal 5: Priority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Proposal 3:  Adopt Alt 3-3/3-4 for 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Proposal 6: Alt 3-1/3-3 can be considered as complements to Alt 1-1. 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Alt 1: 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Alt. 2: 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Pr="00625DEA" w:rsidRDefault="007D60D8">
            <w:pPr>
              <w:pStyle w:val="ListParagraph"/>
              <w:numPr>
                <w:ilvl w:val="0"/>
                <w:numId w:val="22"/>
              </w:numPr>
              <w:ind w:left="170" w:hanging="218"/>
              <w:jc w:val="both"/>
              <w:rPr>
                <w:sz w:val="20"/>
                <w:szCs w:val="20"/>
                <w:lang w:val="it-IT"/>
              </w:rPr>
            </w:pPr>
            <w:r w:rsidRPr="00625DEA">
              <w:rPr>
                <w:sz w:val="20"/>
                <w:szCs w:val="20"/>
                <w:lang w:val="it-IT"/>
              </w:rPr>
              <w:t>Support: Google, III, 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proofErr w:type="spellStart"/>
            <w:r>
              <w:rPr>
                <w:b/>
                <w:bCs/>
                <w:lang w:val="en-US"/>
              </w:rPr>
              <w:t>Combintaions</w:t>
            </w:r>
            <w:proofErr w:type="spellEnd"/>
            <w:r>
              <w:rPr>
                <w:b/>
                <w:bCs/>
                <w:lang w:val="en-US"/>
              </w:rPr>
              <w:t xml:space="preserve">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Alt 1-3: Implicit indication by DCI scheduling a transmission/reception overlapping with 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Alt. 2: 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Alt 2-1: gNB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Alt 2-1a: gNB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(choosing sub-alternative, addressing signalling details, etc.).</w:t>
      </w:r>
    </w:p>
    <w:p w14:paraId="522A4F08" w14:textId="77777777" w:rsidR="006D19FC" w:rsidRDefault="007D60D8">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 about traffic arrival while other consider this knowledge available (periodicity + jitter range).</w:t>
      </w:r>
    </w:p>
    <w:p w14:paraId="1929B787" w14:textId="77777777" w:rsidR="006D19FC" w:rsidRDefault="007D60D8">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Pr="00625DEA" w:rsidRDefault="007D60D8">
            <w:pPr>
              <w:pStyle w:val="ListParagraph"/>
              <w:numPr>
                <w:ilvl w:val="0"/>
                <w:numId w:val="38"/>
              </w:numPr>
              <w:rPr>
                <w:sz w:val="20"/>
                <w:szCs w:val="20"/>
                <w:lang w:val="fr-FR"/>
              </w:rPr>
            </w:pPr>
            <w:r w:rsidRPr="00625DEA">
              <w:rPr>
                <w:sz w:val="20"/>
                <w:szCs w:val="20"/>
                <w:lang w:val="fr-FR"/>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proofErr w:type="spellStart"/>
            <w:r>
              <w:t>InterDigital</w:t>
            </w:r>
            <w:proofErr w:type="spellEnd"/>
          </w:p>
        </w:tc>
        <w:tc>
          <w:tcPr>
            <w:tcW w:w="7507" w:type="dxa"/>
          </w:tcPr>
          <w:p w14:paraId="2325B6F0" w14:textId="77777777" w:rsidR="006D19FC" w:rsidRDefault="007D60D8">
            <w:r>
              <w:t>Q1: Option 1</w:t>
            </w:r>
          </w:p>
          <w:p w14:paraId="78E7CEE1" w14:textId="77777777" w:rsidR="006D19FC" w:rsidRDefault="007D60D8">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6FF888B1" w14:textId="77777777" w:rsidR="006D19FC" w:rsidRDefault="007D60D8">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1235ABF3" w14:textId="77777777" w:rsidR="006D19FC" w:rsidRDefault="007D60D8">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gNB can use conservative scheduling, e.g., higher AL for PDCCH scheduling, such that the reliability of PDCCH would be much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gNB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Q2: at least for DL, and maybe for tethered UL, the XR jitter may not be small; so 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if  only 1 bit is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R traffic is periodic with small jitter. R18 SA2 already specified that CN will indicate jitter range to gNB in DL, and UE will report jitter range to gNB in UL. So gNB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R traffic arrival does not change frequently, so gNB does not need to update the RRC configuration frequently.</w:t>
            </w:r>
          </w:p>
          <w:p w14:paraId="218C95C2" w14:textId="77777777" w:rsidR="00DB39EC" w:rsidRDefault="00DB39EC" w:rsidP="00DB39E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F13B97" w14:paraId="0BC0EFE6" w14:textId="77777777">
        <w:tc>
          <w:tcPr>
            <w:tcW w:w="2122" w:type="dxa"/>
          </w:tcPr>
          <w:p w14:paraId="258457A2" w14:textId="490BD7DF" w:rsidR="00F13B97" w:rsidRDefault="00F13B97" w:rsidP="00F13B97">
            <w:r>
              <w:rPr>
                <w:rFonts w:eastAsia="Malgun Gothic" w:hint="eastAsia"/>
                <w:lang w:eastAsia="ko-KR"/>
              </w:rPr>
              <w:lastRenderedPageBreak/>
              <w:t>LG</w:t>
            </w:r>
          </w:p>
        </w:tc>
        <w:tc>
          <w:tcPr>
            <w:tcW w:w="7507" w:type="dxa"/>
          </w:tcPr>
          <w:p w14:paraId="66654F70" w14:textId="77777777" w:rsidR="00F13B97" w:rsidRDefault="00F13B97" w:rsidP="00F13B97">
            <w:pPr>
              <w:rPr>
                <w:rFonts w:eastAsia="Malgun Gothic"/>
                <w:lang w:eastAsia="ko-KR"/>
              </w:rPr>
            </w:pPr>
            <w:r>
              <w:rPr>
                <w:rFonts w:eastAsia="Malgun Gothic" w:hint="eastAsia"/>
                <w:lang w:eastAsia="ko-KR"/>
              </w:rPr>
              <w:t xml:space="preserve">Q1: We support Alt. 1 and Alt. 3 to cover the various cases of gap/restriction. </w:t>
            </w:r>
          </w:p>
          <w:p w14:paraId="57A57C30" w14:textId="77777777" w:rsidR="00F13B97" w:rsidRDefault="00F13B97" w:rsidP="00F13B97">
            <w:pPr>
              <w:rPr>
                <w:rFonts w:eastAsia="Malgun Gothic"/>
                <w:lang w:eastAsia="ko-KR"/>
              </w:rPr>
            </w:pPr>
            <w:r>
              <w:rPr>
                <w:rFonts w:eastAsia="Malgun Gothic" w:hint="eastAsia"/>
                <w:lang w:eastAsia="ko-KR"/>
              </w:rPr>
              <w:t xml:space="preserve">Q2: </w:t>
            </w:r>
            <w:r>
              <w:rPr>
                <w:rFonts w:eastAsia="Malgun Gothic"/>
                <w:lang w:eastAsia="ko-KR"/>
              </w:rPr>
              <w:br/>
            </w: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029A2AFD" w14:textId="77777777" w:rsidR="00F13B97" w:rsidRDefault="00F13B97" w:rsidP="00F13B97">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s listed in Alt. 1, they are already conflict with each other, regrading to whether the traffic are predictable. However, regardless of that, gNB can indicate gap/restriction with time duration for skipping more than one measurement gap, or utilize Alt.1-3 to indicate XR traffic to be prioritize.</w:t>
            </w:r>
          </w:p>
          <w:p w14:paraId="6F6FCE73" w14:textId="77777777" w:rsidR="00F13B97" w:rsidRPr="005411DC" w:rsidRDefault="00F13B97" w:rsidP="00F13B97">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6122B685" w14:textId="2F5007DE" w:rsidR="00F13B97" w:rsidRDefault="00F13B97" w:rsidP="00F13B97">
            <w:r>
              <w:rPr>
                <w:rFonts w:eastAsia="Malgun Gothic" w:hint="eastAsia"/>
                <w:lang w:eastAsia="ko-KR"/>
              </w:rPr>
              <w:t>Q3: We prefer Alt. 1 (for dynamic) + Alt. 3-3 or 3-4 (for semi-static)</w:t>
            </w:r>
          </w:p>
        </w:tc>
      </w:tr>
      <w:tr w:rsidR="00625DEA" w14:paraId="0479B4BF" w14:textId="77777777">
        <w:tc>
          <w:tcPr>
            <w:tcW w:w="2122" w:type="dxa"/>
          </w:tcPr>
          <w:p w14:paraId="03C00D65" w14:textId="57C3AF63" w:rsidR="00625DEA" w:rsidRPr="00625DEA" w:rsidRDefault="00625DEA" w:rsidP="00625DEA">
            <w:r w:rsidRPr="00625DEA">
              <w:t>Fraunhofer</w:t>
            </w:r>
          </w:p>
        </w:tc>
        <w:tc>
          <w:tcPr>
            <w:tcW w:w="7507" w:type="dxa"/>
          </w:tcPr>
          <w:p w14:paraId="092C5564" w14:textId="77777777" w:rsidR="00625DEA" w:rsidRPr="00625DEA" w:rsidRDefault="00625DEA" w:rsidP="00625DEA">
            <w:r w:rsidRPr="00625DEA">
              <w:t>Q1: Option 3.</w:t>
            </w:r>
          </w:p>
          <w:p w14:paraId="04D48A70" w14:textId="77777777" w:rsidR="00625DEA" w:rsidRPr="00625DEA" w:rsidRDefault="00625DEA" w:rsidP="00625DEA">
            <w:r w:rsidRPr="00625DEA">
              <w:t>Q2: Given the periodicity of the XR traffic, and the fact that the MG configuration are known, it is possible to identify the MGs conflicting with Tx/Rx.</w:t>
            </w:r>
          </w:p>
          <w:p w14:paraId="68CFAB80" w14:textId="77777777" w:rsidR="00625DEA" w:rsidRPr="00625DEA" w:rsidRDefault="00625DEA" w:rsidP="00625DEA">
            <w:r w:rsidRPr="00625DEA">
              <w:t>Even if the RRC Reconfiguration comes at the cost of a relatively large delay, we can say that (a): it is not expected to occur very often, and (b): the constraints on the timeline are less strict than for dynamic signalling.</w:t>
            </w:r>
          </w:p>
          <w:p w14:paraId="01F32BEA" w14:textId="77777777" w:rsidR="00625DEA" w:rsidRPr="00625DEA" w:rsidRDefault="00625DEA" w:rsidP="00625DEA">
            <w:r w:rsidRPr="00625DEA">
              <w:t xml:space="preserve">For the difficulty to determine a proper configuration/pattern/time window and o adapt to varying channel conditions, this is partly true. In </w:t>
            </w:r>
            <w:proofErr w:type="spellStart"/>
            <w:r w:rsidRPr="00625DEA">
              <w:t>ou</w:t>
            </w:r>
            <w:proofErr w:type="spellEnd"/>
            <w:r w:rsidRPr="00625DEA">
              <w:t xml:space="preserve"> view, the semi-static solution can be configured based on the long-term trends of the </w:t>
            </w:r>
            <w:proofErr w:type="spellStart"/>
            <w:r w:rsidRPr="00625DEA">
              <w:t>chanel</w:t>
            </w:r>
            <w:proofErr w:type="spellEnd"/>
            <w:r w:rsidRPr="00625DEA">
              <w:t xml:space="preserve"> conditions, and any shorter-term fluctuations can be instead addressed by dynamic signalling.</w:t>
            </w:r>
          </w:p>
          <w:p w14:paraId="68E85E63" w14:textId="77777777" w:rsidR="00625DEA" w:rsidRPr="00625DEA" w:rsidRDefault="00625DEA" w:rsidP="00625DEA">
            <w:r w:rsidRPr="00625DEA">
              <w:t xml:space="preserve">In addition, as a general concern for all the alternatives: </w:t>
            </w:r>
            <w:r w:rsidRPr="00625DEA">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sidRPr="00625DEA">
              <w:rPr>
                <w:lang w:val="en-US"/>
              </w:rPr>
              <w:t>Optio</w:t>
            </w:r>
            <w:proofErr w:type="spellEnd"/>
            <w:r w:rsidRPr="00625DEA">
              <w:rPr>
                <w:lang w:val="en-US"/>
              </w:rPr>
              <w:t xml:space="preserve"> 2). </w:t>
            </w:r>
            <w:r w:rsidRPr="00625DEA">
              <w:t>We think this may be taken into account to evaluate the complexity and feasibility of each alternative.</w:t>
            </w:r>
          </w:p>
          <w:p w14:paraId="79CE9010" w14:textId="3579E684" w:rsidR="00625DEA" w:rsidRPr="00625DEA" w:rsidRDefault="00625DEA" w:rsidP="00625DEA">
            <w:r w:rsidRPr="00625DEA">
              <w:t xml:space="preserve">Q3: Alt. 3.1 (baseline) + Alt. 1.2 (or Alt. 2.3). The motivation is to have one relatively fixed solution (long-term) in combination with a more dynamic one to have </w:t>
            </w:r>
            <w:proofErr w:type="spellStart"/>
            <w:r w:rsidRPr="00625DEA">
              <w:t>he</w:t>
            </w:r>
            <w:proofErr w:type="spellEnd"/>
            <w:r w:rsidRPr="00625DEA">
              <w:t xml:space="preserve"> possibility to punctually deactivate/ reactivate specific MGs without using RRC Reconfiguration.</w:t>
            </w:r>
          </w:p>
        </w:tc>
      </w:tr>
      <w:tr w:rsidR="00E91E34" w14:paraId="295BF9B6" w14:textId="77777777" w:rsidTr="00F440C7">
        <w:tc>
          <w:tcPr>
            <w:tcW w:w="2122" w:type="dxa"/>
          </w:tcPr>
          <w:p w14:paraId="1D5D27BA" w14:textId="77777777" w:rsidR="00E91E34" w:rsidRDefault="00E91E34" w:rsidP="00F440C7">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9C9C6D1" w14:textId="77777777" w:rsidR="00E91E34" w:rsidRDefault="00E91E34" w:rsidP="00F440C7">
            <w:pPr>
              <w:rPr>
                <w:lang w:val="en-US" w:eastAsia="zh-CN"/>
              </w:rPr>
            </w:pPr>
            <w:r>
              <w:rPr>
                <w:lang w:val="en-US" w:eastAsia="zh-CN"/>
              </w:rPr>
              <w:t xml:space="preserve">Our first preference is Alt 3. </w:t>
            </w:r>
          </w:p>
          <w:p w14:paraId="6CDCF4E6" w14:textId="77777777" w:rsidR="00E91E34" w:rsidRDefault="00E91E34" w:rsidP="00F440C7">
            <w:pPr>
              <w:rPr>
                <w:lang w:val="en-US" w:eastAsia="zh-CN"/>
              </w:rPr>
            </w:pPr>
            <w:r>
              <w:rPr>
                <w:lang w:val="en-US" w:eastAsia="zh-CN"/>
              </w:rPr>
              <w:t xml:space="preserve">For XR traffic, they are semi-periodic. So the overlapping condition with MGs can be configured by RRC signaling. </w:t>
            </w:r>
          </w:p>
          <w:p w14:paraId="73AC0580" w14:textId="77777777" w:rsidR="00E91E34" w:rsidRDefault="00E91E34" w:rsidP="00F440C7">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3C6B03" w14:paraId="5C886A03" w14:textId="77777777">
        <w:tc>
          <w:tcPr>
            <w:tcW w:w="2122" w:type="dxa"/>
          </w:tcPr>
          <w:p w14:paraId="4C17AB79" w14:textId="0E43BCF2" w:rsidR="003C6B03" w:rsidRDefault="003C6B03" w:rsidP="003C6B03">
            <w:pPr>
              <w:rPr>
                <w:lang w:eastAsia="zh-CN"/>
              </w:rPr>
            </w:pPr>
            <w:r>
              <w:t>Panasonic</w:t>
            </w:r>
          </w:p>
        </w:tc>
        <w:tc>
          <w:tcPr>
            <w:tcW w:w="7507" w:type="dxa"/>
          </w:tcPr>
          <w:p w14:paraId="57B45812" w14:textId="77777777" w:rsidR="003C6B03" w:rsidRDefault="003C6B03" w:rsidP="003C6B03">
            <w:r>
              <w:t>Q1: Option 1</w:t>
            </w:r>
          </w:p>
          <w:p w14:paraId="3CA3814E" w14:textId="77777777" w:rsidR="003C6B03" w:rsidRDefault="003C6B03" w:rsidP="003C6B03">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431A219D" w14:textId="1BC1281D" w:rsidR="003C6B03" w:rsidRDefault="003C6B03" w:rsidP="003C6B03">
            <w:r>
              <w:t xml:space="preserve">Q3: We think the combination of Alt. 1-3 (baseline) and Alt. 3-3 is required to support MG skipping for both dynamic and semi-static </w:t>
            </w:r>
            <w:proofErr w:type="spellStart"/>
            <w:r>
              <w:t>schedulings</w:t>
            </w:r>
            <w:proofErr w:type="spellEnd"/>
            <w:r>
              <w:t>.</w:t>
            </w:r>
          </w:p>
        </w:tc>
      </w:tr>
      <w:tr w:rsidR="005B5780" w14:paraId="2418D1E6" w14:textId="77777777">
        <w:tc>
          <w:tcPr>
            <w:tcW w:w="2122" w:type="dxa"/>
          </w:tcPr>
          <w:p w14:paraId="7857D718" w14:textId="6E82D2E7" w:rsidR="005B5780" w:rsidRDefault="005B5780" w:rsidP="005B5780">
            <w:pPr>
              <w:rPr>
                <w:lang w:eastAsia="zh-CN"/>
              </w:rPr>
            </w:pPr>
            <w:r>
              <w:rPr>
                <w:rFonts w:hint="eastAsia"/>
                <w:lang w:eastAsia="zh-CN"/>
              </w:rPr>
              <w:t>C</w:t>
            </w:r>
            <w:r>
              <w:rPr>
                <w:lang w:eastAsia="zh-CN"/>
              </w:rPr>
              <w:t>MCC</w:t>
            </w:r>
          </w:p>
        </w:tc>
        <w:tc>
          <w:tcPr>
            <w:tcW w:w="7507" w:type="dxa"/>
          </w:tcPr>
          <w:p w14:paraId="2BE1E1D4" w14:textId="77777777" w:rsidR="005B5780" w:rsidRDefault="005B5780" w:rsidP="005B5780">
            <w:pPr>
              <w:rPr>
                <w:lang w:eastAsia="zh-CN"/>
              </w:rPr>
            </w:pPr>
            <w:r>
              <w:rPr>
                <w:rFonts w:hint="eastAsia"/>
                <w:lang w:eastAsia="zh-CN"/>
              </w:rPr>
              <w:t>First</w:t>
            </w:r>
            <w:r>
              <w:rPr>
                <w:lang w:eastAsia="zh-CN"/>
              </w:rPr>
              <w:t xml:space="preserve"> preference is Alt 2.</w:t>
            </w:r>
          </w:p>
          <w:p w14:paraId="5CE3A409" w14:textId="13A149E0" w:rsidR="005B5780" w:rsidRDefault="005B5780" w:rsidP="005B5780">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F13B97" w14:paraId="2D381C59" w14:textId="77777777">
        <w:tc>
          <w:tcPr>
            <w:tcW w:w="2122" w:type="dxa"/>
          </w:tcPr>
          <w:p w14:paraId="67393C38" w14:textId="22EF9569" w:rsidR="00F13B97" w:rsidRDefault="007B5893" w:rsidP="00F13B97">
            <w:pPr>
              <w:rPr>
                <w:lang w:eastAsia="zh-CN"/>
              </w:rPr>
            </w:pPr>
            <w:r>
              <w:rPr>
                <w:lang w:eastAsia="zh-CN"/>
              </w:rPr>
              <w:lastRenderedPageBreak/>
              <w:t>Moderator</w:t>
            </w:r>
          </w:p>
        </w:tc>
        <w:tc>
          <w:tcPr>
            <w:tcW w:w="7507" w:type="dxa"/>
          </w:tcPr>
          <w:p w14:paraId="62BEF936" w14:textId="4BE37470" w:rsidR="007B5893" w:rsidRDefault="007B5893" w:rsidP="007B5893">
            <w:pPr>
              <w:rPr>
                <w:lang w:val="en-US"/>
              </w:rPr>
            </w:pPr>
            <w:r w:rsidRPr="007B5893">
              <w:rPr>
                <w:highlight w:val="cyan"/>
                <w:lang w:val="en-US"/>
              </w:rPr>
              <w:t>Summary:</w:t>
            </w:r>
          </w:p>
          <w:p w14:paraId="72DAC95C" w14:textId="18D29C32" w:rsidR="007B5893" w:rsidRPr="007B5893" w:rsidRDefault="007B5893" w:rsidP="007B5893">
            <w:pPr>
              <w:rPr>
                <w:lang w:val="en-US"/>
              </w:rPr>
            </w:pPr>
            <w:r w:rsidRPr="007B5893">
              <w:rPr>
                <w:lang w:val="en-US"/>
              </w:rPr>
              <w:t xml:space="preserve">Support Alt. 1: </w:t>
            </w:r>
            <w:proofErr w:type="spellStart"/>
            <w:r w:rsidRPr="007B5893">
              <w:rPr>
                <w:lang w:val="en-US"/>
              </w:rPr>
              <w:t>InterDigital</w:t>
            </w:r>
            <w:proofErr w:type="spellEnd"/>
            <w:r w:rsidRPr="007B5893">
              <w:rPr>
                <w:lang w:val="en-US"/>
              </w:rPr>
              <w:t>, ZTE, Lenovo, DOCOMO, Panasonic</w:t>
            </w:r>
          </w:p>
          <w:p w14:paraId="4E6BC5C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 Qualcomm (timeline of 5ms assumed)</w:t>
            </w:r>
          </w:p>
          <w:p w14:paraId="178F7123" w14:textId="77777777" w:rsidR="007B5893" w:rsidRPr="007B5893" w:rsidRDefault="007B5893" w:rsidP="007B5893">
            <w:pPr>
              <w:rPr>
                <w:lang w:val="en-US"/>
              </w:rPr>
            </w:pPr>
            <w:r w:rsidRPr="007B5893">
              <w:rPr>
                <w:lang w:val="en-US"/>
              </w:rPr>
              <w:t>Support Alt. 2: Xiaomi, CMCC</w:t>
            </w:r>
          </w:p>
          <w:p w14:paraId="74F3F945"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4EAEB6B0" w14:textId="77777777" w:rsidR="007B5893" w:rsidRPr="007B5893" w:rsidRDefault="007B5893" w:rsidP="007B5893">
            <w:pPr>
              <w:rPr>
                <w:lang w:val="en-US"/>
              </w:rPr>
            </w:pPr>
            <w:r w:rsidRPr="007B5893">
              <w:rPr>
                <w:lang w:val="en-US"/>
              </w:rPr>
              <w:t xml:space="preserve">Support Alt. 3: Huawei, Fraunhofer, </w:t>
            </w:r>
            <w:proofErr w:type="spellStart"/>
            <w:r w:rsidRPr="007B5893">
              <w:rPr>
                <w:lang w:val="en-US"/>
              </w:rPr>
              <w:t>Spreadtrum</w:t>
            </w:r>
            <w:proofErr w:type="spellEnd"/>
          </w:p>
          <w:p w14:paraId="1FA36A10"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Not ok:</w:t>
            </w:r>
          </w:p>
          <w:p w14:paraId="5B289F68" w14:textId="77777777" w:rsidR="007B5893" w:rsidRPr="007B5893" w:rsidRDefault="007B5893" w:rsidP="007B5893">
            <w:pPr>
              <w:rPr>
                <w:lang w:val="en-US"/>
              </w:rPr>
            </w:pPr>
            <w:r w:rsidRPr="007B5893">
              <w:rPr>
                <w:lang w:val="en-US"/>
              </w:rPr>
              <w:t>Combination of alternatives:</w:t>
            </w:r>
          </w:p>
          <w:p w14:paraId="40785071"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 xml:space="preserve">Alt. 3-1 (baseline) + Alt. 2-3: </w:t>
            </w:r>
            <w:proofErr w:type="spellStart"/>
            <w:r w:rsidRPr="007B5893">
              <w:rPr>
                <w:sz w:val="20"/>
                <w:szCs w:val="20"/>
                <w:lang w:val="en-US"/>
              </w:rPr>
              <w:t>InterDigital</w:t>
            </w:r>
            <w:proofErr w:type="spellEnd"/>
          </w:p>
          <w:p w14:paraId="62B2DBF6"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1-1/1-3+Alt 3-3 (for SPS/CG): OPPO, Lenovo, Panasonic (Alt. 1-3)</w:t>
            </w:r>
          </w:p>
          <w:p w14:paraId="02AD4F34" w14:textId="77777777" w:rsidR="007B5893" w:rsidRPr="007B5893" w:rsidRDefault="007B5893" w:rsidP="007B5893">
            <w:pPr>
              <w:pStyle w:val="ListParagraph"/>
              <w:numPr>
                <w:ilvl w:val="0"/>
                <w:numId w:val="68"/>
              </w:numPr>
              <w:spacing w:after="160" w:line="259" w:lineRule="auto"/>
              <w:rPr>
                <w:rFonts w:eastAsiaTheme="minorHAnsi"/>
                <w:sz w:val="20"/>
                <w:szCs w:val="20"/>
                <w:lang w:val="en-US"/>
              </w:rPr>
            </w:pPr>
            <w:r w:rsidRPr="007B5893">
              <w:rPr>
                <w:rFonts w:eastAsia="Malgun Gothic" w:hint="eastAsia"/>
                <w:sz w:val="20"/>
                <w:szCs w:val="20"/>
                <w:lang w:val="en-US" w:eastAsia="ko-KR"/>
              </w:rPr>
              <w:t>Alt. 1 (for dynamic) + Alt. 3-3 or 3-4 (for semi-static)</w:t>
            </w:r>
            <w:r w:rsidRPr="007B5893">
              <w:rPr>
                <w:rFonts w:eastAsia="Malgun Gothic"/>
                <w:sz w:val="20"/>
                <w:szCs w:val="20"/>
                <w:lang w:val="en-US" w:eastAsia="ko-KR"/>
              </w:rPr>
              <w:t>: LG</w:t>
            </w:r>
          </w:p>
          <w:p w14:paraId="4DC42168" w14:textId="77777777" w:rsidR="007B5893" w:rsidRPr="007B5893" w:rsidRDefault="007B5893" w:rsidP="007B5893">
            <w:pPr>
              <w:pStyle w:val="ListParagraph"/>
              <w:numPr>
                <w:ilvl w:val="0"/>
                <w:numId w:val="68"/>
              </w:numPr>
              <w:spacing w:after="160" w:line="259" w:lineRule="auto"/>
              <w:rPr>
                <w:sz w:val="20"/>
                <w:szCs w:val="20"/>
                <w:lang w:val="en-US"/>
              </w:rPr>
            </w:pPr>
            <w:r w:rsidRPr="007B5893">
              <w:rPr>
                <w:sz w:val="20"/>
                <w:szCs w:val="20"/>
                <w:lang w:val="en-US"/>
              </w:rPr>
              <w:t>Alt. 3.1 (baseline) + Alt. 1.2 (or Alt. 2.3): Fraunhofer</w:t>
            </w:r>
          </w:p>
          <w:p w14:paraId="66E934B5" w14:textId="77777777" w:rsidR="00F13B97" w:rsidRDefault="00F13B97" w:rsidP="00F13B97">
            <w:pPr>
              <w:rPr>
                <w:lang w:val="en-US"/>
              </w:rPr>
            </w:pPr>
          </w:p>
          <w:p w14:paraId="778ED022" w14:textId="00D3B170" w:rsidR="005474F7" w:rsidRDefault="007B5893" w:rsidP="00F13B97">
            <w:pPr>
              <w:rPr>
                <w:lang w:val="en-US"/>
              </w:rPr>
            </w:pPr>
            <w:r w:rsidRPr="005474F7">
              <w:rPr>
                <w:highlight w:val="cyan"/>
                <w:lang w:val="en-US"/>
              </w:rPr>
              <w:t>@ALL:</w:t>
            </w:r>
            <w:r w:rsidR="005474F7">
              <w:rPr>
                <w:lang w:val="en-US"/>
              </w:rPr>
              <w:t xml:space="preserve"> One of the concerns mentioned by companies for Alt. 1 and Alt. 2 is timeline requirement. While Alt. 3 shall not be </w:t>
            </w:r>
            <w:proofErr w:type="spellStart"/>
            <w:r w:rsidR="005474F7">
              <w:rPr>
                <w:lang w:val="en-US"/>
              </w:rPr>
              <w:t>dependant</w:t>
            </w:r>
            <w:proofErr w:type="spellEnd"/>
            <w:r w:rsidR="005474F7">
              <w:rPr>
                <w:lang w:val="en-US"/>
              </w:rPr>
              <w:t xml:space="preserve"> on such requirements. During offline, it is good to discuss whether this is an issue or timeline can be part of the solution.</w:t>
            </w:r>
          </w:p>
          <w:p w14:paraId="54DD58E1" w14:textId="20597706" w:rsidR="005474F7" w:rsidRDefault="005474F7" w:rsidP="00F13B97">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need to be skipped.</w:t>
            </w:r>
          </w:p>
          <w:p w14:paraId="1C277BAF" w14:textId="77777777" w:rsidR="005474F7" w:rsidRDefault="005474F7" w:rsidP="00F13B97">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19C81E1E" w14:textId="31E71399" w:rsidR="0095358A" w:rsidRPr="007B5893" w:rsidRDefault="0095358A" w:rsidP="00F13B97">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6427B" w14:paraId="513D5039" w14:textId="77777777">
        <w:tc>
          <w:tcPr>
            <w:tcW w:w="2122" w:type="dxa"/>
          </w:tcPr>
          <w:p w14:paraId="5CA445B1" w14:textId="0A711A01" w:rsidR="0026427B" w:rsidRDefault="0026427B" w:rsidP="0026427B">
            <w:pPr>
              <w:rPr>
                <w:lang w:eastAsia="zh-CN"/>
              </w:rPr>
            </w:pPr>
            <w:r>
              <w:rPr>
                <w:rFonts w:hint="eastAsia"/>
                <w:lang w:eastAsia="zh-CN"/>
              </w:rPr>
              <w:t>v</w:t>
            </w:r>
            <w:r>
              <w:rPr>
                <w:lang w:eastAsia="zh-CN"/>
              </w:rPr>
              <w:t>ivo</w:t>
            </w:r>
          </w:p>
        </w:tc>
        <w:tc>
          <w:tcPr>
            <w:tcW w:w="7507" w:type="dxa"/>
          </w:tcPr>
          <w:p w14:paraId="2FFF489E" w14:textId="77777777" w:rsidR="0026427B" w:rsidRDefault="0026427B" w:rsidP="0026427B">
            <w:r>
              <w:t xml:space="preserve">Q1: we support Option 3 and object Option 1. </w:t>
            </w:r>
          </w:p>
          <w:p w14:paraId="6F91AE56" w14:textId="77777777" w:rsidR="0026427B" w:rsidRDefault="0026427B" w:rsidP="0026427B">
            <w:pPr>
              <w:rPr>
                <w:lang w:eastAsia="zh-CN"/>
              </w:rPr>
            </w:pPr>
            <w:r>
              <w:rPr>
                <w:rFonts w:hint="eastAsia"/>
                <w:lang w:eastAsia="zh-CN"/>
              </w:rPr>
              <w:t>Q</w:t>
            </w:r>
            <w:r>
              <w:rPr>
                <w:lang w:eastAsia="zh-CN"/>
              </w:rPr>
              <w:t xml:space="preserve">2: for DCI based solution, the second </w:t>
            </w:r>
            <w:r w:rsidRPr="00B71A37">
              <w:rPr>
                <w:lang w:eastAsia="zh-CN"/>
              </w:rPr>
              <w:t>Benefit</w:t>
            </w:r>
            <w:r>
              <w:rPr>
                <w:lang w:eastAsia="zh-CN"/>
              </w:rPr>
              <w:t xml:space="preserve"> is debatable. Since the jitter and packet side for XR traffic is unpredictable, only when the packets for XR are arrived, gNB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w:t>
            </w:r>
            <w:r w:rsidRPr="00B71A37">
              <w:rPr>
                <w:lang w:eastAsia="zh-CN"/>
              </w:rPr>
              <w:t>InH, VR 30Mbps, 12UEs/Cell</w:t>
            </w:r>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gNB to make the </w:t>
            </w:r>
            <w:r>
              <w:rPr>
                <w:lang w:val="en-US"/>
              </w:rPr>
              <w:t>retransmission</w:t>
            </w:r>
            <w:r>
              <w:rPr>
                <w:lang w:eastAsia="zh-CN"/>
              </w:rPr>
              <w:t xml:space="preserve"> after 5ms.</w:t>
            </w:r>
            <w:r>
              <w:rPr>
                <w:rFonts w:hint="eastAsia"/>
                <w:lang w:eastAsia="zh-CN"/>
              </w:rPr>
              <w:t xml:space="preserve"> </w:t>
            </w:r>
            <w:r>
              <w:rPr>
                <w:lang w:eastAsia="zh-CN"/>
              </w:rPr>
              <w:t xml:space="preserve">For the </w:t>
            </w:r>
            <w:r w:rsidRPr="00B71A37">
              <w:rPr>
                <w:lang w:eastAsia="zh-CN"/>
              </w:rPr>
              <w:t>Drawbacks</w:t>
            </w:r>
            <w:r>
              <w:rPr>
                <w:lang w:eastAsia="zh-CN"/>
              </w:rPr>
              <w:t xml:space="preserve">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42DA0A62" w14:textId="77777777" w:rsidR="0026427B" w:rsidRDefault="0026427B" w:rsidP="0026427B">
            <w:pPr>
              <w:rPr>
                <w:lang w:eastAsia="zh-CN"/>
              </w:rPr>
            </w:pPr>
            <w:r>
              <w:rPr>
                <w:rFonts w:hint="eastAsia"/>
                <w:lang w:val="en-US" w:eastAsia="zh-CN"/>
              </w:rPr>
              <w:t>Q</w:t>
            </w:r>
            <w:r>
              <w:rPr>
                <w:lang w:val="en-US" w:eastAsia="zh-CN"/>
              </w:rPr>
              <w:t>3: we prefer Alt 3-1+Alt 3-3/3-4 to cover the cases of XR traffic scheduled by dynamic DCI and CG/SPS.</w:t>
            </w:r>
          </w:p>
          <w:p w14:paraId="41CD363B" w14:textId="77777777" w:rsidR="0026427B" w:rsidRDefault="0026427B" w:rsidP="0026427B">
            <w:pPr>
              <w:rPr>
                <w:lang w:eastAsia="zh-CN"/>
              </w:rPr>
            </w:pPr>
            <w:r w:rsidRPr="00B71A37">
              <w:rPr>
                <w:noProof/>
                <w:lang w:eastAsia="zh-CN"/>
              </w:rPr>
              <w:lastRenderedPageBreak/>
              <w:drawing>
                <wp:inline distT="0" distB="0" distL="0" distR="0" wp14:anchorId="78A64D19" wp14:editId="1EE8A5DB">
                  <wp:extent cx="3746054" cy="2416922"/>
                  <wp:effectExtent l="0" t="0" r="6985" b="2540"/>
                  <wp:docPr id="1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25127C75" w14:textId="77777777" w:rsidR="0026427B" w:rsidRDefault="0026427B" w:rsidP="0026427B">
            <w:pPr>
              <w:rPr>
                <w:lang w:eastAsia="zh-CN"/>
              </w:rPr>
            </w:pPr>
          </w:p>
        </w:tc>
      </w:tr>
      <w:tr w:rsidR="00F13B97" w14:paraId="4F4731CE" w14:textId="77777777">
        <w:tc>
          <w:tcPr>
            <w:tcW w:w="2122" w:type="dxa"/>
          </w:tcPr>
          <w:p w14:paraId="383B6BA1" w14:textId="51C94ACC" w:rsidR="00F13B97" w:rsidRDefault="00561B79" w:rsidP="00F13B97">
            <w:pPr>
              <w:rPr>
                <w:lang w:eastAsia="zh-CN"/>
              </w:rPr>
            </w:pPr>
            <w:r>
              <w:rPr>
                <w:rFonts w:hint="eastAsia"/>
                <w:lang w:eastAsia="zh-CN"/>
              </w:rPr>
              <w:lastRenderedPageBreak/>
              <w:t>TCL</w:t>
            </w:r>
          </w:p>
        </w:tc>
        <w:tc>
          <w:tcPr>
            <w:tcW w:w="7507" w:type="dxa"/>
          </w:tcPr>
          <w:p w14:paraId="3E9E557F" w14:textId="77777777" w:rsidR="00F13B97" w:rsidRDefault="00561B79" w:rsidP="00F13B97">
            <w:pPr>
              <w:rPr>
                <w:lang w:eastAsia="zh-CN"/>
              </w:rPr>
            </w:pPr>
            <w:r>
              <w:rPr>
                <w:rFonts w:hint="eastAsia"/>
                <w:lang w:eastAsia="zh-CN"/>
              </w:rPr>
              <w:t>Q1: Option 1</w:t>
            </w:r>
          </w:p>
          <w:p w14:paraId="3F4BEB58" w14:textId="560171BD" w:rsidR="00561B79" w:rsidRDefault="00561B79" w:rsidP="00561B79">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sidRPr="00AA4C7A">
              <w:rPr>
                <w:lang w:eastAsia="zh-CN"/>
              </w:rPr>
              <w:t>scheduling data transmission,</w:t>
            </w:r>
            <w:r>
              <w:rPr>
                <w:rFonts w:hint="eastAsia"/>
                <w:lang w:eastAsia="zh-CN"/>
              </w:rPr>
              <w:t xml:space="preserve"> </w:t>
            </w:r>
            <w:r w:rsidRPr="00AA4C7A">
              <w:t xml:space="preserve">a data transmission/reception </w:t>
            </w:r>
            <w:r w:rsidR="00F41AD8">
              <w:rPr>
                <w:rFonts w:hint="eastAsia"/>
                <w:lang w:eastAsia="zh-CN"/>
              </w:rPr>
              <w:t xml:space="preserve">is </w:t>
            </w:r>
            <w:r w:rsidRPr="00AA4C7A">
              <w:t>overlapped with measurement gap/restriction in time domain can be controlled by gNB,</w:t>
            </w:r>
            <w:r>
              <w:rPr>
                <w:rFonts w:hint="eastAsia"/>
                <w:lang w:eastAsia="zh-CN"/>
              </w:rPr>
              <w:t xml:space="preserve"> </w:t>
            </w:r>
            <w:r w:rsidR="00F41AD8">
              <w:rPr>
                <w:rFonts w:hint="eastAsia"/>
                <w:lang w:eastAsia="zh-CN"/>
              </w:rPr>
              <w:t xml:space="preserve">in </w:t>
            </w:r>
            <w:r w:rsidR="00F41AD8">
              <w:rPr>
                <w:lang w:eastAsia="zh-CN"/>
              </w:rPr>
              <w:t>addition</w:t>
            </w:r>
            <w:r w:rsidR="00F41AD8">
              <w:rPr>
                <w:rFonts w:hint="eastAsia"/>
                <w:lang w:eastAsia="zh-CN"/>
              </w:rPr>
              <w:t xml:space="preserve">, </w:t>
            </w:r>
            <w:r>
              <w:rPr>
                <w:rFonts w:hint="eastAsia"/>
                <w:lang w:eastAsia="zh-CN"/>
              </w:rPr>
              <w:t xml:space="preserve">based on Alt1-3 will also have no additional signalling overhead. </w:t>
            </w:r>
          </w:p>
          <w:p w14:paraId="5A9CDFEB" w14:textId="42A4C716" w:rsidR="00561B79" w:rsidRDefault="00561B79" w:rsidP="00561B79">
            <w:pPr>
              <w:jc w:val="both"/>
              <w:rPr>
                <w:lang w:eastAsia="zh-CN"/>
              </w:rPr>
            </w:pPr>
            <w:r>
              <w:rPr>
                <w:rFonts w:hint="eastAsia"/>
                <w:lang w:eastAsia="zh-CN"/>
              </w:rPr>
              <w:t xml:space="preserve">Q3: </w:t>
            </w:r>
            <w:r w:rsidR="00F41AD8">
              <w:rPr>
                <w:rFonts w:hint="eastAsia"/>
                <w:lang w:eastAsia="zh-CN"/>
              </w:rPr>
              <w:t>W</w:t>
            </w:r>
            <w:proofErr w:type="spellStart"/>
            <w:r>
              <w:rPr>
                <w:lang w:val="en-US" w:eastAsia="zh-CN"/>
              </w:rPr>
              <w:t>e</w:t>
            </w:r>
            <w:proofErr w:type="spellEnd"/>
            <w:r>
              <w:rPr>
                <w:lang w:val="en-US" w:eastAsia="zh-CN"/>
              </w:rPr>
              <w:t xml:space="preserve"> prefer Alt</w:t>
            </w:r>
            <w:r w:rsidR="00E40B48">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sidR="00F41AD8">
              <w:rPr>
                <w:rFonts w:hint="eastAsia"/>
                <w:lang w:val="en-US" w:eastAsia="zh-CN"/>
              </w:rPr>
              <w:t>/or</w:t>
            </w:r>
            <w:r>
              <w:rPr>
                <w:lang w:val="en-US" w:eastAsia="zh-CN"/>
              </w:rPr>
              <w:t xml:space="preserve"> CG/SPS.</w:t>
            </w:r>
          </w:p>
        </w:tc>
      </w:tr>
      <w:tr w:rsidR="00F13B97" w14:paraId="319C90C0" w14:textId="77777777">
        <w:tc>
          <w:tcPr>
            <w:tcW w:w="2122" w:type="dxa"/>
          </w:tcPr>
          <w:p w14:paraId="794E9A34" w14:textId="2C03D784" w:rsidR="00F13B97" w:rsidRDefault="00F94D6E" w:rsidP="00F13B97">
            <w:pPr>
              <w:rPr>
                <w:lang w:eastAsia="zh-CN"/>
              </w:rPr>
            </w:pPr>
            <w:r>
              <w:rPr>
                <w:lang w:eastAsia="zh-CN"/>
              </w:rPr>
              <w:t>SONY</w:t>
            </w:r>
          </w:p>
        </w:tc>
        <w:tc>
          <w:tcPr>
            <w:tcW w:w="7507" w:type="dxa"/>
          </w:tcPr>
          <w:p w14:paraId="7D39AF5B" w14:textId="3DCECA06" w:rsidR="00F13B97" w:rsidRDefault="00F94D6E" w:rsidP="00F13B97">
            <w:r>
              <w:t xml:space="preserve">Q1: Option 1 (other option can be FFS). </w:t>
            </w:r>
          </w:p>
          <w:p w14:paraId="577EAC15" w14:textId="2445DF32" w:rsidR="00F94D6E" w:rsidRDefault="00F94D6E" w:rsidP="00F13B97">
            <w:r>
              <w:t xml:space="preserve">Q2: </w:t>
            </w:r>
            <w:r w:rsidR="008B682C">
              <w:t>By supporting</w:t>
            </w:r>
            <w:r>
              <w:t xml:space="preserve"> Option 1 means the gNB has more flexibility to support the UE needs in </w:t>
            </w:r>
            <w:r w:rsidR="008B682C">
              <w:t xml:space="preserve">handling </w:t>
            </w:r>
            <w:r>
              <w:t>XR traffic.</w:t>
            </w:r>
          </w:p>
        </w:tc>
      </w:tr>
      <w:tr w:rsidR="00F13B97" w14:paraId="1B425E88" w14:textId="77777777">
        <w:tc>
          <w:tcPr>
            <w:tcW w:w="2122" w:type="dxa"/>
          </w:tcPr>
          <w:p w14:paraId="5E69D789" w14:textId="77777777" w:rsidR="00F13B97" w:rsidRDefault="00F13B97" w:rsidP="00F13B97">
            <w:pPr>
              <w:rPr>
                <w:lang w:eastAsia="zh-CN"/>
              </w:rPr>
            </w:pPr>
          </w:p>
        </w:tc>
        <w:tc>
          <w:tcPr>
            <w:tcW w:w="7507" w:type="dxa"/>
          </w:tcPr>
          <w:p w14:paraId="1D7E8F0B" w14:textId="77777777" w:rsidR="00F13B97" w:rsidRDefault="00F13B97" w:rsidP="00F13B97"/>
        </w:tc>
      </w:tr>
      <w:tr w:rsidR="00F13B97" w14:paraId="78C9C2D4" w14:textId="77777777">
        <w:tc>
          <w:tcPr>
            <w:tcW w:w="2122" w:type="dxa"/>
          </w:tcPr>
          <w:p w14:paraId="5C315076" w14:textId="77777777" w:rsidR="00F13B97" w:rsidRDefault="00F13B97" w:rsidP="00F13B97">
            <w:pPr>
              <w:rPr>
                <w:lang w:eastAsia="zh-CN"/>
              </w:rPr>
            </w:pPr>
          </w:p>
        </w:tc>
        <w:tc>
          <w:tcPr>
            <w:tcW w:w="7507" w:type="dxa"/>
          </w:tcPr>
          <w:p w14:paraId="6AE89C86" w14:textId="77777777" w:rsidR="00F13B97" w:rsidRDefault="00F13B97" w:rsidP="00F13B97"/>
        </w:tc>
      </w:tr>
    </w:tbl>
    <w:p w14:paraId="6F442C7C" w14:textId="77777777" w:rsidR="006D19FC" w:rsidRDefault="006D19FC"/>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Proposal 7: the minimum time gap between the end of a PDCCH indicating time-window and the start of the time-window is non-zero; and its duration can be a UE 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lastRenderedPageBreak/>
              <w:t>•</w:t>
            </w:r>
            <w:r>
              <w:rPr>
                <w:lang w:eastAsia="zh-CN"/>
              </w:rPr>
              <w:tab/>
              <w:t>The reference for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val="en-US" w:eastAsia="zh-CN"/>
              </w:rPr>
              <w:drawing>
                <wp:inline distT="0" distB="0" distL="0" distR="0" wp14:anchorId="28E31CE7" wp14:editId="40B866B2">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lang w:val="en-US" w:eastAsia="zh-CN"/>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lastRenderedPageBreak/>
              <w:t>Proposal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6D19FC" w14:paraId="605B9962" w14:textId="77777777">
        <w:tc>
          <w:tcPr>
            <w:tcW w:w="2122" w:type="dxa"/>
          </w:tcPr>
          <w:p w14:paraId="102A3145" w14:textId="77777777" w:rsidR="006D19FC" w:rsidRDefault="007D60D8">
            <w:r>
              <w:lastRenderedPageBreak/>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rsidR="00D7618B">
              <w:rPr>
                <w:noProof/>
              </w:rPr>
              <w:object w:dxaOrig="2730" w:dyaOrig="1440" w14:anchorId="176AF9B8">
                <v:shape id="_x0000_i1025" type="#_x0000_t75" alt="" style="width:136.7pt;height:1in;mso-width-percent:0;mso-height-percent:0;mso-width-percent:0;mso-height-percent:0" o:ole="">
                  <v:imagedata r:id="rId34" o:title=""/>
                </v:shape>
                <o:OLEObject Type="Embed" ProgID="Visio.Drawing.15" ShapeID="_x0000_i1025" DrawAspect="Content" ObjectID="_1777732693" r:id="rId35"/>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proofErr w:type="spellStart"/>
            <w:r>
              <w:lastRenderedPageBreak/>
              <w:t>Spreadtrum</w:t>
            </w:r>
            <w:proofErr w:type="spellEnd"/>
          </w:p>
        </w:tc>
        <w:tc>
          <w:tcPr>
            <w:tcW w:w="7507" w:type="dxa"/>
          </w:tcPr>
          <w:p w14:paraId="67BFD534" w14:textId="77777777" w:rsidR="006D19FC" w:rsidRDefault="007D60D8">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lang w:val="en-US" w:eastAsia="zh-CN"/>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For semi-persistent 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000000">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60D8">
        <w:rPr>
          <w:lang w:val="en-US"/>
        </w:rPr>
        <w:t xml:space="preserve"> is the corresponding timing (in milliseconds),</w:t>
      </w:r>
    </w:p>
    <w:p w14:paraId="1A42060D" w14:textId="77777777" w:rsidR="006D19FC" w:rsidRDefault="00000000">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60D8">
        <w:rPr>
          <w:lang w:val="en-US"/>
        </w:rPr>
        <w:t xml:space="preserve"> is the number of slots per subframe for the SCS configuration </w:t>
      </w:r>
      <m:oMath>
        <m:r>
          <w:rPr>
            <w:rFonts w:ascii="Cambria Math" w:hAnsi="Cambria Math"/>
            <w:lang w:val="en-US"/>
          </w:rPr>
          <m:t>μ</m:t>
        </m:r>
      </m:oMath>
      <w:r w:rsidR="007D60D8">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PUSCH preparation time N2 as defined in 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proofErr w:type="spellStart"/>
            <w:r>
              <w:t>InterDigital</w:t>
            </w:r>
            <w:proofErr w:type="spellEnd"/>
            <w:r>
              <w:t xml:space="preserve"> </w:t>
            </w:r>
          </w:p>
        </w:tc>
        <w:tc>
          <w:tcPr>
            <w:tcW w:w="7507" w:type="dxa"/>
          </w:tcPr>
          <w:p w14:paraId="773788E7" w14:textId="77777777" w:rsidR="006D19FC" w:rsidRDefault="007D60D8">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F13B97" w14:paraId="0352B5B5" w14:textId="77777777">
        <w:tc>
          <w:tcPr>
            <w:tcW w:w="2122" w:type="dxa"/>
          </w:tcPr>
          <w:p w14:paraId="784D5F1F" w14:textId="1026BA8B" w:rsidR="00F13B97" w:rsidRDefault="00F13B97" w:rsidP="00F13B97">
            <w:r>
              <w:rPr>
                <w:rFonts w:eastAsia="Malgun Gothic" w:hint="eastAsia"/>
                <w:lang w:eastAsia="ko-KR"/>
              </w:rPr>
              <w:t>LG</w:t>
            </w:r>
          </w:p>
        </w:tc>
        <w:tc>
          <w:tcPr>
            <w:tcW w:w="7507" w:type="dxa"/>
          </w:tcPr>
          <w:p w14:paraId="38CF1A59" w14:textId="77777777" w:rsidR="00F13B97" w:rsidRDefault="00F13B97" w:rsidP="00F13B97">
            <w:pPr>
              <w:rPr>
                <w:rFonts w:eastAsia="Malgun Gothic"/>
                <w:lang w:eastAsia="ko-KR"/>
              </w:rPr>
            </w:pPr>
            <w:r>
              <w:rPr>
                <w:rFonts w:eastAsia="Malgun Gothic" w:hint="eastAsia"/>
                <w:lang w:eastAsia="ko-KR"/>
              </w:rPr>
              <w:t xml:space="preserve">We support Option 2 since it is related to gNB/UE procedure for RRM measurement. </w:t>
            </w:r>
          </w:p>
          <w:p w14:paraId="4B472491" w14:textId="7C32967B" w:rsidR="00F13B97" w:rsidRDefault="00F13B97" w:rsidP="00F13B97">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625DEA" w14:paraId="53B4E0DE" w14:textId="77777777">
        <w:tc>
          <w:tcPr>
            <w:tcW w:w="2122" w:type="dxa"/>
          </w:tcPr>
          <w:p w14:paraId="17118ADE" w14:textId="226FBC26" w:rsidR="00625DEA" w:rsidRPr="00625DEA" w:rsidRDefault="00625DEA" w:rsidP="00625DEA">
            <w:pPr>
              <w:rPr>
                <w:lang w:eastAsia="zh-CN"/>
              </w:rPr>
            </w:pPr>
            <w:r w:rsidRPr="00625DEA">
              <w:t>Fraunhofer</w:t>
            </w:r>
          </w:p>
        </w:tc>
        <w:tc>
          <w:tcPr>
            <w:tcW w:w="7507" w:type="dxa"/>
          </w:tcPr>
          <w:p w14:paraId="3391D552" w14:textId="77777777" w:rsidR="00625DEA" w:rsidRPr="00625DEA" w:rsidRDefault="00625DEA" w:rsidP="00625DEA">
            <w:r w:rsidRPr="00625DEA">
              <w:t xml:space="preserve">Alt. 1: It shall be noted that the jitter impacts not only the window of potential XR traffic arrival but also the DCI transmission. Hence, Option 3 may be the most appropriate to specify the minimum time offset gap X. The 5 </w:t>
            </w:r>
            <w:proofErr w:type="spellStart"/>
            <w:r w:rsidRPr="00625DEA">
              <w:t>ms</w:t>
            </w:r>
            <w:proofErr w:type="spellEnd"/>
            <w:r w:rsidRPr="00625DEA">
              <w:t xml:space="preserve"> value is sufficiently large to accommodate the range of the jitter and thus to ensure that the DCI is effectively received before the MG occasion that must be deactivated. This comes however at the cost of early </w:t>
            </w:r>
            <w:proofErr w:type="spellStart"/>
            <w:r w:rsidRPr="00625DEA">
              <w:t>signaling</w:t>
            </w:r>
            <w:proofErr w:type="spellEnd"/>
            <w:r w:rsidRPr="00625DEA">
              <w:t xml:space="preserve">, raising questions on the relevance of, </w:t>
            </w:r>
            <w:proofErr w:type="spellStart"/>
            <w:r w:rsidRPr="00625DEA">
              <w:t>e..g</w:t>
            </w:r>
            <w:proofErr w:type="spellEnd"/>
            <w:r w:rsidRPr="00625DEA">
              <w:t>, the UE assistance information based on which the dynamic signalling is triggered. For that reason, we think dynamic signalling should only be used in combination with another baseline solution (semi-static).</w:t>
            </w:r>
          </w:p>
          <w:p w14:paraId="17091D47" w14:textId="7CB18A9E" w:rsidR="00625DEA" w:rsidRPr="00625DEA" w:rsidRDefault="00625DEA" w:rsidP="00625DEA">
            <w:pPr>
              <w:rPr>
                <w:lang w:eastAsia="zh-CN"/>
              </w:rPr>
            </w:pPr>
            <w:r w:rsidRPr="00625DEA">
              <w:t>Alternatively, we are also fine with Option 2.</w:t>
            </w:r>
          </w:p>
        </w:tc>
      </w:tr>
      <w:tr w:rsidR="00E91E34" w14:paraId="0FFF7760" w14:textId="77777777" w:rsidTr="00F440C7">
        <w:tc>
          <w:tcPr>
            <w:tcW w:w="2122" w:type="dxa"/>
          </w:tcPr>
          <w:p w14:paraId="09DA7F56" w14:textId="77777777" w:rsidR="00E91E34" w:rsidRDefault="00E91E34" w:rsidP="00F440C7">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1E53CD80" w14:textId="5693697A" w:rsidR="00E91E34" w:rsidRDefault="00E91E34" w:rsidP="00E91E34">
            <w:pPr>
              <w:rPr>
                <w:lang w:val="en-US" w:eastAsia="zh-CN"/>
              </w:rPr>
            </w:pPr>
            <w:r>
              <w:rPr>
                <w:lang w:val="en-US" w:eastAsia="zh-CN"/>
              </w:rPr>
              <w:t>Option 2.</w:t>
            </w:r>
            <w:r>
              <w:rPr>
                <w:lang w:val="en-US"/>
              </w:rPr>
              <w:t xml:space="preserve"> </w:t>
            </w:r>
          </w:p>
        </w:tc>
      </w:tr>
      <w:tr w:rsidR="00F13B97" w14:paraId="772D0691" w14:textId="77777777">
        <w:tc>
          <w:tcPr>
            <w:tcW w:w="2122" w:type="dxa"/>
          </w:tcPr>
          <w:p w14:paraId="5D2387B4" w14:textId="17929981" w:rsidR="00F13B97" w:rsidRPr="00E91E34" w:rsidRDefault="00A307C0" w:rsidP="00F13B97">
            <w:r>
              <w:t>Moderator</w:t>
            </w:r>
          </w:p>
        </w:tc>
        <w:tc>
          <w:tcPr>
            <w:tcW w:w="7507" w:type="dxa"/>
          </w:tcPr>
          <w:p w14:paraId="109442DE" w14:textId="41C34847" w:rsidR="00A307C0" w:rsidRDefault="00A307C0" w:rsidP="00A307C0">
            <w:pPr>
              <w:rPr>
                <w:lang w:val="en-US"/>
              </w:rPr>
            </w:pPr>
            <w:r w:rsidRPr="00A307C0">
              <w:rPr>
                <w:highlight w:val="cyan"/>
                <w:lang w:val="en-US"/>
              </w:rPr>
              <w:t>Summary:</w:t>
            </w:r>
          </w:p>
          <w:p w14:paraId="5FBA4F4D" w14:textId="3E16ED24" w:rsidR="00A307C0" w:rsidRDefault="00A307C0" w:rsidP="00A307C0">
            <w:pPr>
              <w:rPr>
                <w:lang w:val="en-US"/>
              </w:rPr>
            </w:pPr>
            <w:r>
              <w:rPr>
                <w:lang w:val="en-US"/>
              </w:rPr>
              <w:t>Option 1 (up to UE capability and UE feature discussion):</w:t>
            </w:r>
          </w:p>
          <w:p w14:paraId="09811EAF" w14:textId="77777777" w:rsidR="00A307C0" w:rsidRDefault="00A307C0" w:rsidP="00A307C0">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982CDA8" w14:textId="77777777" w:rsidR="00A307C0" w:rsidRDefault="00A307C0" w:rsidP="00A307C0">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6A1874B4" w14:textId="77777777" w:rsidR="00A307C0" w:rsidRDefault="00A307C0" w:rsidP="00A307C0">
            <w:pPr>
              <w:rPr>
                <w:lang w:val="en-US"/>
              </w:rPr>
            </w:pPr>
            <w:r>
              <w:rPr>
                <w:lang w:val="en-US"/>
              </w:rPr>
              <w:t>Option 4:</w:t>
            </w:r>
          </w:p>
          <w:p w14:paraId="74BFD4A4" w14:textId="77777777" w:rsidR="00F13B97" w:rsidRDefault="00F13B97" w:rsidP="00F13B97"/>
          <w:p w14:paraId="3719E32D" w14:textId="0AE11C93" w:rsidR="00A307C0" w:rsidRDefault="00A307C0" w:rsidP="00F13B97">
            <w:r>
              <w:t>@ALL: This discussion will be partly included into the discussion on alternatives. Based on companies views so far, it seems that this shall be up to RAN4 to discuss and decide if applicable to the chosen solution.</w:t>
            </w:r>
          </w:p>
        </w:tc>
      </w:tr>
      <w:tr w:rsidR="0026427B" w14:paraId="2736E018" w14:textId="77777777">
        <w:tc>
          <w:tcPr>
            <w:tcW w:w="2122" w:type="dxa"/>
          </w:tcPr>
          <w:p w14:paraId="1561E4FC" w14:textId="7935112A" w:rsidR="0026427B" w:rsidRDefault="0026427B" w:rsidP="0026427B">
            <w:r>
              <w:rPr>
                <w:rFonts w:hint="eastAsia"/>
                <w:lang w:eastAsia="zh-CN"/>
              </w:rPr>
              <w:t>v</w:t>
            </w:r>
            <w:r>
              <w:rPr>
                <w:lang w:eastAsia="zh-CN"/>
              </w:rPr>
              <w:t>ivo</w:t>
            </w:r>
          </w:p>
        </w:tc>
        <w:tc>
          <w:tcPr>
            <w:tcW w:w="7507" w:type="dxa"/>
          </w:tcPr>
          <w:p w14:paraId="679A5835" w14:textId="03E070BF" w:rsidR="0026427B" w:rsidRDefault="0026427B" w:rsidP="0026427B">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w:t>
            </w:r>
            <w:r w:rsidRPr="00B71A37">
              <w:rPr>
                <w:lang w:eastAsia="zh-CN"/>
              </w:rPr>
              <w:t>Tproc1, Tproc2</w:t>
            </w:r>
            <w:r>
              <w:rPr>
                <w:lang w:eastAsia="zh-CN"/>
              </w:rPr>
              <w:t xml:space="preserve">,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F13B97" w14:paraId="4BCF098A" w14:textId="77777777">
        <w:tc>
          <w:tcPr>
            <w:tcW w:w="2122" w:type="dxa"/>
          </w:tcPr>
          <w:p w14:paraId="7F3FAF57" w14:textId="778D5400" w:rsidR="00F13B97" w:rsidRDefault="00561B79" w:rsidP="00F13B97">
            <w:pPr>
              <w:rPr>
                <w:lang w:eastAsia="zh-CN"/>
              </w:rPr>
            </w:pPr>
            <w:r>
              <w:rPr>
                <w:rFonts w:hint="eastAsia"/>
                <w:lang w:eastAsia="zh-CN"/>
              </w:rPr>
              <w:t>TCL</w:t>
            </w:r>
          </w:p>
        </w:tc>
        <w:tc>
          <w:tcPr>
            <w:tcW w:w="7507" w:type="dxa"/>
          </w:tcPr>
          <w:p w14:paraId="49368667" w14:textId="0475B80D" w:rsidR="00F13B97" w:rsidRDefault="00561B79" w:rsidP="00F13B97">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w:t>
            </w:r>
            <w:r w:rsidR="003147C0">
              <w:rPr>
                <w:rFonts w:hint="eastAsia"/>
                <w:lang w:eastAsia="zh-CN"/>
              </w:rPr>
              <w:t xml:space="preserve">is closely </w:t>
            </w:r>
            <w:r w:rsidR="003147C0">
              <w:rPr>
                <w:lang w:eastAsia="zh-CN"/>
              </w:rPr>
              <w:t>related</w:t>
            </w:r>
            <w:r w:rsidR="003147C0">
              <w:rPr>
                <w:rFonts w:hint="eastAsia"/>
                <w:lang w:eastAsia="zh-CN"/>
              </w:rPr>
              <w:t xml:space="preserve"> for Alt1 and Alt2, thus, we think </w:t>
            </w:r>
            <w:r>
              <w:t>the time offset can be discussed in RAN</w:t>
            </w:r>
            <w:r w:rsidR="0032301F">
              <w:rPr>
                <w:rFonts w:hint="eastAsia"/>
                <w:lang w:eastAsia="zh-CN"/>
              </w:rPr>
              <w:t>1</w:t>
            </w:r>
            <w:r>
              <w:rPr>
                <w:rFonts w:hint="eastAsia"/>
                <w:lang w:eastAsia="zh-CN"/>
              </w:rPr>
              <w:t xml:space="preserve">. </w:t>
            </w:r>
            <w:r>
              <w:t xml:space="preserve"> </w:t>
            </w:r>
          </w:p>
        </w:tc>
      </w:tr>
      <w:tr w:rsidR="00F13B97" w14:paraId="0A86115E" w14:textId="77777777">
        <w:tc>
          <w:tcPr>
            <w:tcW w:w="2122" w:type="dxa"/>
          </w:tcPr>
          <w:p w14:paraId="60ADD117" w14:textId="164E0AAD" w:rsidR="00F13B97" w:rsidRDefault="008B682C" w:rsidP="00F13B97">
            <w:pPr>
              <w:rPr>
                <w:lang w:eastAsia="zh-CN"/>
              </w:rPr>
            </w:pPr>
            <w:r>
              <w:rPr>
                <w:lang w:eastAsia="zh-CN"/>
              </w:rPr>
              <w:t>SONY</w:t>
            </w:r>
          </w:p>
        </w:tc>
        <w:tc>
          <w:tcPr>
            <w:tcW w:w="7507" w:type="dxa"/>
          </w:tcPr>
          <w:p w14:paraId="073B5705" w14:textId="39536471" w:rsidR="00F13B97" w:rsidRDefault="008B682C" w:rsidP="00F13B97">
            <w:pPr>
              <w:rPr>
                <w:lang w:eastAsia="zh-CN"/>
              </w:rPr>
            </w:pPr>
            <w:r>
              <w:rPr>
                <w:lang w:eastAsia="zh-CN"/>
              </w:rPr>
              <w:t>We also prefer Option 3. It is more efficient once the solution(s) to enable Tx/Rx during gaps/restrictions have been identified.</w:t>
            </w:r>
          </w:p>
        </w:tc>
      </w:tr>
      <w:tr w:rsidR="00F13B97" w14:paraId="18FFF362" w14:textId="77777777">
        <w:tc>
          <w:tcPr>
            <w:tcW w:w="2122" w:type="dxa"/>
          </w:tcPr>
          <w:p w14:paraId="5454FF9D" w14:textId="77777777" w:rsidR="00F13B97" w:rsidRDefault="00F13B97" w:rsidP="00F13B97">
            <w:pPr>
              <w:rPr>
                <w:lang w:eastAsia="zh-CN"/>
              </w:rPr>
            </w:pPr>
          </w:p>
        </w:tc>
        <w:tc>
          <w:tcPr>
            <w:tcW w:w="7507" w:type="dxa"/>
          </w:tcPr>
          <w:p w14:paraId="5BDF1A47" w14:textId="77777777" w:rsidR="00F13B97" w:rsidRDefault="00F13B97" w:rsidP="00F13B97"/>
        </w:tc>
      </w:tr>
      <w:tr w:rsidR="00F13B97" w14:paraId="05D123E8" w14:textId="77777777">
        <w:tc>
          <w:tcPr>
            <w:tcW w:w="2122" w:type="dxa"/>
          </w:tcPr>
          <w:p w14:paraId="2E28A50F" w14:textId="77777777" w:rsidR="00F13B97" w:rsidRDefault="00F13B97" w:rsidP="00F13B97">
            <w:pPr>
              <w:rPr>
                <w:lang w:eastAsia="zh-CN"/>
              </w:rPr>
            </w:pPr>
          </w:p>
        </w:tc>
        <w:tc>
          <w:tcPr>
            <w:tcW w:w="7507" w:type="dxa"/>
          </w:tcPr>
          <w:p w14:paraId="6850FB9A" w14:textId="77777777" w:rsidR="00F13B97" w:rsidRDefault="00F13B97" w:rsidP="00F13B97"/>
        </w:tc>
      </w:tr>
      <w:tr w:rsidR="00F13B97" w14:paraId="30BC96CA" w14:textId="77777777">
        <w:tc>
          <w:tcPr>
            <w:tcW w:w="2122" w:type="dxa"/>
          </w:tcPr>
          <w:p w14:paraId="435B3068" w14:textId="77777777" w:rsidR="00F13B97" w:rsidRDefault="00F13B97" w:rsidP="00F13B97">
            <w:pPr>
              <w:rPr>
                <w:lang w:eastAsia="zh-CN"/>
              </w:rPr>
            </w:pPr>
          </w:p>
        </w:tc>
        <w:tc>
          <w:tcPr>
            <w:tcW w:w="7507" w:type="dxa"/>
          </w:tcPr>
          <w:p w14:paraId="1C5CD74E" w14:textId="77777777" w:rsidR="00F13B97" w:rsidRDefault="00F13B97" w:rsidP="00F13B97">
            <w:pPr>
              <w:rPr>
                <w:lang w:eastAsia="zh-CN"/>
              </w:rPr>
            </w:pPr>
          </w:p>
        </w:tc>
      </w:tr>
      <w:tr w:rsidR="00F13B97" w14:paraId="71C2768C" w14:textId="77777777">
        <w:tc>
          <w:tcPr>
            <w:tcW w:w="2122" w:type="dxa"/>
          </w:tcPr>
          <w:p w14:paraId="4DF199D9" w14:textId="77777777" w:rsidR="00F13B97" w:rsidRDefault="00F13B97" w:rsidP="00F13B97">
            <w:pPr>
              <w:rPr>
                <w:lang w:eastAsia="zh-CN"/>
              </w:rPr>
            </w:pPr>
          </w:p>
        </w:tc>
        <w:tc>
          <w:tcPr>
            <w:tcW w:w="7507" w:type="dxa"/>
          </w:tcPr>
          <w:p w14:paraId="48A80B33" w14:textId="77777777" w:rsidR="00F13B97" w:rsidRDefault="00F13B97" w:rsidP="00F13B97">
            <w:pPr>
              <w:rPr>
                <w:lang w:eastAsia="zh-CN"/>
              </w:rPr>
            </w:pPr>
          </w:p>
        </w:tc>
      </w:tr>
      <w:tr w:rsidR="00F13B97" w14:paraId="11477BDC" w14:textId="77777777">
        <w:tc>
          <w:tcPr>
            <w:tcW w:w="2122" w:type="dxa"/>
          </w:tcPr>
          <w:p w14:paraId="4C4ABC97" w14:textId="77777777" w:rsidR="00F13B97" w:rsidRDefault="00F13B97" w:rsidP="00F13B97">
            <w:pPr>
              <w:rPr>
                <w:lang w:eastAsia="zh-CN"/>
              </w:rPr>
            </w:pPr>
          </w:p>
        </w:tc>
        <w:tc>
          <w:tcPr>
            <w:tcW w:w="7507" w:type="dxa"/>
          </w:tcPr>
          <w:p w14:paraId="6A31BDB3" w14:textId="77777777" w:rsidR="00F13B97" w:rsidRDefault="00F13B97" w:rsidP="00F13B97"/>
        </w:tc>
      </w:tr>
      <w:tr w:rsidR="00F13B97" w14:paraId="1DC42FBE" w14:textId="77777777">
        <w:tc>
          <w:tcPr>
            <w:tcW w:w="2122" w:type="dxa"/>
          </w:tcPr>
          <w:p w14:paraId="7E6755C0" w14:textId="77777777" w:rsidR="00F13B97" w:rsidRDefault="00F13B97" w:rsidP="00F13B97">
            <w:pPr>
              <w:rPr>
                <w:lang w:eastAsia="zh-CN"/>
              </w:rPr>
            </w:pPr>
          </w:p>
        </w:tc>
        <w:tc>
          <w:tcPr>
            <w:tcW w:w="7507" w:type="dxa"/>
          </w:tcPr>
          <w:p w14:paraId="5D5194BE" w14:textId="77777777" w:rsidR="00F13B97" w:rsidRDefault="00F13B97" w:rsidP="00F13B97"/>
        </w:tc>
      </w:tr>
      <w:tr w:rsidR="00F13B97" w14:paraId="17FD593D" w14:textId="77777777">
        <w:tc>
          <w:tcPr>
            <w:tcW w:w="2122" w:type="dxa"/>
          </w:tcPr>
          <w:p w14:paraId="0A684306" w14:textId="77777777" w:rsidR="00F13B97" w:rsidRDefault="00F13B97" w:rsidP="00F13B97">
            <w:pPr>
              <w:rPr>
                <w:lang w:eastAsia="zh-CN"/>
              </w:rPr>
            </w:pPr>
          </w:p>
        </w:tc>
        <w:tc>
          <w:tcPr>
            <w:tcW w:w="7507" w:type="dxa"/>
          </w:tcPr>
          <w:p w14:paraId="5CDFFD18" w14:textId="77777777" w:rsidR="00F13B97" w:rsidRDefault="00F13B97" w:rsidP="00F13B97"/>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lastRenderedPageBreak/>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The measurement results provided by the UE to gNB 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The RRM-related UE assistance information provided to gNB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be provided to gNB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UE assistance information related to MGs can be provided to gNB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00B2EAD1" w14:textId="77777777" w:rsidR="006D19FC" w:rsidRDefault="007D60D8">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6D19FC" w14:paraId="14BF116F" w14:textId="77777777">
        <w:tc>
          <w:tcPr>
            <w:tcW w:w="2122" w:type="dxa"/>
          </w:tcPr>
          <w:p w14:paraId="3D55BD9B" w14:textId="77777777" w:rsidR="006D19FC" w:rsidRDefault="007D60D8">
            <w:r>
              <w:lastRenderedPageBreak/>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The UE to 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Proposal 8:</w:t>
            </w:r>
            <w:r>
              <w:tab/>
              <w:t>The UE reporting of assistance information can be done via semi-static signalling (e.g., RRC) or dynamic signalling ( e.g., via UCI, MAC-CE, …). It can be periodic, aperiodic (e.g., triggered by network), or based on triggering rules.  Different assistance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Observation 1: Report assistance information related to channel conditions, traffic and UE mobility alone, is not enough for the gNB to make accurate decision.</w:t>
            </w:r>
          </w:p>
          <w:p w14:paraId="32969560" w14:textId="77777777" w:rsidR="006D19FC" w:rsidRDefault="007D60D8">
            <w:pPr>
              <w:rPr>
                <w:lang w:val="en-US"/>
              </w:rPr>
            </w:pPr>
            <w:r>
              <w:rPr>
                <w:lang w:val="en-US"/>
              </w:rPr>
              <w:t>Proposal 3: UE reports assistance information periodically to gNB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proofErr w:type="spellStart"/>
            <w:r>
              <w:t>InterDigital</w:t>
            </w:r>
            <w:proofErr w:type="spellEnd"/>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lastRenderedPageBreak/>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The network already has sufficient information about the RSRP/RSRQ, mobility status and the 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 xml:space="preserve">UE assistance information to enable Tx/Rx in gaps/restrictions consists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gNB indication to a UE for the UE to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Observation 1: UE has better knowledge, particularly for the UL traffic. Hence, UE assistance information could be beneficial in assisting gNB to allow XR traffic when there is a collision between XR traffic and RRM measurement.</w:t>
            </w:r>
          </w:p>
          <w:p w14:paraId="6E35CF69" w14:textId="77777777" w:rsidR="006D19FC" w:rsidRDefault="007D60D8">
            <w:r>
              <w:t>Observation 2: : Skipping RRM measurement may affect the quality of the reported RRM measurement. It would be beneficial for gNB to know whether the RRM measurement has been compromised or not.</w:t>
            </w:r>
          </w:p>
          <w:p w14:paraId="2162CEFB" w14:textId="77777777" w:rsidR="006D19FC" w:rsidRDefault="007D60D8">
            <w:r>
              <w:t>Proposal 6: Support UE assistance information indicating the number of gap(s) / restriction(s) that can be skipped during a configured RRM measurement.</w:t>
            </w:r>
          </w:p>
        </w:tc>
      </w:tr>
      <w:tr w:rsidR="006D19FC" w14:paraId="2B93B832" w14:textId="77777777">
        <w:tc>
          <w:tcPr>
            <w:tcW w:w="2122" w:type="dxa"/>
          </w:tcPr>
          <w:p w14:paraId="50CE5DDB" w14:textId="77777777" w:rsidR="006D19FC" w:rsidRDefault="007D60D8">
            <w:proofErr w:type="spellStart"/>
            <w:r>
              <w:t>Spreadtrum</w:t>
            </w:r>
            <w:proofErr w:type="spellEnd"/>
          </w:p>
        </w:tc>
        <w:tc>
          <w:tcPr>
            <w:tcW w:w="7507" w:type="dxa"/>
          </w:tcPr>
          <w:p w14:paraId="17F382A3" w14:textId="77777777" w:rsidR="006D19FC" w:rsidRDefault="007D60D8">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UE assistance information/indication to notify gNB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facilitate gNB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To facilitate gNB indication on enabling 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Proposal 11: The assistance information can be reported by User 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lastRenderedPageBreak/>
        <w:t>Moderator's summary of contributions</w:t>
      </w:r>
    </w:p>
    <w:p w14:paraId="14A88FEB" w14:textId="77777777" w:rsidR="006D19FC" w:rsidRDefault="007D60D8">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gNB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The gNB needs to make good balance between RRM performance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gNB whether enabling Tx/Rx for XR during RRM measurements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lastRenderedPageBreak/>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 xml:space="preserve">UE assistance information support in general: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1C3ADFBE" w14:textId="77777777" w:rsidR="006D19FC" w:rsidRDefault="007D60D8">
      <w:pPr>
        <w:jc w:val="both"/>
      </w:pPr>
      <w:r>
        <w:t xml:space="preserve">According to companies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lastRenderedPageBreak/>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gNB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proofErr w:type="spellStart"/>
            <w:r>
              <w:t>InterDigital</w:t>
            </w:r>
            <w:proofErr w:type="spellEnd"/>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We consider to reuse the mechanism of relaxing RRM measurement for stationary Redcap UE where gNB understands that UE is in static state and may cancel measurement. With similar criteria and legacy report, in this special case (for stationary XR UE), gNB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Then, gNB can schedule accordingly. gNB still has the flexibility on scheduling.</w:t>
            </w:r>
          </w:p>
        </w:tc>
      </w:tr>
      <w:tr w:rsidR="00F13B97" w14:paraId="5905713A" w14:textId="77777777">
        <w:tc>
          <w:tcPr>
            <w:tcW w:w="2122" w:type="dxa"/>
          </w:tcPr>
          <w:p w14:paraId="20CFCD12" w14:textId="759AE904" w:rsidR="00F13B97" w:rsidRDefault="00F13B97" w:rsidP="00F13B97">
            <w:r>
              <w:rPr>
                <w:rFonts w:eastAsia="Malgun Gothic" w:hint="eastAsia"/>
                <w:lang w:eastAsia="ko-KR"/>
              </w:rPr>
              <w:t>LG</w:t>
            </w:r>
          </w:p>
        </w:tc>
        <w:tc>
          <w:tcPr>
            <w:tcW w:w="7507" w:type="dxa"/>
          </w:tcPr>
          <w:p w14:paraId="52EA3AD5" w14:textId="77777777" w:rsidR="00F13B97" w:rsidRDefault="00F13B97" w:rsidP="00F13B97">
            <w:pPr>
              <w:rPr>
                <w:rFonts w:eastAsia="Malgun Gothic"/>
                <w:lang w:eastAsia="ko-KR"/>
              </w:rPr>
            </w:pPr>
            <w:r>
              <w:rPr>
                <w:rFonts w:eastAsia="Malgun Gothic" w:hint="eastAsia"/>
                <w:lang w:eastAsia="ko-KR"/>
              </w:rPr>
              <w:t xml:space="preserve">Q1: Support. </w:t>
            </w:r>
          </w:p>
          <w:p w14:paraId="7EDFEB4C" w14:textId="77777777" w:rsidR="00F13B97" w:rsidRDefault="00F13B97" w:rsidP="00F13B97">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gNB nor UE can know those three information.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gNB </w:t>
            </w:r>
            <w:proofErr w:type="spellStart"/>
            <w:r>
              <w:rPr>
                <w:rFonts w:eastAsia="Malgun Gothic" w:hint="eastAsia"/>
                <w:lang w:eastAsia="ko-KR"/>
              </w:rPr>
              <w:t>behavior</w:t>
            </w:r>
            <w:proofErr w:type="spellEnd"/>
            <w:r>
              <w:rPr>
                <w:rFonts w:eastAsia="Malgun Gothic" w:hint="eastAsia"/>
                <w:lang w:eastAsia="ko-KR"/>
              </w:rPr>
              <w:t xml:space="preserve">. </w:t>
            </w:r>
          </w:p>
          <w:p w14:paraId="5EFADD37" w14:textId="6F52AE5B" w:rsidR="00F13B97" w:rsidRDefault="00F13B97" w:rsidP="00F13B97">
            <w:r>
              <w:rPr>
                <w:rFonts w:eastAsia="Malgun Gothic" w:hint="eastAsia"/>
                <w:lang w:eastAsia="ko-KR"/>
              </w:rPr>
              <w:t xml:space="preserve"> </w:t>
            </w:r>
          </w:p>
        </w:tc>
      </w:tr>
      <w:tr w:rsidR="00625DEA" w14:paraId="3E4ACC1C" w14:textId="77777777">
        <w:tc>
          <w:tcPr>
            <w:tcW w:w="2122" w:type="dxa"/>
          </w:tcPr>
          <w:p w14:paraId="40D5ADA4" w14:textId="60C750AC" w:rsidR="00625DEA" w:rsidRPr="00625DEA" w:rsidRDefault="00625DEA" w:rsidP="00625DEA">
            <w:r w:rsidRPr="00625DEA">
              <w:t>Fraunhofer</w:t>
            </w:r>
          </w:p>
        </w:tc>
        <w:tc>
          <w:tcPr>
            <w:tcW w:w="7507" w:type="dxa"/>
          </w:tcPr>
          <w:p w14:paraId="596ECFA4" w14:textId="77777777" w:rsidR="00625DEA" w:rsidRPr="00625DEA" w:rsidRDefault="00625DEA" w:rsidP="00625DEA">
            <w:r w:rsidRPr="00625DEA">
              <w:t xml:space="preserve">Q1: Agree, but only for traffic and mobility (which are up to RAN2 to discuss). However, as we noted in our </w:t>
            </w:r>
            <w:proofErr w:type="spellStart"/>
            <w:r w:rsidRPr="00625DEA">
              <w:t>tdoc</w:t>
            </w:r>
            <w:proofErr w:type="spellEnd"/>
            <w:r w:rsidRPr="00625DEA">
              <w:t>, the channel conditions can be used in two different ways, i.e.,:</w:t>
            </w:r>
          </w:p>
          <w:p w14:paraId="0B20BBC5" w14:textId="77777777" w:rsidR="00625DEA" w:rsidRPr="00625DEA" w:rsidRDefault="00625DEA" w:rsidP="00625DEA">
            <w:pPr>
              <w:numPr>
                <w:ilvl w:val="0"/>
                <w:numId w:val="13"/>
              </w:numPr>
            </w:pPr>
            <w:r w:rsidRPr="00625DEA">
              <w:lastRenderedPageBreak/>
              <w:t xml:space="preserve">To predict the channel conditions (e.g., RSRP, RSRQ, and SINR) over the upcoming </w:t>
            </w:r>
            <w:proofErr w:type="spellStart"/>
            <w:r w:rsidRPr="00625DEA">
              <w:t>MGs.</w:t>
            </w:r>
            <w:proofErr w:type="spellEnd"/>
            <w:r w:rsidRPr="00625DEA">
              <w:t xml:space="preserve"> The MGs where the predicted channel conditions are sufficiently good can be deactivated in order to enable Tx/Rx for XR traffic,</w:t>
            </w:r>
          </w:p>
          <w:p w14:paraId="01D02B58" w14:textId="77777777" w:rsidR="00625DEA" w:rsidRPr="00625DEA" w:rsidRDefault="00625DEA" w:rsidP="00625DEA">
            <w:pPr>
              <w:numPr>
                <w:ilvl w:val="0"/>
                <w:numId w:val="13"/>
              </w:numPr>
            </w:pPr>
            <w:r w:rsidRPr="00625DEA">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07331CF" w14:textId="2A1B79FB" w:rsidR="00625DEA" w:rsidRPr="00625DEA" w:rsidRDefault="00625DEA" w:rsidP="00625DEA">
            <w:r w:rsidRPr="00625DEA">
              <w:rPr>
                <w:lang w:val="en-US"/>
              </w:rPr>
              <w:t>Q2: The UE assistance information related to measurement occasions should be discussed by RAN4 as the rules to decide which MG can be deactivated/skipped or not will have an impact on the RRM performance.</w:t>
            </w:r>
          </w:p>
        </w:tc>
      </w:tr>
      <w:tr w:rsidR="00E91E34" w14:paraId="09C703BA" w14:textId="77777777" w:rsidTr="00F440C7">
        <w:tc>
          <w:tcPr>
            <w:tcW w:w="2122" w:type="dxa"/>
          </w:tcPr>
          <w:p w14:paraId="704251B9" w14:textId="77777777" w:rsidR="00E91E34" w:rsidRDefault="00E91E34" w:rsidP="00F440C7">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3B460F55" w14:textId="0045220E" w:rsidR="00E91E34" w:rsidRDefault="00E91E34" w:rsidP="00E91E34">
            <w:pPr>
              <w:rPr>
                <w:lang w:val="en-US" w:eastAsia="zh-CN"/>
              </w:rPr>
            </w:pPr>
            <w:r>
              <w:rPr>
                <w:lang w:val="en-US" w:eastAsia="zh-CN"/>
              </w:rPr>
              <w:t>Q1: support</w:t>
            </w:r>
            <w:r>
              <w:rPr>
                <w:lang w:val="en-US"/>
              </w:rPr>
              <w:t xml:space="preserve"> </w:t>
            </w:r>
          </w:p>
        </w:tc>
      </w:tr>
      <w:tr w:rsidR="00031E4E" w14:paraId="2BDE7E95" w14:textId="77777777">
        <w:tc>
          <w:tcPr>
            <w:tcW w:w="2122" w:type="dxa"/>
          </w:tcPr>
          <w:p w14:paraId="568515F4" w14:textId="72DA94FE" w:rsidR="00031E4E" w:rsidRPr="00E91E34" w:rsidRDefault="00031E4E" w:rsidP="00031E4E">
            <w:pPr>
              <w:rPr>
                <w:lang w:eastAsia="zh-CN"/>
              </w:rPr>
            </w:pPr>
            <w:r>
              <w:rPr>
                <w:rFonts w:hint="eastAsia"/>
                <w:lang w:eastAsia="zh-CN"/>
              </w:rPr>
              <w:t>C</w:t>
            </w:r>
            <w:r>
              <w:rPr>
                <w:lang w:eastAsia="zh-CN"/>
              </w:rPr>
              <w:t>MCC</w:t>
            </w:r>
          </w:p>
        </w:tc>
        <w:tc>
          <w:tcPr>
            <w:tcW w:w="7507" w:type="dxa"/>
          </w:tcPr>
          <w:p w14:paraId="4692D500" w14:textId="77777777" w:rsidR="00031E4E" w:rsidRDefault="00031E4E" w:rsidP="00031E4E">
            <w:pPr>
              <w:rPr>
                <w:lang w:eastAsia="zh-CN"/>
              </w:rPr>
            </w:pPr>
            <w:r>
              <w:rPr>
                <w:rFonts w:hint="eastAsia"/>
                <w:lang w:eastAsia="zh-CN"/>
              </w:rPr>
              <w:t>Q</w:t>
            </w:r>
            <w:r>
              <w:rPr>
                <w:lang w:eastAsia="zh-CN"/>
              </w:rPr>
              <w:t>1: agree</w:t>
            </w:r>
          </w:p>
          <w:p w14:paraId="0A023D3E" w14:textId="77777777" w:rsidR="00031E4E" w:rsidRDefault="00031E4E" w:rsidP="00031E4E">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4AA80BEE" w14:textId="77777777" w:rsidR="00031E4E" w:rsidRDefault="00031E4E" w:rsidP="00031E4E">
            <w:pPr>
              <w:rPr>
                <w:lang w:eastAsia="zh-CN"/>
              </w:rPr>
            </w:pPr>
          </w:p>
        </w:tc>
      </w:tr>
      <w:tr w:rsidR="00031E4E" w14:paraId="0CC93755" w14:textId="77777777">
        <w:tc>
          <w:tcPr>
            <w:tcW w:w="2122" w:type="dxa"/>
          </w:tcPr>
          <w:p w14:paraId="11AADACC" w14:textId="6772A922" w:rsidR="00031E4E" w:rsidRDefault="00A307C0" w:rsidP="00031E4E">
            <w:pPr>
              <w:rPr>
                <w:lang w:eastAsia="zh-CN"/>
              </w:rPr>
            </w:pPr>
            <w:r>
              <w:rPr>
                <w:lang w:eastAsia="zh-CN"/>
              </w:rPr>
              <w:t>Moderator</w:t>
            </w:r>
          </w:p>
        </w:tc>
        <w:tc>
          <w:tcPr>
            <w:tcW w:w="7507" w:type="dxa"/>
          </w:tcPr>
          <w:p w14:paraId="24E28369" w14:textId="40E59B4C" w:rsidR="00A307C0" w:rsidRDefault="00A307C0" w:rsidP="00A307C0">
            <w:pPr>
              <w:rPr>
                <w:lang w:val="en-US"/>
              </w:rPr>
            </w:pPr>
            <w:r w:rsidRPr="00A307C0">
              <w:rPr>
                <w:highlight w:val="cyan"/>
                <w:lang w:val="en-US"/>
              </w:rPr>
              <w:t>Summary:</w:t>
            </w:r>
          </w:p>
          <w:p w14:paraId="0DE3D013" w14:textId="27669157" w:rsidR="00A307C0" w:rsidRDefault="00A307C0" w:rsidP="00A307C0">
            <w:pPr>
              <w:rPr>
                <w:lang w:val="en-US"/>
              </w:rPr>
            </w:pPr>
            <w:r>
              <w:rPr>
                <w:lang w:val="en-US"/>
              </w:rPr>
              <w:t>UE assistance information related to:</w:t>
            </w:r>
          </w:p>
          <w:p w14:paraId="77B21BB3" w14:textId="77777777" w:rsidR="00A307C0" w:rsidRDefault="00A307C0" w:rsidP="00A307C0">
            <w:pPr>
              <w:rPr>
                <w:lang w:val="en-US"/>
              </w:rPr>
            </w:pPr>
            <w:r>
              <w:rPr>
                <w:lang w:val="en-US"/>
              </w:rPr>
              <w:t>Measurement occasions:</w:t>
            </w:r>
          </w:p>
          <w:p w14:paraId="06DDA814"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Support: Qualcomm</w:t>
            </w:r>
          </w:p>
          <w:p w14:paraId="0085B919" w14:textId="77777777" w:rsidR="00A307C0" w:rsidRPr="007B5639" w:rsidRDefault="00A307C0" w:rsidP="007B5639">
            <w:pPr>
              <w:pStyle w:val="ListParagraph"/>
              <w:numPr>
                <w:ilvl w:val="0"/>
                <w:numId w:val="69"/>
              </w:numPr>
              <w:rPr>
                <w:lang w:val="en-US"/>
              </w:rPr>
            </w:pPr>
            <w:r w:rsidRPr="007B5639">
              <w:rPr>
                <w:sz w:val="20"/>
                <w:szCs w:val="20"/>
                <w:lang w:val="en-US"/>
              </w:rPr>
              <w:t>the patterns of gap(s)/restriction(s) where skipping is feasible or acceptable: Huawei</w:t>
            </w:r>
          </w:p>
          <w:p w14:paraId="251A9F8B" w14:textId="77777777" w:rsidR="00A307C0" w:rsidRPr="007B5639" w:rsidRDefault="00A307C0" w:rsidP="007B5639">
            <w:pPr>
              <w:pStyle w:val="ListParagraph"/>
              <w:numPr>
                <w:ilvl w:val="0"/>
                <w:numId w:val="69"/>
              </w:numPr>
              <w:rPr>
                <w:sz w:val="20"/>
                <w:szCs w:val="20"/>
                <w:lang w:val="en-US"/>
              </w:rPr>
            </w:pPr>
            <w:r w:rsidRPr="007B5639">
              <w:rPr>
                <w:sz w:val="20"/>
                <w:szCs w:val="20"/>
                <w:lang w:val="en-US"/>
              </w:rPr>
              <w:t>Not ok: LG, Fraunhofer (up to RAN4)</w:t>
            </w:r>
          </w:p>
          <w:p w14:paraId="331A7B3F" w14:textId="77777777" w:rsidR="007B5639" w:rsidRDefault="007B5639" w:rsidP="00A307C0">
            <w:pPr>
              <w:rPr>
                <w:lang w:val="en-US"/>
              </w:rPr>
            </w:pPr>
          </w:p>
          <w:p w14:paraId="09675877" w14:textId="2702D7B8" w:rsidR="00A307C0" w:rsidRDefault="00A307C0" w:rsidP="00A307C0">
            <w:pPr>
              <w:rPr>
                <w:lang w:val="en-US"/>
              </w:rPr>
            </w:pPr>
            <w:r>
              <w:rPr>
                <w:lang w:val="en-US"/>
              </w:rPr>
              <w:t>Channel conditions:</w:t>
            </w:r>
          </w:p>
          <w:p w14:paraId="5CB9785A" w14:textId="77777777" w:rsidR="00A307C0" w:rsidRDefault="00A307C0" w:rsidP="00A307C0">
            <w:pPr>
              <w:rPr>
                <w:lang w:val="en-US"/>
              </w:rPr>
            </w:pPr>
            <w:r>
              <w:rPr>
                <w:lang w:val="en-US"/>
              </w:rPr>
              <w:t>Support: Fraunhofer</w:t>
            </w:r>
          </w:p>
          <w:p w14:paraId="524AEFD8" w14:textId="77777777" w:rsidR="00A307C0" w:rsidRDefault="00A307C0" w:rsidP="00A307C0">
            <w:pPr>
              <w:rPr>
                <w:lang w:val="en-US"/>
              </w:rPr>
            </w:pPr>
            <w:r>
              <w:rPr>
                <w:lang w:val="en-US"/>
              </w:rPr>
              <w:t>Not ok:</w:t>
            </w:r>
          </w:p>
          <w:p w14:paraId="1FE01D38" w14:textId="77777777" w:rsidR="00A307C0" w:rsidRDefault="00A307C0" w:rsidP="00A307C0">
            <w:pPr>
              <w:rPr>
                <w:lang w:val="en-US"/>
              </w:rPr>
            </w:pPr>
          </w:p>
          <w:p w14:paraId="73CDA876" w14:textId="77777777" w:rsidR="00A307C0" w:rsidRDefault="00A307C0" w:rsidP="00A307C0">
            <w:pPr>
              <w:rPr>
                <w:lang w:val="en-US"/>
              </w:rPr>
            </w:pPr>
            <w:r>
              <w:rPr>
                <w:lang w:val="en-US"/>
              </w:rPr>
              <w:t>Traffic:</w:t>
            </w:r>
          </w:p>
          <w:p w14:paraId="33C49CC5" w14:textId="77777777" w:rsidR="00A307C0" w:rsidRDefault="00A307C0" w:rsidP="00A307C0">
            <w:pPr>
              <w:rPr>
                <w:lang w:val="en-US"/>
              </w:rPr>
            </w:pPr>
            <w:r>
              <w:rPr>
                <w:lang w:val="en-US"/>
              </w:rPr>
              <w:t>Support:</w:t>
            </w:r>
          </w:p>
          <w:p w14:paraId="18BF0C9B" w14:textId="77777777" w:rsidR="00A307C0" w:rsidRDefault="00A307C0" w:rsidP="00A307C0">
            <w:pPr>
              <w:rPr>
                <w:lang w:val="en-US"/>
              </w:rPr>
            </w:pPr>
            <w:r>
              <w:rPr>
                <w:lang w:val="en-US"/>
              </w:rPr>
              <w:t>Not ok:</w:t>
            </w:r>
          </w:p>
          <w:p w14:paraId="74536462" w14:textId="77777777" w:rsidR="00A307C0" w:rsidRDefault="00A307C0" w:rsidP="00A307C0">
            <w:pPr>
              <w:rPr>
                <w:lang w:val="en-US"/>
              </w:rPr>
            </w:pPr>
          </w:p>
          <w:p w14:paraId="3E3EE7C8" w14:textId="77777777" w:rsidR="00A307C0" w:rsidRDefault="00A307C0" w:rsidP="00A307C0">
            <w:pPr>
              <w:rPr>
                <w:lang w:val="en-US"/>
              </w:rPr>
            </w:pPr>
            <w:r>
              <w:rPr>
                <w:lang w:val="en-US"/>
              </w:rPr>
              <w:t>Mobility:</w:t>
            </w:r>
          </w:p>
          <w:p w14:paraId="0E4EB7F4" w14:textId="77777777" w:rsidR="00A307C0" w:rsidRDefault="00A307C0" w:rsidP="00A307C0">
            <w:pPr>
              <w:rPr>
                <w:lang w:val="en-US"/>
              </w:rPr>
            </w:pPr>
            <w:r>
              <w:rPr>
                <w:lang w:val="en-US"/>
              </w:rPr>
              <w:t xml:space="preserve">Support: ZTE (ok to </w:t>
            </w:r>
            <w:r>
              <w:rPr>
                <w:rFonts w:hint="eastAsia"/>
                <w:lang w:val="en-US" w:eastAsia="zh-CN"/>
              </w:rPr>
              <w:t>discuss this in RAN2 group</w:t>
            </w:r>
            <w:r>
              <w:rPr>
                <w:lang w:val="en-US"/>
              </w:rPr>
              <w:t>)</w:t>
            </w:r>
          </w:p>
          <w:p w14:paraId="7CF3CC60" w14:textId="77777777" w:rsidR="00A307C0" w:rsidRDefault="00A307C0" w:rsidP="00A307C0">
            <w:pPr>
              <w:rPr>
                <w:lang w:val="en-US"/>
              </w:rPr>
            </w:pPr>
            <w:r>
              <w:rPr>
                <w:lang w:val="en-US"/>
              </w:rPr>
              <w:t>Not ok:</w:t>
            </w:r>
          </w:p>
          <w:p w14:paraId="2FF47CAE" w14:textId="77777777" w:rsidR="00A307C0" w:rsidRDefault="00A307C0" w:rsidP="00A307C0">
            <w:pPr>
              <w:rPr>
                <w:lang w:val="en-US"/>
              </w:rPr>
            </w:pPr>
          </w:p>
          <w:p w14:paraId="515FF826" w14:textId="77777777" w:rsidR="00A307C0" w:rsidRPr="00C22547" w:rsidRDefault="00A307C0" w:rsidP="00A307C0">
            <w:pPr>
              <w:rPr>
                <w:lang w:val="en-US"/>
              </w:rPr>
            </w:pPr>
            <w:r>
              <w:rPr>
                <w:lang w:val="en-US"/>
              </w:rPr>
              <w:t xml:space="preserve">Support </w:t>
            </w:r>
            <w:r w:rsidRPr="00C22547">
              <w:rPr>
                <w:highlight w:val="yellow"/>
                <w:lang w:val="en-US"/>
              </w:rPr>
              <w:t>Proposal 2.3.1-v1</w:t>
            </w:r>
            <w:r w:rsidRPr="00C22547">
              <w:rPr>
                <w:lang w:val="en-US"/>
              </w:rPr>
              <w:t xml:space="preserve"> : </w:t>
            </w:r>
            <w:proofErr w:type="spellStart"/>
            <w:r w:rsidRPr="00C22547">
              <w:rPr>
                <w:lang w:val="en-US"/>
              </w:rPr>
              <w:t>InterDigital</w:t>
            </w:r>
            <w:proofErr w:type="spellEnd"/>
            <w:r w:rsidRPr="00C22547">
              <w:rPr>
                <w:lang w:val="en-US"/>
              </w:rPr>
              <w:t>, O</w:t>
            </w:r>
            <w:r>
              <w:rPr>
                <w:lang w:val="en-US"/>
              </w:rPr>
              <w:t xml:space="preserve">PPO, Lenovo, DOCOMO, Qualcomm, Xiaomi, Huawei, LG, </w:t>
            </w:r>
            <w:proofErr w:type="spellStart"/>
            <w:r>
              <w:rPr>
                <w:lang w:val="en-US"/>
              </w:rPr>
              <w:t>Spreadtrum</w:t>
            </w:r>
            <w:proofErr w:type="spellEnd"/>
            <w:r>
              <w:rPr>
                <w:lang w:val="en-US"/>
              </w:rPr>
              <w:t>, CMCC</w:t>
            </w:r>
          </w:p>
          <w:p w14:paraId="69BFBAF2" w14:textId="77777777" w:rsidR="00A307C0" w:rsidRDefault="00A307C0" w:rsidP="00A307C0">
            <w:pPr>
              <w:rPr>
                <w:lang w:val="en-US"/>
              </w:rPr>
            </w:pPr>
            <w:r>
              <w:rPr>
                <w:lang w:val="en-US"/>
              </w:rPr>
              <w:t>Support for traffic and mobility information only: Fraunhofer</w:t>
            </w:r>
          </w:p>
          <w:p w14:paraId="30BD9E6D" w14:textId="77777777" w:rsidR="007B5639" w:rsidRDefault="007B5639" w:rsidP="00A307C0">
            <w:pPr>
              <w:rPr>
                <w:lang w:val="en-US"/>
              </w:rPr>
            </w:pPr>
          </w:p>
          <w:p w14:paraId="09E92E90" w14:textId="77777777" w:rsidR="007B5639" w:rsidRDefault="007B5639" w:rsidP="00A307C0">
            <w:pPr>
              <w:rPr>
                <w:lang w:val="en-US"/>
              </w:rPr>
            </w:pPr>
            <w:r w:rsidRPr="00C85E42">
              <w:rPr>
                <w:highlight w:val="cyan"/>
                <w:lang w:val="en-US"/>
              </w:rPr>
              <w:t>@ALL:</w:t>
            </w:r>
            <w:r>
              <w:rPr>
                <w:lang w:val="en-US"/>
              </w:rPr>
              <w:t xml:space="preserve"> based on the summary above, majority supports </w:t>
            </w:r>
            <w:r w:rsidRPr="00F4451C">
              <w:rPr>
                <w:highlight w:val="yellow"/>
                <w:lang w:val="en-US"/>
              </w:rPr>
              <w:t>Proposal 2.3.1-v1</w:t>
            </w:r>
            <w:r>
              <w:rPr>
                <w:lang w:val="en-US"/>
              </w:rPr>
              <w:t>.</w:t>
            </w:r>
          </w:p>
          <w:p w14:paraId="6EA8D650" w14:textId="4FFC2BCC" w:rsidR="007B5639" w:rsidRDefault="007B5639" w:rsidP="00A307C0">
            <w:pPr>
              <w:rPr>
                <w:lang w:val="en-US"/>
              </w:rPr>
            </w:pPr>
            <w:r>
              <w:rPr>
                <w:lang w:val="en-US"/>
              </w:rPr>
              <w:t xml:space="preserve">UE assistance information related to measurements need more discussions, addressing the concerns, explaining benefits, etc. </w:t>
            </w:r>
          </w:p>
          <w:p w14:paraId="62986E38" w14:textId="77777777" w:rsidR="00031E4E" w:rsidRPr="00A307C0" w:rsidRDefault="00031E4E" w:rsidP="00031E4E">
            <w:pPr>
              <w:rPr>
                <w:lang w:val="en-US"/>
              </w:rPr>
            </w:pPr>
          </w:p>
        </w:tc>
      </w:tr>
      <w:tr w:rsidR="0026427B" w14:paraId="0822210A" w14:textId="77777777">
        <w:tc>
          <w:tcPr>
            <w:tcW w:w="2122" w:type="dxa"/>
          </w:tcPr>
          <w:p w14:paraId="1E5C7B51" w14:textId="585BD779" w:rsidR="0026427B" w:rsidRDefault="0026427B" w:rsidP="0026427B">
            <w:pPr>
              <w:rPr>
                <w:lang w:eastAsia="zh-CN"/>
              </w:rPr>
            </w:pPr>
            <w:r>
              <w:rPr>
                <w:rFonts w:hint="eastAsia"/>
                <w:lang w:eastAsia="zh-CN"/>
              </w:rPr>
              <w:lastRenderedPageBreak/>
              <w:t>v</w:t>
            </w:r>
            <w:r>
              <w:rPr>
                <w:lang w:eastAsia="zh-CN"/>
              </w:rPr>
              <w:t>ivo</w:t>
            </w:r>
          </w:p>
        </w:tc>
        <w:tc>
          <w:tcPr>
            <w:tcW w:w="7507" w:type="dxa"/>
          </w:tcPr>
          <w:p w14:paraId="5666203C" w14:textId="77777777" w:rsidR="0026427B" w:rsidRDefault="0026427B" w:rsidP="0026427B">
            <w:r>
              <w:t>Q1: Support the proposal.</w:t>
            </w:r>
          </w:p>
          <w:p w14:paraId="26EF917D" w14:textId="77777777" w:rsidR="0026427B" w:rsidRDefault="0026427B" w:rsidP="0026427B">
            <w:r>
              <w:t xml:space="preserve">Q2: Yes. Regarding the concerns from other companies, we try to answer from </w:t>
            </w:r>
            <w:proofErr w:type="spellStart"/>
            <w:r>
              <w:t>vivo’s</w:t>
            </w:r>
            <w:proofErr w:type="spellEnd"/>
            <w:r>
              <w:t xml:space="preserve"> understanding.</w:t>
            </w:r>
          </w:p>
          <w:p w14:paraId="4FAD2D45" w14:textId="77777777" w:rsidR="0026427B" w:rsidRDefault="0026427B" w:rsidP="0026427B">
            <w:pPr>
              <w:pStyle w:val="ListParagraph"/>
              <w:numPr>
                <w:ilvl w:val="0"/>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41AE8722" w14:textId="77777777" w:rsidR="0026427B" w:rsidRPr="0077671C" w:rsidRDefault="0026427B" w:rsidP="0026427B">
            <w:pPr>
              <w:pStyle w:val="ListParagraph"/>
              <w:numPr>
                <w:ilvl w:val="1"/>
                <w:numId w:val="46"/>
              </w:numPr>
              <w:jc w:val="both"/>
              <w:rPr>
                <w:rFonts w:eastAsia="Batang"/>
                <w:sz w:val="20"/>
                <w:szCs w:val="20"/>
                <w:lang w:val="en-US"/>
              </w:rPr>
            </w:pPr>
            <w:r>
              <w:rPr>
                <w:rFonts w:eastAsia="Batang"/>
                <w:sz w:val="20"/>
                <w:szCs w:val="20"/>
                <w:lang w:val="en-US"/>
              </w:rPr>
              <w:t xml:space="preserve">[vivo]: the </w:t>
            </w:r>
            <w:r w:rsidRPr="00522CB0">
              <w:rPr>
                <w:rFonts w:eastAsia="Batang"/>
                <w:sz w:val="20"/>
                <w:szCs w:val="20"/>
                <w:lang w:val="en-US"/>
              </w:rPr>
              <w:t xml:space="preserve">TS 38.133 </w:t>
            </w:r>
            <w:r>
              <w:rPr>
                <w:rFonts w:eastAsia="Batang"/>
                <w:sz w:val="20"/>
                <w:szCs w:val="20"/>
                <w:lang w:val="en-US"/>
              </w:rPr>
              <w:t xml:space="preserve">define the </w:t>
            </w:r>
            <w:r w:rsidRPr="00522CB0">
              <w:rPr>
                <w:rFonts w:eastAsia="Batang"/>
                <w:sz w:val="20"/>
                <w:szCs w:val="20"/>
                <w:lang w:val="en-US"/>
              </w:rPr>
              <w:t>Measurement period for intra</w:t>
            </w:r>
            <w:r>
              <w:rPr>
                <w:rFonts w:eastAsia="Batang"/>
                <w:sz w:val="20"/>
                <w:szCs w:val="20"/>
                <w:lang w:val="en-US"/>
              </w:rPr>
              <w:t>/</w:t>
            </w:r>
            <w:proofErr w:type="spellStart"/>
            <w:r>
              <w:rPr>
                <w:rFonts w:eastAsia="Batang"/>
                <w:sz w:val="20"/>
                <w:szCs w:val="20"/>
                <w:lang w:val="en-US"/>
              </w:rPr>
              <w:t>iner</w:t>
            </w:r>
            <w:proofErr w:type="spellEnd"/>
            <w:r w:rsidRPr="00522CB0">
              <w:rPr>
                <w:rFonts w:eastAsia="Batang"/>
                <w:sz w:val="20"/>
                <w:szCs w:val="20"/>
                <w:lang w:val="en-US"/>
              </w:rPr>
              <w:t xml:space="preserve">-frequency </w:t>
            </w:r>
            <w:proofErr w:type="spellStart"/>
            <w:r w:rsidRPr="00522CB0">
              <w:rPr>
                <w:rFonts w:eastAsia="Batang"/>
                <w:sz w:val="20"/>
                <w:szCs w:val="20"/>
                <w:lang w:val="en-US"/>
              </w:rPr>
              <w:t>measurements</w:t>
            </w:r>
            <w:r>
              <w:rPr>
                <w:rFonts w:eastAsia="Batang"/>
                <w:sz w:val="20"/>
                <w:szCs w:val="20"/>
                <w:lang w:val="en-US"/>
              </w:rPr>
              <w:t>,</w:t>
            </w:r>
            <w:r w:rsidRPr="00522CB0">
              <w:rPr>
                <w:rFonts w:eastAsia="Batang"/>
                <w:sz w:val="20"/>
                <w:szCs w:val="20"/>
                <w:lang w:val="en-US"/>
              </w:rPr>
              <w:t>which</w:t>
            </w:r>
            <w:proofErr w:type="spellEnd"/>
            <w:r w:rsidRPr="00522CB0">
              <w:rPr>
                <w:rFonts w:eastAsia="Batang"/>
                <w:sz w:val="20"/>
                <w:szCs w:val="20"/>
                <w:lang w:val="en-US"/>
              </w:rPr>
              <w:t xml:space="preserve"> can be used to understand </w:t>
            </w:r>
            <w:r>
              <w:rPr>
                <w:rFonts w:eastAsia="Batang"/>
                <w:sz w:val="20"/>
                <w:szCs w:val="20"/>
                <w:lang w:val="en-US"/>
              </w:rPr>
              <w:t>the maximum</w:t>
            </w:r>
            <w:r w:rsidRPr="00522CB0">
              <w:rPr>
                <w:rFonts w:eastAsia="Batang"/>
                <w:sz w:val="20"/>
                <w:szCs w:val="20"/>
                <w:lang w:val="en-US"/>
              </w:rPr>
              <w:t xml:space="preserve"> samples UE is needed to perform the measurement</w:t>
            </w:r>
            <w:r>
              <w:rPr>
                <w:rFonts w:eastAsia="Batang"/>
                <w:sz w:val="20"/>
                <w:szCs w:val="20"/>
                <w:lang w:val="en-US"/>
              </w:rPr>
              <w:t>, not the minimum samples, and the TS 38.133 is defined the period common for all UEs which consider the least capable UE. For UAI, it is UE-specific and is the minimum required gaps for RRM measurement.</w:t>
            </w:r>
          </w:p>
          <w:p w14:paraId="5F82FFBD"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F99CE13" w14:textId="77777777" w:rsidR="0026427B" w:rsidRDefault="0026427B" w:rsidP="0026427B">
            <w:pPr>
              <w:pStyle w:val="ListParagraph"/>
              <w:numPr>
                <w:ilvl w:val="1"/>
                <w:numId w:val="47"/>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w:t>
            </w:r>
            <w:r w:rsidRPr="0077671C">
              <w:rPr>
                <w:rFonts w:eastAsia="Batang"/>
                <w:sz w:val="20"/>
                <w:szCs w:val="20"/>
                <w:lang w:val="en-US"/>
              </w:rPr>
              <w:t>of gap(s)/restriction(s) where skipping is feasible or acceptable</w:t>
            </w:r>
            <w:r>
              <w:rPr>
                <w:rFonts w:eastAsia="Batang"/>
                <w:sz w:val="20"/>
                <w:szCs w:val="20"/>
                <w:lang w:val="en-US"/>
              </w:rPr>
              <w:t xml:space="preserv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gNB, gNB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measurement, so gNB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0A8395A2" w14:textId="77777777" w:rsidR="0026427B" w:rsidRDefault="0026427B" w:rsidP="0026427B">
            <w:pPr>
              <w:pStyle w:val="ListParagraph"/>
              <w:numPr>
                <w:ilvl w:val="0"/>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75101C73" w14:textId="77777777" w:rsidR="0026427B" w:rsidRPr="0077671C" w:rsidRDefault="0026427B" w:rsidP="0026427B">
            <w:pPr>
              <w:pStyle w:val="ListParagraph"/>
              <w:numPr>
                <w:ilvl w:val="1"/>
                <w:numId w:val="47"/>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gNB to decide which one is prioritized. gNB can temporarily indicate UE to skip the gaps but gNB should be aware that there is risk that the RRM performance may be impacted. Although XR traffic is important, but RRM measurement is also essential for UE to keep connection with gNB. Without RRM measurement, the adverse impact for XR traffic will drastically. </w:t>
            </w:r>
          </w:p>
          <w:p w14:paraId="06205540"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21733A44" w14:textId="77777777" w:rsidR="0026427B" w:rsidRDefault="0026427B" w:rsidP="0026427B">
            <w:pPr>
              <w:pStyle w:val="ListParagraph"/>
              <w:numPr>
                <w:ilvl w:val="1"/>
                <w:numId w:val="49"/>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channel conditions changes very frequently, in that case, that means RRM measurement is quite important and it may not a good case for gNB to indicate UE to skip gaps for XR transmission.</w:t>
            </w:r>
            <w:r>
              <w:rPr>
                <w:rFonts w:eastAsiaTheme="minorEastAsia"/>
                <w:sz w:val="20"/>
                <w:szCs w:val="20"/>
                <w:lang w:val="en-US"/>
              </w:rPr>
              <w:t xml:space="preserve">  </w:t>
            </w:r>
          </w:p>
          <w:p w14:paraId="5C8EF727"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73AC72B3"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t xml:space="preserve">[vivo]: </w:t>
            </w:r>
            <w:r w:rsidRPr="001D2957">
              <w:rPr>
                <w:rFonts w:eastAsiaTheme="minorEastAsia"/>
                <w:sz w:val="20"/>
                <w:szCs w:val="20"/>
                <w:lang w:val="en-US"/>
              </w:rPr>
              <w:t xml:space="preserve">If UE supports this </w:t>
            </w:r>
            <w:proofErr w:type="spellStart"/>
            <w:r w:rsidRPr="001D2957">
              <w:rPr>
                <w:rFonts w:eastAsiaTheme="minorEastAsia"/>
                <w:sz w:val="20"/>
                <w:szCs w:val="20"/>
                <w:lang w:val="en-US"/>
              </w:rPr>
              <w:t>feauture</w:t>
            </w:r>
            <w:proofErr w:type="spellEnd"/>
            <w:r>
              <w:rPr>
                <w:rFonts w:eastAsiaTheme="minorEastAsia"/>
                <w:sz w:val="20"/>
                <w:szCs w:val="20"/>
                <w:lang w:val="en-US"/>
              </w:rPr>
              <w:t xml:space="preserve"> of enabling Tx/Rx within gaps/restrictions</w:t>
            </w:r>
            <w:r w:rsidRPr="001D2957">
              <w:rPr>
                <w:rFonts w:eastAsiaTheme="minorEastAsia"/>
                <w:sz w:val="20"/>
                <w:szCs w:val="20"/>
                <w:lang w:val="en-US"/>
              </w:rPr>
              <w:t xml:space="preserve">, UE will determine the </w:t>
            </w:r>
            <w:r>
              <w:rPr>
                <w:rFonts w:eastAsiaTheme="minorEastAsia"/>
                <w:sz w:val="20"/>
                <w:szCs w:val="20"/>
                <w:lang w:val="en-US"/>
              </w:rPr>
              <w:t xml:space="preserve">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39B92D92" w14:textId="77777777" w:rsidR="0026427B" w:rsidRDefault="0026427B" w:rsidP="0026427B">
            <w:pPr>
              <w:pStyle w:val="ListParagraph"/>
              <w:numPr>
                <w:ilvl w:val="0"/>
                <w:numId w:val="47"/>
              </w:numPr>
              <w:jc w:val="both"/>
              <w:rPr>
                <w:rFonts w:eastAsia="Batang"/>
                <w:sz w:val="20"/>
                <w:szCs w:val="20"/>
                <w:lang w:val="en-US"/>
              </w:rPr>
            </w:pPr>
            <w:r w:rsidRPr="001D2957">
              <w:rPr>
                <w:rFonts w:eastAsia="Batang"/>
                <w:b/>
                <w:bCs/>
                <w:sz w:val="20"/>
                <w:szCs w:val="20"/>
                <w:lang w:val="en-US"/>
              </w:rPr>
              <w:t>Concern:</w:t>
            </w:r>
            <w:r w:rsidRPr="001D2957">
              <w:rPr>
                <w:rFonts w:eastAsia="Batang"/>
                <w:sz w:val="20"/>
                <w:szCs w:val="20"/>
                <w:lang w:val="en-US"/>
              </w:rPr>
              <w:t xml:space="preserve"> RAN4 is responsible to consider the RRM measurement performance impact from measurement occasion skipping: Nokia</w:t>
            </w:r>
          </w:p>
          <w:p w14:paraId="10160D4A" w14:textId="77777777" w:rsidR="0026427B" w:rsidRPr="001D2957" w:rsidRDefault="0026427B" w:rsidP="0026427B">
            <w:pPr>
              <w:pStyle w:val="ListParagraph"/>
              <w:numPr>
                <w:ilvl w:val="1"/>
                <w:numId w:val="47"/>
              </w:numPr>
              <w:jc w:val="both"/>
              <w:rPr>
                <w:rFonts w:eastAsia="Batang"/>
                <w:sz w:val="20"/>
                <w:szCs w:val="20"/>
                <w:lang w:val="en-US"/>
              </w:rPr>
            </w:pPr>
            <w:r>
              <w:rPr>
                <w:rFonts w:eastAsiaTheme="minorEastAsia"/>
                <w:sz w:val="20"/>
                <w:szCs w:val="20"/>
                <w:lang w:val="en-US"/>
              </w:rPr>
              <w:lastRenderedPageBreak/>
              <w:t xml:space="preserve">Again, it is </w:t>
            </w:r>
            <w:r w:rsidRPr="001D2957">
              <w:rPr>
                <w:rFonts w:eastAsiaTheme="minorEastAsia"/>
                <w:sz w:val="20"/>
                <w:szCs w:val="20"/>
                <w:lang w:val="en-US"/>
              </w:rPr>
              <w:t xml:space="preserve">meaningless </w:t>
            </w:r>
            <w:r>
              <w:rPr>
                <w:rFonts w:eastAsiaTheme="minorEastAsia"/>
                <w:sz w:val="20"/>
                <w:szCs w:val="20"/>
                <w:lang w:val="en-US"/>
              </w:rPr>
              <w:t xml:space="preserve">to consider only the need of XR traffic without any consideration on RRM impact. Without UAI, gNB may need to  make </w:t>
            </w:r>
            <w:r w:rsidRPr="001D2957">
              <w:rPr>
                <w:rFonts w:eastAsiaTheme="minorEastAsia"/>
                <w:sz w:val="20"/>
                <w:szCs w:val="20"/>
                <w:lang w:val="en-US"/>
              </w:rPr>
              <w:t>conservative</w:t>
            </w:r>
            <w:r>
              <w:rPr>
                <w:rFonts w:eastAsiaTheme="minorEastAsia"/>
                <w:sz w:val="20"/>
                <w:szCs w:val="20"/>
                <w:lang w:val="en-US"/>
              </w:rPr>
              <w:t xml:space="preserve"> decision to skip less gaps, otherwise, it may bring significant adverse impact on RRM. </w:t>
            </w:r>
          </w:p>
          <w:p w14:paraId="39087BCB" w14:textId="77777777" w:rsidR="0026427B" w:rsidRDefault="0026427B" w:rsidP="0026427B">
            <w:pPr>
              <w:pStyle w:val="ListParagraph"/>
              <w:numPr>
                <w:ilvl w:val="0"/>
                <w:numId w:val="47"/>
              </w:numPr>
              <w:jc w:val="both"/>
              <w:rPr>
                <w:rFonts w:eastAsia="Batang"/>
                <w:sz w:val="20"/>
                <w:szCs w:val="20"/>
                <w:lang w:val="en-US"/>
              </w:rPr>
            </w:pPr>
            <w:r>
              <w:rPr>
                <w:rFonts w:eastAsia="Batang"/>
                <w:b/>
                <w:bCs/>
                <w:sz w:val="20"/>
                <w:szCs w:val="20"/>
                <w:lang w:val="en-US"/>
              </w:rPr>
              <w:t>Concern</w:t>
            </w:r>
            <w:r>
              <w:rPr>
                <w:rFonts w:eastAsia="Batang"/>
                <w:sz w:val="20"/>
                <w:szCs w:val="20"/>
                <w:lang w:val="en-US"/>
              </w:rPr>
              <w:t>: gNB can expect whether the UE needs RRM measurements through existing information provided by the UE, such as RSRP/RSRQ and BSR: LG</w:t>
            </w:r>
          </w:p>
          <w:p w14:paraId="1581DF29" w14:textId="77777777" w:rsidR="0026427B" w:rsidRDefault="0026427B" w:rsidP="0026427B">
            <w:pPr>
              <w:pStyle w:val="ListParagraph"/>
              <w:numPr>
                <w:ilvl w:val="1"/>
                <w:numId w:val="47"/>
              </w:numPr>
              <w:jc w:val="both"/>
              <w:rPr>
                <w:rFonts w:eastAsia="Batang"/>
                <w:sz w:val="20"/>
                <w:szCs w:val="20"/>
                <w:lang w:val="en-US"/>
              </w:rPr>
            </w:pPr>
            <w:r w:rsidRPr="001D2957">
              <w:rPr>
                <w:rFonts w:eastAsia="Batang"/>
                <w:sz w:val="20"/>
                <w:szCs w:val="20"/>
                <w:lang w:val="en-US"/>
              </w:rPr>
              <w:t>[vivo]</w:t>
            </w:r>
            <w:r>
              <w:rPr>
                <w:rFonts w:eastAsia="Batang"/>
                <w:sz w:val="20"/>
                <w:szCs w:val="20"/>
                <w:lang w:val="en-US"/>
              </w:rPr>
              <w:t>:</w:t>
            </w:r>
            <w:r w:rsidRPr="001D2957">
              <w:rPr>
                <w:rFonts w:eastAsia="Batang"/>
                <w:sz w:val="20"/>
                <w:szCs w:val="20"/>
                <w:lang w:val="en-US"/>
              </w:rPr>
              <w:t xml:space="preserve"> based on current information, gNB can only figure out whether UE has data to transmit or whether UE needs to perform RRM measurement.</w:t>
            </w:r>
            <w:r>
              <w:rPr>
                <w:rFonts w:eastAsia="Batang"/>
                <w:sz w:val="20"/>
                <w:szCs w:val="20"/>
                <w:lang w:val="en-US"/>
              </w:rPr>
              <w:t xml:space="preserve"> In the case UE needs to perform RRM measurements, gNB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5CF3982F" w14:textId="77777777" w:rsidR="0026427B" w:rsidRDefault="0026427B" w:rsidP="0026427B"/>
        </w:tc>
      </w:tr>
      <w:tr w:rsidR="00031E4E" w14:paraId="27B1D753" w14:textId="77777777">
        <w:tc>
          <w:tcPr>
            <w:tcW w:w="2122" w:type="dxa"/>
          </w:tcPr>
          <w:p w14:paraId="205A2792" w14:textId="48C72E6C" w:rsidR="00031E4E" w:rsidRDefault="003147C0" w:rsidP="00031E4E">
            <w:pPr>
              <w:rPr>
                <w:lang w:eastAsia="zh-CN"/>
              </w:rPr>
            </w:pPr>
            <w:r>
              <w:rPr>
                <w:rFonts w:hint="eastAsia"/>
                <w:lang w:eastAsia="zh-CN"/>
              </w:rPr>
              <w:lastRenderedPageBreak/>
              <w:t>TCL</w:t>
            </w:r>
          </w:p>
        </w:tc>
        <w:tc>
          <w:tcPr>
            <w:tcW w:w="7507" w:type="dxa"/>
          </w:tcPr>
          <w:p w14:paraId="24CC4BEF" w14:textId="77777777" w:rsidR="00031E4E" w:rsidRDefault="003147C0" w:rsidP="00031E4E">
            <w:pPr>
              <w:rPr>
                <w:lang w:eastAsia="zh-CN"/>
              </w:rPr>
            </w:pPr>
            <w:r>
              <w:rPr>
                <w:rFonts w:hint="eastAsia"/>
                <w:lang w:eastAsia="zh-CN"/>
              </w:rPr>
              <w:t>Q1: Support</w:t>
            </w:r>
          </w:p>
          <w:p w14:paraId="3DACC296" w14:textId="7E724894" w:rsidR="003147C0" w:rsidRDefault="003147C0" w:rsidP="00F41AD8">
            <w:pPr>
              <w:jc w:val="both"/>
              <w:rPr>
                <w:lang w:eastAsia="zh-CN"/>
              </w:rPr>
            </w:pPr>
            <w:r>
              <w:rPr>
                <w:rFonts w:hint="eastAsia"/>
                <w:lang w:eastAsia="zh-CN"/>
              </w:rPr>
              <w:t xml:space="preserve">Q2: </w:t>
            </w:r>
            <w:r w:rsidR="00FC3E1C">
              <w:rPr>
                <w:rFonts w:hint="eastAsia"/>
                <w:lang w:eastAsia="zh-CN"/>
              </w:rPr>
              <w:t>Yes, s</w:t>
            </w:r>
            <w:proofErr w:type="spellStart"/>
            <w:r>
              <w:rPr>
                <w:lang w:val="en-US" w:eastAsia="zh-CN"/>
              </w:rPr>
              <w:t>u</w:t>
            </w:r>
            <w:r w:rsidR="0032301F">
              <w:rPr>
                <w:rFonts w:hint="eastAsia"/>
                <w:lang w:val="en-US" w:eastAsia="zh-CN"/>
              </w:rPr>
              <w:t>pport</w:t>
            </w:r>
            <w:r w:rsidR="00FC3E1C">
              <w:rPr>
                <w:rFonts w:hint="eastAsia"/>
                <w:lang w:val="en-US" w:eastAsia="zh-CN"/>
              </w:rPr>
              <w:t>ing</w:t>
            </w:r>
            <w:proofErr w:type="spellEnd"/>
            <w:r>
              <w:rPr>
                <w:lang w:val="en-US" w:eastAsia="zh-CN"/>
              </w:rPr>
              <w:t xml:space="preserve">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w:t>
            </w:r>
            <w:r>
              <w:rPr>
                <w:rFonts w:hint="eastAsia"/>
                <w:lang w:val="en-US" w:eastAsia="zh-CN"/>
              </w:rPr>
              <w:t>to notify gNB whether M-gap/restriction can be skipped or not</w:t>
            </w:r>
            <w:r>
              <w:rPr>
                <w:lang w:val="en-US" w:eastAsia="zh-CN"/>
              </w:rPr>
              <w:t xml:space="preserve">. </w:t>
            </w:r>
            <w:r w:rsidR="00F41AD8">
              <w:rPr>
                <w:rFonts w:hint="eastAsia"/>
                <w:lang w:eastAsia="zh-CN"/>
              </w:rPr>
              <w:t>F</w:t>
            </w:r>
            <w:r w:rsidR="00F41AD8" w:rsidRPr="00AA4C7A">
              <w:t xml:space="preserve">or UL service, gNB may not know the actual size and delay budget for a packet if UE not report the BSR timely, </w:t>
            </w:r>
            <w:r w:rsidR="00F41AD8">
              <w:rPr>
                <w:rFonts w:hint="eastAsia"/>
                <w:lang w:eastAsia="zh-CN"/>
              </w:rPr>
              <w:t>i</w:t>
            </w:r>
            <w:r w:rsidR="00F41AD8" w:rsidRPr="00AA4C7A">
              <w:t>n addition, when the CG configuration is used for XR services, and the CG configuration is located within a RRM measurement gap/SMTC, with this case, it’s very difficult for gNB to make any decision</w:t>
            </w:r>
            <w:r w:rsidR="00F41AD8">
              <w:rPr>
                <w:rFonts w:hint="eastAsia"/>
                <w:lang w:eastAsia="zh-CN"/>
              </w:rPr>
              <w:t xml:space="preserve">. Thus, we think </w:t>
            </w:r>
            <w:r w:rsidR="00F41AD8" w:rsidRPr="00AA4C7A">
              <w:t>UE assistance information to notify gNB whether Tx/Rx need to perform within RRM measurement gap</w:t>
            </w:r>
            <w:r w:rsidR="00F41AD8">
              <w:rPr>
                <w:rFonts w:hint="eastAsia"/>
                <w:lang w:eastAsia="zh-CN"/>
              </w:rPr>
              <w:t>/restriction is neces</w:t>
            </w:r>
            <w:r w:rsidR="0032301F">
              <w:rPr>
                <w:rFonts w:hint="eastAsia"/>
                <w:lang w:eastAsia="zh-CN"/>
              </w:rPr>
              <w:t>s</w:t>
            </w:r>
            <w:r w:rsidR="00F41AD8">
              <w:rPr>
                <w:rFonts w:hint="eastAsia"/>
                <w:lang w:eastAsia="zh-CN"/>
              </w:rPr>
              <w:t>ary</w:t>
            </w:r>
            <w:r w:rsidR="00F41AD8" w:rsidRPr="00AA4C7A">
              <w:t>.</w:t>
            </w:r>
          </w:p>
        </w:tc>
      </w:tr>
      <w:tr w:rsidR="00031E4E" w14:paraId="1DAD43AB" w14:textId="77777777">
        <w:tc>
          <w:tcPr>
            <w:tcW w:w="2122" w:type="dxa"/>
          </w:tcPr>
          <w:p w14:paraId="6C9E5507" w14:textId="1C36259A" w:rsidR="00031E4E" w:rsidRDefault="00F94D6E" w:rsidP="00031E4E">
            <w:pPr>
              <w:rPr>
                <w:lang w:eastAsia="zh-CN"/>
              </w:rPr>
            </w:pPr>
            <w:r>
              <w:rPr>
                <w:lang w:eastAsia="zh-CN"/>
              </w:rPr>
              <w:t>SONY</w:t>
            </w:r>
          </w:p>
        </w:tc>
        <w:tc>
          <w:tcPr>
            <w:tcW w:w="7507" w:type="dxa"/>
          </w:tcPr>
          <w:p w14:paraId="187ECE3C" w14:textId="77777777" w:rsidR="00031E4E" w:rsidRDefault="00F94D6E" w:rsidP="00031E4E">
            <w:pPr>
              <w:rPr>
                <w:lang w:eastAsia="zh-CN"/>
              </w:rPr>
            </w:pPr>
            <w:r>
              <w:rPr>
                <w:lang w:eastAsia="zh-CN"/>
              </w:rPr>
              <w:t>Q1: Support</w:t>
            </w:r>
          </w:p>
          <w:p w14:paraId="1130F17F" w14:textId="7C5841B5" w:rsidR="00F94D6E" w:rsidRDefault="00F94D6E" w:rsidP="00031E4E">
            <w:pPr>
              <w:rPr>
                <w:lang w:eastAsia="zh-CN"/>
              </w:rPr>
            </w:pPr>
            <w:r>
              <w:rPr>
                <w:lang w:eastAsia="zh-CN"/>
              </w:rPr>
              <w:t xml:space="preserve">Q2: Support UE assistance information related to the measurement occasion. The UE may have better knowledge on the </w:t>
            </w:r>
            <w:r w:rsidR="008B682C">
              <w:rPr>
                <w:lang w:eastAsia="zh-CN"/>
              </w:rPr>
              <w:t xml:space="preserve">XR </w:t>
            </w:r>
            <w:r>
              <w:rPr>
                <w:lang w:eastAsia="zh-CN"/>
              </w:rPr>
              <w:t>traffic</w:t>
            </w:r>
            <w:r w:rsidR="008B682C">
              <w:rPr>
                <w:lang w:eastAsia="zh-CN"/>
              </w:rPr>
              <w:t>. It can provide the assistance information (the measurement that can be skipped), the gNB consider that as an input. At the end, it is still up to gNB to decide (whether to use the UE assistance information or not).</w:t>
            </w:r>
            <w:r>
              <w:rPr>
                <w:lang w:eastAsia="zh-CN"/>
              </w:rPr>
              <w:t xml:space="preserve"> </w:t>
            </w:r>
          </w:p>
        </w:tc>
      </w:tr>
      <w:tr w:rsidR="00031E4E" w14:paraId="2704A149" w14:textId="77777777">
        <w:tc>
          <w:tcPr>
            <w:tcW w:w="2122" w:type="dxa"/>
          </w:tcPr>
          <w:p w14:paraId="1B09C93F" w14:textId="77777777" w:rsidR="00031E4E" w:rsidRDefault="00031E4E" w:rsidP="00031E4E">
            <w:pPr>
              <w:rPr>
                <w:lang w:eastAsia="zh-CN"/>
              </w:rPr>
            </w:pPr>
          </w:p>
        </w:tc>
        <w:tc>
          <w:tcPr>
            <w:tcW w:w="7507" w:type="dxa"/>
          </w:tcPr>
          <w:p w14:paraId="617A2C5C" w14:textId="77777777" w:rsidR="00031E4E" w:rsidRDefault="00031E4E" w:rsidP="00031E4E"/>
        </w:tc>
      </w:tr>
      <w:tr w:rsidR="00031E4E" w14:paraId="76F62561" w14:textId="77777777">
        <w:tc>
          <w:tcPr>
            <w:tcW w:w="2122" w:type="dxa"/>
          </w:tcPr>
          <w:p w14:paraId="77AC3B84" w14:textId="77777777" w:rsidR="00031E4E" w:rsidRDefault="00031E4E" w:rsidP="00031E4E">
            <w:pPr>
              <w:rPr>
                <w:lang w:eastAsia="zh-CN"/>
              </w:rPr>
            </w:pPr>
          </w:p>
        </w:tc>
        <w:tc>
          <w:tcPr>
            <w:tcW w:w="7507" w:type="dxa"/>
          </w:tcPr>
          <w:p w14:paraId="25743A87" w14:textId="77777777" w:rsidR="00031E4E" w:rsidRDefault="00031E4E" w:rsidP="00031E4E"/>
        </w:tc>
      </w:tr>
      <w:tr w:rsidR="00031E4E" w14:paraId="59B209B3" w14:textId="77777777">
        <w:tc>
          <w:tcPr>
            <w:tcW w:w="2122" w:type="dxa"/>
          </w:tcPr>
          <w:p w14:paraId="5C05005C" w14:textId="77777777" w:rsidR="00031E4E" w:rsidRDefault="00031E4E" w:rsidP="00031E4E">
            <w:pPr>
              <w:rPr>
                <w:lang w:eastAsia="zh-CN"/>
              </w:rPr>
            </w:pPr>
          </w:p>
        </w:tc>
        <w:tc>
          <w:tcPr>
            <w:tcW w:w="7507" w:type="dxa"/>
          </w:tcPr>
          <w:p w14:paraId="46EBA8A8" w14:textId="77777777" w:rsidR="00031E4E" w:rsidRDefault="00031E4E" w:rsidP="00031E4E"/>
        </w:tc>
      </w:tr>
    </w:tbl>
    <w:p w14:paraId="1E2AFB9C" w14:textId="77777777" w:rsidR="006D19FC" w:rsidRDefault="006D19FC"/>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For a configured grant transmission, skip a measurement gap depending on the remaining delay budget for the 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lastRenderedPageBreak/>
        <w:t>Moderator's summary of contributions</w:t>
      </w:r>
    </w:p>
    <w:p w14:paraId="493EB227" w14:textId="77777777" w:rsidR="006D19FC" w:rsidRDefault="007D60D8">
      <w:pPr>
        <w:jc w:val="both"/>
      </w:pPr>
      <w:r>
        <w:t>The views related to additional solutions to enable Tx/Rx in 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Moderator’s comment:</w:t>
      </w:r>
    </w:p>
    <w:p w14:paraId="1BE0EB16" w14:textId="77777777" w:rsidR="006D19FC" w:rsidRDefault="007D60D8">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Q1: support Moderator’s 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Proposal 4: Not support the case where an occasion of gap/restrictions caused by RRM measurements are 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lang w:val="en-US" w:eastAsia="zh-CN"/>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proofErr w:type="spellStart"/>
            <w:r>
              <w:t>InterDigital</w:t>
            </w:r>
            <w:proofErr w:type="spellEnd"/>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lastRenderedPageBreak/>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t>TCL</w:t>
            </w:r>
          </w:p>
        </w:tc>
        <w:tc>
          <w:tcPr>
            <w:tcW w:w="7507" w:type="dxa"/>
          </w:tcPr>
          <w:p w14:paraId="37D4DE87" w14:textId="77777777" w:rsidR="006D19FC" w:rsidRDefault="007D60D8">
            <w:pPr>
              <w:jc w:val="both"/>
              <w:rPr>
                <w:lang w:eastAsia="zh-CN"/>
              </w:rPr>
            </w:pPr>
            <w:r>
              <w:rPr>
                <w:lang w:eastAsia="zh-CN"/>
              </w:rPr>
              <w:t>Proposal 3. Partial slots/symbols within measurement restrictions for data transmission/reception can be 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Proposal 9: RAN1 continues to discuss the case where an occasion(s) of 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lang w:val="en-US" w:eastAsia="zh-CN"/>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Not all of the measurement restriction need to RF chain switching, thus, portion of slots/symbols within a measurement restrictions can be used for data transmission/reception: TCL</w:t>
      </w:r>
    </w:p>
    <w:p w14:paraId="0C223F11" w14:textId="77777777" w:rsidR="006D19FC" w:rsidRDefault="007D60D8">
      <w:pPr>
        <w:pStyle w:val="ListParagraph"/>
        <w:numPr>
          <w:ilvl w:val="0"/>
          <w:numId w:val="62"/>
        </w:numPr>
        <w:jc w:val="both"/>
        <w:rPr>
          <w:sz w:val="20"/>
          <w:szCs w:val="20"/>
          <w:lang w:val="en-US"/>
        </w:rPr>
      </w:pPr>
      <w:r>
        <w:rPr>
          <w:sz w:val="20"/>
          <w:szCs w:val="20"/>
          <w:lang w:val="en-US"/>
        </w:rPr>
        <w:lastRenderedPageBreak/>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02F46D8" w14:textId="77777777" w:rsidR="006D19FC" w:rsidRDefault="007D60D8">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2854B9CE" w:rsidR="00CD151C" w:rsidRDefault="003147C0" w:rsidP="00CD151C">
            <w:pPr>
              <w:rPr>
                <w:lang w:eastAsia="zh-CN"/>
              </w:rPr>
            </w:pPr>
            <w:r>
              <w:rPr>
                <w:rFonts w:hint="eastAsia"/>
                <w:lang w:eastAsia="zh-CN"/>
              </w:rPr>
              <w:t>TCL</w:t>
            </w:r>
          </w:p>
        </w:tc>
        <w:tc>
          <w:tcPr>
            <w:tcW w:w="7507" w:type="dxa"/>
          </w:tcPr>
          <w:p w14:paraId="7DCC9EF8" w14:textId="7BACCBAC" w:rsidR="00CD151C" w:rsidRDefault="003147C0" w:rsidP="00CD151C">
            <w:pPr>
              <w:rPr>
                <w:lang w:eastAsia="zh-CN"/>
              </w:rPr>
            </w:pPr>
            <w:r>
              <w:rPr>
                <w:lang w:eastAsia="zh-CN"/>
              </w:rPr>
              <w:t>S</w:t>
            </w:r>
            <w:r>
              <w:rPr>
                <w:rFonts w:hint="eastAsia"/>
                <w:lang w:eastAsia="zh-CN"/>
              </w:rPr>
              <w:t>imilar view as ZTE.</w:t>
            </w:r>
          </w:p>
        </w:tc>
      </w:tr>
      <w:tr w:rsidR="00CD151C" w14:paraId="4C7A34A5" w14:textId="77777777">
        <w:tc>
          <w:tcPr>
            <w:tcW w:w="2122" w:type="dxa"/>
          </w:tcPr>
          <w:p w14:paraId="2385CBD8" w14:textId="08E48854" w:rsidR="00CD151C" w:rsidRDefault="00F94D6E" w:rsidP="00CD151C">
            <w:pPr>
              <w:rPr>
                <w:lang w:eastAsia="zh-CN"/>
              </w:rPr>
            </w:pPr>
            <w:r>
              <w:rPr>
                <w:lang w:eastAsia="zh-CN"/>
              </w:rPr>
              <w:lastRenderedPageBreak/>
              <w:t>SONY</w:t>
            </w:r>
          </w:p>
        </w:tc>
        <w:tc>
          <w:tcPr>
            <w:tcW w:w="7507" w:type="dxa"/>
          </w:tcPr>
          <w:p w14:paraId="5EE9DAC2" w14:textId="56AD64EA" w:rsidR="00CD151C" w:rsidRDefault="00F94D6E" w:rsidP="00CD151C">
            <w:pPr>
              <w:jc w:val="both"/>
              <w:rPr>
                <w:lang w:eastAsia="zh-CN"/>
              </w:rPr>
            </w:pPr>
            <w:r>
              <w:rPr>
                <w:lang w:eastAsia="zh-CN"/>
              </w:rPr>
              <w:t>Agree with moderator’s view.</w:t>
            </w: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lastRenderedPageBreak/>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t>Proposals for online sessions</w:t>
      </w:r>
    </w:p>
    <w:p w14:paraId="49891D2E" w14:textId="77777777" w:rsidR="006D19FC" w:rsidRDefault="006D19FC"/>
    <w:p w14:paraId="2C314A40" w14:textId="77777777" w:rsidR="006D19FC" w:rsidRDefault="007D60D8">
      <w:pPr>
        <w:pStyle w:val="Heading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t>FFS: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lastRenderedPageBreak/>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2A8E7562" w14:textId="77777777" w:rsidR="006D19FC" w:rsidRDefault="007D60D8">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000000">
            <w:pPr>
              <w:pStyle w:val="ListParagraph"/>
              <w:ind w:left="0" w:right="742"/>
              <w:rPr>
                <w:b w:val="0"/>
                <w:bCs w:val="0"/>
                <w:sz w:val="20"/>
                <w:szCs w:val="20"/>
              </w:rPr>
            </w:pPr>
            <w:hyperlink r:id="rId40" w:history="1">
              <w:r w:rsidR="007D60D8">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 xml:space="preserve">Huawei, </w:t>
            </w:r>
            <w:proofErr w:type="spellStart"/>
            <w:r>
              <w:rPr>
                <w:b w:val="0"/>
                <w:bCs w:val="0"/>
              </w:rPr>
              <w:t>HiSilicon</w:t>
            </w:r>
            <w:proofErr w:type="spellEnd"/>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000000">
            <w:pPr>
              <w:pStyle w:val="ListParagraph"/>
              <w:ind w:left="0" w:right="742"/>
              <w:rPr>
                <w:rFonts w:eastAsia="Times New Roman"/>
                <w:b w:val="0"/>
                <w:bCs w:val="0"/>
                <w:sz w:val="20"/>
                <w:szCs w:val="20"/>
                <w:u w:val="single"/>
                <w:lang w:val="en-US"/>
              </w:rPr>
            </w:pPr>
            <w:hyperlink r:id="rId41" w:history="1">
              <w:r w:rsidR="007D60D8">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000000">
            <w:pPr>
              <w:pStyle w:val="ListParagraph"/>
              <w:ind w:left="0" w:right="742"/>
              <w:rPr>
                <w:rFonts w:eastAsia="Times New Roman"/>
                <w:b w:val="0"/>
                <w:bCs w:val="0"/>
                <w:sz w:val="20"/>
                <w:szCs w:val="20"/>
                <w:u w:val="single"/>
                <w:lang w:val="en-US"/>
              </w:rPr>
            </w:pPr>
            <w:hyperlink r:id="rId42" w:history="1">
              <w:r w:rsidR="007D60D8">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000000">
            <w:pPr>
              <w:pStyle w:val="ListParagraph"/>
              <w:ind w:left="0" w:right="742"/>
              <w:rPr>
                <w:rFonts w:eastAsia="Times New Roman"/>
                <w:b w:val="0"/>
                <w:bCs w:val="0"/>
                <w:sz w:val="20"/>
                <w:szCs w:val="20"/>
                <w:u w:val="single"/>
                <w:lang w:val="en-US"/>
              </w:rPr>
            </w:pPr>
            <w:hyperlink r:id="rId43" w:history="1">
              <w:r w:rsidR="007D60D8">
                <w:rPr>
                  <w:rStyle w:val="Hyperlink"/>
                  <w:b w:val="0"/>
                  <w:bCs w:val="0"/>
                  <w:color w:val="auto"/>
                  <w:sz w:val="20"/>
                  <w:szCs w:val="20"/>
                </w:rPr>
                <w:t>R1-2404335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000000">
            <w:pPr>
              <w:pStyle w:val="ListParagraph"/>
              <w:ind w:left="0" w:right="742"/>
              <w:rPr>
                <w:rFonts w:eastAsia="Times New Roman"/>
                <w:b w:val="0"/>
                <w:bCs w:val="0"/>
                <w:sz w:val="20"/>
                <w:szCs w:val="20"/>
                <w:u w:val="single"/>
                <w:lang w:val="en-US"/>
              </w:rPr>
            </w:pPr>
            <w:hyperlink r:id="rId44" w:history="1">
              <w:r w:rsidR="007D60D8">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000000">
            <w:pPr>
              <w:pStyle w:val="ListParagraph"/>
              <w:ind w:left="0" w:right="742"/>
              <w:rPr>
                <w:rFonts w:eastAsia="Times New Roman"/>
                <w:b w:val="0"/>
                <w:bCs w:val="0"/>
                <w:sz w:val="20"/>
                <w:szCs w:val="20"/>
                <w:u w:val="single"/>
                <w:lang w:val="en-US"/>
              </w:rPr>
            </w:pPr>
            <w:hyperlink r:id="rId45" w:history="1">
              <w:r w:rsidR="007D60D8">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000000">
            <w:pPr>
              <w:pStyle w:val="ListParagraph"/>
              <w:ind w:left="0" w:right="742"/>
              <w:rPr>
                <w:rFonts w:eastAsia="Times New Roman"/>
                <w:b w:val="0"/>
                <w:bCs w:val="0"/>
                <w:sz w:val="20"/>
                <w:szCs w:val="20"/>
                <w:u w:val="single"/>
                <w:lang w:val="en-US"/>
              </w:rPr>
            </w:pPr>
            <w:hyperlink r:id="rId46" w:history="1">
              <w:r w:rsidR="007D60D8">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000000">
            <w:pPr>
              <w:pStyle w:val="ListParagraph"/>
              <w:ind w:left="0" w:right="742"/>
              <w:rPr>
                <w:rFonts w:eastAsia="Times New Roman"/>
                <w:b w:val="0"/>
                <w:bCs w:val="0"/>
                <w:sz w:val="20"/>
                <w:szCs w:val="20"/>
                <w:u w:val="single"/>
                <w:lang w:val="en-US"/>
              </w:rPr>
            </w:pPr>
            <w:hyperlink r:id="rId47" w:history="1">
              <w:r w:rsidR="007D60D8">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000000">
            <w:pPr>
              <w:pStyle w:val="ListParagraph"/>
              <w:ind w:left="0" w:right="742"/>
              <w:rPr>
                <w:rFonts w:eastAsia="Times New Roman"/>
                <w:b w:val="0"/>
                <w:bCs w:val="0"/>
                <w:sz w:val="20"/>
                <w:szCs w:val="20"/>
                <w:u w:val="single"/>
                <w:lang w:val="en-US"/>
              </w:rPr>
            </w:pPr>
            <w:hyperlink r:id="rId48" w:history="1">
              <w:r w:rsidR="007D60D8">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000000">
            <w:pPr>
              <w:pStyle w:val="ListParagraph"/>
              <w:ind w:left="0" w:right="1167"/>
              <w:rPr>
                <w:rFonts w:eastAsia="Times New Roman"/>
                <w:b w:val="0"/>
                <w:bCs w:val="0"/>
                <w:sz w:val="20"/>
                <w:szCs w:val="20"/>
                <w:u w:val="single"/>
                <w:lang w:val="en-US"/>
              </w:rPr>
            </w:pPr>
            <w:hyperlink r:id="rId49" w:history="1">
              <w:r w:rsidR="007D60D8">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000000">
            <w:pPr>
              <w:pStyle w:val="ListParagraph"/>
              <w:ind w:left="0" w:right="1167"/>
              <w:rPr>
                <w:rFonts w:eastAsia="Times New Roman"/>
                <w:b w:val="0"/>
                <w:bCs w:val="0"/>
                <w:sz w:val="20"/>
                <w:szCs w:val="20"/>
                <w:u w:val="single"/>
                <w:lang w:val="en-US"/>
              </w:rPr>
            </w:pPr>
            <w:hyperlink r:id="rId50" w:history="1">
              <w:r w:rsidR="007D60D8">
                <w:rPr>
                  <w:rStyle w:val="Hyperlink"/>
                  <w:b w:val="0"/>
                  <w:bCs w:val="0"/>
                  <w:color w:val="auto"/>
                  <w:sz w:val="20"/>
                  <w:szCs w:val="20"/>
                </w:rPr>
                <w:t>R1-2404735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000000">
            <w:pPr>
              <w:pStyle w:val="ListParagraph"/>
              <w:ind w:left="0" w:right="1167"/>
              <w:rPr>
                <w:rFonts w:eastAsia="Times New Roman"/>
                <w:b w:val="0"/>
                <w:bCs w:val="0"/>
                <w:sz w:val="20"/>
                <w:szCs w:val="20"/>
                <w:u w:val="single"/>
                <w:lang w:val="en-US"/>
              </w:rPr>
            </w:pPr>
            <w:hyperlink r:id="rId51" w:history="1">
              <w:r w:rsidR="007D60D8">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000000">
            <w:pPr>
              <w:pStyle w:val="ListParagraph"/>
              <w:ind w:left="0" w:right="742"/>
              <w:rPr>
                <w:rFonts w:eastAsia="Times New Roman"/>
                <w:b w:val="0"/>
                <w:bCs w:val="0"/>
                <w:sz w:val="20"/>
                <w:szCs w:val="20"/>
                <w:u w:val="single"/>
                <w:lang w:val="en-US"/>
              </w:rPr>
            </w:pPr>
            <w:hyperlink r:id="rId52" w:history="1">
              <w:r w:rsidR="007D60D8">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000000">
            <w:pPr>
              <w:pStyle w:val="ListParagraph"/>
              <w:ind w:left="0" w:right="1167"/>
              <w:rPr>
                <w:rFonts w:eastAsia="Times New Roman"/>
                <w:b w:val="0"/>
                <w:bCs w:val="0"/>
                <w:sz w:val="20"/>
                <w:szCs w:val="20"/>
                <w:u w:val="single"/>
                <w:lang w:val="en-US"/>
              </w:rPr>
            </w:pPr>
            <w:hyperlink r:id="rId53" w:history="1">
              <w:r w:rsidR="007D60D8">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000000">
            <w:pPr>
              <w:pStyle w:val="ListParagraph"/>
              <w:ind w:left="0" w:right="1167"/>
              <w:rPr>
                <w:rFonts w:eastAsia="Times New Roman"/>
                <w:b w:val="0"/>
                <w:bCs w:val="0"/>
                <w:sz w:val="20"/>
                <w:szCs w:val="20"/>
                <w:u w:val="single"/>
                <w:lang w:val="en-US"/>
              </w:rPr>
            </w:pPr>
            <w:hyperlink r:id="rId54" w:history="1">
              <w:r w:rsidR="007D60D8">
                <w:rPr>
                  <w:rStyle w:val="Hyperlink"/>
                  <w:b w:val="0"/>
                  <w:bCs w:val="0"/>
                  <w:color w:val="auto"/>
                  <w:sz w:val="20"/>
                  <w:szCs w:val="20"/>
                </w:rPr>
                <w:t>R1-2404606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000000">
            <w:pPr>
              <w:pStyle w:val="ListParagraph"/>
              <w:ind w:left="0" w:right="1167"/>
              <w:rPr>
                <w:rFonts w:eastAsia="Times New Roman"/>
                <w:b w:val="0"/>
                <w:bCs w:val="0"/>
                <w:sz w:val="20"/>
                <w:szCs w:val="20"/>
                <w:u w:val="single"/>
                <w:lang w:val="en-US"/>
              </w:rPr>
            </w:pPr>
            <w:hyperlink r:id="rId55" w:history="1">
              <w:r w:rsidR="007D60D8">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000000">
            <w:pPr>
              <w:pStyle w:val="ListParagraph"/>
              <w:ind w:left="0" w:right="1167"/>
              <w:rPr>
                <w:rFonts w:eastAsia="Times New Roman"/>
                <w:b w:val="0"/>
                <w:bCs w:val="0"/>
                <w:sz w:val="20"/>
                <w:szCs w:val="20"/>
                <w:u w:val="single"/>
                <w:lang w:val="en-US"/>
              </w:rPr>
            </w:pPr>
            <w:hyperlink r:id="rId56" w:history="1">
              <w:r w:rsidR="007D60D8">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000000">
            <w:pPr>
              <w:pStyle w:val="ListParagraph"/>
              <w:ind w:left="0" w:right="1167"/>
              <w:rPr>
                <w:rFonts w:eastAsia="Times New Roman"/>
                <w:b w:val="0"/>
                <w:bCs w:val="0"/>
                <w:sz w:val="20"/>
                <w:szCs w:val="20"/>
                <w:u w:val="single"/>
                <w:lang w:val="en-US"/>
              </w:rPr>
            </w:pPr>
            <w:hyperlink r:id="rId57" w:history="1">
              <w:r w:rsidR="007D60D8">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000000">
            <w:pPr>
              <w:pStyle w:val="ListParagraph"/>
              <w:ind w:left="0" w:right="1167"/>
              <w:rPr>
                <w:rFonts w:eastAsia="Times New Roman"/>
                <w:b w:val="0"/>
                <w:bCs w:val="0"/>
                <w:sz w:val="20"/>
                <w:szCs w:val="20"/>
                <w:u w:val="single"/>
                <w:lang w:val="en-US"/>
              </w:rPr>
            </w:pPr>
            <w:hyperlink r:id="rId58" w:history="1">
              <w:r w:rsidR="007D60D8">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000000">
            <w:pPr>
              <w:pStyle w:val="ListParagraph"/>
              <w:ind w:left="0" w:right="1167"/>
              <w:rPr>
                <w:rFonts w:eastAsia="Times New Roman"/>
                <w:b w:val="0"/>
                <w:bCs w:val="0"/>
                <w:sz w:val="20"/>
                <w:szCs w:val="20"/>
                <w:u w:val="single"/>
                <w:lang w:val="en-US"/>
              </w:rPr>
            </w:pPr>
            <w:hyperlink r:id="rId59" w:history="1">
              <w:r w:rsidR="007D60D8">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000000">
            <w:pPr>
              <w:pStyle w:val="ListParagraph"/>
              <w:ind w:left="0" w:right="1167"/>
              <w:rPr>
                <w:rFonts w:eastAsia="Times New Roman"/>
                <w:b w:val="0"/>
                <w:bCs w:val="0"/>
                <w:sz w:val="20"/>
                <w:szCs w:val="20"/>
                <w:u w:val="single"/>
                <w:lang w:val="en-US"/>
              </w:rPr>
            </w:pPr>
            <w:hyperlink r:id="rId60" w:history="1">
              <w:r w:rsidR="007D60D8">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000000">
            <w:pPr>
              <w:pStyle w:val="ListParagraph"/>
              <w:ind w:left="0" w:right="1167"/>
              <w:rPr>
                <w:rFonts w:eastAsia="Times New Roman"/>
                <w:b w:val="0"/>
                <w:bCs w:val="0"/>
                <w:sz w:val="20"/>
                <w:szCs w:val="20"/>
                <w:u w:val="single"/>
                <w:lang w:val="en-US"/>
              </w:rPr>
            </w:pPr>
            <w:hyperlink r:id="rId61" w:history="1">
              <w:r w:rsidR="007D60D8">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000000">
            <w:pPr>
              <w:pStyle w:val="ListParagraph"/>
              <w:ind w:left="0" w:right="1167"/>
              <w:rPr>
                <w:rFonts w:eastAsia="Times New Roman"/>
                <w:b w:val="0"/>
                <w:bCs w:val="0"/>
                <w:sz w:val="20"/>
                <w:szCs w:val="20"/>
                <w:u w:val="single"/>
                <w:lang w:val="en-US"/>
              </w:rPr>
            </w:pPr>
            <w:hyperlink r:id="rId62" w:history="1">
              <w:r w:rsidR="007D60D8">
                <w:rPr>
                  <w:rStyle w:val="Hyperlink"/>
                  <w:b w:val="0"/>
                  <w:bCs w:val="0"/>
                  <w:color w:val="auto"/>
                  <w:sz w:val="20"/>
                  <w:szCs w:val="20"/>
                </w:rPr>
                <w:t>R1-2405056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000000">
            <w:pPr>
              <w:pStyle w:val="ListParagraph"/>
              <w:ind w:left="0" w:right="1167"/>
              <w:rPr>
                <w:rFonts w:eastAsia="Times New Roman"/>
                <w:b w:val="0"/>
                <w:bCs w:val="0"/>
                <w:sz w:val="20"/>
                <w:szCs w:val="20"/>
                <w:u w:val="single"/>
                <w:lang w:val="en-US"/>
              </w:rPr>
            </w:pPr>
            <w:hyperlink r:id="rId63" w:history="1">
              <w:r w:rsidR="007D60D8">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000000">
            <w:pPr>
              <w:pStyle w:val="ListParagraph"/>
              <w:ind w:left="0" w:right="1167"/>
              <w:rPr>
                <w:rFonts w:eastAsia="Times New Roman"/>
                <w:b w:val="0"/>
                <w:bCs w:val="0"/>
                <w:sz w:val="20"/>
                <w:szCs w:val="20"/>
                <w:u w:val="single"/>
                <w:lang w:val="en-US"/>
              </w:rPr>
            </w:pPr>
            <w:hyperlink r:id="rId64" w:history="1">
              <w:r w:rsidR="007D60D8">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000000">
            <w:pPr>
              <w:pStyle w:val="ListParagraph"/>
              <w:ind w:left="0" w:right="1167"/>
              <w:rPr>
                <w:rFonts w:eastAsia="Times New Roman"/>
                <w:b w:val="0"/>
                <w:bCs w:val="0"/>
                <w:sz w:val="20"/>
                <w:szCs w:val="20"/>
                <w:u w:val="single"/>
                <w:lang w:val="en-US"/>
              </w:rPr>
            </w:pPr>
            <w:hyperlink r:id="rId65" w:history="1">
              <w:r w:rsidR="007D60D8">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000000">
            <w:pPr>
              <w:pStyle w:val="ListParagraph"/>
              <w:ind w:left="0" w:right="1167"/>
              <w:rPr>
                <w:b w:val="0"/>
                <w:bCs w:val="0"/>
                <w:kern w:val="24"/>
                <w:sz w:val="20"/>
                <w:szCs w:val="20"/>
                <w:u w:val="single"/>
              </w:rPr>
            </w:pPr>
            <w:hyperlink r:id="rId66" w:history="1">
              <w:r w:rsidR="007D60D8">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8FA7" w14:textId="77777777" w:rsidR="00D7618B" w:rsidRDefault="00D7618B">
      <w:pPr>
        <w:spacing w:after="0"/>
      </w:pPr>
      <w:r>
        <w:separator/>
      </w:r>
    </w:p>
  </w:endnote>
  <w:endnote w:type="continuationSeparator" w:id="0">
    <w:p w14:paraId="70C3E129" w14:textId="77777777" w:rsidR="00D7618B" w:rsidRDefault="00D76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kia Pure Headline Light">
    <w:altName w:val="Sylfaen"/>
    <w:panose1 w:val="020B0604020202020204"/>
    <w:charset w:val="00"/>
    <w:family w:val="swiss"/>
    <w:pitch w:val="variable"/>
    <w:sig w:usb0="A00006EF" w:usb1="5000205B"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8F60" w14:textId="77777777" w:rsidR="00D7618B" w:rsidRDefault="00D7618B">
      <w:pPr>
        <w:spacing w:after="0"/>
      </w:pPr>
      <w:r>
        <w:separator/>
      </w:r>
    </w:p>
  </w:footnote>
  <w:footnote w:type="continuationSeparator" w:id="0">
    <w:p w14:paraId="57267588" w14:textId="77777777" w:rsidR="00D7618B" w:rsidRDefault="00D761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9C965F9"/>
    <w:multiLevelType w:val="hybridMultilevel"/>
    <w:tmpl w:val="EF6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0"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7" w15:restartNumberingAfterBreak="0">
    <w:nsid w:val="7D1D03B2"/>
    <w:multiLevelType w:val="hybridMultilevel"/>
    <w:tmpl w:val="98F8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585200">
    <w:abstractNumId w:val="25"/>
  </w:num>
  <w:num w:numId="2" w16cid:durableId="1460956765">
    <w:abstractNumId w:val="29"/>
  </w:num>
  <w:num w:numId="3" w16cid:durableId="1078550609">
    <w:abstractNumId w:val="2"/>
  </w:num>
  <w:num w:numId="4" w16cid:durableId="1349407360">
    <w:abstractNumId w:val="50"/>
  </w:num>
  <w:num w:numId="5" w16cid:durableId="1462649335">
    <w:abstractNumId w:val="7"/>
  </w:num>
  <w:num w:numId="6" w16cid:durableId="2131699584">
    <w:abstractNumId w:val="65"/>
  </w:num>
  <w:num w:numId="7" w16cid:durableId="612517170">
    <w:abstractNumId w:val="11"/>
  </w:num>
  <w:num w:numId="8" w16cid:durableId="75054219">
    <w:abstractNumId w:val="20"/>
  </w:num>
  <w:num w:numId="9" w16cid:durableId="556016125">
    <w:abstractNumId w:val="19"/>
  </w:num>
  <w:num w:numId="10" w16cid:durableId="1371612054">
    <w:abstractNumId w:val="22"/>
  </w:num>
  <w:num w:numId="11" w16cid:durableId="1142112451">
    <w:abstractNumId w:val="43"/>
  </w:num>
  <w:num w:numId="12" w16cid:durableId="820583658">
    <w:abstractNumId w:val="21"/>
  </w:num>
  <w:num w:numId="13" w16cid:durableId="162283673">
    <w:abstractNumId w:val="32"/>
  </w:num>
  <w:num w:numId="14" w16cid:durableId="910773012">
    <w:abstractNumId w:val="66"/>
  </w:num>
  <w:num w:numId="15" w16cid:durableId="1054231557">
    <w:abstractNumId w:val="59"/>
  </w:num>
  <w:num w:numId="16" w16cid:durableId="456487589">
    <w:abstractNumId w:val="57"/>
  </w:num>
  <w:num w:numId="17" w16cid:durableId="308021987">
    <w:abstractNumId w:val="58"/>
  </w:num>
  <w:num w:numId="18" w16cid:durableId="2063206937">
    <w:abstractNumId w:val="38"/>
  </w:num>
  <w:num w:numId="19" w16cid:durableId="2007634930">
    <w:abstractNumId w:val="1"/>
  </w:num>
  <w:num w:numId="20" w16cid:durableId="1180970754">
    <w:abstractNumId w:val="62"/>
  </w:num>
  <w:num w:numId="21" w16cid:durableId="1050499244">
    <w:abstractNumId w:val="52"/>
  </w:num>
  <w:num w:numId="22" w16cid:durableId="1881740877">
    <w:abstractNumId w:val="61"/>
  </w:num>
  <w:num w:numId="23" w16cid:durableId="668600716">
    <w:abstractNumId w:val="47"/>
  </w:num>
  <w:num w:numId="24" w16cid:durableId="1854415547">
    <w:abstractNumId w:val="17"/>
  </w:num>
  <w:num w:numId="25" w16cid:durableId="1148473790">
    <w:abstractNumId w:val="30"/>
  </w:num>
  <w:num w:numId="26" w16cid:durableId="540476189">
    <w:abstractNumId w:val="6"/>
  </w:num>
  <w:num w:numId="27" w16cid:durableId="986669254">
    <w:abstractNumId w:val="35"/>
  </w:num>
  <w:num w:numId="28" w16cid:durableId="185751681">
    <w:abstractNumId w:val="18"/>
  </w:num>
  <w:num w:numId="29" w16cid:durableId="1057245864">
    <w:abstractNumId w:val="39"/>
  </w:num>
  <w:num w:numId="30" w16cid:durableId="737360775">
    <w:abstractNumId w:val="46"/>
  </w:num>
  <w:num w:numId="31" w16cid:durableId="1310478969">
    <w:abstractNumId w:val="68"/>
  </w:num>
  <w:num w:numId="32" w16cid:durableId="941835390">
    <w:abstractNumId w:val="33"/>
  </w:num>
  <w:num w:numId="33" w16cid:durableId="2116055698">
    <w:abstractNumId w:val="60"/>
  </w:num>
  <w:num w:numId="34" w16cid:durableId="1664039659">
    <w:abstractNumId w:val="53"/>
  </w:num>
  <w:num w:numId="35" w16cid:durableId="467091865">
    <w:abstractNumId w:val="16"/>
  </w:num>
  <w:num w:numId="36" w16cid:durableId="1944681086">
    <w:abstractNumId w:val="24"/>
  </w:num>
  <w:num w:numId="37" w16cid:durableId="76874151">
    <w:abstractNumId w:val="54"/>
  </w:num>
  <w:num w:numId="38" w16cid:durableId="2058427777">
    <w:abstractNumId w:val="0"/>
  </w:num>
  <w:num w:numId="39" w16cid:durableId="1319308011">
    <w:abstractNumId w:val="10"/>
  </w:num>
  <w:num w:numId="40" w16cid:durableId="135030768">
    <w:abstractNumId w:val="36"/>
  </w:num>
  <w:num w:numId="41" w16cid:durableId="2064866179">
    <w:abstractNumId w:val="3"/>
  </w:num>
  <w:num w:numId="42" w16cid:durableId="1288660511">
    <w:abstractNumId w:val="23"/>
  </w:num>
  <w:num w:numId="43" w16cid:durableId="246883476">
    <w:abstractNumId w:val="63"/>
  </w:num>
  <w:num w:numId="44" w16cid:durableId="1947930137">
    <w:abstractNumId w:val="9"/>
  </w:num>
  <w:num w:numId="45" w16cid:durableId="87386064">
    <w:abstractNumId w:val="44"/>
  </w:num>
  <w:num w:numId="46" w16cid:durableId="256255238">
    <w:abstractNumId w:val="56"/>
  </w:num>
  <w:num w:numId="47" w16cid:durableId="2058699437">
    <w:abstractNumId w:val="13"/>
  </w:num>
  <w:num w:numId="48" w16cid:durableId="1161657163">
    <w:abstractNumId w:val="4"/>
  </w:num>
  <w:num w:numId="49" w16cid:durableId="772437547">
    <w:abstractNumId w:val="15"/>
  </w:num>
  <w:num w:numId="50" w16cid:durableId="1424955205">
    <w:abstractNumId w:val="28"/>
  </w:num>
  <w:num w:numId="51" w16cid:durableId="152187692">
    <w:abstractNumId w:val="12"/>
  </w:num>
  <w:num w:numId="52" w16cid:durableId="681474808">
    <w:abstractNumId w:val="41"/>
  </w:num>
  <w:num w:numId="53" w16cid:durableId="175652377">
    <w:abstractNumId w:val="14"/>
  </w:num>
  <w:num w:numId="54" w16cid:durableId="2043897831">
    <w:abstractNumId w:val="27"/>
  </w:num>
  <w:num w:numId="55" w16cid:durableId="195891961">
    <w:abstractNumId w:val="34"/>
  </w:num>
  <w:num w:numId="56" w16cid:durableId="1535117736">
    <w:abstractNumId w:val="31"/>
  </w:num>
  <w:num w:numId="57" w16cid:durableId="1330864844">
    <w:abstractNumId w:val="48"/>
  </w:num>
  <w:num w:numId="58" w16cid:durableId="122699311">
    <w:abstractNumId w:val="45"/>
  </w:num>
  <w:num w:numId="59" w16cid:durableId="547881304">
    <w:abstractNumId w:val="49"/>
  </w:num>
  <w:num w:numId="60" w16cid:durableId="1148279433">
    <w:abstractNumId w:val="42"/>
  </w:num>
  <w:num w:numId="61" w16cid:durableId="1653369478">
    <w:abstractNumId w:val="55"/>
  </w:num>
  <w:num w:numId="62" w16cid:durableId="2120752748">
    <w:abstractNumId w:val="51"/>
  </w:num>
  <w:num w:numId="63" w16cid:durableId="1309745044">
    <w:abstractNumId w:val="37"/>
  </w:num>
  <w:num w:numId="64" w16cid:durableId="1620641945">
    <w:abstractNumId w:val="8"/>
  </w:num>
  <w:num w:numId="65" w16cid:durableId="1864980902">
    <w:abstractNumId w:val="5"/>
  </w:num>
  <w:num w:numId="66" w16cid:durableId="1910656088">
    <w:abstractNumId w:val="26"/>
  </w:num>
  <w:num w:numId="67" w16cid:durableId="426658826">
    <w:abstractNumId w:val="64"/>
  </w:num>
  <w:num w:numId="68" w16cid:durableId="791628412">
    <w:abstractNumId w:val="67"/>
  </w:num>
  <w:num w:numId="69" w16cid:durableId="353271116">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5780"/>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787"/>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82C"/>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58A"/>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package" Target="embeddings/Microsoft_Visio___2.vsdx"/><Relationship Id="rId30" Type="http://schemas.openxmlformats.org/officeDocument/2006/relationships/package" Target="embeddings/Microsoft_Visio___3.vsdx"/><Relationship Id="rId35" Type="http://schemas.openxmlformats.org/officeDocument/2006/relationships/package" Target="embeddings/Microsoft_Visio___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1C663-99FC-4677-BEF8-FE757C6A4D44}">
  <ds:schemaRefs>
    <ds:schemaRef ds:uri="http://schemas.openxmlformats.org/officeDocument/2006/bibliography"/>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7.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7</TotalTime>
  <Pages>52</Pages>
  <Words>19515</Words>
  <Characters>111241</Characters>
  <Application>Microsoft Office Word</Application>
  <DocSecurity>0</DocSecurity>
  <Lines>927</Lines>
  <Paragraphs>260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Basuki Priyanto</cp:lastModifiedBy>
  <cp:revision>2</cp:revision>
  <cp:lastPrinted>2016-06-20T11:35:00Z</cp:lastPrinted>
  <dcterms:created xsi:type="dcterms:W3CDTF">2024-05-20T08:51:00Z</dcterms:created>
  <dcterms:modified xsi:type="dcterms:W3CDTF">2024-05-20T08:51:00Z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