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r>
              <w:rPr>
                <w:rFonts w:eastAsiaTheme="minorEastAsia" w:hint="eastAsia"/>
                <w:szCs w:val="20"/>
                <w:lang w:eastAsia="ko-KR"/>
              </w:rPr>
              <w:t>Y</w:t>
            </w:r>
            <w:r>
              <w:rPr>
                <w:rFonts w:eastAsiaTheme="minorEastAsia"/>
                <w:szCs w:val="20"/>
                <w:lang w:eastAsia="ko-KR"/>
              </w:rPr>
              <w:t>unesung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r>
              <w:rPr>
                <w:rFonts w:eastAsia="宋体" w:hint="eastAsia"/>
                <w:lang w:eastAsia="zh-CN"/>
              </w:rPr>
              <w:t>H</w:t>
            </w:r>
            <w:r>
              <w:rPr>
                <w:rFonts w:eastAsia="宋体"/>
                <w:lang w:eastAsia="zh-CN"/>
              </w:rPr>
              <w:t>aruhi Echigo</w:t>
            </w:r>
          </w:p>
        </w:tc>
        <w:tc>
          <w:tcPr>
            <w:tcW w:w="3895" w:type="dxa"/>
          </w:tcPr>
          <w:p w14:paraId="461ACBBA" w14:textId="77777777" w:rsidR="0080344B" w:rsidRDefault="00D14C40"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B932BA"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D14C40"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D14C40"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r>
              <w:rPr>
                <w:rFonts w:eastAsia="宋体" w:hint="eastAsia"/>
                <w:lang w:eastAsia="zh-CN"/>
              </w:rPr>
              <w:t>X</w:t>
            </w:r>
            <w:r>
              <w:rPr>
                <w:rFonts w:eastAsia="宋体"/>
                <w:lang w:eastAsia="zh-CN"/>
              </w:rPr>
              <w:t>ingguang Wei</w:t>
            </w:r>
          </w:p>
        </w:tc>
        <w:tc>
          <w:tcPr>
            <w:tcW w:w="3895" w:type="dxa"/>
          </w:tcPr>
          <w:p w14:paraId="61E61E01" w14:textId="3283B8D1" w:rsidR="00AD08F9" w:rsidRDefault="00D14C40"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D14C40" w:rsidP="00A8346B">
            <w:hyperlink r:id="rId15" w:history="1">
              <w:r w:rsidR="00A8346B" w:rsidRPr="00604D09">
                <w:rPr>
                  <w:rStyle w:val="af2"/>
                </w:rPr>
                <w:t>svgadhai@iitk.ac.in</w:t>
              </w:r>
            </w:hyperlink>
          </w:p>
          <w:p w14:paraId="4039B89A" w14:textId="234733CD" w:rsidR="00A8346B" w:rsidRDefault="00D14C4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r>
              <w:rPr>
                <w:rFonts w:ascii="宋体" w:eastAsia="宋体" w:hAnsi="宋体"/>
                <w:szCs w:val="20"/>
                <w:lang w:eastAsia="zh-CN"/>
              </w:rPr>
              <w:t>L</w:t>
            </w:r>
            <w:r>
              <w:rPr>
                <w:rFonts w:ascii="宋体" w:eastAsia="宋体" w:hAnsi="宋体" w:hint="eastAsia"/>
                <w:szCs w:val="20"/>
                <w:lang w:eastAsia="zh-CN"/>
              </w:rPr>
              <w:t>iuzhengxuan</w:t>
            </w:r>
          </w:p>
          <w:p w14:paraId="26515DF4" w14:textId="7BBF0EDE" w:rsidR="00297DA8" w:rsidRDefault="00297DA8" w:rsidP="00297DA8">
            <w:r>
              <w:rPr>
                <w:rFonts w:ascii="宋体" w:eastAsia="宋体" w:hAnsi="宋体"/>
                <w:szCs w:val="20"/>
                <w:lang w:eastAsia="zh-CN"/>
              </w:rPr>
              <w:t>L</w:t>
            </w:r>
            <w:r>
              <w:rPr>
                <w:rFonts w:ascii="宋体" w:eastAsia="宋体" w:hAnsi="宋体" w:hint="eastAsia"/>
                <w:szCs w:val="20"/>
                <w:lang w:eastAsia="zh-CN"/>
              </w:rPr>
              <w:t>iumin</w:t>
            </w:r>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r w:rsidRPr="00C94E70">
              <w:rPr>
                <w:rFonts w:eastAsia="宋体"/>
                <w:szCs w:val="20"/>
                <w:lang w:eastAsia="zh-CN"/>
              </w:rPr>
              <w:t>Isfar Tariq</w:t>
            </w:r>
          </w:p>
          <w:p w14:paraId="7158F4F9" w14:textId="564A94D8" w:rsidR="00C94E70" w:rsidRPr="00C94E70" w:rsidRDefault="00C94E70" w:rsidP="00297DA8">
            <w:pPr>
              <w:rPr>
                <w:rFonts w:eastAsia="宋体"/>
                <w:szCs w:val="20"/>
                <w:lang w:eastAsia="zh-CN"/>
              </w:rPr>
            </w:pPr>
            <w:r>
              <w:rPr>
                <w:rFonts w:eastAsia="宋体"/>
                <w:szCs w:val="20"/>
                <w:lang w:eastAsia="zh-CN"/>
              </w:rPr>
              <w:t>Salam Akoum</w:t>
            </w:r>
          </w:p>
        </w:tc>
        <w:tc>
          <w:tcPr>
            <w:tcW w:w="3895" w:type="dxa"/>
          </w:tcPr>
          <w:p w14:paraId="380E6C4A" w14:textId="2DB57F6D" w:rsidR="00C94E70" w:rsidRDefault="00D14C40"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D14C40"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D14C40"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D14C40"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D14C40"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Pedram Kheirkhah Sangdeh</w:t>
            </w:r>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D14C40"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r>
              <w:rPr>
                <w:rFonts w:eastAsia="宋体" w:hint="eastAsia"/>
                <w:szCs w:val="20"/>
                <w:lang w:eastAsia="zh-CN"/>
              </w:rPr>
              <w:t>Y</w:t>
            </w:r>
            <w:r>
              <w:rPr>
                <w:rFonts w:eastAsia="宋体"/>
                <w:szCs w:val="20"/>
                <w:lang w:eastAsia="zh-CN"/>
              </w:rPr>
              <w:t>unsheng Kuang</w:t>
            </w:r>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Huawei, HiSilicon</w:t>
            </w:r>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r w:rsidRPr="00D17DE9">
              <w:rPr>
                <w:rFonts w:eastAsia="宋体"/>
                <w:szCs w:val="20"/>
                <w:lang w:eastAsia="zh-CN"/>
              </w:rPr>
              <w:t>CEWiT(TSDSI)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D14C40"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D14C40"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D14C40"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Sam Atungsiri</w:t>
            </w:r>
          </w:p>
        </w:tc>
        <w:tc>
          <w:tcPr>
            <w:tcW w:w="3895" w:type="dxa"/>
            <w:vAlign w:val="center"/>
          </w:tcPr>
          <w:p w14:paraId="51EF27A8" w14:textId="77777777" w:rsidR="00A17473" w:rsidRDefault="00D14C40" w:rsidP="00A17473">
            <w:pPr>
              <w:pStyle w:val="af9"/>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宋体"/>
                <w:szCs w:val="20"/>
                <w:lang w:eastAsia="zh-CN"/>
              </w:rPr>
            </w:pPr>
            <w:r>
              <w:rPr>
                <w:rFonts w:eastAsia="宋体"/>
                <w:szCs w:val="20"/>
                <w:lang w:eastAsia="zh-CN"/>
              </w:rPr>
              <w:t>Apple</w:t>
            </w:r>
          </w:p>
        </w:tc>
        <w:tc>
          <w:tcPr>
            <w:tcW w:w="2736" w:type="dxa"/>
            <w:vAlign w:val="center"/>
          </w:tcPr>
          <w:p w14:paraId="1967456F" w14:textId="0497B4A4" w:rsidR="004C6004" w:rsidRDefault="004C6004" w:rsidP="00A17473">
            <w:pPr>
              <w:rPr>
                <w:rFonts w:eastAsia="宋体"/>
                <w:szCs w:val="20"/>
                <w:lang w:eastAsia="zh-CN"/>
              </w:rPr>
            </w:pPr>
            <w:r>
              <w:rPr>
                <w:rFonts w:eastAsia="宋体"/>
                <w:szCs w:val="20"/>
                <w:lang w:eastAsia="zh-CN"/>
              </w:rPr>
              <w:t>Huaning Niu</w:t>
            </w:r>
          </w:p>
        </w:tc>
        <w:tc>
          <w:tcPr>
            <w:tcW w:w="3895" w:type="dxa"/>
            <w:vAlign w:val="center"/>
          </w:tcPr>
          <w:p w14:paraId="29DF8573" w14:textId="57C7FB21" w:rsidR="004C6004" w:rsidRDefault="004C6004" w:rsidP="00A17473">
            <w:pPr>
              <w:pStyle w:val="af9"/>
              <w:spacing w:before="0" w:after="0" w:line="300" w:lineRule="auto"/>
            </w:pPr>
            <w:r>
              <w:t>Huaning_niu@apple.com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Huawei, HiSilicon</w:t>
      </w:r>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eType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r w:rsidRPr="00DD045D">
        <w:rPr>
          <w:rStyle w:val="af3"/>
        </w:rPr>
        <w:t>InterDigital</w:t>
      </w:r>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Consider and evaluate eType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Evaluate the feedback error tolerance of eType II and compare it with that of AI/ML model.</w:t>
      </w:r>
    </w:p>
    <w:p w14:paraId="10993D47" w14:textId="21F52C61" w:rsidR="00627F93" w:rsidRPr="00FD2187" w:rsidRDefault="00FD2187" w:rsidP="00627F93">
      <w:pPr>
        <w:spacing w:before="240" w:after="120"/>
        <w:rPr>
          <w:rStyle w:val="af3"/>
        </w:rPr>
      </w:pPr>
      <w:r w:rsidRPr="00FD2187">
        <w:rPr>
          <w:rStyle w:val="af3"/>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Currently, for temporal aspects of CSI compression, the small / medium / large payload regions are define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eTypeII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(i.e., PC9) of Rel-18 eTypeII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To our understanding, the highest parameter combination level (i.e., PC9) of Rel-18 eTypeII is less than 700 bits under Rank=1. If prediction window length is 4, the feedback overhead rate is less than 175 bits/instance, which cannot satisfy the feedback overhead Z(i.e.,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For temporal domain aspecs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reflects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have the same view as Huwaei</w:t>
            </w:r>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does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millisecond.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Pr>
                <w:rFonts w:eastAsia="宋体"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宋体"/>
                <w:iCs/>
                <w:lang w:eastAsia="zh-CN"/>
              </w:rPr>
            </w:pPr>
            <w:r w:rsidRPr="001F1B33">
              <w:rPr>
                <w:rFonts w:eastAsia="宋体" w:hint="eastAsia"/>
                <w:b w:val="0"/>
                <w:bCs w:val="0"/>
                <w:iCs/>
                <w:lang w:eastAsia="zh-CN"/>
              </w:rPr>
              <w:t>X</w:t>
            </w:r>
            <w:r w:rsidRPr="001F1B33">
              <w:rPr>
                <w:rFonts w:eastAsia="宋体"/>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fine with the proposal considering comparison fairness among these options.</w:t>
            </w:r>
          </w:p>
        </w:tc>
      </w:tr>
    </w:tbl>
    <w:p w14:paraId="60C4E080" w14:textId="77777777" w:rsidR="00DF0FC1" w:rsidRPr="008519F0"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We are OK. From our undersranding, the SGCS of ideal CSI prediction without CSI compression shoud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b w:val="0"/>
                <w:iCs/>
                <w:lang w:eastAsia="zh-CN"/>
              </w:rPr>
            </w:pPr>
            <w:r w:rsidRPr="003D0959">
              <w:rPr>
                <w:rFonts w:eastAsia="宋体"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sidR="006A4F4C">
              <w:rPr>
                <w:rFonts w:eastAsia="宋体"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宋体"/>
                <w:b w:val="0"/>
                <w:bCs w:val="0"/>
                <w:iCs/>
                <w:lang w:eastAsia="zh-CN"/>
              </w:rPr>
            </w:pPr>
            <w:r w:rsidRPr="00875DD0">
              <w:rPr>
                <w:rFonts w:eastAsia="宋体"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875DD0">
              <w:rPr>
                <w:rFonts w:eastAsia="宋体" w:hint="eastAsia"/>
                <w:iCs/>
                <w:lang w:eastAsia="zh-CN"/>
              </w:rPr>
              <w:t>Support</w:t>
            </w:r>
          </w:p>
        </w:tc>
      </w:tr>
    </w:tbl>
    <w:p w14:paraId="4056CE9C" w14:textId="77777777" w:rsidR="00E27EC7" w:rsidRPr="006A4F4C"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宋体" w:hint="eastAsia"/>
                <w:iCs/>
                <w:lang w:eastAsia="zh-CN"/>
              </w:rPr>
              <w:t xml:space="preserve"> H</w:t>
            </w:r>
            <w:r w:rsidR="00A64918">
              <w:rPr>
                <w:rFonts w:eastAsia="宋体"/>
                <w:iCs/>
                <w:lang w:eastAsia="zh-CN"/>
              </w:rPr>
              <w:t>uawei, HiSilicon</w:t>
            </w:r>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LG</w:t>
            </w:r>
            <w:r w:rsidR="0082105F">
              <w:rPr>
                <w:rFonts w:eastAsia="宋体"/>
                <w:iCs/>
                <w:lang w:eastAsia="zh-CN"/>
              </w:rPr>
              <w:t>,Apple</w:t>
            </w:r>
            <w:r w:rsidR="00685C29">
              <w:rPr>
                <w:rFonts w:eastAsia="宋体"/>
                <w:iCs/>
                <w:lang w:eastAsia="zh-CN"/>
              </w:rPr>
              <w:t>,Xiaomi</w:t>
            </w:r>
            <w:r w:rsidR="000A07D5">
              <w:rPr>
                <w:rFonts w:eastAsia="宋体"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lastRenderedPageBreak/>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We support the proposal. We see the difference between the seperated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lastRenderedPageBreak/>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  to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To our understanding, it is too early to draw an observation for the case that only one source provides the simulation results, which can not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tradeoff between perfoamance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r>
        <w:t>Perormance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lastRenderedPageBreak/>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r>
        <w:t>Perormance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r>
        <w:t>Perormance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r>
        <w:t>Perormance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lastRenderedPageBreak/>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Performance gains at CSI payload Y (medium payload) areTBD</w:t>
      </w:r>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6 sources [Fujitsu, ZTE, Apple, QC, ViVo,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lastRenderedPageBreak/>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r w:rsidRPr="00801E0F">
              <w:rPr>
                <w:strike/>
                <w:color w:val="FF0000"/>
                <w:lang w:eastAsia="ko-KR"/>
              </w:rPr>
              <w:t>areTBD</w:t>
            </w:r>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r w:rsidRPr="00801E0F">
              <w:rPr>
                <w:strike/>
                <w:color w:val="FF0000"/>
                <w:lang w:eastAsia="ko-KR"/>
              </w:rPr>
              <w:t>areTBD</w:t>
            </w:r>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7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r w:rsidRPr="00643FB5">
              <w:rPr>
                <w:color w:val="FF0000"/>
              </w:rPr>
              <w:t>spartial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We suggest collecting more evaluation results from companies and draw an observation especially the case few sources provides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ViVo,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iCs/>
                <w:lang w:eastAsia="zh-CN"/>
              </w:rPr>
            </w:pPr>
            <w:r>
              <w:rPr>
                <w:rFonts w:eastAsia="宋体"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w:t>
            </w:r>
            <w:r>
              <w:rPr>
                <w:rFonts w:eastAsia="宋体" w:hint="eastAsia"/>
                <w:iCs/>
                <w:lang w:eastAsia="zh-CN"/>
              </w:rPr>
              <w:t>hanks FL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r w:rsidRPr="00834689">
              <w:rPr>
                <w:strike/>
                <w:lang w:eastAsia="ko-KR"/>
              </w:rPr>
              <w:t>areTBD</w:t>
            </w:r>
          </w:p>
          <w:p w14:paraId="102FD104"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6 sources [Fujitsu, ZTE, Apple, QC, ViVo, Samsung] observe performance gain of 1-15% at CSI payload X (small payload)</w:t>
            </w:r>
          </w:p>
          <w:p w14:paraId="448D5D3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lastRenderedPageBreak/>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r w:rsidRPr="00834689">
              <w:rPr>
                <w:strike/>
                <w:lang w:eastAsia="ko-KR"/>
              </w:rPr>
              <w:t>areTBD</w:t>
            </w:r>
          </w:p>
          <w:p w14:paraId="067887A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宋体"/>
                <w:iCs/>
                <w:lang w:eastAsia="zh-CN"/>
              </w:rPr>
            </w:pPr>
            <w:r>
              <w:rPr>
                <w:rFonts w:ascii="宋体" w:eastAsia="宋体" w:hAnsi="宋体"/>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 xml:space="preserve">lease add </w:t>
            </w:r>
            <w:r>
              <w:rPr>
                <w:rFonts w:eastAsia="宋体" w:hint="eastAsia"/>
                <w:iCs/>
                <w:lang w:eastAsia="zh-CN"/>
              </w:rPr>
              <w:t>Xiaomi</w:t>
            </w:r>
            <w:r>
              <w:rPr>
                <w:rFonts w:eastAsia="宋体"/>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,Xiaomi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r w:rsidRPr="00801E0F">
              <w:rPr>
                <w:strike/>
                <w:color w:val="FF0000"/>
                <w:lang w:eastAsia="ko-KR"/>
              </w:rPr>
              <w:t>areTBD</w:t>
            </w:r>
          </w:p>
          <w:p w14:paraId="309592EB" w14:textId="77777777" w:rsidR="00685C29" w:rsidRPr="00D42597"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r w:rsidRPr="00801E0F">
              <w:rPr>
                <w:strike/>
                <w:color w:val="FF0000"/>
                <w:lang w:eastAsia="ko-KR"/>
              </w:rPr>
              <w:t>areTBD</w:t>
            </w:r>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宋体" w:eastAsia="宋体" w:hAnsi="宋体"/>
                <w:b w:val="0"/>
                <w:iCs/>
                <w:lang w:eastAsia="zh-CN"/>
              </w:rPr>
            </w:pPr>
            <w:r>
              <w:rPr>
                <w:rFonts w:eastAsia="宋体"/>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B932BA">
              <w:rPr>
                <w:color w:val="FF0000"/>
                <w:lang w:eastAsia="ko-KR"/>
              </w:rPr>
              <w:t>Spreadtrum</w:t>
            </w:r>
            <w:bookmarkStart w:id="26" w:name="_GoBack"/>
            <w:bookmarkEnd w:id="26"/>
            <w:r>
              <w:rPr>
                <w:lang w:eastAsia="ko-KR"/>
              </w:rPr>
              <w:t>] observe performance gain of 1-15% at CSI payload X (small payload)</w:t>
            </w:r>
          </w:p>
          <w:p w14:paraId="51FDBC85" w14:textId="62E97688"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lastRenderedPageBreak/>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lastRenderedPageBreak/>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lastRenderedPageBreak/>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FutureWei,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lastRenderedPageBreak/>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lastRenderedPageBreak/>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1 sources [IIT Kanpur] observe performance gains of 12-14% at CSI feedback overhead B (medium overhead)</w:t>
      </w:r>
    </w:p>
    <w:p w14:paraId="7D092EA7" w14:textId="77777777" w:rsidR="008A7BD3" w:rsidRDefault="008A7BD3" w:rsidP="007454D3">
      <w:pPr>
        <w:pStyle w:val="a9"/>
        <w:numPr>
          <w:ilvl w:val="1"/>
          <w:numId w:val="35"/>
        </w:numPr>
      </w:pPr>
      <w:r>
        <w:t>1 sources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lastRenderedPageBreak/>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 xml:space="preserve">Also, we would like to mention that we have assumed Spatial Consistency Procedure-A in our dataset generation. Hence, if this point can be captured in the </w:t>
            </w:r>
            <w:r>
              <w:lastRenderedPageBreak/>
              <w:t>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lastRenderedPageBreak/>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lastRenderedPageBreak/>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宋体"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 xml:space="preserve">We feel that </w:t>
            </w:r>
            <w:r>
              <w:rPr>
                <w:rFonts w:eastAsia="宋体"/>
                <w:iCs/>
                <w:lang w:eastAsia="zh-CN"/>
              </w:rPr>
              <w:t>the</w:t>
            </w:r>
            <w:r>
              <w:rPr>
                <w:rFonts w:eastAsia="宋体" w:hint="eastAsia"/>
                <w:iCs/>
                <w:lang w:eastAsia="zh-CN"/>
              </w:rPr>
              <w:t xml:space="preserve"> collected results are not enough to draw observations. The observations on Case 3 can be treated next meeting.</w:t>
            </w:r>
          </w:p>
        </w:tc>
      </w:tr>
      <w:tr w:rsidR="00714F65"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714F65" w:rsidRPr="005E10A1" w:rsidRDefault="00714F65" w:rsidP="00714F65">
            <w:pPr>
              <w:rPr>
                <w:b w:val="0"/>
                <w:bCs w:val="0"/>
                <w:iCs/>
              </w:rPr>
            </w:pPr>
          </w:p>
        </w:tc>
        <w:tc>
          <w:tcPr>
            <w:tcW w:w="7555" w:type="dxa"/>
          </w:tcPr>
          <w:p w14:paraId="66520ABA" w14:textId="77777777"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lastRenderedPageBreak/>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lastRenderedPageBreak/>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lastRenderedPageBreak/>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r>
        <w:rPr>
          <w:rStyle w:val="af3"/>
        </w:rPr>
        <w:t>ViVo</w:t>
      </w:r>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Localized models should be evaluated on different local regions and the average gain over legacy eType</w:t>
      </w:r>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7"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7"/>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ifferent scenarios, e.g., indoor/outdoor UE distributions, LoS/NLoS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8" w:name="_Ref158281999"/>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8"/>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indoor/outdoor indication, LoS/NLoS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uawei, HiSilicon</w:t>
            </w:r>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r w:rsidR="00EA38FA">
              <w:rPr>
                <w:rFonts w:eastAsiaTheme="minorEastAsia"/>
                <w:bCs/>
                <w:iCs/>
                <w:lang w:eastAsia="ja-JP"/>
              </w:rPr>
              <w:t>,Xiaomi</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uawei, HiSilicon</w:t>
            </w:r>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ne follow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uawei, HiSilicon</w:t>
            </w:r>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lastRenderedPageBreak/>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 xml:space="preserve">benchmark performance: we noticed that some company consider the common SGCS value of benchmark (eType II) for both global model and local model, while some company consider different SGCS values of benchmark between global model and local model, and also different  SGCS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宋体"/>
                <w:iCs/>
                <w:lang w:val="en-US" w:eastAsia="zh-CN"/>
              </w:rPr>
            </w:pPr>
            <w:r w:rsidRPr="009D7FEE">
              <w:rPr>
                <w:rFonts w:eastAsia="宋体" w:hint="eastAsia"/>
                <w:b w:val="0"/>
                <w:bCs w:val="0"/>
                <w:iCs/>
                <w:lang w:val="en-US" w:eastAsia="zh-CN"/>
              </w:rPr>
              <w:t>X</w:t>
            </w:r>
            <w:r w:rsidRPr="009D7FEE">
              <w:rPr>
                <w:rFonts w:eastAsia="宋体"/>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I</w:t>
            </w:r>
            <w:r>
              <w:rPr>
                <w:rFonts w:eastAsia="宋体"/>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globle model or non-AI/ML model. </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To my understanding, the spatial consistency is already considered for global region and then, is it for the purpose on performance comparision?</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宋体"/>
                <w:iCs/>
                <w:lang w:eastAsia="zh-CN"/>
              </w:rPr>
            </w:pPr>
            <w:r w:rsidRPr="00E61B4F">
              <w:rPr>
                <w:rFonts w:eastAsia="宋体" w:hint="eastAsia"/>
                <w:b w:val="0"/>
                <w:bCs w:val="0"/>
                <w:iCs/>
                <w:lang w:eastAsia="zh-CN"/>
              </w:rPr>
              <w:t>X</w:t>
            </w:r>
            <w:r w:rsidRPr="00E61B4F">
              <w:rPr>
                <w:rFonts w:eastAsia="宋体"/>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ViVo]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[ZTE ViVo]</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tradeoff between perfoamance and complexity/overhead. So, we think that range of AI/ML model complexities shall </w:t>
            </w:r>
            <w:r>
              <w:rPr>
                <w:iCs/>
              </w:rPr>
              <w:lastRenderedPageBreak/>
              <w:t>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[ViVo]</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 xml:space="preserve">[ViVo,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lastRenderedPageBreak/>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r>
        <w:rPr>
          <w:rStyle w:val="af3"/>
        </w:rPr>
        <w:t>Futurewei</w:t>
      </w:r>
    </w:p>
    <w:p w14:paraId="0E39A258" w14:textId="77777777" w:rsidR="006F1EA8" w:rsidRDefault="006F1EA8" w:rsidP="006F1EA8">
      <w:pPr>
        <w:pStyle w:val="a7"/>
        <w:keepNext/>
      </w:pPr>
      <w:r>
        <w:t>Table 2-1: Comparison among various options for inter-vendor collaboration issue</w:t>
      </w:r>
    </w:p>
    <w:tbl>
      <w:tblPr>
        <w:tblStyle w:val="13"/>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9"/>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0"/>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1"/>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2"/>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3"/>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9"/>
      <w:r w:rsidRPr="005F5D9F">
        <w:rPr>
          <w:rFonts w:ascii="Arial" w:hAnsi="Arial" w:cs="Arial"/>
          <w:sz w:val="20"/>
          <w:szCs w:val="20"/>
        </w:rPr>
        <w:t>How can the operator identify the responsibility if the enhanced two-sided model fails in operation in the field?</w:t>
      </w:r>
      <w:bookmarkEnd w:id="34"/>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5"/>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6"/>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7"/>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8"/>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4"/>
      <w:r>
        <w:rPr>
          <w:rFonts w:ascii="Arial" w:hAnsi="Arial" w:cs="Arial"/>
          <w:sz w:val="20"/>
          <w:szCs w:val="20"/>
        </w:rPr>
        <w:lastRenderedPageBreak/>
        <w:t>For Option 3a, further study the following aspects:</w:t>
      </w:r>
      <w:bookmarkEnd w:id="39"/>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5"/>
      <w:r>
        <w:rPr>
          <w:rFonts w:ascii="Arial" w:hAnsi="Arial" w:cs="Arial"/>
          <w:sz w:val="20"/>
          <w:szCs w:val="20"/>
        </w:rPr>
        <w:t>The feasibility and complexity of standardizing the structure of the reference model.</w:t>
      </w:r>
      <w:bookmarkEnd w:id="40"/>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1"/>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7"/>
      <w:r>
        <w:rPr>
          <w:rFonts w:ascii="Arial" w:hAnsi="Arial" w:cs="Arial"/>
          <w:sz w:val="20"/>
          <w:szCs w:val="20"/>
        </w:rPr>
        <w:t>The feasibility and complexity of standardizing at least the format and structure of all information to be exchanged from the NW-side to UE-side.</w:t>
      </w:r>
      <w:bookmarkEnd w:id="42"/>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8"/>
      <w:r>
        <w:rPr>
          <w:rFonts w:ascii="Arial" w:hAnsi="Arial" w:cs="Arial"/>
          <w:sz w:val="20"/>
          <w:szCs w:val="20"/>
        </w:rPr>
        <w:t>The feasibility and complexity of standardizing a delivery method that does not involve over the air delivery.</w:t>
      </w:r>
      <w:bookmarkEnd w:id="43"/>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4"/>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5"/>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1"/>
      <w:r w:rsidRPr="002C4B76">
        <w:rPr>
          <w:rFonts w:ascii="Arial" w:hAnsi="Arial" w:cs="Arial"/>
          <w:sz w:val="20"/>
          <w:szCs w:val="20"/>
        </w:rPr>
        <w:t>How can the operator identify the responsibility if the two-sided model fails in operation in the field?</w:t>
      </w:r>
      <w:bookmarkEnd w:id="46"/>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2"/>
      <w:r>
        <w:rPr>
          <w:rFonts w:ascii="Arial" w:hAnsi="Arial" w:cs="Arial"/>
          <w:sz w:val="20"/>
          <w:szCs w:val="20"/>
        </w:rPr>
        <w:t>Comparison among different sub-options (Option 3a-1, 3a-2, and 3a-3).</w:t>
      </w:r>
      <w:bookmarkEnd w:id="47"/>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8"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8"/>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9"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9"/>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0"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0"/>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1"/>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7"/>
      <w:r>
        <w:rPr>
          <w:rFonts w:ascii="Arial" w:hAnsi="Arial" w:cs="Arial"/>
          <w:sz w:val="20"/>
          <w:szCs w:val="20"/>
        </w:rPr>
        <w:t>Any additional information that needs to be standardized to improve the feasibility for a UE to use received parameters directly for inference?</w:t>
      </w:r>
      <w:bookmarkEnd w:id="52"/>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3"/>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9"/>
      <w:r w:rsidRPr="00F32F29">
        <w:rPr>
          <w:rFonts w:ascii="Arial" w:hAnsi="Arial" w:cs="Arial"/>
          <w:sz w:val="20"/>
          <w:szCs w:val="20"/>
        </w:rPr>
        <w:t>How can the operator identify the responsibility if the two-sided model fails in operation in the field?</w:t>
      </w:r>
      <w:bookmarkEnd w:id="54"/>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50"/>
      <w:r w:rsidRPr="006C205B">
        <w:rPr>
          <w:rFonts w:ascii="Arial" w:hAnsi="Arial" w:cs="Arial"/>
          <w:sz w:val="20"/>
          <w:szCs w:val="20"/>
        </w:rPr>
        <w:t>The performance comparison between Option 3a and Option 3b.</w:t>
      </w:r>
      <w:bookmarkEnd w:id="55"/>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6"/>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7"/>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8"/>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4"/>
      <w:r w:rsidRPr="00AD6ED5">
        <w:rPr>
          <w:rFonts w:ascii="Arial" w:hAnsi="Arial" w:cs="Arial"/>
          <w:sz w:val="20"/>
          <w:szCs w:val="20"/>
        </w:rPr>
        <w:t>For Option 4-1, further study the following aspects:</w:t>
      </w:r>
      <w:bookmarkEnd w:id="59"/>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5"/>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0"/>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6"/>
      <w:r>
        <w:rPr>
          <w:rFonts w:ascii="Arial" w:hAnsi="Arial" w:cs="Arial"/>
          <w:sz w:val="20"/>
          <w:szCs w:val="20"/>
        </w:rPr>
        <w:t>The feasibility and complexity of standardizing at least the format and structure of all information to be exchanged from the NW-side to UE-side.</w:t>
      </w:r>
      <w:bookmarkEnd w:id="61"/>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7"/>
      <w:r>
        <w:rPr>
          <w:rFonts w:ascii="Arial" w:hAnsi="Arial" w:cs="Arial"/>
          <w:sz w:val="20"/>
          <w:szCs w:val="20"/>
        </w:rPr>
        <w:t>The feasibility and complexity of standardizing a delivery method that does not involve over the air delivery.</w:t>
      </w:r>
      <w:bookmarkEnd w:id="62"/>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3"/>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4"/>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5"/>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61"/>
      <w:r w:rsidRPr="002C4B76">
        <w:rPr>
          <w:rFonts w:ascii="Arial" w:hAnsi="Arial" w:cs="Arial"/>
          <w:sz w:val="20"/>
          <w:szCs w:val="20"/>
        </w:rPr>
        <w:t>How can the operator identify the responsibility if the two-sided model fails in operation in the field?</w:t>
      </w:r>
      <w:bookmarkEnd w:id="66"/>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7"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7"/>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8" w:name="_Ref166090878"/>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8"/>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lastRenderedPageBreak/>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lastRenderedPageBreak/>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lastRenderedPageBreak/>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9"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9"/>
    </w:p>
    <w:p w14:paraId="4A1718A9" w14:textId="77777777" w:rsidR="004F7764" w:rsidRPr="004F7764" w:rsidRDefault="004F7764" w:rsidP="004F7764">
      <w:pPr>
        <w:spacing w:after="120"/>
        <w:rPr>
          <w:b/>
        </w:rPr>
      </w:pPr>
      <w:bookmarkStart w:id="70"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0"/>
    </w:p>
    <w:p w14:paraId="0961F7C2" w14:textId="77777777" w:rsidR="00AA5EFC" w:rsidRPr="00AA5EFC" w:rsidRDefault="00AA5EFC" w:rsidP="00AA5EFC">
      <w:pPr>
        <w:spacing w:after="120"/>
        <w:rPr>
          <w:b/>
        </w:rPr>
      </w:pPr>
      <w:bookmarkStart w:id="71"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1"/>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2" w:name="_Ref166254885"/>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2"/>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3"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3"/>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4"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4"/>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r>
              <w:rPr>
                <w:rFonts w:eastAsiaTheme="minorEastAsia" w:hint="eastAsia"/>
                <w:sz w:val="20"/>
                <w:lang w:val="x-none" w:eastAsia="zh-CN"/>
              </w:rPr>
              <w:t>orse</w:t>
            </w:r>
            <w:r w:rsidRPr="009F2D72">
              <w:rPr>
                <w:rFonts w:eastAsiaTheme="minorEastAsia" w:hint="eastAsia"/>
                <w:sz w:val="20"/>
                <w:lang w:val="x-none" w:eastAsia="zh-CN"/>
              </w:rPr>
              <w:t xml:space="preserve"> than Options 1/2</w:t>
            </w:r>
            <w:r>
              <w:rPr>
                <w:rFonts w:eastAsiaTheme="minorEastAsia" w:hint="eastAsia"/>
                <w:sz w:val="20"/>
                <w:lang w:val="x-none" w:eastAsia="zh-CN"/>
              </w:rPr>
              <w:t xml:space="preserve"> </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sz w:val="20"/>
                <w:lang w:eastAsia="zh-CN"/>
              </w:rPr>
              <w:lastRenderedPageBreak/>
              <w:t xml:space="preserve">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lastRenderedPageBreak/>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5" w:name="_Toc166058323"/>
      <w:bookmarkStart w:id="76" w:name="_Toc166068760"/>
      <w:bookmarkStart w:id="77" w:name="_Toc161310086"/>
      <w:bookmarkStart w:id="78"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5"/>
      <w:r>
        <w:t>.</w:t>
      </w:r>
      <w:bookmarkEnd w:id="76"/>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9" w:name="_Toc166058329"/>
      <w:bookmarkStart w:id="80" w:name="_Toc166068766"/>
      <w:bookmarkEnd w:id="77"/>
      <w:bookmarkEnd w:id="78"/>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9"/>
      <w:bookmarkEnd w:id="80"/>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1" w:name="_Toc166058330"/>
      <w:bookmarkStart w:id="82"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favor of </w:t>
      </w:r>
      <w:r w:rsidRPr="00432935">
        <w:t xml:space="preserve">Option </w:t>
      </w:r>
      <w:r>
        <w:t>3-2, 4-2, and 5-2, respectively, due to its higher overhead.</w:t>
      </w:r>
      <w:bookmarkEnd w:id="81"/>
      <w:bookmarkEnd w:id="82"/>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3" w:name="_Toc166058332"/>
      <w:bookmarkStart w:id="84"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(target CSI,  CSI feedback)</w:t>
      </w:r>
      <w:r>
        <w:t xml:space="preserve"> samples (Option 4-1) </w:t>
      </w:r>
      <w:r w:rsidRPr="001028BE">
        <w:t>.</w:t>
      </w:r>
      <w:bookmarkEnd w:id="83"/>
      <w:bookmarkEnd w:id="84"/>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5" w:name="_Toc166058333"/>
      <w:bookmarkStart w:id="86" w:name="_Toc166068770"/>
      <w:r>
        <w:t>Despite potentially much lower complexity, direct use of received parameters (instead of offline engineering) may result in UE encoder with not acceptable performance. Further study is needed in this regard.</w:t>
      </w:r>
      <w:bookmarkEnd w:id="85"/>
      <w:bookmarkEnd w:id="86"/>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7" w:name="_Toc166058334"/>
      <w:bookmarkStart w:id="88" w:name="_Toc166068771"/>
      <w:r>
        <w:t>Until further investigation, give higher priority to options based on offline engineering over options based on direct use of parameters.</w:t>
      </w:r>
      <w:bookmarkEnd w:id="87"/>
      <w:bookmarkEnd w:id="88"/>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9" w:name="_Toc166058336"/>
      <w:bookmarkStart w:id="90" w:name="_Toc166068773"/>
      <w:r>
        <w:lastRenderedPageBreak/>
        <w:t>Prioritize schemes based on exchange of complete model (or options based on dataset exchange) over options based on exchange of model parameters only.</w:t>
      </w:r>
      <w:bookmarkEnd w:id="89"/>
      <w:bookmarkEnd w:id="90"/>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1" w:name="_Toc166058337"/>
      <w:bookmarkStart w:id="92" w:name="_Toc166068774"/>
      <w:r>
        <w:t>Capture the following table comparing different options based on different criteria. The most important negative and positive points are highlighted with red and green color, respectively.</w:t>
      </w:r>
      <w:bookmarkEnd w:id="91"/>
      <w:bookmarkEnd w:id="92"/>
    </w:p>
    <w:tbl>
      <w:tblPr>
        <w:tblStyle w:val="af1"/>
        <w:tblW w:w="0" w:type="auto"/>
        <w:jc w:val="center"/>
        <w:tblLook w:val="04A0" w:firstRow="1" w:lastRow="0" w:firstColumn="1" w:lastColumn="0" w:noHBand="0" w:noVBand="1"/>
      </w:tblPr>
      <w:tblGrid>
        <w:gridCol w:w="829"/>
        <w:gridCol w:w="1350"/>
        <w:gridCol w:w="1076"/>
        <w:gridCol w:w="1517"/>
        <w:gridCol w:w="1675"/>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3" w:name="_Toc166058338"/>
      <w:bookmarkStart w:id="94"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3"/>
      <w:bookmarkEnd w:id="94"/>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lastRenderedPageBreak/>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r w:rsidRPr="00CB7825">
        <w:rPr>
          <w:rStyle w:val="af3"/>
        </w:rPr>
        <w:t>Fujistu</w:t>
      </w:r>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5" w:name="OLE_LINK187"/>
            <w:bookmarkStart w:id="96" w:name="OLE_LINK188"/>
            <w:r>
              <w:rPr>
                <w:rFonts w:eastAsiaTheme="minorEastAsia" w:hint="eastAsia"/>
                <w:lang w:eastAsia="zh-CN"/>
              </w:rPr>
              <w:t>M</w:t>
            </w:r>
            <w:r>
              <w:rPr>
                <w:rFonts w:eastAsiaTheme="minorEastAsia"/>
                <w:lang w:eastAsia="zh-CN"/>
              </w:rPr>
              <w:t>ore than Option 1/2.</w:t>
            </w:r>
            <w:bookmarkEnd w:id="95"/>
            <w:bookmarkEnd w:id="96"/>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7" w:name="OLE_LINK193"/>
      <w:r w:rsidRPr="00AA641B">
        <w:rPr>
          <w:rFonts w:eastAsiaTheme="minorEastAsia"/>
          <w:b/>
          <w:i/>
          <w:szCs w:val="24"/>
          <w:lang w:val="en-US" w:eastAsia="zh-CN"/>
        </w:rPr>
        <w:t>RAN1 to prioritize the following options</w:t>
      </w:r>
      <w:bookmarkEnd w:id="97"/>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8" w:name="OLE_LINK178"/>
      <w:bookmarkStart w:id="99"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8"/>
    <w:bookmarkEnd w:id="99"/>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0" w:name="OLE_LINK196"/>
      <w:bookmarkStart w:id="101"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0"/>
    <w:bookmarkEnd w:id="101"/>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2" w:name="_Hlk166247769"/>
      <w:bookmarkStart w:id="103"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2"/>
    </w:p>
    <w:bookmarkEnd w:id="103"/>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4"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4"/>
    </w:p>
    <w:p w14:paraId="6E29E032" w14:textId="77777777" w:rsidR="00B32EDA" w:rsidRPr="002E291D" w:rsidRDefault="00B32EDA" w:rsidP="00B32EDA">
      <w:pPr>
        <w:pStyle w:val="a7"/>
        <w:jc w:val="both"/>
        <w:rPr>
          <w:b w:val="0"/>
          <w:bCs w:val="0"/>
        </w:rPr>
      </w:pPr>
      <w:bookmarkStart w:id="105"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5"/>
    </w:p>
    <w:p w14:paraId="12AD221F" w14:textId="77777777" w:rsidR="0003521D" w:rsidRPr="008D3C79" w:rsidRDefault="0003521D" w:rsidP="0003521D">
      <w:pPr>
        <w:pStyle w:val="a7"/>
        <w:jc w:val="both"/>
        <w:rPr>
          <w:b w:val="0"/>
          <w:bCs w:val="0"/>
        </w:rPr>
      </w:pPr>
      <w:bookmarkStart w:id="106" w:name="_Ref166226628"/>
      <w:bookmarkStart w:id="107" w:name="_Ref166227258"/>
      <w:bookmarkStart w:id="108" w:name="_Hlk166223644"/>
      <w:r>
        <w:t xml:space="preserve">Proposal </w:t>
      </w:r>
      <w:r>
        <w:fldChar w:fldCharType="begin"/>
      </w:r>
      <w:r>
        <w:instrText xml:space="preserve"> SEQ Proposal \* ARABIC </w:instrText>
      </w:r>
      <w:r>
        <w:fldChar w:fldCharType="separate"/>
      </w:r>
      <w:r>
        <w:rPr>
          <w:noProof/>
        </w:rPr>
        <w:t>8</w:t>
      </w:r>
      <w:r>
        <w:fldChar w:fldCharType="end"/>
      </w:r>
      <w:bookmarkEnd w:id="106"/>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7"/>
      <w:r w:rsidRPr="008D3C79">
        <w:t xml:space="preserve">   </w:t>
      </w:r>
    </w:p>
    <w:p w14:paraId="33459852" w14:textId="77777777" w:rsidR="00B71081" w:rsidRDefault="00B71081" w:rsidP="00B71081">
      <w:pPr>
        <w:pStyle w:val="a7"/>
        <w:jc w:val="both"/>
        <w:rPr>
          <w:rFonts w:eastAsia="Times New Roman"/>
          <w:iCs/>
        </w:rPr>
      </w:pPr>
      <w:bookmarkStart w:id="109" w:name="_Ref166227306"/>
      <w:bookmarkEnd w:id="108"/>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9"/>
    </w:p>
    <w:p w14:paraId="2B0BB673" w14:textId="77777777" w:rsidR="00FA09DB" w:rsidRPr="00DC15D6" w:rsidRDefault="00FA09DB" w:rsidP="00FA09DB">
      <w:pPr>
        <w:pStyle w:val="a7"/>
        <w:jc w:val="both"/>
        <w:rPr>
          <w:rFonts w:eastAsia="Times New Roman"/>
        </w:rPr>
      </w:pPr>
      <w:bookmarkStart w:id="110"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0"/>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1"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1"/>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downselection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r w:rsidRPr="009F007C">
        <w:rPr>
          <w:rStyle w:val="af3"/>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r>
              <w:t>Fujistu</w:t>
            </w:r>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Prioritize option 3 and 5, whether offline engineering or direct inference is upto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incase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b is upto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r>
              <w:t>Fujistu: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Google: a or b is upto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Google: a or b is upto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Google: a or b is upto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Google: a or b is upto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r>
              <w:t>Fujistu: 3a/5a-2 &gt; 3a/5a-1/3 &gt; 3b/5b, OTA signaling</w:t>
            </w:r>
          </w:p>
          <w:p w14:paraId="1F386C7B" w14:textId="77777777" w:rsidR="006B2A46" w:rsidRDefault="006B2A46">
            <w:r>
              <w:t>Xiaomi: offline server-server</w:t>
            </w:r>
          </w:p>
          <w:p w14:paraId="52A668F3" w14:textId="77777777" w:rsidR="006B2A46" w:rsidRDefault="006B2A46">
            <w:r>
              <w:t>Google: a or b is upto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upto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Google: a or b is upto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From th</w:t>
      </w:r>
      <w:r w:rsidR="002A17B9">
        <w:t xml:space="preserve">ese perspective,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2" w:name="_Hlk166854550"/>
      <w:r w:rsidRPr="00F4279F">
        <w:rPr>
          <w:b/>
          <w:bCs/>
          <w:u w:val="single"/>
        </w:rPr>
        <w:t>over-the-air signalling</w:t>
      </w:r>
      <w:bookmarkEnd w:id="112"/>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a9"/>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clrafication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In general, we are ok with the direction but we think we need agreement from companies regarding the first sentence of the proposal before discussing potential specification impact; thus, we suggest discussin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Futurewei</w:t>
            </w:r>
            <w:r>
              <w:rPr>
                <w:rFonts w:eastAsiaTheme="minorEastAsia"/>
                <w:iCs/>
                <w:lang w:eastAsia="ja-JP"/>
              </w:rPr>
              <w:t>’</w:t>
            </w:r>
            <w:r>
              <w:rPr>
                <w:rFonts w:eastAsiaTheme="minorEastAsia" w:hint="eastAsia"/>
                <w:iCs/>
                <w:lang w:eastAsia="ja-JP"/>
              </w:rPr>
              <w:t xml:space="preserve">s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We need to disscuss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In our view, OTA signalings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3a.We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address</w:t>
            </w:r>
            <w:r w:rsidRPr="007B6462">
              <w:rPr>
                <w:color w:val="FF0000"/>
              </w:rPr>
              <w:t>alleviate</w:t>
            </w:r>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rsidRPr="007B6462">
              <w:rPr>
                <w:strike/>
                <w:color w:val="FF0000"/>
              </w:rPr>
              <w:t>Assistant</w:t>
            </w:r>
            <w:r w:rsidRPr="007B6462">
              <w:rPr>
                <w:color w:val="FF0000"/>
              </w:rPr>
              <w:t xml:space="preserve">Additional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For option 3a/5a, we don’t think over-the-air signaling is feasible, necessary to address the intervendor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necesserty and complexity of using over-the-air for exchanging these information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decodeor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Futurewei’s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Similar to Futurewei,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9F29E5">
              <w:rPr>
                <w:rFonts w:eastAsia="宋体"/>
                <w:iCs/>
                <w:lang w:eastAsia="zh-CN"/>
              </w:rPr>
              <w:t>OK with main bullet. And for the sub bullets, we think that the primary discussion should be which part(s)/model(s) need to be transmitted? (i..e, the first sub bullet) In other words, which part(s)/model(s) need to be specified.</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lastRenderedPageBreak/>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clarfications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ffine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procedure/signaling” – if the two vendors offline exchange the dataset/model, then they do not need standardized procedure/signalling, while on the other hand the inter-vendor collaboration is not allevieated.</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Inter vendor collaboration complexity is not only caused via model training but also performance monitoring and faulty detection (e.g., encoder vs. decodeor vs. training/monitoring data mismatch issue). Hence,</w:t>
            </w:r>
            <w:r>
              <w:rPr>
                <w:rFonts w:eastAsia="宋体"/>
                <w:iCs/>
                <w:lang w:eastAsia="zh-CN"/>
              </w:rPr>
              <w:t xml:space="preserve"> </w:t>
            </w:r>
            <w:r w:rsidRPr="000E6C59">
              <w:rPr>
                <w:rFonts w:eastAsia="宋体"/>
                <w:iCs/>
                <w:lang w:eastAsia="zh-CN"/>
              </w:rPr>
              <w:t>without porpoer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宋体"/>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I</w:t>
            </w:r>
            <w:r>
              <w:rPr>
                <w:rFonts w:eastAsia="宋体"/>
                <w:iCs/>
                <w:lang w:eastAsia="zh-CN"/>
              </w:rPr>
              <w:t xml:space="preserve">n our view, </w:t>
            </w:r>
            <w:r>
              <w:t xml:space="preserve">transferred content or assistant information could be studied in 3GPP. However, since the transferred content or assistant information is transferred </w:t>
            </w:r>
            <w:r>
              <w:lastRenderedPageBreak/>
              <w:t xml:space="preserve">between UE side and gNB side via offline signalling, there may be no specification impact in 3GPP. How to starandize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宋体"/>
                <w:b w:val="0"/>
                <w:bCs w:val="0"/>
                <w:iCs/>
                <w:lang w:eastAsia="zh-CN"/>
              </w:rPr>
            </w:pPr>
            <w:r w:rsidRPr="00A97577">
              <w:rPr>
                <w:rFonts w:eastAsia="宋体" w:hint="eastAsia"/>
                <w:b w:val="0"/>
                <w:bCs w:val="0"/>
                <w:iCs/>
                <w:lang w:eastAsia="zh-CN"/>
              </w:rPr>
              <w:lastRenderedPageBreak/>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A97577">
              <w:rPr>
                <w:rFonts w:eastAsia="宋体" w:hint="eastAsia"/>
                <w:iCs/>
                <w:lang w:eastAsia="zh-CN"/>
              </w:rPr>
              <w:t xml:space="preserve">We agree with vivo that offline signalling still needs the </w:t>
            </w:r>
            <w:r w:rsidR="006B3682" w:rsidRPr="00A97577">
              <w:rPr>
                <w:rFonts w:eastAsia="宋体" w:hint="eastAsia"/>
                <w:iCs/>
                <w:lang w:eastAsia="zh-CN"/>
              </w:rPr>
              <w:t xml:space="preserve">bilateral </w:t>
            </w:r>
            <w:r w:rsidRPr="00A97577">
              <w:rPr>
                <w:rFonts w:eastAsia="宋体" w:hint="eastAsia"/>
                <w:iCs/>
                <w:lang w:eastAsia="zh-CN"/>
              </w:rPr>
              <w:t>inter-vendor collaboration and it does not solve the inter-vendor complexity.</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ption 5 may have another version without propriateary model structure exchange</w:t>
            </w:r>
            <w:r>
              <w:rPr>
                <w:rFonts w:eastAsia="宋体"/>
                <w:iCs/>
                <w:lang w:eastAsia="zh-CN"/>
              </w:rPr>
              <w:t>, e.g., through standarzied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 two vendors need to anyway align the model representation format (MRF), e.g., pytorch, tensorflow, onnx,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lastRenderedPageBreak/>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8D6BCF">
              <w:rPr>
                <w:rFonts w:eastAsia="宋体"/>
                <w:strike/>
                <w:color w:val="FF0000"/>
                <w:lang w:eastAsia="zh-CN"/>
              </w:rPr>
              <w:t>Conclude</w:t>
            </w:r>
            <w:r w:rsidRPr="008D6BCF">
              <w:rPr>
                <w:rFonts w:eastAsia="宋体"/>
                <w:color w:val="FF0000"/>
                <w:lang w:eastAsia="zh-CN"/>
              </w:rPr>
              <w:t xml:space="preserve">Further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these alignment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lang w:eastAsia="zh-CN"/>
              </w:rPr>
              <w:t xml:space="preserve">Exchanging proprietary model structures or proprietary model implies that offline collobration is required, which may need larger engineering efforts. From this perspective,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w:t>
            </w:r>
            <w:r>
              <w:rPr>
                <w:rFonts w:eastAsia="宋体"/>
                <w:lang w:eastAsia="zh-CN"/>
              </w:rPr>
              <w:t xml:space="preserve"> cannot alleviate the issues of inter-ventor collaboration compleixity</w:t>
            </w:r>
            <w:r>
              <w:rPr>
                <w:rFonts w:eastAsia="宋体"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3"/>
      </w:pPr>
      <w:r>
        <w:lastRenderedPageBreak/>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uawei, HiSilicon</w:t>
            </w: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enviroments may be largely different from the testing lab/testing </w:t>
            </w:r>
            <w:r>
              <w:rPr>
                <w:rFonts w:eastAsia="宋体"/>
                <w:iCs/>
                <w:lang w:eastAsia="zh-CN"/>
              </w:rPr>
              <w:lastRenderedPageBreak/>
              <w:t xml:space="preserve">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eType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e are not clear about the fall-back scheme, which needs to be further clarified. Is it a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as long as it meet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宋体"/>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等线" w:hint="eastAsia"/>
                <w:lang w:eastAsia="zh-CN"/>
              </w:rPr>
              <w:t xml:space="preserve"> complexity (e.g., whether bilateral </w:t>
            </w:r>
            <w:r w:rsidRPr="0063207D">
              <w:rPr>
                <w:rFonts w:eastAsia="等线"/>
                <w:lang w:eastAsia="zh-CN"/>
              </w:rPr>
              <w:t>collaboration</w:t>
            </w:r>
            <w:r w:rsidRPr="0063207D">
              <w:rPr>
                <w:rFonts w:eastAsia="等线"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It  is still discussing whether  it is feasible to standardized reference model or not. If stardardized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宋体"/>
                <w:b w:val="0"/>
                <w:bCs w:val="0"/>
                <w:iCs/>
                <w:lang w:eastAsia="zh-CN"/>
              </w:rPr>
            </w:pPr>
            <w:r w:rsidRPr="00ED2AAC">
              <w:rPr>
                <w:rFonts w:eastAsia="宋体"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D2AAC">
              <w:rPr>
                <w:rFonts w:eastAsia="宋体" w:hint="eastAsia"/>
                <w:iCs/>
                <w:lang w:eastAsia="zh-CN"/>
              </w:rPr>
              <w:t xml:space="preserve">For the further study of Option 1, there are </w:t>
            </w:r>
            <w:r w:rsidRPr="00ED2AAC">
              <w:rPr>
                <w:rFonts w:eastAsia="宋体"/>
                <w:iCs/>
                <w:lang w:eastAsia="zh-CN"/>
              </w:rPr>
              <w:t>multiple</w:t>
            </w:r>
            <w:r w:rsidRPr="00ED2AAC">
              <w:rPr>
                <w:rFonts w:eastAsia="宋体" w:hint="eastAsia"/>
                <w:iCs/>
                <w:lang w:eastAsia="zh-CN"/>
              </w:rPr>
              <w:t xml:space="preserve"> approaches that can </w:t>
            </w:r>
            <w:r w:rsidRPr="00ED2AAC">
              <w:rPr>
                <w:rFonts w:eastAsia="宋体"/>
                <w:iCs/>
                <w:lang w:eastAsia="zh-CN"/>
              </w:rPr>
              <w:t>improve</w:t>
            </w:r>
            <w:r w:rsidRPr="00ED2AAC">
              <w:rPr>
                <w:rFonts w:eastAsia="宋体" w:hint="eastAsia"/>
                <w:iCs/>
                <w:lang w:eastAsia="zh-CN"/>
              </w:rPr>
              <w:t xml:space="preserve"> the </w:t>
            </w:r>
            <w:r w:rsidRPr="00ED2AAC">
              <w:rPr>
                <w:rFonts w:eastAsia="宋体"/>
                <w:iCs/>
                <w:lang w:eastAsia="zh-CN"/>
              </w:rPr>
              <w:t>performance</w:t>
            </w:r>
            <w:r w:rsidRPr="00ED2AAC">
              <w:rPr>
                <w:rFonts w:eastAsia="宋体" w:hint="eastAsia"/>
                <w:iCs/>
                <w:lang w:eastAsia="zh-CN"/>
              </w:rPr>
              <w:t xml:space="preserve">. It is also possible for RAN1 to patially </w:t>
            </w:r>
            <w:r w:rsidRPr="00ED2AAC">
              <w:rPr>
                <w:rFonts w:eastAsia="宋体"/>
                <w:iCs/>
                <w:lang w:eastAsia="zh-CN"/>
              </w:rPr>
              <w:t>improve</w:t>
            </w:r>
            <w:r w:rsidRPr="00ED2AAC">
              <w:rPr>
                <w:rFonts w:eastAsia="宋体" w:hint="eastAsia"/>
                <w:iCs/>
                <w:lang w:eastAsia="zh-CN"/>
              </w:rPr>
              <w:t xml:space="preserve"> the RAN4 model as more options of the RAN1 reference models, which introduces more flexibility for the </w:t>
            </w:r>
            <w:r w:rsidRPr="00ED2AAC">
              <w:rPr>
                <w:rFonts w:eastAsia="宋体"/>
                <w:iCs/>
                <w:lang w:eastAsia="zh-CN"/>
              </w:rPr>
              <w:t>performance</w:t>
            </w:r>
            <w:r w:rsidRPr="00ED2AAC">
              <w:rPr>
                <w:rFonts w:eastAsia="宋体" w:hint="eastAsia"/>
                <w:iCs/>
                <w:lang w:eastAsia="zh-CN"/>
              </w:rPr>
              <w:t>.</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lastRenderedPageBreak/>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suboptions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showed in our previous papers that CSI compression performance is not sensitive to RF mismatch (e.g., Rx antenna spacing, Rx antenna imbalance). On the other hand if such issues need to be  studied,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r>
              <w:rPr>
                <w:b w:val="0"/>
                <w:bCs w:val="0"/>
                <w:iCs/>
              </w:rPr>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lastRenderedPageBreak/>
              <w:t>H</w:t>
            </w:r>
            <w:r>
              <w:rPr>
                <w:rFonts w:eastAsia="宋体"/>
                <w:b w:val="0"/>
                <w:bCs w:val="0"/>
                <w:iCs/>
                <w:lang w:eastAsia="zh-CN"/>
              </w:rPr>
              <w:t>uawei, HiSilicon</w:t>
            </w:r>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blendering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share Lenovo and Futurewei’s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宋体"/>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In our view, this is related to extendability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宋体"/>
                <w:b w:val="0"/>
                <w:bCs w:val="0"/>
                <w:iCs/>
                <w:lang w:eastAsia="zh-CN"/>
              </w:rPr>
            </w:pPr>
            <w:r w:rsidRPr="00EA38FA">
              <w:rPr>
                <w:rFonts w:eastAsia="宋体" w:hint="eastAsia"/>
                <w:b w:val="0"/>
                <w:bCs w:val="0"/>
                <w:iCs/>
                <w:lang w:eastAsia="zh-CN"/>
              </w:rPr>
              <w:t>X</w:t>
            </w:r>
            <w:r w:rsidRPr="00EA38FA">
              <w:rPr>
                <w:rFonts w:eastAsia="宋体"/>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companies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r>
              <w:rPr>
                <w:iCs/>
                <w:lang w:eastAsia="ko-KR"/>
              </w:rPr>
              <w:t>Ericssion</w:t>
            </w:r>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Based on current RAN1 and RAN4 discussions, there are three possible approaches/outcomes for introduting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1: UE encoder model is tested by RAN4/5 and then that model is deployed in the field. Interoperability is achieved. This apporach is aligned with RAN1 Option 1. Basic performance in achieved per RAN4/5 testing definition and procedures. No model updates after deployment is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2: No RAN4/5 test of UE encoder models and no IoDT before deployment. No interoperability is achieved but is replaced by monitoring. This apporach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3: A combination of approach 1 and apporach 2, interoperability is achieved at a basic performance level, localized models or model performance enhancement is achieved by monitoring. This corresponds to using RAN1 option 1 as a starting point but may addtionaly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We think all approaches/options require various degree of performance monitoring mechanisms to enable  fault (encoder vs. decoder. vs. training/inference data mismatch) detection and LCM opterations in the filed. Compared to Apporach1, other Apporaches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For option 1/3/4/5, study and compare the required performance monitoring mechnaisms</w:t>
            </w:r>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b w:val="0"/>
                <w:iCs/>
                <w:lang w:eastAsia="zh-CN"/>
              </w:rPr>
            </w:pPr>
            <w:r w:rsidRPr="005B292C">
              <w:rPr>
                <w:rFonts w:eastAsia="宋体" w:hint="eastAsia"/>
                <w:b w:val="0"/>
                <w:iCs/>
                <w:lang w:eastAsia="zh-CN"/>
              </w:rPr>
              <w:lastRenderedPageBreak/>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B292C">
              <w:rPr>
                <w:rFonts w:eastAsia="宋体"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宋体"/>
                <w:iCs/>
                <w:lang w:eastAsia="zh-CN"/>
              </w:rPr>
            </w:pPr>
            <w:r w:rsidRPr="000D0E54">
              <w:rPr>
                <w:rFonts w:eastAsia="宋体"/>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Does this overlapping with RAN4 onging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宋体"/>
                <w:iCs/>
                <w:lang w:eastAsia="zh-CN"/>
              </w:rPr>
            </w:pPr>
            <w:r>
              <w:rPr>
                <w:rFonts w:eastAsia="宋体" w:hint="eastAsia"/>
                <w:b w:val="0"/>
                <w:bCs w:val="0"/>
                <w:iCs/>
                <w:lang w:eastAsia="zh-CN"/>
              </w:rPr>
              <w:t>Xiaom</w:t>
            </w:r>
            <w:r>
              <w:rPr>
                <w:rFonts w:eastAsia="宋体"/>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motivation is not clear to us. We think the </w:t>
            </w:r>
            <w:r w:rsidRPr="00B4385D">
              <w:rPr>
                <w:rFonts w:eastAsia="宋体"/>
                <w:iCs/>
                <w:lang w:eastAsia="zh-CN"/>
              </w:rPr>
              <w:t>mechanisms of post-deployment testing and performance monitoring are used to guarantee the interoperability</w:t>
            </w:r>
            <w:r>
              <w:rPr>
                <w:rFonts w:eastAsia="宋体"/>
                <w:iCs/>
                <w:lang w:eastAsia="zh-CN"/>
              </w:rPr>
              <w:t>.</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format, prioritize Rel-16 eType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L= 8, 10, 12; p</w:t>
      </w:r>
      <w:r w:rsidRPr="0083558A">
        <w:rPr>
          <w:rFonts w:eastAsiaTheme="minorEastAsia"/>
          <w:b/>
          <w:i/>
          <w:vertAlign w:val="subscript"/>
          <w:lang w:eastAsia="zh-CN"/>
        </w:rPr>
        <w:t>v</w:t>
      </w:r>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w:t>
      </w:r>
      <w:r w:rsidRPr="00CD2467">
        <w:rPr>
          <w:b/>
          <w:bCs/>
          <w:i/>
          <w:lang w:eastAsia="zh-CN"/>
        </w:rPr>
        <w:lastRenderedPageBreak/>
        <w:t>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3"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3"/>
    </w:p>
    <w:p w14:paraId="20F6054F" w14:textId="77777777" w:rsidR="004F5D9E" w:rsidRPr="002A4153" w:rsidRDefault="004F5D9E" w:rsidP="004F5D9E">
      <w:pPr>
        <w:pStyle w:val="a7"/>
        <w:spacing w:after="120"/>
        <w:jc w:val="both"/>
        <w:rPr>
          <w:b w:val="0"/>
          <w:sz w:val="22"/>
          <w:szCs w:val="22"/>
          <w:lang w:val="x-none"/>
        </w:rPr>
      </w:pPr>
      <w:bookmarkStart w:id="114"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4"/>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lastRenderedPageBreak/>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eType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5" w:name="_Toc158030420"/>
      <w:bookmarkStart w:id="116" w:name="_Toc158031310"/>
      <w:bookmarkStart w:id="117" w:name="_Toc158085934"/>
      <w:bookmarkStart w:id="118" w:name="_Toc158086031"/>
      <w:bookmarkStart w:id="119" w:name="_Toc158650807"/>
      <w:bookmarkStart w:id="120" w:name="_Toc158663597"/>
      <w:bookmarkStart w:id="121" w:name="_Toc158973271"/>
      <w:bookmarkStart w:id="122" w:name="_Toc158973311"/>
      <w:bookmarkStart w:id="123" w:name="_Toc158973589"/>
      <w:bookmarkStart w:id="124" w:name="_Toc159238131"/>
      <w:bookmarkStart w:id="125" w:name="_Toc159238661"/>
      <w:bookmarkStart w:id="126" w:name="_Toc161310069"/>
      <w:bookmarkStart w:id="127" w:name="_Toc161997985"/>
      <w:bookmarkStart w:id="128" w:name="_Toc166058317"/>
      <w:bookmarkStart w:id="129"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0" w:name="_Toc158030422"/>
      <w:bookmarkStart w:id="131" w:name="_Toc158031312"/>
      <w:bookmarkStart w:id="132" w:name="_Toc158085936"/>
      <w:bookmarkStart w:id="133" w:name="_Toc158086033"/>
      <w:bookmarkStart w:id="134" w:name="_Toc158650809"/>
      <w:bookmarkStart w:id="135" w:name="_Toc158663599"/>
      <w:bookmarkStart w:id="136" w:name="_Toc158973273"/>
      <w:bookmarkStart w:id="137" w:name="_Toc158973313"/>
      <w:bookmarkStart w:id="138" w:name="_Toc158973591"/>
      <w:bookmarkStart w:id="139" w:name="_Toc159238133"/>
      <w:bookmarkStart w:id="140" w:name="_Toc159238663"/>
      <w:bookmarkStart w:id="141" w:name="_Toc161310071"/>
      <w:bookmarkStart w:id="142" w:name="_Toc161997987"/>
      <w:bookmarkStart w:id="143" w:name="_Toc166058319"/>
      <w:bookmarkStart w:id="144" w:name="_Toc166068756"/>
      <w:r>
        <w:t>Support procedures/signaling enabling UE/NW for transmission of subset of samples among the set of measured/collected samples from the environment.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5" w:name="_Toc158650813"/>
      <w:bookmarkStart w:id="146" w:name="_Toc158663603"/>
      <w:bookmarkStart w:id="147" w:name="_Toc158030424"/>
      <w:bookmarkStart w:id="148" w:name="_Toc158031314"/>
      <w:bookmarkStart w:id="149" w:name="_Toc158085938"/>
      <w:bookmarkStart w:id="150" w:name="_Toc158086035"/>
      <w:bookmarkStart w:id="151" w:name="_Toc158973276"/>
      <w:bookmarkStart w:id="152" w:name="_Toc158973316"/>
      <w:bookmarkStart w:id="153" w:name="_Toc158973594"/>
      <w:bookmarkStart w:id="154" w:name="_Toc159238136"/>
      <w:bookmarkStart w:id="155" w:name="_Toc159238666"/>
      <w:bookmarkStart w:id="156" w:name="_Toc161310074"/>
      <w:bookmarkStart w:id="157" w:name="_Toc161997990"/>
      <w:bookmarkStart w:id="158" w:name="_Toc166058322"/>
      <w:bookmarkStart w:id="159"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EEF15BA" w14:textId="4F6BE2DB" w:rsidR="00525E46" w:rsidRDefault="00AB6596" w:rsidP="00C041FE">
      <w:pPr>
        <w:spacing w:before="240" w:after="120"/>
        <w:rPr>
          <w:rStyle w:val="af3"/>
        </w:rPr>
      </w:pPr>
      <w:r>
        <w:rPr>
          <w:rStyle w:val="af3"/>
        </w:rPr>
        <w:t>Fujistu</w:t>
      </w:r>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lastRenderedPageBreak/>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0"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eTypeII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1" w:name="_Hlk162705068"/>
      <w:bookmarkEnd w:id="160"/>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1"/>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2"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Assuming fast monitoring is 100s of ms order, U-plane, RRC or MAC-CE can be sufficient.</w:t>
      </w:r>
    </w:p>
    <w:bookmarkEnd w:id="162"/>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e.g., legacy codebook (e.g., eType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lastRenderedPageBreak/>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r>
              <w:t>Fujistu</w:t>
            </w:r>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w:t>
      </w:r>
      <w:r w:rsidR="00792D60">
        <w:lastRenderedPageBreak/>
        <w:t xml:space="preserve">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lastRenderedPageBreak/>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r>
        <w:rPr>
          <w:rStyle w:val="af3"/>
        </w:rPr>
        <w:t>InterDigital</w:t>
      </w:r>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lastRenderedPageBreak/>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3"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3"/>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r>
        <w:rPr>
          <w:rStyle w:val="af3"/>
          <w:lang w:val="en-US"/>
        </w:rPr>
        <w:t>Fujistu</w:t>
      </w:r>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Significant overhead reduction for quantization of the target CSI or output of CSI reconstruction via enhanced eType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eType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4" w:name="OLE_LINK108"/>
      <w:bookmarkStart w:id="165" w:name="OLE_LINK109"/>
      <w:r w:rsidRPr="009223D0">
        <w:rPr>
          <w:rFonts w:eastAsiaTheme="minorEastAsia"/>
          <w:b/>
          <w:i/>
          <w:szCs w:val="24"/>
          <w:lang w:val="en-US" w:eastAsia="zh-CN"/>
        </w:rPr>
        <w:lastRenderedPageBreak/>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4"/>
    <w:bookmarkEnd w:id="165"/>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6" w:name="OLE_LINK6"/>
      <w:bookmarkStart w:id="167" w:name="OLE_LINK9"/>
      <w:r w:rsidRPr="00072AA3">
        <w:rPr>
          <w:rFonts w:eastAsiaTheme="minorEastAsia"/>
          <w:b/>
          <w:i/>
          <w:szCs w:val="24"/>
          <w:lang w:val="en-US" w:eastAsia="zh-CN"/>
        </w:rPr>
        <w:t>based on the output of the CSI reconstruction model at UE side</w:t>
      </w:r>
      <w:bookmarkEnd w:id="166"/>
      <w:bookmarkEnd w:id="167"/>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8"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9" w:name="_Hlk162705133"/>
      <w:bookmarkEnd w:id="168"/>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9"/>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70"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0"/>
    </w:p>
    <w:p w14:paraId="76097E24" w14:textId="6D97D81C" w:rsidR="005654BB" w:rsidRDefault="008B0903" w:rsidP="00C041FE">
      <w:pPr>
        <w:spacing w:before="240" w:after="120"/>
        <w:rPr>
          <w:rStyle w:val="af3"/>
        </w:rPr>
      </w:pPr>
      <w:r w:rsidRPr="008B0903">
        <w:rPr>
          <w:rStyle w:val="af3"/>
        </w:rPr>
        <w:lastRenderedPageBreak/>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Model monitoring solutions should not create a dependency between ML-based CSI feature and UE capability for eType-II or enhanced eType-II CSI feedback features</w:t>
      </w:r>
      <w:r w:rsidRPr="00AE552D">
        <w:rPr>
          <w:b/>
          <w:bCs/>
          <w:i/>
          <w:iCs/>
          <w:lang w:val="en-US"/>
        </w:rPr>
        <w:t>. RAN1 should support a model monitoring solution that will work even for UEs without the capability to support enhanced eType-II based CSI feedback, or the capability to concurrently support eType-II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For inter-vendor collaboration 3b/5b, conclude that the SGCS estimator can be developed by NW and transferred from NW to UE. The unified signalling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Input / output distribution based method deprioritized</w:t>
            </w:r>
          </w:p>
          <w:p w14:paraId="799B744E" w14:textId="77777777" w:rsidR="008638DD" w:rsidRDefault="008638DD" w:rsidP="007454D3">
            <w:pPr>
              <w:pStyle w:val="a9"/>
              <w:numPr>
                <w:ilvl w:val="0"/>
                <w:numId w:val="94"/>
              </w:numPr>
              <w:spacing w:after="0"/>
              <w:jc w:val="left"/>
            </w:pPr>
            <w:r>
              <w:t>Proxy model based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r>
              <w:t>InterDigital</w:t>
            </w:r>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lastRenderedPageBreak/>
              <w:t>RLF/BFD like mechanism for UE initiated report</w:t>
            </w:r>
            <w:r>
              <w:t xml:space="preserve"> </w:t>
            </w:r>
          </w:p>
        </w:tc>
      </w:tr>
      <w:tr w:rsidR="008638DD" w14:paraId="7F2BE15D" w14:textId="77777777">
        <w:tc>
          <w:tcPr>
            <w:tcW w:w="1435" w:type="dxa"/>
          </w:tcPr>
          <w:p w14:paraId="41237D22" w14:textId="77777777" w:rsidR="008638DD" w:rsidRDefault="008638DD">
            <w:r>
              <w:lastRenderedPageBreak/>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r>
              <w:t>Fujistu</w:t>
            </w:r>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Hypo BLER measured by precoded CSI-RS</w:t>
      </w:r>
    </w:p>
    <w:p w14:paraId="0DBF8612" w14:textId="77777777" w:rsidR="008638DD" w:rsidRDefault="008638DD" w:rsidP="007454D3">
      <w:pPr>
        <w:pStyle w:val="a9"/>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lastRenderedPageBreak/>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from RAN1 to RAN2, the latency requirement of monitoring is near real time, which is tens of ms to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lastRenderedPageBreak/>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support vivo</w:t>
            </w:r>
            <w:r>
              <w:rPr>
                <w:rFonts w:eastAsiaTheme="minorEastAsia"/>
                <w:iCs/>
                <w:lang w:eastAsia="ja-JP"/>
              </w:rPr>
              <w:t>’</w:t>
            </w:r>
            <w:r>
              <w:rPr>
                <w:rFonts w:eastAsiaTheme="minorEastAsia" w:hint="eastAsia"/>
                <w:iCs/>
                <w:lang w:eastAsia="ja-JP"/>
              </w:rPr>
              <w:t>s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vivo’s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宋体"/>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宋体" w:hint="eastAsia"/>
                <w:b w:val="0"/>
                <w:bCs w:val="0"/>
                <w:iCs/>
                <w:lang w:eastAsia="zh-CN"/>
              </w:rPr>
              <w:t>X</w:t>
            </w:r>
            <w:r>
              <w:rPr>
                <w:rFonts w:eastAsia="宋体"/>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How to reduce signalling overhead and latency have been studied during Rel-18, and the corresponding agreements have been achived. E.g..,</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等线"/>
                <w:highlight w:val="green"/>
              </w:rPr>
            </w:pPr>
            <w:r w:rsidRPr="009B67C3">
              <w:rPr>
                <w:rFonts w:eastAsia="等线" w:hint="eastAsia"/>
                <w:highlight w:val="green"/>
              </w:rPr>
              <w:t>A</w:t>
            </w:r>
            <w:r w:rsidRPr="009B67C3">
              <w:rPr>
                <w:rFonts w:eastAsia="等线"/>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宋体"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宋体"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Parameter set enhancement of existing eType II codebook, based on evaluation results in 9.2.2.1</w:t>
            </w:r>
          </w:p>
          <w:p w14:paraId="794FC857"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宋体" w:hint="eastAsia"/>
                <w:i/>
                <w:iCs/>
                <w:color w:val="000000"/>
                <w:szCs w:val="20"/>
                <w:lang w:val="en-US"/>
              </w:rPr>
              <w:t>performanc</w:t>
            </w:r>
            <w:r w:rsidRPr="00235AA3">
              <w:rPr>
                <w:rFonts w:eastAsia="宋体"/>
                <w:i/>
                <w:iCs/>
                <w:color w:val="000000"/>
                <w:szCs w:val="20"/>
                <w:lang w:val="en-US"/>
              </w:rPr>
              <w:t>e</w:t>
            </w:r>
          </w:p>
          <w:p w14:paraId="04C5A706"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val="en-US" w:eastAsia="zh-CN"/>
              </w:rPr>
              <w:t>I</w:t>
            </w:r>
            <w:r>
              <w:rPr>
                <w:rFonts w:eastAsia="宋体"/>
                <w:iCs/>
                <w:lang w:val="en-US" w:eastAsia="zh-CN"/>
              </w:rPr>
              <w:t>t is not clear why the related proposal is provided again.</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If the preference is to keep proposal 42a and 43a seperare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Basically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宋体"/>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simplier recontruction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T</w:t>
            </w:r>
            <w:r>
              <w:rPr>
                <w:rFonts w:eastAsia="宋体"/>
                <w:iCs/>
                <w:lang w:eastAsia="zh-CN"/>
              </w:rPr>
              <w:t xml:space="preserve">he feasibility of development of CSI reconstruction model at UE side should be firstly discussed.  </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lastRenderedPageBreak/>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proposal 42a and 43a seperare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宋体"/>
                <w:iCs/>
                <w:lang w:eastAsia="zh-CN"/>
              </w:rPr>
            </w:pPr>
            <w:r>
              <w:rPr>
                <w:rFonts w:eastAsia="宋体"/>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宋体"/>
                <w:iCs/>
                <w:lang w:eastAsia="zh-CN"/>
              </w:rPr>
            </w:pPr>
            <w:r>
              <w:rPr>
                <w:rFonts w:eastAsia="宋体" w:hint="eastAsia"/>
                <w:b w:val="0"/>
                <w:bCs w:val="0"/>
                <w:iCs/>
                <w:lang w:eastAsia="zh-CN"/>
              </w:rPr>
              <w:lastRenderedPageBreak/>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feel that the meaning of the 3</w:t>
            </w:r>
            <w:r w:rsidRPr="00546B6F">
              <w:rPr>
                <w:rFonts w:eastAsia="宋体"/>
                <w:iCs/>
                <w:vertAlign w:val="superscript"/>
                <w:lang w:eastAsia="zh-CN"/>
              </w:rPr>
              <w:t>rd</w:t>
            </w:r>
            <w:r>
              <w:rPr>
                <w:rFonts w:eastAsia="宋体" w:hint="eastAsia"/>
                <w:iCs/>
                <w:lang w:eastAsia="zh-CN"/>
              </w:rPr>
              <w:t xml:space="preserve"> bullet is not quite clear. Maybe the hypo BLER measured by codebook based CSI should be used jointly with the one obtained with the 2</w:t>
            </w:r>
            <w:r w:rsidRPr="00546B6F">
              <w:rPr>
                <w:rFonts w:eastAsia="宋体"/>
                <w:iCs/>
                <w:vertAlign w:val="superscript"/>
                <w:lang w:eastAsia="zh-CN"/>
              </w:rPr>
              <w:t>nd</w:t>
            </w:r>
            <w:r>
              <w:rPr>
                <w:rFonts w:eastAsia="宋体" w:hint="eastAsia"/>
                <w:iCs/>
                <w:lang w:eastAsia="zh-CN"/>
              </w:rPr>
              <w:t xml:space="preserve"> bullet.</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CSI-ReportConfig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1"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1"/>
    </w:p>
    <w:p w14:paraId="3FDC398E" w14:textId="77777777" w:rsidR="005164BF" w:rsidRPr="005164BF" w:rsidRDefault="005164BF" w:rsidP="005164BF">
      <w:pPr>
        <w:pStyle w:val="a7"/>
        <w:spacing w:after="120"/>
        <w:jc w:val="both"/>
        <w:rPr>
          <w:b w:val="0"/>
          <w:bCs w:val="0"/>
          <w:iCs/>
          <w:sz w:val="22"/>
          <w:szCs w:val="22"/>
        </w:rPr>
      </w:pPr>
      <w:bookmarkStart w:id="172" w:name="_Ref131624821"/>
      <w:bookmarkStart w:id="173"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2"/>
      <w:bookmarkEnd w:id="173"/>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4" w:name="_Ref131624825"/>
      <w:bookmarkStart w:id="175"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74"/>
      <w:bookmarkEnd w:id="175"/>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af3"/>
        </w:rPr>
      </w:pPr>
      <w:r w:rsidRPr="00BB03A6">
        <w:rPr>
          <w:rStyle w:val="af3"/>
        </w:rPr>
        <w:t>Fujistu</w:t>
      </w:r>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lastRenderedPageBreak/>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6" w:name="OLE_LINK215"/>
      <w:bookmarkStart w:id="177"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6"/>
    <w:bookmarkEnd w:id="177"/>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8" w:name="OLE_LINK24"/>
      <w:bookmarkStart w:id="179" w:name="OLE_LINK25"/>
      <w:r>
        <w:rPr>
          <w:rFonts w:eastAsiaTheme="minorEastAsia"/>
          <w:b/>
          <w:i/>
          <w:szCs w:val="24"/>
          <w:lang w:val="en-US" w:eastAsia="zh-CN"/>
        </w:rPr>
        <w:t xml:space="preserve">Proposal 13: If the </w:t>
      </w:r>
      <w:bookmarkStart w:id="180" w:name="OLE_LINK95"/>
      <w:bookmarkStart w:id="181"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0"/>
      <w:bookmarkEnd w:id="181"/>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2" w:name="OLE_LINK54"/>
      <w:bookmarkStart w:id="183" w:name="OLE_LINK55"/>
      <w:bookmarkEnd w:id="178"/>
      <w:bookmarkEnd w:id="179"/>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2"/>
    <w:bookmarkEnd w:id="183"/>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4" w:name="_Hlk162705086"/>
      <w:bookmarkStart w:id="185"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4"/>
      <w:r w:rsidRPr="005B2986">
        <w:rPr>
          <w:i/>
        </w:rPr>
        <w:t>.</w:t>
      </w:r>
    </w:p>
    <w:bookmarkEnd w:id="185"/>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6"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6"/>
    </w:p>
    <w:p w14:paraId="57D736BF" w14:textId="77777777" w:rsidR="00471F70" w:rsidRPr="00D4761D" w:rsidRDefault="00471F70" w:rsidP="00471F70">
      <w:pPr>
        <w:pStyle w:val="a7"/>
        <w:jc w:val="both"/>
        <w:rPr>
          <w:sz w:val="22"/>
          <w:szCs w:val="22"/>
        </w:rPr>
      </w:pPr>
      <w:bookmarkStart w:id="187" w:name="_Hlk158694292"/>
      <w:bookmarkStart w:id="188"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7"/>
      <w:r w:rsidRPr="00D4761D">
        <w:rPr>
          <w:sz w:val="22"/>
          <w:szCs w:val="22"/>
        </w:rPr>
        <w:t>rank hypotheses.</w:t>
      </w:r>
      <w:bookmarkEnd w:id="188"/>
    </w:p>
    <w:p w14:paraId="7D452EB7" w14:textId="77777777" w:rsidR="00080373" w:rsidRPr="00347393" w:rsidRDefault="00080373" w:rsidP="00080373">
      <w:pPr>
        <w:spacing w:before="120" w:after="120"/>
        <w:rPr>
          <w:b/>
        </w:rPr>
      </w:pPr>
      <w:bookmarkStart w:id="189" w:name="_Ref158966688"/>
      <w:bookmarkStart w:id="190"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9"/>
    </w:p>
    <w:bookmarkEnd w:id="190"/>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Proposal: Consider layer-common and rank common (Option 3-1) structure for CSI generation model and/or CSI reconstruction model for specified structures. Layer-common (Option 3-1) or layer-specific (Option 2-1) parameters can be upto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lastRenderedPageBreak/>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r w:rsidRPr="00333CAC">
        <w:rPr>
          <w:rStyle w:val="af3"/>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r w:rsidRPr="00442F2D">
              <w:rPr>
                <w:highlight w:val="cyan"/>
              </w:rPr>
              <w:t>Downselection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For TSF, study DCI rest memory of UCI and UCI reTx</w:t>
            </w:r>
          </w:p>
          <w:p w14:paraId="0415B639" w14:textId="77777777" w:rsidR="00967AB3" w:rsidRDefault="00967AB3">
            <w:r w:rsidRPr="00195143">
              <w:rPr>
                <w:highlight w:val="yellow"/>
              </w:rPr>
              <w:lastRenderedPageBreak/>
              <w:t>For TSF, flexible CSI config to support various use cases</w:t>
            </w:r>
          </w:p>
        </w:tc>
      </w:tr>
      <w:tr w:rsidR="00967AB3" w14:paraId="0B38D4D1" w14:textId="77777777">
        <w:tc>
          <w:tcPr>
            <w:tcW w:w="1885" w:type="dxa"/>
          </w:tcPr>
          <w:p w14:paraId="216BD199" w14:textId="77777777" w:rsidR="00967AB3" w:rsidRDefault="00967AB3">
            <w:r>
              <w:lastRenderedPageBreak/>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r>
              <w:t>Fujistu</w:t>
            </w:r>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r w:rsidRPr="009D006E">
              <w:rPr>
                <w:highlight w:val="magenta"/>
              </w:rPr>
              <w:t>Downeselect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lastRenderedPageBreak/>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uawei, HiSilicon</w:t>
            </w:r>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We support on the direction of the proposal. One question for clarification on the first buller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宋体"/>
                <w:b w:val="0"/>
                <w:iCs/>
                <w:lang w:eastAsia="zh-CN"/>
              </w:rPr>
            </w:pPr>
            <w:r w:rsidRPr="009F29E5">
              <w:rPr>
                <w:rFonts w:eastAsia="宋体" w:hint="eastAsia"/>
                <w:b w:val="0"/>
                <w:iCs/>
                <w:lang w:eastAsia="zh-CN"/>
              </w:rPr>
              <w:lastRenderedPageBreak/>
              <w:t>N</w:t>
            </w:r>
            <w:r w:rsidRPr="009F29E5">
              <w:rPr>
                <w:rFonts w:eastAsia="宋体"/>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lastRenderedPageBreak/>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uawei, HiSilicon</w:t>
            </w: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uawei, HiSilicon</w:t>
            </w:r>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宋体"/>
                <w:iCs/>
                <w:lang w:eastAsia="zh-CN"/>
              </w:rPr>
            </w:pPr>
            <w:r w:rsidRPr="001F319B">
              <w:rPr>
                <w:rFonts w:eastAsia="宋体"/>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CQI option 2b should be studied as well, since there is no much specification impact. We think Option 2b could be as a baseline.</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Study spec effort of model scalability of layers and rank, downselect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Proposal#10: In Angle-delay (W2)-domain CSI compression, study the impact of the number of SD/FD basis vectors for performance-complexity tradeoff.</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lastRenderedPageBreak/>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lastRenderedPageBreak/>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For cases with prediction of future CSI, use the same benchmark scheme assumed in R18 AI/ML-based CSI prediction study, with R18 MIMO eType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lastRenderedPageBreak/>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Periodic: 5 ms periodicity (baseline), 20 ms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eType-II) </w:t>
      </w:r>
    </w:p>
    <w:p w14:paraId="0E6DEEFB" w14:textId="77777777" w:rsidR="00EA7B07" w:rsidRPr="00F34165" w:rsidRDefault="00EA7B07" w:rsidP="0025060D">
      <w:pPr>
        <w:pStyle w:val="a9"/>
        <w:numPr>
          <w:ilvl w:val="0"/>
          <w:numId w:val="8"/>
        </w:numPr>
      </w:pPr>
      <w:r w:rsidRPr="00F34165">
        <w:t>CSI reporting periodicity: {5, 10, 20} ms;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lastRenderedPageBreak/>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is model</w:t>
      </w:r>
      <w:r>
        <w:rPr>
          <w:rFonts w:eastAsia="等线" w:hint="eastAsia"/>
          <w:color w:val="FF0000"/>
          <w:lang w:eastAsia="zh-CN"/>
        </w:rPr>
        <w:t>i</w:t>
      </w:r>
      <w:r w:rsidRPr="00BE4442">
        <w:rPr>
          <w:color w:val="FF0000"/>
        </w:rPr>
        <w:t>ed</w:t>
      </w:r>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lastRenderedPageBreak/>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Option 4-1: Dataset exchanged from the NW-side to UE-side consists of (target CSI,  CSI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9"/>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Huawei, HiSilicon</w:t>
      </w:r>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t>InterDigital,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t>Addtional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t>CEWiT</w:t>
      </w:r>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605B" w14:textId="77777777" w:rsidR="00D14C40" w:rsidRDefault="00D14C40" w:rsidP="00E25422">
      <w:r>
        <w:separator/>
      </w:r>
    </w:p>
  </w:endnote>
  <w:endnote w:type="continuationSeparator" w:id="0">
    <w:p w14:paraId="5A836DC8" w14:textId="77777777" w:rsidR="00D14C40" w:rsidRDefault="00D14C40" w:rsidP="00E25422">
      <w:r>
        <w:continuationSeparator/>
      </w:r>
    </w:p>
  </w:endnote>
  <w:endnote w:type="continuationNotice" w:id="1">
    <w:p w14:paraId="41CE49F0" w14:textId="77777777" w:rsidR="00D14C40" w:rsidRDefault="00D14C40"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a5"/>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54369" w14:textId="77777777" w:rsidR="00D14C40" w:rsidRDefault="00D14C40" w:rsidP="00E25422">
      <w:r>
        <w:separator/>
      </w:r>
    </w:p>
  </w:footnote>
  <w:footnote w:type="continuationSeparator" w:id="0">
    <w:p w14:paraId="7A72B5DB" w14:textId="77777777" w:rsidR="00D14C40" w:rsidRDefault="00D14C40" w:rsidP="00E25422">
      <w:r>
        <w:continuationSeparator/>
      </w:r>
    </w:p>
  </w:footnote>
  <w:footnote w:type="continuationNotice" w:id="1">
    <w:p w14:paraId="24B18998" w14:textId="77777777" w:rsidR="00D14C40" w:rsidRDefault="00D14C40"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7"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1"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3"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3"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7"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4"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0"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0"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3"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9"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6"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0"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6"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8"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9"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1"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6"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7"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0"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5"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10"/>
  </w:num>
  <w:num w:numId="4">
    <w:abstractNumId w:val="100"/>
  </w:num>
  <w:num w:numId="5">
    <w:abstractNumId w:val="44"/>
  </w:num>
  <w:num w:numId="6">
    <w:abstractNumId w:val="20"/>
  </w:num>
  <w:num w:numId="7">
    <w:abstractNumId w:val="70"/>
  </w:num>
  <w:num w:numId="8">
    <w:abstractNumId w:val="103"/>
  </w:num>
  <w:num w:numId="9">
    <w:abstractNumId w:val="29"/>
  </w:num>
  <w:num w:numId="10">
    <w:abstractNumId w:val="73"/>
  </w:num>
  <w:num w:numId="11">
    <w:abstractNumId w:val="34"/>
  </w:num>
  <w:num w:numId="12">
    <w:abstractNumId w:val="12"/>
  </w:num>
  <w:num w:numId="13">
    <w:abstractNumId w:val="43"/>
  </w:num>
  <w:num w:numId="14">
    <w:abstractNumId w:val="98"/>
  </w:num>
  <w:num w:numId="15">
    <w:abstractNumId w:val="28"/>
  </w:num>
  <w:num w:numId="16">
    <w:abstractNumId w:val="78"/>
  </w:num>
  <w:num w:numId="17">
    <w:abstractNumId w:val="87"/>
  </w:num>
  <w:num w:numId="18">
    <w:abstractNumId w:val="60"/>
  </w:num>
  <w:num w:numId="19">
    <w:abstractNumId w:val="9"/>
  </w:num>
  <w:num w:numId="20">
    <w:abstractNumId w:val="5"/>
  </w:num>
  <w:num w:numId="21">
    <w:abstractNumId w:val="39"/>
  </w:num>
  <w:num w:numId="22">
    <w:abstractNumId w:val="6"/>
  </w:num>
  <w:num w:numId="23">
    <w:abstractNumId w:val="71"/>
  </w:num>
  <w:num w:numId="24">
    <w:abstractNumId w:val="88"/>
  </w:num>
  <w:num w:numId="25">
    <w:abstractNumId w:val="30"/>
  </w:num>
  <w:num w:numId="26">
    <w:abstractNumId w:val="19"/>
  </w:num>
  <w:num w:numId="27">
    <w:abstractNumId w:val="61"/>
  </w:num>
  <w:num w:numId="28">
    <w:abstractNumId w:val="1"/>
  </w:num>
  <w:num w:numId="29">
    <w:abstractNumId w:val="17"/>
  </w:num>
  <w:num w:numId="30">
    <w:abstractNumId w:val="13"/>
  </w:num>
  <w:num w:numId="31">
    <w:abstractNumId w:val="37"/>
  </w:num>
  <w:num w:numId="32">
    <w:abstractNumId w:val="106"/>
  </w:num>
  <w:num w:numId="33">
    <w:abstractNumId w:val="92"/>
  </w:num>
  <w:num w:numId="34">
    <w:abstractNumId w:val="97"/>
  </w:num>
  <w:num w:numId="35">
    <w:abstractNumId w:val="81"/>
  </w:num>
  <w:num w:numId="36">
    <w:abstractNumId w:val="63"/>
  </w:num>
  <w:num w:numId="37">
    <w:abstractNumId w:val="93"/>
  </w:num>
  <w:num w:numId="38">
    <w:abstractNumId w:val="48"/>
  </w:num>
  <w:num w:numId="39">
    <w:abstractNumId w:val="45"/>
  </w:num>
  <w:num w:numId="40">
    <w:abstractNumId w:val="89"/>
  </w:num>
  <w:num w:numId="41">
    <w:abstractNumId w:val="52"/>
  </w:num>
  <w:num w:numId="42">
    <w:abstractNumId w:val="68"/>
  </w:num>
  <w:num w:numId="43">
    <w:abstractNumId w:val="95"/>
  </w:num>
  <w:num w:numId="44">
    <w:abstractNumId w:val="49"/>
  </w:num>
  <w:num w:numId="45">
    <w:abstractNumId w:val="104"/>
  </w:num>
  <w:num w:numId="46">
    <w:abstractNumId w:val="96"/>
  </w:num>
  <w:num w:numId="47">
    <w:abstractNumId w:val="16"/>
  </w:num>
  <w:num w:numId="48">
    <w:abstractNumId w:val="36"/>
  </w:num>
  <w:num w:numId="49">
    <w:abstractNumId w:val="85"/>
  </w:num>
  <w:num w:numId="50">
    <w:abstractNumId w:val="99"/>
  </w:num>
  <w:num w:numId="51">
    <w:abstractNumId w:val="94"/>
  </w:num>
  <w:num w:numId="52">
    <w:abstractNumId w:val="86"/>
  </w:num>
  <w:num w:numId="53">
    <w:abstractNumId w:val="77"/>
  </w:num>
  <w:num w:numId="54">
    <w:abstractNumId w:val="15"/>
  </w:num>
  <w:num w:numId="55">
    <w:abstractNumId w:val="90"/>
  </w:num>
  <w:num w:numId="56">
    <w:abstractNumId w:val="22"/>
  </w:num>
  <w:num w:numId="57">
    <w:abstractNumId w:val="10"/>
    <w:lvlOverride w:ilvl="0">
      <w:startOverride w:val="1"/>
    </w:lvlOverride>
  </w:num>
  <w:num w:numId="58">
    <w:abstractNumId w:val="2"/>
  </w:num>
  <w:num w:numId="59">
    <w:abstractNumId w:val="33"/>
  </w:num>
  <w:num w:numId="60">
    <w:abstractNumId w:val="40"/>
  </w:num>
  <w:num w:numId="61">
    <w:abstractNumId w:val="11"/>
  </w:num>
  <w:num w:numId="62">
    <w:abstractNumId w:val="105"/>
  </w:num>
  <w:num w:numId="63">
    <w:abstractNumId w:val="53"/>
  </w:num>
  <w:num w:numId="64">
    <w:abstractNumId w:val="69"/>
  </w:num>
  <w:num w:numId="65">
    <w:abstractNumId w:val="55"/>
  </w:num>
  <w:num w:numId="66">
    <w:abstractNumId w:val="75"/>
  </w:num>
  <w:num w:numId="67">
    <w:abstractNumId w:val="56"/>
  </w:num>
  <w:num w:numId="68">
    <w:abstractNumId w:val="64"/>
  </w:num>
  <w:num w:numId="69">
    <w:abstractNumId w:val="41"/>
  </w:num>
  <w:num w:numId="70">
    <w:abstractNumId w:val="74"/>
  </w:num>
  <w:num w:numId="71">
    <w:abstractNumId w:val="23"/>
  </w:num>
  <w:num w:numId="72">
    <w:abstractNumId w:val="72"/>
  </w:num>
  <w:num w:numId="73">
    <w:abstractNumId w:val="42"/>
  </w:num>
  <w:num w:numId="74">
    <w:abstractNumId w:val="83"/>
  </w:num>
  <w:num w:numId="75">
    <w:abstractNumId w:val="38"/>
  </w:num>
  <w:num w:numId="76">
    <w:abstractNumId w:val="54"/>
  </w:num>
  <w:num w:numId="77">
    <w:abstractNumId w:val="8"/>
  </w:num>
  <w:num w:numId="78">
    <w:abstractNumId w:val="7"/>
  </w:num>
  <w:num w:numId="79">
    <w:abstractNumId w:val="18"/>
  </w:num>
  <w:num w:numId="80">
    <w:abstractNumId w:val="66"/>
  </w:num>
  <w:num w:numId="81">
    <w:abstractNumId w:val="32"/>
  </w:num>
  <w:num w:numId="82">
    <w:abstractNumId w:val="109"/>
  </w:num>
  <w:num w:numId="83">
    <w:abstractNumId w:val="102"/>
  </w:num>
  <w:num w:numId="84">
    <w:abstractNumId w:val="46"/>
  </w:num>
  <w:num w:numId="85">
    <w:abstractNumId w:val="47"/>
  </w:num>
  <w:num w:numId="86">
    <w:abstractNumId w:val="3"/>
  </w:num>
  <w:num w:numId="87">
    <w:abstractNumId w:val="0"/>
  </w:num>
  <w:num w:numId="88">
    <w:abstractNumId w:val="62"/>
  </w:num>
  <w:num w:numId="89">
    <w:abstractNumId w:val="26"/>
  </w:num>
  <w:num w:numId="90">
    <w:abstractNumId w:val="14"/>
  </w:num>
  <w:num w:numId="91">
    <w:abstractNumId w:val="79"/>
  </w:num>
  <w:num w:numId="92">
    <w:abstractNumId w:val="82"/>
  </w:num>
  <w:num w:numId="93">
    <w:abstractNumId w:val="91"/>
  </w:num>
  <w:num w:numId="94">
    <w:abstractNumId w:val="76"/>
  </w:num>
  <w:num w:numId="95">
    <w:abstractNumId w:val="57"/>
  </w:num>
  <w:num w:numId="96">
    <w:abstractNumId w:val="108"/>
  </w:num>
  <w:num w:numId="97">
    <w:abstractNumId w:val="35"/>
  </w:num>
  <w:num w:numId="98">
    <w:abstractNumId w:val="50"/>
  </w:num>
  <w:num w:numId="99">
    <w:abstractNumId w:val="58"/>
  </w:num>
  <w:num w:numId="100">
    <w:abstractNumId w:val="21"/>
  </w:num>
  <w:num w:numId="101">
    <w:abstractNumId w:val="25"/>
  </w:num>
  <w:num w:numId="102">
    <w:abstractNumId w:val="51"/>
  </w:num>
  <w:num w:numId="103">
    <w:abstractNumId w:val="101"/>
  </w:num>
  <w:num w:numId="104">
    <w:abstractNumId w:val="24"/>
  </w:num>
  <w:num w:numId="105">
    <w:abstractNumId w:val="80"/>
  </w:num>
  <w:num w:numId="106">
    <w:abstractNumId w:val="27"/>
  </w:num>
  <w:num w:numId="107">
    <w:abstractNumId w:val="59"/>
  </w:num>
  <w:num w:numId="108">
    <w:abstractNumId w:val="65"/>
  </w:num>
  <w:num w:numId="109">
    <w:abstractNumId w:val="107"/>
  </w:num>
  <w:num w:numId="110">
    <w:abstractNumId w:val="84"/>
  </w:num>
  <w:num w:numId="111">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列表段"/>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2">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3">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5">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129</Pages>
  <Words>37975</Words>
  <Characters>216463</Characters>
  <Application>Microsoft Office Word</Application>
  <DocSecurity>0</DocSecurity>
  <Lines>1803</Lines>
  <Paragraphs>507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253931</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邵诗佳 (Shijia Shao)</cp:lastModifiedBy>
  <cp:revision>2</cp:revision>
  <dcterms:created xsi:type="dcterms:W3CDTF">2024-05-20T05:59:00Z</dcterms:created>
  <dcterms:modified xsi:type="dcterms:W3CDTF">2024-05-20T05:59:00Z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