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5DB6EEE" w14:textId="42AB6E69" w:rsidR="002B2D50" w:rsidRDefault="00263266">
      <w:pPr>
        <w:spacing w:afterLines="50" w:after="120"/>
        <w:jc w:val="both"/>
        <w:rPr>
          <w:rFonts w:eastAsia="ＭＳ 明朝"/>
          <w:sz w:val="22"/>
          <w:szCs w:val="22"/>
          <w:lang w:val="en-US"/>
        </w:rPr>
      </w:pPr>
      <w:r>
        <w:rPr>
          <w:rFonts w:eastAsia="ＭＳ 明朝"/>
          <w:sz w:val="22"/>
          <w:szCs w:val="22"/>
          <w:lang w:val="en-US"/>
        </w:rPr>
        <w:t xml:space="preserve">This document summarizes </w:t>
      </w:r>
      <w:r w:rsidR="00DA5C2F">
        <w:rPr>
          <w:rFonts w:eastAsia="ＭＳ 明朝"/>
          <w:sz w:val="22"/>
          <w:szCs w:val="22"/>
          <w:lang w:val="en-US"/>
        </w:rPr>
        <w:t>discussions</w:t>
      </w:r>
      <w:r>
        <w:rPr>
          <w:rFonts w:eastAsia="ＭＳ 明朝"/>
          <w:sz w:val="22"/>
          <w:szCs w:val="22"/>
          <w:lang w:val="en-US"/>
        </w:rPr>
        <w:t xml:space="preserve"> regarding UE features for </w:t>
      </w:r>
      <w:r w:rsidR="00DA5C2F">
        <w:rPr>
          <w:sz w:val="22"/>
          <w:szCs w:val="22"/>
        </w:rPr>
        <w:t>MBS</w:t>
      </w:r>
      <w:r>
        <w:rPr>
          <w:rFonts w:eastAsia="ＭＳ 明朝" w:hint="eastAsia"/>
          <w:sz w:val="22"/>
          <w:szCs w:val="22"/>
          <w:lang w:val="en-US"/>
        </w:rPr>
        <w:t>.</w:t>
      </w:r>
    </w:p>
    <w:p w14:paraId="73FEE8D3" w14:textId="2416976E" w:rsidR="00864182" w:rsidRDefault="00DA5C2F" w:rsidP="00DA5C2F">
      <w:pPr>
        <w:spacing w:afterLines="50" w:after="120"/>
        <w:jc w:val="both"/>
        <w:rPr>
          <w:rFonts w:eastAsia="ＭＳ 明朝"/>
          <w:sz w:val="22"/>
          <w:szCs w:val="22"/>
          <w:lang w:val="en-US"/>
        </w:rPr>
      </w:pPr>
      <w:r>
        <w:rPr>
          <w:rFonts w:eastAsia="ＭＳ 明朝"/>
          <w:sz w:val="22"/>
          <w:szCs w:val="22"/>
          <w:lang w:val="en-US"/>
        </w:rPr>
        <w:t xml:space="preserve">At the RAN1#115 meeting, </w:t>
      </w:r>
      <w:r w:rsidRPr="00DA5C2F">
        <w:rPr>
          <w:rFonts w:eastAsia="ＭＳ 明朝"/>
          <w:sz w:val="22"/>
          <w:szCs w:val="22"/>
          <w:lang w:val="en-US"/>
        </w:rPr>
        <w:t>RAN1 made discussions on UE Capability of Multicast Reception in RRC_INACTIVE triggered by RAN2 LS and the following agreements were made</w:t>
      </w:r>
      <w:r>
        <w:rPr>
          <w:rFonts w:eastAsia="ＭＳ 明朝"/>
          <w:sz w:val="22"/>
          <w:szCs w:val="22"/>
          <w:lang w:val="en-US"/>
        </w:rPr>
        <w:t>.</w:t>
      </w:r>
    </w:p>
    <w:tbl>
      <w:tblPr>
        <w:tblStyle w:val="af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RAN1 confirms the RAN2 assumption that the UE in RRC_INACTIVE state is not required to support FDMed multicast MCCH PDSCH or MTCH PDSCH with DL channels other than FDMed multicast MCCH PDSCH and PBCH in a slot in Pcell .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multicast MCCH PDSCH and multicast MTCH PDSCH</w:t>
            </w:r>
            <w:r w:rsidRPr="00DA5C2F">
              <w:rPr>
                <w:rFonts w:ascii="Times" w:eastAsia="ＭＳ 明朝"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FDMed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 xml:space="preserve">FDMed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a new FG for the support of FDMed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ＭＳ 明朝" w:hAnsi="Times"/>
                <w:bCs/>
                <w:sz w:val="20"/>
                <w:lang w:eastAsia="en-US"/>
              </w:rPr>
            </w:pPr>
            <w:r w:rsidRPr="00DA5C2F">
              <w:rPr>
                <w:rFonts w:ascii="Times" w:eastAsia="ＭＳ 明朝" w:hAnsi="Times"/>
                <w:bCs/>
                <w:sz w:val="20"/>
                <w:lang w:eastAsia="en-US"/>
              </w:rPr>
              <w:t>whether a new FG for the support of intra-slot TDMed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t the RAN1#116bis meeting, RAN1 received LS from RAN2 regarding RAN2 agreement as below [1].</w:t>
      </w:r>
    </w:p>
    <w:tbl>
      <w:tblPr>
        <w:tblStyle w:val="af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TDMed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ＭＳ 明朝"/>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ＭＳ 明朝"/>
          <w:b/>
          <w:bCs/>
          <w:szCs w:val="24"/>
          <w:lang w:val="en-US"/>
        </w:rPr>
      </w:pPr>
      <w:r>
        <w:rPr>
          <w:rFonts w:eastAsia="ＭＳ 明朝"/>
          <w:b/>
          <w:bCs/>
          <w:szCs w:val="24"/>
          <w:lang w:val="en-US"/>
        </w:rPr>
        <w:lastRenderedPageBreak/>
        <w:t xml:space="preserve">New FG for </w:t>
      </w:r>
      <w:r w:rsidRPr="00DA5C2F">
        <w:rPr>
          <w:rFonts w:eastAsia="ＭＳ 明朝"/>
          <w:b/>
          <w:bCs/>
          <w:szCs w:val="24"/>
          <w:lang w:val="en-US"/>
        </w:rPr>
        <w:t>intra-slot TDMed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ＭＳ 明朝"/>
                <w:sz w:val="22"/>
              </w:rPr>
            </w:pPr>
            <w:r>
              <w:rPr>
                <w:rFonts w:eastAsia="ＭＳ 明朝" w:hint="eastAsia"/>
                <w:sz w:val="22"/>
              </w:rPr>
              <w:t>[</w:t>
            </w:r>
            <w:r w:rsidR="00AD3AE6">
              <w:rPr>
                <w:rFonts w:eastAsia="ＭＳ 明朝"/>
                <w:sz w:val="22"/>
              </w:rPr>
              <w:t>2</w:t>
            </w:r>
            <w:r>
              <w:rPr>
                <w:rFonts w:eastAsia="ＭＳ 明朝"/>
                <w:sz w:val="22"/>
              </w:rPr>
              <w:t>]</w:t>
            </w:r>
          </w:p>
        </w:tc>
        <w:tc>
          <w:tcPr>
            <w:tcW w:w="1176" w:type="dxa"/>
          </w:tcPr>
          <w:p w14:paraId="3FAEDF0A" w14:textId="10EF0F2C" w:rsidR="00791F8D" w:rsidRPr="00EA034F" w:rsidRDefault="001A2914" w:rsidP="00505452">
            <w:pPr>
              <w:spacing w:after="0" w:line="240" w:lineRule="auto"/>
              <w:jc w:val="both"/>
              <w:rPr>
                <w:rFonts w:eastAsia="ＭＳ 明朝"/>
                <w:sz w:val="22"/>
              </w:rPr>
            </w:pPr>
            <w:r w:rsidRPr="001A2914">
              <w:rPr>
                <w:rFonts w:eastAsia="ＭＳ 明朝"/>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RAN2 agreed to introduce a new optional UE capability for intra-slot TDMed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ＭＳ 明朝" w:hAnsi="Arial"/>
                      <w:sz w:val="16"/>
                      <w:szCs w:val="16"/>
                      <w:lang w:eastAsia="zh-CN"/>
                    </w:rPr>
                  </w:pPr>
                  <w:r>
                    <w:rPr>
                      <w:rFonts w:ascii="Arial" w:eastAsia="ＭＳ 明朝"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w:t>
                  </w:r>
                </w:p>
                <w:p w14:paraId="64F53E49"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MCCH-RNTI for multicast MCCH.</w:t>
                  </w:r>
                </w:p>
                <w:p w14:paraId="596A3C8F"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6. Support of one Multicast MCCH-RNTI and one G-RNTI f</w:t>
                  </w:r>
                  <w:r w:rsidRPr="00DC5A2A">
                    <w:rPr>
                      <w:rFonts w:ascii="Arial" w:eastAsia="ＭＳ 明朝" w:hAnsi="Arial" w:hint="eastAsia"/>
                      <w:sz w:val="16"/>
                      <w:szCs w:val="16"/>
                      <w:lang w:eastAsia="zh-CN"/>
                    </w:rPr>
                    <w:t>or</w:t>
                  </w:r>
                  <w:r w:rsidRPr="00DC5A2A">
                    <w:rPr>
                      <w:rFonts w:ascii="Arial" w:eastAsia="ＭＳ 明朝" w:hAnsi="Arial"/>
                      <w:sz w:val="16"/>
                      <w:szCs w:val="16"/>
                      <w:lang w:eastAsia="en-US"/>
                    </w:rPr>
                    <w:t xml:space="preserve"> multicast reception.</w:t>
                  </w:r>
                </w:p>
                <w:p w14:paraId="76A6DDFB"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ＭＳ 明朝"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ＭＳ 明朝" w:hAnsi="Arial"/>
                      <w:sz w:val="16"/>
                      <w:szCs w:val="16"/>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ＭＳ 明朝"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 xml:space="preserve">Intra-slot TDM-ed PDSCH and group-common PDSCH </w:t>
                  </w:r>
                  <w:r w:rsidRPr="00DC5A2A">
                    <w:rPr>
                      <w:rFonts w:ascii="Arial" w:eastAsia="ＭＳ 明朝" w:hAnsi="Arial" w:hint="eastAsia"/>
                      <w:sz w:val="16"/>
                      <w:szCs w:val="16"/>
                      <w:lang w:eastAsia="zh-CN"/>
                    </w:rPr>
                    <w:t>for</w:t>
                  </w:r>
                  <w:r w:rsidRPr="00DC5A2A">
                    <w:rPr>
                      <w:rFonts w:ascii="Arial" w:eastAsia="ＭＳ 明朝" w:hAnsi="Arial"/>
                      <w:sz w:val="16"/>
                      <w:szCs w:val="16"/>
                      <w:lang w:eastAsia="en-US"/>
                    </w:rPr>
                    <w:t xml:space="preserve"> </w:t>
                  </w:r>
                  <w:r w:rsidRPr="00DC5A2A">
                    <w:rPr>
                      <w:rFonts w:ascii="Arial" w:eastAsia="ＭＳ 明朝" w:hAnsi="Arial"/>
                      <w:sz w:val="16"/>
                      <w:szCs w:val="16"/>
                      <w:lang w:eastAsia="zh-CN"/>
                    </w:rPr>
                    <w:t>multicast</w:t>
                  </w:r>
                  <w:r w:rsidRPr="00DC5A2A">
                    <w:rPr>
                      <w:rFonts w:ascii="Arial" w:eastAsia="ＭＳ 明朝"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ＭＳ 明朝"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ＭＳ 明朝" w:hAnsi="Arial"/>
                      <w:sz w:val="16"/>
                      <w:szCs w:val="16"/>
                      <w:lang w:eastAsia="zh-CN"/>
                    </w:rPr>
                  </w:pPr>
                  <w:r w:rsidRPr="00DC5A2A">
                    <w:rPr>
                      <w:rFonts w:ascii="Arial" w:eastAsia="ＭＳ 明朝"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ＭＳ 明朝"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ＭＳ 明朝"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ＭＳ 明朝"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ＭＳ 明朝" w:hAnsi="Arial"/>
                      <w:sz w:val="16"/>
                      <w:szCs w:val="16"/>
                      <w:lang w:eastAsia="en-US"/>
                    </w:rPr>
                  </w:pPr>
                  <w:r w:rsidRPr="00DC5A2A">
                    <w:rPr>
                      <w:rFonts w:ascii="Arial" w:eastAsia="ＭＳ 明朝" w:hAnsi="Arial" w:hint="eastAsia"/>
                      <w:sz w:val="16"/>
                      <w:szCs w:val="16"/>
                    </w:rPr>
                    <w:t>P</w:t>
                  </w:r>
                  <w:r w:rsidRPr="00DC5A2A">
                    <w:rPr>
                      <w:rFonts w:ascii="Arial" w:eastAsia="ＭＳ 明朝"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ＭＳ 明朝"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ＭＳ 明朝"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ＭＳ 明朝"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ＭＳ 明朝" w:hAnsi="Arial"/>
                      <w:sz w:val="16"/>
                      <w:szCs w:val="16"/>
                      <w:lang w:eastAsia="en-US"/>
                    </w:rPr>
                  </w:pPr>
                  <w:r w:rsidRPr="00DC5A2A">
                    <w:rPr>
                      <w:rFonts w:ascii="Arial" w:eastAsia="ＭＳ 明朝"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游明朝"/>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176" w:type="dxa"/>
          </w:tcPr>
          <w:p w14:paraId="68CDF3EF" w14:textId="394EC93D" w:rsidR="001A2914" w:rsidRPr="00EA034F" w:rsidRDefault="001A2914" w:rsidP="00505452">
            <w:pPr>
              <w:spacing w:after="0" w:line="240" w:lineRule="auto"/>
              <w:jc w:val="both"/>
              <w:rPr>
                <w:rFonts w:eastAsia="ＭＳ 明朝"/>
                <w:sz w:val="22"/>
              </w:rPr>
            </w:pPr>
            <w:r w:rsidRPr="001A2914">
              <w:rPr>
                <w:rFonts w:eastAsia="ＭＳ 明朝"/>
                <w:sz w:val="22"/>
              </w:rPr>
              <w:t>ZTE</w:t>
            </w:r>
          </w:p>
        </w:tc>
        <w:tc>
          <w:tcPr>
            <w:tcW w:w="20738" w:type="dxa"/>
          </w:tcPr>
          <w:p w14:paraId="37D0E144" w14:textId="77777777" w:rsidR="008C0906" w:rsidRDefault="008C0906" w:rsidP="008C0906">
            <w:r>
              <w:t xml:space="preserve">For Rel-18 MBS, RAN2 agreed to introduce a new UE capability </w:t>
            </w:r>
            <w:r w:rsidRPr="009F246C">
              <w:t>for intra-slot TDMed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游明朝"/>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176" w:type="dxa"/>
          </w:tcPr>
          <w:p w14:paraId="59D0EC7A" w14:textId="5F065554" w:rsidR="001A2914" w:rsidRPr="00EA034F" w:rsidRDefault="001A2914" w:rsidP="00505452">
            <w:pPr>
              <w:spacing w:after="0" w:line="240" w:lineRule="auto"/>
              <w:jc w:val="both"/>
              <w:rPr>
                <w:rFonts w:eastAsia="ＭＳ 明朝"/>
                <w:sz w:val="22"/>
              </w:rPr>
            </w:pPr>
            <w:r w:rsidRPr="001A2914">
              <w:rPr>
                <w:rFonts w:eastAsia="ＭＳ 明朝"/>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RAN1 confirms the RAN2 assumption that the UE in RRC_INACTIVE state is not required to support FDMed multicast MCCH PDSCH or MTCH PDSCH with DL channels other than FDMed multicast MCCH PDSCH and PBCH in a slot in Pcell.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MTCH PDSCH and PBCH </w:t>
                  </w:r>
                </w:p>
                <w:p w14:paraId="323A6012"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FDMed multicast MCCH PDSCH and multicast MTCH PDSCH</w:t>
                  </w:r>
                  <w:r>
                    <w:rPr>
                      <w:rFonts w:ascii="Times" w:eastAsia="ＭＳ 明朝"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FDMed multiple multicast MTCH PDSCHs</w:t>
                  </w:r>
                </w:p>
                <w:p w14:paraId="6697DE69"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MCCH/multicast MTCH PDSCH and SIB PDSCH </w:t>
                  </w:r>
                </w:p>
                <w:p w14:paraId="6B3C4460"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MCCH/multicast MTCH PDSCH and Paging PDSCH </w:t>
                  </w:r>
                </w:p>
                <w:p w14:paraId="0217F5BD" w14:textId="77777777" w:rsidR="008C0906" w:rsidRDefault="008C0906" w:rsidP="00CC3CB2">
                  <w:pPr>
                    <w:numPr>
                      <w:ilvl w:val="0"/>
                      <w:numId w:val="23"/>
                    </w:numPr>
                    <w:spacing w:after="0" w:line="240" w:lineRule="auto"/>
                    <w:rPr>
                      <w:rFonts w:ascii="Times" w:eastAsia="ＭＳ 明朝" w:hAnsi="Times" w:cs="Times"/>
                      <w:sz w:val="20"/>
                      <w:lang w:eastAsia="zh-CN"/>
                    </w:rPr>
                  </w:pPr>
                  <w:r>
                    <w:rPr>
                      <w:rFonts w:ascii="Times" w:eastAsia="ＭＳ 明朝" w:hAnsi="Times" w:cs="Times"/>
                      <w:bCs/>
                      <w:sz w:val="20"/>
                      <w:lang w:eastAsia="zh-CN"/>
                    </w:rPr>
                    <w:t>FDMed multicast MCCH/multicast MTCH and RAR PDSCH</w:t>
                  </w:r>
                </w:p>
                <w:p w14:paraId="6C3B05A3" w14:textId="77777777" w:rsidR="008C0906" w:rsidRDefault="008C0906" w:rsidP="00CC3CB2">
                  <w:pPr>
                    <w:numPr>
                      <w:ilvl w:val="0"/>
                      <w:numId w:val="23"/>
                    </w:numPr>
                    <w:spacing w:after="0" w:line="240" w:lineRule="auto"/>
                    <w:rPr>
                      <w:rFonts w:ascii="Times" w:eastAsia="ＭＳ 明朝" w:hAnsi="Times" w:cs="Times"/>
                      <w:bCs/>
                      <w:sz w:val="20"/>
                      <w:lang w:eastAsia="zh-CN"/>
                    </w:rPr>
                  </w:pPr>
                  <w:r>
                    <w:rPr>
                      <w:rFonts w:ascii="Times" w:eastAsia="ＭＳ 明朝" w:hAnsi="Times" w:cs="Times"/>
                      <w:bCs/>
                      <w:sz w:val="20"/>
                      <w:lang w:eastAsia="zh-CN"/>
                    </w:rPr>
                    <w:t xml:space="preserve">FDMed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a new FG for the support of FDMed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whether a new FG for the support of intra-slot TDMed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000000" w:rsidP="008C0906">
                  <w:pPr>
                    <w:rPr>
                      <w:rFonts w:ascii="Times" w:hAnsi="Times" w:cs="Times"/>
                      <w:b/>
                      <w:bCs/>
                      <w:sz w:val="20"/>
                      <w:lang w:eastAsia="x-none"/>
                    </w:rPr>
                  </w:pPr>
                  <w:hyperlink r:id="rId11" w:history="1">
                    <w:r w:rsidR="008C0906">
                      <w:rPr>
                        <w:rStyle w:val="aff2"/>
                        <w:rFonts w:ascii="Times" w:eastAsia="ＭＳ ゴシック"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FDMed and intra-slot TDMed PDSCHs between unicast PDSCH and group-common PDSCHs. RAN1 agreed that FG 33-3-2 and FG 33-3-3 do not apply to the UE multicast reception in RRC INACTIVE state and </w:t>
            </w:r>
            <w:r>
              <w:rPr>
                <w:rFonts w:ascii="Times" w:hAnsi="Times" w:cs="Times"/>
                <w:bCs/>
                <w:sz w:val="20"/>
              </w:rPr>
              <w:t>whether a new FG for the support of intra-slot TDMed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RAN2 agreed to introduce a new optional UE capability for intra-slot TDMed unicast/broadcast/multicast PDSCHs. Thus, a new optional UE capability for intra-slot TDMed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When defining the FG for the support of intra-slot TDMed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TDMed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M (M&gt;1) TDMed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K (K&gt;1) TDMed unicast PDSCHs and L (L&gt;1) TDMed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The UE maximum number of TDMed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intra-slot TDMed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TDMed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introuduce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s</w:t>
            </w:r>
            <w:r>
              <w:rPr>
                <w:rFonts w:ascii="Times" w:eastAsiaTheme="minorEastAsia" w:hAnsi="Times" w:cs="Times"/>
                <w:b/>
                <w:bCs/>
                <w:i/>
                <w:sz w:val="20"/>
                <w:lang w:eastAsia="zh-CN"/>
              </w:rPr>
              <w:t>t</w:t>
            </w:r>
            <w:r>
              <w:rPr>
                <w:rFonts w:ascii="Times" w:eastAsiaTheme="minorEastAsia" w:hAnsi="Times" w:cs="Times"/>
                <w:b/>
                <w:bCs/>
                <w:i/>
                <w:sz w:val="20"/>
                <w:lang w:val="x-none" w:eastAsia="zh-CN"/>
              </w:rPr>
              <w:t>ate with intra-slot TDMed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r>
                    <w:rPr>
                      <w:rFonts w:ascii="Times" w:eastAsiaTheme="minorEastAsia" w:hAnsi="Times" w:cs="Times"/>
                      <w:i/>
                      <w:iCs/>
                      <w:sz w:val="18"/>
                    </w:rPr>
                    <w:t>BandNR</w:t>
                  </w:r>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r>
                    <w:rPr>
                      <w:rFonts w:ascii="Times" w:eastAsiaTheme="minorEastAsia" w:hAnsi="Times" w:cs="Times"/>
                      <w:i/>
                      <w:iCs/>
                      <w:sz w:val="18"/>
                    </w:rPr>
                    <w:t>BandNR</w:t>
                  </w:r>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游明朝"/>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176" w:type="dxa"/>
          </w:tcPr>
          <w:p w14:paraId="0B4BE2EA" w14:textId="3A05C2A2" w:rsidR="001A2914" w:rsidRPr="00EA034F" w:rsidRDefault="001A2914" w:rsidP="00505452">
            <w:pPr>
              <w:spacing w:after="0" w:line="240" w:lineRule="auto"/>
              <w:jc w:val="both"/>
              <w:rPr>
                <w:rFonts w:eastAsia="ＭＳ 明朝"/>
                <w:sz w:val="22"/>
              </w:rPr>
            </w:pPr>
            <w:r w:rsidRPr="001A2914">
              <w:rPr>
                <w:rFonts w:eastAsia="ＭＳ 明朝"/>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agreed to introduce a new optional UE capability for intra-slot TDMed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intra-slot TDMed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intra-slot TDMed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d"/>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d"/>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UE capability for intra-slot TDMed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游明朝"/>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ＭＳ 明朝"/>
                <w:sz w:val="22"/>
              </w:rPr>
            </w:pPr>
            <w:r>
              <w:rPr>
                <w:rFonts w:eastAsia="ＭＳ 明朝" w:hint="eastAsia"/>
                <w:sz w:val="22"/>
              </w:rPr>
              <w:t>[</w:t>
            </w:r>
            <w:r>
              <w:rPr>
                <w:rFonts w:eastAsia="ＭＳ 明朝"/>
                <w:sz w:val="22"/>
              </w:rPr>
              <w:t>6]</w:t>
            </w:r>
          </w:p>
        </w:tc>
        <w:tc>
          <w:tcPr>
            <w:tcW w:w="1176" w:type="dxa"/>
          </w:tcPr>
          <w:p w14:paraId="613DF9BF" w14:textId="59F4F94A" w:rsidR="001A2914" w:rsidRPr="00EA034F" w:rsidRDefault="001A2914" w:rsidP="00505452">
            <w:pPr>
              <w:spacing w:after="0" w:line="240" w:lineRule="auto"/>
              <w:jc w:val="both"/>
              <w:rPr>
                <w:rFonts w:eastAsia="ＭＳ 明朝"/>
                <w:sz w:val="22"/>
              </w:rPr>
            </w:pPr>
            <w:r w:rsidRPr="001A2914">
              <w:rPr>
                <w:rFonts w:eastAsia="ＭＳ 明朝"/>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aff6"/>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aff6"/>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aff6"/>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Proposal 3: Agree to the table below with the revisions of the table discussied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游明朝"/>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176" w:type="dxa"/>
          </w:tcPr>
          <w:p w14:paraId="5DE0A7D6" w14:textId="1FC38F45" w:rsidR="001A2914" w:rsidRPr="00EA034F" w:rsidRDefault="001A2914" w:rsidP="00505452">
            <w:pPr>
              <w:spacing w:after="0" w:line="240" w:lineRule="auto"/>
              <w:jc w:val="both"/>
              <w:rPr>
                <w:rFonts w:eastAsia="ＭＳ 明朝"/>
                <w:sz w:val="22"/>
              </w:rPr>
            </w:pPr>
            <w:r w:rsidRPr="001A2914">
              <w:rPr>
                <w:rFonts w:eastAsia="ＭＳ 明朝"/>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ＭＳ 明朝"/>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TDMed unicast/broadcast/multicast PDSCHs in RRC_INACTIVE state. </w:t>
                  </w:r>
                </w:p>
                <w:p w14:paraId="44ED5F3B" w14:textId="77777777" w:rsidR="005A0414" w:rsidRDefault="005A0414" w:rsidP="005A0414">
                  <w:pPr>
                    <w:pStyle w:val="af6"/>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TDMed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游明朝"/>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ＭＳ 明朝"/>
                <w:sz w:val="22"/>
              </w:rPr>
            </w:pPr>
            <w:r>
              <w:rPr>
                <w:rFonts w:eastAsia="ＭＳ 明朝" w:hint="eastAsia"/>
                <w:sz w:val="22"/>
              </w:rPr>
              <w:lastRenderedPageBreak/>
              <w:t>[</w:t>
            </w:r>
            <w:r>
              <w:rPr>
                <w:rFonts w:eastAsia="ＭＳ 明朝"/>
                <w:sz w:val="22"/>
              </w:rPr>
              <w:t>8]</w:t>
            </w:r>
          </w:p>
        </w:tc>
        <w:tc>
          <w:tcPr>
            <w:tcW w:w="1176" w:type="dxa"/>
          </w:tcPr>
          <w:p w14:paraId="14D211C9" w14:textId="0381B4AD" w:rsidR="001A2914" w:rsidRPr="00EA034F" w:rsidRDefault="001A2914" w:rsidP="00505452">
            <w:pPr>
              <w:spacing w:after="0" w:line="240" w:lineRule="auto"/>
              <w:jc w:val="both"/>
              <w:rPr>
                <w:rFonts w:eastAsia="ＭＳ 明朝"/>
                <w:sz w:val="22"/>
              </w:rPr>
            </w:pPr>
            <w:r w:rsidRPr="001A2914">
              <w:rPr>
                <w:rFonts w:eastAsia="ＭＳ 明朝"/>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TDMed unicast/broadcast/multicast PDSCHs in RRC_INACTIVE states triggered by RAN2 LS </w:t>
            </w:r>
            <w:r w:rsidRPr="00120856">
              <w:rPr>
                <w:lang w:eastAsia="x-none"/>
              </w:rPr>
              <w:t>R1-2401941</w:t>
            </w:r>
            <w:r>
              <w:rPr>
                <w:lang w:eastAsia="x-none"/>
              </w:rPr>
              <w:t>, but there is no consensus yet. Based on the previous FL’s proposal in [2], we suggest to simply the new UE capability FG xx-z as follows, where the minimum time gap between consecutieve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6"/>
              <w:rPr>
                <w:rFonts w:eastAsia="游明朝"/>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ＭＳ 明朝"/>
                <w:b/>
                <w:bCs/>
                <w:lang w:val="en-US"/>
              </w:rPr>
              <w:t>intra-slot TDMed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游明朝"/>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aff6"/>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ＭＳ 明朝"/>
          <w:b/>
          <w:bCs/>
          <w:szCs w:val="24"/>
          <w:lang w:val="en-US"/>
        </w:rPr>
        <w:t>intra-slot TDMed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aff6"/>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Huawei/HiSilicon, CATT/</w:t>
            </w:r>
            <w:r w:rsidRPr="001A2914">
              <w:rPr>
                <w:rFonts w:eastAsia="ＭＳ 明朝"/>
                <w:sz w:val="22"/>
              </w:rPr>
              <w:t>CICTCI</w:t>
            </w:r>
            <w:r>
              <w:rPr>
                <w:rFonts w:eastAsia="ＭＳ 明朝"/>
                <w:sz w:val="22"/>
              </w:rPr>
              <w:t>/</w:t>
            </w:r>
            <w:r w:rsidRPr="001A2914">
              <w:rPr>
                <w:rFonts w:eastAsia="ＭＳ 明朝"/>
                <w:sz w:val="22"/>
              </w:rPr>
              <w:t>CBN</w:t>
            </w:r>
            <w:r>
              <w:rPr>
                <w:rFonts w:eastAsia="ＭＳ 明朝"/>
                <w:sz w:val="22"/>
              </w:rPr>
              <w:t>, Ericsson</w:t>
            </w:r>
          </w:p>
          <w:p w14:paraId="21182650" w14:textId="72913843" w:rsidR="005A0414"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aff6"/>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C3CB2">
            <w:pPr>
              <w:pStyle w:val="aff6"/>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aff6"/>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CC3CB2">
            <w:pPr>
              <w:pStyle w:val="aff6"/>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aff6"/>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Huawei/HiSilicon, vivo, Nokia</w:t>
            </w:r>
          </w:p>
          <w:p w14:paraId="41FA40FB" w14:textId="2EB3E424" w:rsidR="009E67E1" w:rsidRPr="00195018" w:rsidRDefault="009E67E1" w:rsidP="00CC3CB2">
            <w:pPr>
              <w:pStyle w:val="aff6"/>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Huawei, HiSilicon</w:t>
            </w:r>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two TDMed PDSCH for multicast also included by in this sentence? According to RAN2 discussion, the main motivation for TDMed multicast PDSCH and other PDSCHs is for SDT. For TDMed broadcast and multicast</w:t>
            </w:r>
            <w:r w:rsidR="002A7A8A">
              <w:rPr>
                <w:rFonts w:eastAsia="SimSun"/>
                <w:color w:val="000000" w:themeColor="text1"/>
                <w:lang w:val="en-US" w:eastAsia="zh-CN"/>
              </w:rPr>
              <w:t xml:space="preserve"> or TDMed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Nokia’s version and vivo’s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gNB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for RRC_INACTIVE UEs anymore. Also</w:t>
            </w:r>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Introducing these to RAN1 FG list would be also acceptable, but in that case we’d prefer a separate LS informing RAN2 about this to make sure the information is not lost</w:t>
            </w:r>
          </w:p>
          <w:p w14:paraId="00F5B3F1" w14:textId="1BBD1885"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aff6"/>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aff6"/>
              <w:spacing w:after="0"/>
              <w:ind w:leftChars="0" w:left="360"/>
              <w:rPr>
                <w:rFonts w:eastAsia="SimSun"/>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hint="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30"/>
              <w:rPr>
                <w:rFonts w:ascii="Times New Roman" w:hAnsi="Times New Roman"/>
                <w:b/>
                <w:bCs/>
                <w:lang w:val="en-US"/>
              </w:rPr>
            </w:pPr>
            <w:r>
              <w:rPr>
                <w:rFonts w:ascii="Times New Roman" w:hAnsi="Times New Roman"/>
                <w:b/>
                <w:bCs/>
                <w:highlight w:val="yellow"/>
                <w:lang w:val="en-US"/>
              </w:rPr>
              <w:t xml:space="preserve">Updated </w:t>
            </w:r>
            <w:r>
              <w:rPr>
                <w:rFonts w:ascii="Times New Roman" w:hAnsi="Times New Roman"/>
                <w:b/>
                <w:bCs/>
                <w:highlight w:val="yellow"/>
                <w:lang w:val="en-US"/>
              </w:rPr>
              <w:t>Proposal 2-1:</w:t>
            </w:r>
          </w:p>
          <w:p w14:paraId="70B349DC" w14:textId="19075569" w:rsidR="00B85B61" w:rsidRPr="00AD3AE6" w:rsidRDefault="00B85B61" w:rsidP="00B85B61">
            <w:pPr>
              <w:pStyle w:val="aff6"/>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r>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B85B61" w:rsidRPr="00AD3AE6" w14:paraId="64E4E5F4"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w:t>
                  </w:r>
                  <w:r w:rsidRPr="00B85B61">
                    <w:rPr>
                      <w:sz w:val="16"/>
                      <w:szCs w:val="16"/>
                      <w:lang w:eastAsia="zh-CN"/>
                    </w:rPr>
                    <w:t>-</w:t>
                  </w:r>
                  <w:r w:rsidRPr="00B85B61">
                    <w:rPr>
                      <w:sz w:val="16"/>
                      <w:szCs w:val="16"/>
                      <w:lang w:eastAsia="zh-CN"/>
                    </w:rPr>
                    <w:t>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rFonts w:hint="eastAsia"/>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rFonts w:hint="eastAsia"/>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w:t>
                  </w:r>
                  <w:r w:rsidRPr="00446D16">
                    <w:rPr>
                      <w:sz w:val="16"/>
                      <w:szCs w:val="16"/>
                    </w:rPr>
                    <w:t>-</w:t>
                  </w:r>
                  <w:r w:rsidRPr="00446D16">
                    <w:rPr>
                      <w:sz w:val="16"/>
                      <w:szCs w:val="16"/>
                    </w:rPr>
                    <w:t>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hint="eastAsia"/>
                <w:color w:val="000000" w:themeColor="text1"/>
                <w:lang w:val="en-US"/>
              </w:rPr>
            </w:pP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343C96EC" w:rsidR="009E67E1" w:rsidRDefault="00446D16" w:rsidP="009E67E1">
      <w:pPr>
        <w:pStyle w:val="30"/>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aff6"/>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af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lastRenderedPageBreak/>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aff6"/>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Huawei, HiSilicon</w:t>
            </w:r>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hint="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hint="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ＭＳ 明朝"/>
          <w:b/>
          <w:bCs/>
          <w:szCs w:val="24"/>
          <w:lang w:val="en-US"/>
        </w:rPr>
      </w:pPr>
      <w:r>
        <w:rPr>
          <w:rFonts w:eastAsia="ＭＳ 明朝"/>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ＭＳ 明朝"/>
          <w:b/>
          <w:bCs/>
          <w:szCs w:val="24"/>
          <w:lang w:val="en-US"/>
        </w:rPr>
      </w:pPr>
      <w:r>
        <w:rPr>
          <w:rFonts w:eastAsia="ＭＳ 明朝"/>
          <w:b/>
          <w:bCs/>
          <w:szCs w:val="24"/>
          <w:lang w:val="en-US"/>
        </w:rPr>
        <w:t>References</w:t>
      </w:r>
    </w:p>
    <w:p w14:paraId="6EDB5E13" w14:textId="77777777" w:rsidR="00DA5C2F" w:rsidRPr="00DA5C2F" w:rsidRDefault="008818BF" w:rsidP="00DA5C2F">
      <w:pPr>
        <w:spacing w:afterLines="50" w:after="120"/>
        <w:jc w:val="both"/>
        <w:rPr>
          <w:rFonts w:eastAsia="ＭＳ 明朝"/>
          <w:sz w:val="22"/>
        </w:rPr>
      </w:pPr>
      <w:r>
        <w:rPr>
          <w:rFonts w:eastAsia="ＭＳ 明朝" w:hint="eastAsia"/>
          <w:sz w:val="22"/>
        </w:rPr>
        <w:t>[</w:t>
      </w:r>
      <w:r>
        <w:rPr>
          <w:rFonts w:eastAsia="ＭＳ 明朝"/>
          <w:sz w:val="22"/>
        </w:rPr>
        <w:t>1]</w:t>
      </w:r>
      <w:r>
        <w:rPr>
          <w:rFonts w:eastAsia="ＭＳ 明朝"/>
          <w:sz w:val="22"/>
        </w:rPr>
        <w:tab/>
      </w:r>
      <w:r w:rsidR="00DA5C2F" w:rsidRPr="00DA5C2F">
        <w:rPr>
          <w:rFonts w:eastAsia="ＭＳ 明朝"/>
          <w:sz w:val="22"/>
        </w:rPr>
        <w:t>R1-2401941</w:t>
      </w:r>
      <w:r w:rsidR="00DA5C2F" w:rsidRPr="00DA5C2F">
        <w:rPr>
          <w:rFonts w:eastAsia="ＭＳ 明朝"/>
          <w:sz w:val="22"/>
        </w:rPr>
        <w:tab/>
        <w:t>Reply LS on UE Capability of Multicast Reception in RRC_INACTIVE</w:t>
      </w:r>
      <w:r w:rsidR="00DA5C2F" w:rsidRPr="00DA5C2F">
        <w:rPr>
          <w:rFonts w:eastAsia="ＭＳ 明朝"/>
          <w:sz w:val="22"/>
        </w:rPr>
        <w:tab/>
        <w:t>RAN2, vivo</w:t>
      </w:r>
    </w:p>
    <w:p w14:paraId="773C05C5" w14:textId="77777777" w:rsidR="001A2914" w:rsidRPr="001A2914" w:rsidRDefault="00DA5C2F" w:rsidP="001A2914">
      <w:pPr>
        <w:spacing w:afterLines="50" w:after="120"/>
        <w:jc w:val="both"/>
        <w:rPr>
          <w:rFonts w:eastAsia="ＭＳ 明朝"/>
          <w:sz w:val="22"/>
        </w:rPr>
      </w:pPr>
      <w:r>
        <w:rPr>
          <w:rFonts w:eastAsia="ＭＳ 明朝"/>
          <w:sz w:val="22"/>
        </w:rPr>
        <w:t>[2]</w:t>
      </w:r>
      <w:r>
        <w:rPr>
          <w:rFonts w:eastAsia="ＭＳ 明朝"/>
          <w:sz w:val="22"/>
        </w:rPr>
        <w:tab/>
      </w:r>
      <w:r w:rsidR="001A2914" w:rsidRPr="001A2914">
        <w:rPr>
          <w:rFonts w:eastAsia="ＭＳ 明朝"/>
          <w:sz w:val="22"/>
        </w:rPr>
        <w:t>R1-2403918</w:t>
      </w:r>
      <w:r w:rsidR="001A2914" w:rsidRPr="001A2914">
        <w:rPr>
          <w:rFonts w:eastAsia="ＭＳ 明朝"/>
          <w:sz w:val="22"/>
        </w:rPr>
        <w:tab/>
        <w:t>UE features for other Rel-18 work items (Topics A)</w:t>
      </w:r>
      <w:r w:rsidR="001A2914" w:rsidRPr="001A2914">
        <w:rPr>
          <w:rFonts w:eastAsia="ＭＳ 明朝"/>
          <w:sz w:val="22"/>
        </w:rPr>
        <w:tab/>
        <w:t>Huawei, HiSilicon</w:t>
      </w:r>
    </w:p>
    <w:p w14:paraId="25DB756D" w14:textId="4D535648" w:rsidR="002B2D50" w:rsidRDefault="001A2914" w:rsidP="001A2914">
      <w:pPr>
        <w:spacing w:afterLines="50" w:after="120"/>
        <w:jc w:val="both"/>
        <w:rPr>
          <w:rFonts w:eastAsia="ＭＳ 明朝"/>
          <w:sz w:val="22"/>
        </w:rPr>
      </w:pPr>
      <w:r>
        <w:rPr>
          <w:rFonts w:eastAsia="ＭＳ 明朝"/>
          <w:sz w:val="22"/>
        </w:rPr>
        <w:t>[3]</w:t>
      </w:r>
      <w:r>
        <w:rPr>
          <w:rFonts w:eastAsia="ＭＳ 明朝"/>
          <w:sz w:val="22"/>
        </w:rPr>
        <w:tab/>
      </w:r>
      <w:r w:rsidRPr="001A2914">
        <w:rPr>
          <w:rFonts w:eastAsia="ＭＳ 明朝"/>
          <w:sz w:val="22"/>
        </w:rPr>
        <w:t>R1-2404006</w:t>
      </w:r>
      <w:r w:rsidRPr="001A2914">
        <w:rPr>
          <w:rFonts w:eastAsia="ＭＳ 明朝"/>
          <w:sz w:val="22"/>
        </w:rPr>
        <w:tab/>
        <w:t>Discussion on UE feature topics A</w:t>
      </w:r>
      <w:r w:rsidRPr="001A2914">
        <w:rPr>
          <w:rFonts w:eastAsia="ＭＳ 明朝"/>
          <w:sz w:val="22"/>
        </w:rPr>
        <w:tab/>
        <w:t>ZTE</w:t>
      </w:r>
    </w:p>
    <w:p w14:paraId="35BF789B" w14:textId="73DD9E6D" w:rsidR="001A2914" w:rsidRDefault="001A2914" w:rsidP="001A2914">
      <w:pPr>
        <w:spacing w:afterLines="50" w:after="120"/>
        <w:jc w:val="both"/>
        <w:rPr>
          <w:rFonts w:eastAsia="ＭＳ 明朝"/>
          <w:sz w:val="22"/>
        </w:rPr>
      </w:pPr>
      <w:r>
        <w:rPr>
          <w:rFonts w:eastAsia="ＭＳ 明朝"/>
          <w:sz w:val="22"/>
        </w:rPr>
        <w:t>[4]</w:t>
      </w:r>
      <w:r>
        <w:rPr>
          <w:rFonts w:eastAsia="ＭＳ 明朝"/>
          <w:sz w:val="22"/>
        </w:rPr>
        <w:tab/>
      </w:r>
      <w:r w:rsidRPr="001A2914">
        <w:rPr>
          <w:rFonts w:eastAsia="ＭＳ 明朝"/>
          <w:sz w:val="22"/>
        </w:rPr>
        <w:t>R1-2404163</w:t>
      </w:r>
      <w:r w:rsidRPr="001A2914">
        <w:rPr>
          <w:rFonts w:eastAsia="ＭＳ 明朝"/>
          <w:sz w:val="22"/>
        </w:rPr>
        <w:tab/>
        <w:t>Discussion on Rel-18 UE features topics A (Sidelink, MBS)</w:t>
      </w:r>
      <w:r w:rsidRPr="001A2914">
        <w:rPr>
          <w:rFonts w:eastAsia="ＭＳ 明朝"/>
          <w:sz w:val="22"/>
        </w:rPr>
        <w:tab/>
        <w:t>vivo</w:t>
      </w:r>
    </w:p>
    <w:p w14:paraId="28707282" w14:textId="7B273FC1" w:rsidR="001A2914" w:rsidRPr="001A2914" w:rsidRDefault="001A2914" w:rsidP="001A2914">
      <w:pPr>
        <w:spacing w:afterLines="50" w:after="120"/>
        <w:jc w:val="both"/>
        <w:rPr>
          <w:rFonts w:eastAsia="ＭＳ 明朝"/>
          <w:sz w:val="22"/>
        </w:rPr>
      </w:pPr>
      <w:r>
        <w:rPr>
          <w:rFonts w:eastAsia="ＭＳ 明朝"/>
          <w:sz w:val="22"/>
        </w:rPr>
        <w:t>[5]</w:t>
      </w:r>
      <w:r>
        <w:rPr>
          <w:rFonts w:eastAsia="ＭＳ 明朝"/>
          <w:sz w:val="22"/>
        </w:rPr>
        <w:tab/>
      </w:r>
      <w:r w:rsidRPr="001A2914">
        <w:rPr>
          <w:rFonts w:eastAsia="ＭＳ 明朝"/>
          <w:sz w:val="22"/>
        </w:rPr>
        <w:t>R1-2404382</w:t>
      </w:r>
      <w:r w:rsidRPr="001A2914">
        <w:rPr>
          <w:rFonts w:eastAsia="ＭＳ 明朝"/>
          <w:sz w:val="22"/>
        </w:rPr>
        <w:tab/>
        <w:t>Remaining issues on UE features for NR sidelink evolution and MBS</w:t>
      </w:r>
      <w:r w:rsidRPr="001A2914">
        <w:rPr>
          <w:rFonts w:eastAsia="ＭＳ 明朝"/>
          <w:sz w:val="22"/>
        </w:rPr>
        <w:tab/>
        <w:t>CATT, CICTCI, CBN</w:t>
      </w:r>
    </w:p>
    <w:p w14:paraId="7CE59E05" w14:textId="382C038A" w:rsidR="001A2914" w:rsidRPr="001A2914" w:rsidRDefault="001A2914" w:rsidP="001A2914">
      <w:pPr>
        <w:spacing w:afterLines="50" w:after="120"/>
        <w:jc w:val="both"/>
        <w:rPr>
          <w:rFonts w:eastAsia="ＭＳ 明朝"/>
          <w:sz w:val="22"/>
        </w:rPr>
      </w:pPr>
      <w:r>
        <w:rPr>
          <w:rFonts w:eastAsia="ＭＳ 明朝"/>
          <w:sz w:val="22"/>
        </w:rPr>
        <w:t>[6]</w:t>
      </w:r>
      <w:r>
        <w:rPr>
          <w:rFonts w:eastAsia="ＭＳ 明朝"/>
          <w:sz w:val="22"/>
        </w:rPr>
        <w:tab/>
      </w:r>
      <w:r w:rsidRPr="001A2914">
        <w:rPr>
          <w:rFonts w:eastAsia="ＭＳ 明朝"/>
          <w:sz w:val="22"/>
        </w:rPr>
        <w:t>R1-2404484</w:t>
      </w:r>
      <w:r w:rsidRPr="001A2914">
        <w:rPr>
          <w:rFonts w:eastAsia="ＭＳ 明朝"/>
          <w:sz w:val="22"/>
        </w:rPr>
        <w:tab/>
        <w:t>UE Features for Other Topics A (SLenh, MCenh, MBS, Sub-5MHz)</w:t>
      </w:r>
      <w:r w:rsidRPr="001A2914">
        <w:rPr>
          <w:rFonts w:eastAsia="ＭＳ 明朝"/>
          <w:sz w:val="22"/>
        </w:rPr>
        <w:tab/>
        <w:t>Nokia</w:t>
      </w:r>
    </w:p>
    <w:p w14:paraId="492A8912" w14:textId="53D7F796" w:rsidR="001A2914" w:rsidRDefault="001A2914" w:rsidP="001A2914">
      <w:pPr>
        <w:spacing w:afterLines="50" w:after="120"/>
        <w:jc w:val="both"/>
        <w:rPr>
          <w:rFonts w:eastAsia="ＭＳ 明朝"/>
          <w:sz w:val="22"/>
        </w:rPr>
      </w:pPr>
      <w:r>
        <w:rPr>
          <w:rFonts w:eastAsia="ＭＳ 明朝"/>
          <w:sz w:val="22"/>
        </w:rPr>
        <w:t>[7]</w:t>
      </w:r>
      <w:r>
        <w:rPr>
          <w:rFonts w:eastAsia="ＭＳ 明朝"/>
          <w:sz w:val="22"/>
        </w:rPr>
        <w:tab/>
      </w:r>
      <w:r w:rsidRPr="001A2914">
        <w:rPr>
          <w:rFonts w:eastAsia="ＭＳ 明朝"/>
          <w:sz w:val="22"/>
        </w:rPr>
        <w:t>R1-2404523</w:t>
      </w:r>
      <w:r w:rsidRPr="001A2914">
        <w:rPr>
          <w:rFonts w:eastAsia="ＭＳ 明朝"/>
          <w:sz w:val="22"/>
        </w:rPr>
        <w:tab/>
        <w:t>Rel-18 UE features topics set A</w:t>
      </w:r>
      <w:r w:rsidRPr="001A2914">
        <w:rPr>
          <w:rFonts w:eastAsia="ＭＳ 明朝"/>
          <w:sz w:val="22"/>
        </w:rPr>
        <w:tab/>
        <w:t>Ericsson</w:t>
      </w:r>
    </w:p>
    <w:p w14:paraId="783669D7" w14:textId="7D1D745E" w:rsidR="001A2914" w:rsidRPr="00EA034F" w:rsidRDefault="001A2914" w:rsidP="001A2914">
      <w:pPr>
        <w:spacing w:afterLines="50" w:after="120"/>
        <w:jc w:val="both"/>
        <w:rPr>
          <w:rFonts w:eastAsia="ＭＳ 明朝"/>
          <w:sz w:val="22"/>
        </w:rPr>
      </w:pPr>
      <w:r>
        <w:rPr>
          <w:rFonts w:eastAsia="ＭＳ 明朝"/>
          <w:sz w:val="22"/>
        </w:rPr>
        <w:t>[8]</w:t>
      </w:r>
      <w:r>
        <w:rPr>
          <w:rFonts w:eastAsia="ＭＳ 明朝"/>
          <w:sz w:val="22"/>
        </w:rPr>
        <w:tab/>
      </w:r>
      <w:r w:rsidRPr="001A2914">
        <w:rPr>
          <w:rFonts w:eastAsia="ＭＳ 明朝"/>
          <w:sz w:val="22"/>
        </w:rPr>
        <w:t>R1-2405141</w:t>
      </w:r>
      <w:r w:rsidRPr="001A2914">
        <w:rPr>
          <w:rFonts w:eastAsia="ＭＳ 明朝"/>
          <w:sz w:val="22"/>
        </w:rPr>
        <w:tab/>
        <w:t>UE features for other Rel-18 work items (Topics A)</w:t>
      </w:r>
      <w:r w:rsidRPr="001A2914">
        <w:rPr>
          <w:rFonts w:eastAsia="ＭＳ 明朝"/>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D653" w14:textId="77777777" w:rsidR="00C727E8" w:rsidRDefault="00C727E8">
      <w:pPr>
        <w:spacing w:line="240" w:lineRule="auto"/>
      </w:pPr>
      <w:r>
        <w:separator/>
      </w:r>
    </w:p>
  </w:endnote>
  <w:endnote w:type="continuationSeparator" w:id="0">
    <w:p w14:paraId="1C4FEC6E" w14:textId="77777777" w:rsidR="00C727E8" w:rsidRDefault="00C72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CD70" w14:textId="77777777" w:rsidR="00C727E8" w:rsidRDefault="00C727E8">
      <w:pPr>
        <w:spacing w:after="0"/>
      </w:pPr>
      <w:r>
        <w:separator/>
      </w:r>
    </w:p>
  </w:footnote>
  <w:footnote w:type="continuationSeparator" w:id="0">
    <w:p w14:paraId="734A0A53" w14:textId="77777777" w:rsidR="00C727E8" w:rsidRDefault="00C727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ＭＳ 明朝"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231356923">
    <w:abstractNumId w:val="2"/>
  </w:num>
  <w:num w:numId="2" w16cid:durableId="1496410730">
    <w:abstractNumId w:val="7"/>
  </w:num>
  <w:num w:numId="3" w16cid:durableId="910114602">
    <w:abstractNumId w:val="20"/>
  </w:num>
  <w:num w:numId="4" w16cid:durableId="2126608809">
    <w:abstractNumId w:val="27"/>
  </w:num>
  <w:num w:numId="5" w16cid:durableId="970599224">
    <w:abstractNumId w:val="4"/>
  </w:num>
  <w:num w:numId="6" w16cid:durableId="1439906197">
    <w:abstractNumId w:val="9"/>
  </w:num>
  <w:num w:numId="7" w16cid:durableId="1916158041">
    <w:abstractNumId w:val="13"/>
  </w:num>
  <w:num w:numId="8" w16cid:durableId="1166943350">
    <w:abstractNumId w:val="10"/>
  </w:num>
  <w:num w:numId="9" w16cid:durableId="1817991881">
    <w:abstractNumId w:val="6"/>
  </w:num>
  <w:num w:numId="10" w16cid:durableId="230776304">
    <w:abstractNumId w:val="11"/>
  </w:num>
  <w:num w:numId="11" w16cid:durableId="1060640695">
    <w:abstractNumId w:val="17"/>
  </w:num>
  <w:num w:numId="12" w16cid:durableId="413819418">
    <w:abstractNumId w:val="28"/>
  </w:num>
  <w:num w:numId="13" w16cid:durableId="725105232">
    <w:abstractNumId w:val="23"/>
  </w:num>
  <w:num w:numId="14" w16cid:durableId="487331919">
    <w:abstractNumId w:val="19"/>
  </w:num>
  <w:num w:numId="15" w16cid:durableId="983195956">
    <w:abstractNumId w:val="8"/>
  </w:num>
  <w:num w:numId="16" w16cid:durableId="1717898157">
    <w:abstractNumId w:val="0"/>
  </w:num>
  <w:num w:numId="17" w16cid:durableId="2116167064">
    <w:abstractNumId w:val="29"/>
  </w:num>
  <w:num w:numId="18" w16cid:durableId="682518520">
    <w:abstractNumId w:val="14"/>
  </w:num>
  <w:num w:numId="19" w16cid:durableId="350376004">
    <w:abstractNumId w:val="16"/>
  </w:num>
  <w:num w:numId="20" w16cid:durableId="1492210434">
    <w:abstractNumId w:val="22"/>
  </w:num>
  <w:num w:numId="21" w16cid:durableId="1462309183">
    <w:abstractNumId w:val="21"/>
  </w:num>
  <w:num w:numId="22" w16cid:durableId="219177044">
    <w:abstractNumId w:val="26"/>
  </w:num>
  <w:num w:numId="23" w16cid:durableId="1740520492">
    <w:abstractNumId w:val="3"/>
  </w:num>
  <w:num w:numId="24" w16cid:durableId="918566060">
    <w:abstractNumId w:val="15"/>
  </w:num>
  <w:num w:numId="25" w16cid:durableId="697194787">
    <w:abstractNumId w:val="5"/>
  </w:num>
  <w:num w:numId="26" w16cid:durableId="1949462811">
    <w:abstractNumId w:val="25"/>
    <w:lvlOverride w:ilvl="0">
      <w:startOverride w:val="1"/>
    </w:lvlOverride>
    <w:lvlOverride w:ilvl="1"/>
    <w:lvlOverride w:ilvl="2"/>
    <w:lvlOverride w:ilvl="3"/>
    <w:lvlOverride w:ilvl="4"/>
    <w:lvlOverride w:ilvl="5"/>
    <w:lvlOverride w:ilvl="6"/>
    <w:lvlOverride w:ilvl="7"/>
    <w:lvlOverride w:ilvl="8"/>
  </w:num>
  <w:num w:numId="27" w16cid:durableId="418449633">
    <w:abstractNumId w:val="12"/>
  </w:num>
  <w:num w:numId="28" w16cid:durableId="391850787">
    <w:abstractNumId w:val="18"/>
  </w:num>
  <w:num w:numId="29" w16cid:durableId="789006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0430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96103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249783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pPr>
      <w:widowControl w:val="0"/>
    </w:pPr>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ＭＳ 明朝"/>
      <w:lang w:val="en-US" w:eastAsia="en-GB"/>
    </w:rPr>
  </w:style>
  <w:style w:type="paragraph" w:customStyle="1" w:styleId="EmailDiscussion">
    <w:name w:val="EmailDiscussion"/>
    <w:basedOn w:val="a0"/>
    <w:next w:val="a0"/>
    <w:qFormat/>
    <w:pPr>
      <w:numPr>
        <w:numId w:val="18"/>
      </w:numPr>
      <w:spacing w:before="40" w:after="0"/>
    </w:pPr>
    <w:rPr>
      <w:rFonts w:ascii="Arial" w:eastAsia="ＭＳ 明朝" w:hAnsi="Arial" w:cstheme="minorBidi"/>
      <w:b/>
      <w:sz w:val="20"/>
      <w:szCs w:val="24"/>
      <w:lang w:val="en-US" w:eastAsia="en-GB"/>
    </w:rPr>
  </w:style>
  <w:style w:type="character" w:customStyle="1" w:styleId="15">
    <w:name w:val="リスト段落 (文字)1"/>
    <w:uiPriority w:val="34"/>
    <w:qFormat/>
    <w:locked/>
    <w:rsid w:val="00332046"/>
    <w:rPr>
      <w:rFonts w:eastAsia="SimSun"/>
      <w:lang w:val="en-GB" w:eastAsia="en-US"/>
    </w:rPr>
  </w:style>
  <w:style w:type="numbering" w:customStyle="1" w:styleId="16">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12</Pages>
  <Words>5339</Words>
  <Characters>30433</Characters>
  <Application>Microsoft Office Word</Application>
  <DocSecurity>0</DocSecurity>
  <Lines>253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cp:revision>
  <cp:lastPrinted>2017-08-08T14:40:00Z</cp:lastPrinted>
  <dcterms:created xsi:type="dcterms:W3CDTF">2024-05-21T02:24:00Z</dcterms:created>
  <dcterms:modified xsi:type="dcterms:W3CDTF">2024-05-21T02:38:00Z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