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5DB6EEE" w14:textId="42AB6E69" w:rsidR="002B2D50" w:rsidRDefault="00263266">
      <w:pPr>
        <w:spacing w:afterLines="50" w:after="120"/>
        <w:jc w:val="both"/>
        <w:rPr>
          <w:rFonts w:eastAsia="MS Mincho"/>
          <w:sz w:val="22"/>
          <w:szCs w:val="22"/>
          <w:lang w:val="en-US"/>
        </w:rPr>
      </w:pPr>
      <w:r>
        <w:rPr>
          <w:rFonts w:eastAsia="MS Mincho"/>
          <w:sz w:val="22"/>
          <w:szCs w:val="22"/>
          <w:lang w:val="en-US"/>
        </w:rPr>
        <w:t xml:space="preserve">This document summarizes </w:t>
      </w:r>
      <w:r w:rsidR="00DA5C2F">
        <w:rPr>
          <w:rFonts w:eastAsia="MS Mincho"/>
          <w:sz w:val="22"/>
          <w:szCs w:val="22"/>
          <w:lang w:val="en-US"/>
        </w:rPr>
        <w:t>discussions</w:t>
      </w:r>
      <w:r>
        <w:rPr>
          <w:rFonts w:eastAsia="MS Mincho"/>
          <w:sz w:val="22"/>
          <w:szCs w:val="22"/>
          <w:lang w:val="en-US"/>
        </w:rPr>
        <w:t xml:space="preserve"> regarding UE features for </w:t>
      </w:r>
      <w:r w:rsidR="00DA5C2F">
        <w:rPr>
          <w:sz w:val="22"/>
          <w:szCs w:val="22"/>
        </w:rPr>
        <w:t>MBS</w:t>
      </w:r>
      <w:r>
        <w:rPr>
          <w:rFonts w:eastAsia="MS Mincho" w:hint="eastAsia"/>
          <w:sz w:val="22"/>
          <w:szCs w:val="22"/>
          <w:lang w:val="en-US"/>
        </w:rPr>
        <w:t>.</w:t>
      </w:r>
    </w:p>
    <w:p w14:paraId="73FEE8D3" w14:textId="2416976E" w:rsidR="00864182" w:rsidRDefault="00DA5C2F" w:rsidP="00DA5C2F">
      <w:pPr>
        <w:spacing w:afterLines="50" w:after="120"/>
        <w:jc w:val="both"/>
        <w:rPr>
          <w:rFonts w:eastAsia="MS Mincho"/>
          <w:sz w:val="22"/>
          <w:szCs w:val="22"/>
          <w:lang w:val="en-US"/>
        </w:rPr>
      </w:pPr>
      <w:r>
        <w:rPr>
          <w:rFonts w:eastAsia="MS Mincho"/>
          <w:sz w:val="22"/>
          <w:szCs w:val="22"/>
          <w:lang w:val="en-US"/>
        </w:rPr>
        <w:t xml:space="preserve">At the RAN1#115 meeting, </w:t>
      </w:r>
      <w:r w:rsidRPr="00DA5C2F">
        <w:rPr>
          <w:rFonts w:eastAsia="MS Mincho"/>
          <w:sz w:val="22"/>
          <w:szCs w:val="22"/>
          <w:lang w:val="en-US"/>
        </w:rPr>
        <w:t>RAN1 made discussions on UE Capability of Multicast Reception in RRC_INACTIVE triggered by RAN2 LS and the following agreements were made</w:t>
      </w:r>
      <w:r>
        <w:rPr>
          <w:rFonts w:eastAsia="MS Mincho"/>
          <w:sz w:val="22"/>
          <w:szCs w:val="22"/>
          <w:lang w:val="en-US"/>
        </w:rPr>
        <w:t>.</w:t>
      </w:r>
    </w:p>
    <w:tbl>
      <w:tblPr>
        <w:tblStyle w:val="TableGrid"/>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DengXian" w:hAnsi="Times"/>
                <w:bCs/>
                <w:sz w:val="20"/>
                <w:lang w:eastAsia="en-US"/>
              </w:rPr>
            </w:pPr>
            <w:r w:rsidRPr="00DA5C2F">
              <w:rPr>
                <w:rFonts w:ascii="Times" w:eastAsia="Malgun Gothic" w:hAnsi="Times"/>
                <w:bCs/>
                <w:sz w:val="20"/>
                <w:lang w:eastAsia="en-US"/>
              </w:rPr>
              <w:t>RAN1 confirms the RAN2 assumption that the UE in RRC_INACTIVE state is not required to support FDMed multicast MCCH PDSCH or MTCH PDSCH with DL channels other than FDMed multicast MCCH PDSCH and PBCH in a slot in Pcell .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FDMed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FDMed multicast MCCH PDSCH and multicast MTCH PDSCH</w:t>
            </w:r>
            <w:r w:rsidRPr="00DA5C2F">
              <w:rPr>
                <w:rFonts w:ascii="Times" w:eastAsia="MS Mincho"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FDMed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FDMed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FDMed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FDMed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FDMed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a new FG for the support of FDMed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whether a new FG for the support of intra-slot TDMed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RAN1#116bis meeting, RAN1 received LS from RAN2 regarding RAN2 agreement as below [1].</w:t>
      </w:r>
    </w:p>
    <w:tbl>
      <w:tblPr>
        <w:tblStyle w:val="TableGrid"/>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bookmarkStart w:id="2" w:name="OLE_LINK1"/>
            <w:r w:rsidRPr="00DA5C2F">
              <w:rPr>
                <w:rFonts w:ascii="Arial" w:eastAsia="SimSun"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r w:rsidRPr="00DA5C2F">
              <w:rPr>
                <w:rFonts w:ascii="Arial" w:eastAsia="SimSun" w:hAnsi="Arial" w:cs="Arial"/>
                <w:sz w:val="20"/>
                <w:lang w:val="en-US" w:eastAsia="en-US"/>
              </w:rPr>
              <w:t xml:space="preserve">RAN2 agreed to introduce </w:t>
            </w:r>
            <w:r w:rsidRPr="00DA5C2F">
              <w:rPr>
                <w:rFonts w:ascii="Arial" w:eastAsia="SimSun" w:hAnsi="Arial" w:cs="Arial"/>
                <w:sz w:val="20"/>
                <w:lang w:val="en-US" w:eastAsia="zh-CN"/>
              </w:rPr>
              <w:t>a new</w:t>
            </w:r>
            <w:r w:rsidRPr="00DA5C2F">
              <w:rPr>
                <w:rFonts w:ascii="Arial" w:eastAsia="SimSun" w:hAnsi="Arial" w:cs="Arial"/>
                <w:sz w:val="20"/>
                <w:lang w:val="en-US" w:eastAsia="en-US"/>
              </w:rPr>
              <w:t xml:space="preserve"> optional UE capability for intra-slot TDMed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SimSun" w:hAnsi="Arial" w:cs="Arial"/>
                <w:b/>
                <w:sz w:val="20"/>
                <w:lang w:val="en-US" w:eastAsia="en-US"/>
              </w:rPr>
            </w:pPr>
            <w:r w:rsidRPr="00DA5C2F">
              <w:rPr>
                <w:rFonts w:ascii="Arial" w:eastAsia="SimSun"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SimSun" w:hAnsi="Arial" w:cs="Arial"/>
                <w:sz w:val="22"/>
                <w:szCs w:val="22"/>
                <w:lang w:val="en-US" w:eastAsia="en-US"/>
              </w:rPr>
            </w:pPr>
            <w:r w:rsidRPr="00DA5C2F">
              <w:rPr>
                <w:rFonts w:ascii="Arial" w:eastAsia="SimSun" w:hAnsi="Arial" w:cs="Arial"/>
                <w:b/>
                <w:sz w:val="20"/>
                <w:lang w:val="en-US" w:eastAsia="en-US"/>
              </w:rPr>
              <w:t>ACTION:</w:t>
            </w:r>
            <w:r w:rsidRPr="00DA5C2F">
              <w:rPr>
                <w:rFonts w:ascii="Arial" w:eastAsia="SimSun" w:hAnsi="Arial" w:cs="Arial"/>
                <w:b/>
                <w:sz w:val="22"/>
                <w:szCs w:val="22"/>
                <w:lang w:val="en-US" w:eastAsia="en-US"/>
              </w:rPr>
              <w:t xml:space="preserve">  </w:t>
            </w:r>
            <w:r w:rsidRPr="00DA5C2F">
              <w:rPr>
                <w:rFonts w:ascii="Arial" w:eastAsia="SimSun"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MS Mincho"/>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Heading1"/>
        <w:numPr>
          <w:ilvl w:val="0"/>
          <w:numId w:val="19"/>
        </w:numPr>
        <w:spacing w:before="180" w:after="120"/>
        <w:rPr>
          <w:rFonts w:eastAsia="MS Mincho"/>
          <w:b/>
          <w:bCs/>
          <w:szCs w:val="24"/>
          <w:lang w:val="en-US"/>
        </w:rPr>
      </w:pPr>
      <w:r>
        <w:rPr>
          <w:rFonts w:eastAsia="MS Mincho"/>
          <w:b/>
          <w:bCs/>
          <w:szCs w:val="24"/>
          <w:lang w:val="en-US"/>
        </w:rPr>
        <w:lastRenderedPageBreak/>
        <w:t xml:space="preserve">New FG for </w:t>
      </w:r>
      <w:r w:rsidRPr="00DA5C2F">
        <w:rPr>
          <w:rFonts w:eastAsia="MS Mincho"/>
          <w:b/>
          <w:bCs/>
          <w:szCs w:val="24"/>
          <w:lang w:val="en-US"/>
        </w:rPr>
        <w:t>intra-slot TDMed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TableGrid"/>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MS Mincho"/>
                <w:sz w:val="22"/>
              </w:rPr>
            </w:pPr>
            <w:r>
              <w:rPr>
                <w:rFonts w:eastAsia="MS Mincho" w:hint="eastAsia"/>
                <w:sz w:val="22"/>
              </w:rPr>
              <w:t>[</w:t>
            </w:r>
            <w:r w:rsidR="00AD3AE6">
              <w:rPr>
                <w:rFonts w:eastAsia="MS Mincho"/>
                <w:sz w:val="22"/>
              </w:rPr>
              <w:t>2</w:t>
            </w:r>
            <w:r>
              <w:rPr>
                <w:rFonts w:eastAsia="MS Mincho"/>
                <w:sz w:val="22"/>
              </w:rPr>
              <w:t>]</w:t>
            </w:r>
          </w:p>
        </w:tc>
        <w:tc>
          <w:tcPr>
            <w:tcW w:w="1176" w:type="dxa"/>
          </w:tcPr>
          <w:p w14:paraId="3FAEDF0A" w14:textId="10EF0F2C" w:rsidR="00791F8D" w:rsidRPr="00EA034F" w:rsidRDefault="001A2914" w:rsidP="00505452">
            <w:pPr>
              <w:spacing w:after="0" w:line="240" w:lineRule="auto"/>
              <w:jc w:val="both"/>
              <w:rPr>
                <w:rFonts w:eastAsia="MS Mincho"/>
                <w:sz w:val="22"/>
              </w:rPr>
            </w:pPr>
            <w:r w:rsidRPr="001A2914">
              <w:rPr>
                <w:rFonts w:eastAsia="MS Mincho"/>
                <w:sz w:val="22"/>
              </w:rPr>
              <w:t>Huawei, HiSilicon</w:t>
            </w:r>
          </w:p>
        </w:tc>
        <w:tc>
          <w:tcPr>
            <w:tcW w:w="20738" w:type="dxa"/>
          </w:tcPr>
          <w:p w14:paraId="2E38ADB6" w14:textId="77777777" w:rsidR="001A2914" w:rsidRPr="00C45290" w:rsidRDefault="001A2914" w:rsidP="001A2914">
            <w:pPr>
              <w:spacing w:after="120"/>
              <w:jc w:val="both"/>
              <w:rPr>
                <w:rFonts w:eastAsia="DengXian"/>
                <w:lang w:eastAsia="zh-CN"/>
              </w:rPr>
            </w:pPr>
            <w:r w:rsidRPr="00C45290">
              <w:rPr>
                <w:rFonts w:eastAsia="DengXian" w:hint="eastAsia"/>
                <w:lang w:eastAsia="zh-CN"/>
              </w:rPr>
              <w:t>RAN1</w:t>
            </w:r>
            <w:r w:rsidRPr="00C45290">
              <w:rPr>
                <w:rFonts w:eastAsia="DengXian"/>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DengXian"/>
                <w:lang w:eastAsia="zh-CN"/>
              </w:rPr>
              <w:t>once</w:t>
            </w:r>
            <w:r w:rsidRPr="00C45290">
              <w:rPr>
                <w:rFonts w:eastAsia="DengXian"/>
                <w:lang w:eastAsia="zh-CN"/>
              </w:rPr>
              <w:t xml:space="preserve"> RAN2 agreeing on it. </w:t>
            </w:r>
          </w:p>
          <w:p w14:paraId="4F6CE83F" w14:textId="77777777" w:rsidR="001A2914" w:rsidRDefault="001A2914" w:rsidP="001A2914">
            <w:pPr>
              <w:spacing w:after="120"/>
              <w:jc w:val="both"/>
              <w:rPr>
                <w:rFonts w:eastAsia="DengXian"/>
                <w:lang w:eastAsia="zh-CN"/>
              </w:rPr>
            </w:pPr>
            <w:r w:rsidRPr="00C45290">
              <w:rPr>
                <w:rFonts w:eastAsia="DengXian"/>
                <w:lang w:eastAsia="zh-CN"/>
              </w:rPr>
              <w:t>Later on</w:t>
            </w:r>
            <w:r>
              <w:rPr>
                <w:rFonts w:eastAsia="DengXian"/>
                <w:lang w:eastAsia="zh-CN"/>
              </w:rPr>
              <w:t>,</w:t>
            </w:r>
            <w:r w:rsidRPr="00C45290">
              <w:rPr>
                <w:rFonts w:eastAsia="DengXian"/>
                <w:lang w:eastAsia="zh-CN"/>
              </w:rPr>
              <w:t xml:space="preserve"> </w:t>
            </w:r>
            <w:r w:rsidRPr="00FE339E">
              <w:rPr>
                <w:rFonts w:eastAsia="DengXian"/>
                <w:lang w:eastAsia="zh-CN"/>
              </w:rPr>
              <w:t>RAN2 agreed to introduce a new optional UE capability for intra-slot TDMed unicast/broadcast/multicast PDSCHs in RRC_INACTIVE state</w:t>
            </w:r>
            <w:r>
              <w:rPr>
                <w:rFonts w:eastAsia="DengXian"/>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DengXian"/>
                <w:lang w:eastAsia="zh-CN"/>
              </w:rPr>
            </w:pPr>
            <w:r>
              <w:rPr>
                <w:rFonts w:eastAsia="DengXian"/>
                <w:lang w:eastAsia="zh-CN"/>
              </w:rPr>
              <w:t xml:space="preserve">If a simplified UE feature is preferred as proposed by the proponent in the last meeting, </w:t>
            </w:r>
            <w:r>
              <w:rPr>
                <w:rFonts w:eastAsia="DengXian" w:hint="eastAsia"/>
                <w:lang w:eastAsia="zh-CN"/>
              </w:rPr>
              <w:t>t</w:t>
            </w:r>
            <w:r>
              <w:rPr>
                <w:rFonts w:eastAsia="DengXian"/>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DengXian"/>
                <w:b/>
                <w:lang w:eastAsia="zh-CN"/>
              </w:rPr>
            </w:pPr>
            <w:r w:rsidRPr="005A66D6">
              <w:rPr>
                <w:rFonts w:eastAsia="DengXian" w:hint="eastAsia"/>
                <w:b/>
                <w:u w:val="single"/>
                <w:lang w:eastAsia="zh-CN"/>
              </w:rPr>
              <w:t>P</w:t>
            </w:r>
            <w:r w:rsidRPr="005A66D6">
              <w:rPr>
                <w:rFonts w:eastAsia="DengXian"/>
                <w:b/>
                <w:u w:val="single"/>
                <w:lang w:eastAsia="zh-CN"/>
              </w:rPr>
              <w:t>roposal</w:t>
            </w:r>
            <w:r>
              <w:rPr>
                <w:rFonts w:eastAsia="DengXian"/>
                <w:b/>
                <w:u w:val="single"/>
                <w:lang w:eastAsia="zh-CN"/>
              </w:rPr>
              <w:t xml:space="preserve"> 4</w:t>
            </w:r>
            <w:r w:rsidRPr="005A66D6">
              <w:rPr>
                <w:rFonts w:eastAsia="DengXian"/>
                <w:b/>
                <w:lang w:eastAsia="zh-CN"/>
              </w:rPr>
              <w:t>: Introduce the following two FGs for multicast reception in RRC_INACTIVE state</w:t>
            </w:r>
            <w:r w:rsidRPr="00630F2B">
              <w:rPr>
                <w:rFonts w:eastAsia="DengXian"/>
                <w:b/>
                <w:lang w:eastAsia="zh-CN"/>
              </w:rPr>
              <w:t xml:space="preserve"> </w:t>
            </w:r>
            <w:r>
              <w:rPr>
                <w:rFonts w:eastAsia="DengXian"/>
                <w:b/>
                <w:lang w:eastAsia="zh-CN"/>
              </w:rPr>
              <w:t>as in Appendix 3</w:t>
            </w:r>
            <w:r w:rsidRPr="005A66D6">
              <w:rPr>
                <w:rFonts w:eastAsia="DengXian"/>
                <w:b/>
                <w:lang w:eastAsia="zh-CN"/>
              </w:rPr>
              <w:t xml:space="preserve">. </w:t>
            </w:r>
          </w:p>
          <w:p w14:paraId="5442A32B" w14:textId="77777777" w:rsidR="001A2914" w:rsidRDefault="001A2914" w:rsidP="00CC3CB2">
            <w:pPr>
              <w:numPr>
                <w:ilvl w:val="0"/>
                <w:numId w:val="22"/>
              </w:numPr>
              <w:spacing w:after="120" w:line="240" w:lineRule="auto"/>
              <w:rPr>
                <w:rFonts w:eastAsia="DengXian"/>
                <w:b/>
                <w:lang w:eastAsia="zh-CN"/>
              </w:rPr>
            </w:pPr>
            <w:r w:rsidRPr="007A357F">
              <w:rPr>
                <w:rFonts w:eastAsia="DengXian" w:hint="eastAsia"/>
                <w:b/>
                <w:lang w:eastAsia="zh-CN"/>
              </w:rPr>
              <w:t>S</w:t>
            </w:r>
            <w:r w:rsidRPr="007A357F">
              <w:rPr>
                <w:rFonts w:eastAsia="DengXian"/>
                <w:b/>
                <w:lang w:eastAsia="zh-CN"/>
              </w:rPr>
              <w:t>uch FGs are included in the updated RAN1 UE feature list</w:t>
            </w:r>
            <w:r>
              <w:rPr>
                <w:rFonts w:eastAsia="DengXian"/>
                <w:b/>
                <w:lang w:eastAsia="zh-CN"/>
              </w:rPr>
              <w:t>, so n</w:t>
            </w:r>
            <w:r w:rsidRPr="007A357F">
              <w:rPr>
                <w:rFonts w:eastAsia="DengXian"/>
                <w:b/>
                <w:lang w:eastAsia="zh-CN"/>
              </w:rPr>
              <w:t xml:space="preserve">o need to inform RAN2 in a separate LS. </w:t>
            </w:r>
          </w:p>
          <w:p w14:paraId="1B7A866F" w14:textId="77777777" w:rsidR="001A2914" w:rsidRDefault="001A2914" w:rsidP="001A2914">
            <w:pPr>
              <w:spacing w:after="120"/>
              <w:rPr>
                <w:rFonts w:eastAsia="DengXian"/>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MS Mincho" w:hAnsi="Arial"/>
                      <w:sz w:val="16"/>
                      <w:szCs w:val="16"/>
                      <w:lang w:eastAsia="zh-CN"/>
                    </w:rPr>
                  </w:pPr>
                  <w:r>
                    <w:rPr>
                      <w:rFonts w:ascii="Arial" w:eastAsia="MS Mincho"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w:t>
                  </w:r>
                </w:p>
                <w:p w14:paraId="64F53E49"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 for multicast MCCH.</w:t>
                  </w:r>
                </w:p>
                <w:p w14:paraId="596A3C8F"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6. Support of one Multicast MCCH-RNTI and one G-RNTI f</w:t>
                  </w:r>
                  <w:r w:rsidRPr="00DC5A2A">
                    <w:rPr>
                      <w:rFonts w:ascii="Arial" w:eastAsia="MS Mincho" w:hAnsi="Arial" w:hint="eastAsia"/>
                      <w:sz w:val="16"/>
                      <w:szCs w:val="16"/>
                      <w:lang w:eastAsia="zh-CN"/>
                    </w:rPr>
                    <w:t>or</w:t>
                  </w:r>
                  <w:r w:rsidRPr="00DC5A2A">
                    <w:rPr>
                      <w:rFonts w:ascii="Arial" w:eastAsia="MS Mincho" w:hAnsi="Arial"/>
                      <w:sz w:val="16"/>
                      <w:szCs w:val="16"/>
                      <w:lang w:eastAsia="en-US"/>
                    </w:rPr>
                    <w:t xml:space="preserve"> multicast reception.</w:t>
                  </w:r>
                </w:p>
                <w:p w14:paraId="76A6DDFB"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MS Mincho"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MS Mincho" w:hAnsi="Arial"/>
                      <w:sz w:val="16"/>
                      <w:szCs w:val="16"/>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MS Mincho"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Intra-slot TDM-ed PDSCH and group-common PDSCH </w:t>
                  </w:r>
                  <w:r w:rsidRPr="00DC5A2A">
                    <w:rPr>
                      <w:rFonts w:ascii="Arial" w:eastAsia="MS Mincho" w:hAnsi="Arial" w:hint="eastAsia"/>
                      <w:sz w:val="16"/>
                      <w:szCs w:val="16"/>
                      <w:lang w:eastAsia="zh-CN"/>
                    </w:rPr>
                    <w:t>for</w:t>
                  </w:r>
                  <w:r w:rsidRPr="00DC5A2A">
                    <w:rPr>
                      <w:rFonts w:ascii="Arial" w:eastAsia="MS Mincho" w:hAnsi="Arial"/>
                      <w:sz w:val="16"/>
                      <w:szCs w:val="16"/>
                      <w:lang w:eastAsia="en-US"/>
                    </w:rPr>
                    <w:t xml:space="preserve"> </w:t>
                  </w:r>
                  <w:r w:rsidRPr="00DC5A2A">
                    <w:rPr>
                      <w:rFonts w:ascii="Arial" w:eastAsia="MS Mincho" w:hAnsi="Arial"/>
                      <w:sz w:val="16"/>
                      <w:szCs w:val="16"/>
                      <w:lang w:eastAsia="zh-CN"/>
                    </w:rPr>
                    <w:t>multicast</w:t>
                  </w:r>
                  <w:r w:rsidRPr="00DC5A2A">
                    <w:rPr>
                      <w:rFonts w:ascii="Arial" w:eastAsia="MS Mincho"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MS Mincho"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MS Mincho" w:hAnsi="Arial"/>
                      <w:sz w:val="16"/>
                      <w:szCs w:val="16"/>
                      <w:lang w:eastAsia="zh-CN"/>
                    </w:rPr>
                  </w:pPr>
                  <w:r w:rsidRPr="00DC5A2A">
                    <w:rPr>
                      <w:rFonts w:ascii="Arial" w:eastAsia="MS Mincho"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MS Mincho" w:hAnsi="Arial"/>
                      <w:sz w:val="16"/>
                      <w:szCs w:val="16"/>
                      <w:lang w:eastAsia="en-US"/>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Yu Mincho"/>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3]</w:t>
            </w:r>
          </w:p>
        </w:tc>
        <w:tc>
          <w:tcPr>
            <w:tcW w:w="1176" w:type="dxa"/>
          </w:tcPr>
          <w:p w14:paraId="68CDF3EF" w14:textId="394EC93D" w:rsidR="001A2914" w:rsidRPr="00EA034F" w:rsidRDefault="001A2914" w:rsidP="00505452">
            <w:pPr>
              <w:spacing w:after="0" w:line="240" w:lineRule="auto"/>
              <w:jc w:val="both"/>
              <w:rPr>
                <w:rFonts w:eastAsia="MS Mincho"/>
                <w:sz w:val="22"/>
              </w:rPr>
            </w:pPr>
            <w:r w:rsidRPr="001A2914">
              <w:rPr>
                <w:rFonts w:eastAsia="MS Mincho"/>
                <w:sz w:val="22"/>
              </w:rPr>
              <w:t>ZTE</w:t>
            </w:r>
          </w:p>
        </w:tc>
        <w:tc>
          <w:tcPr>
            <w:tcW w:w="20738" w:type="dxa"/>
          </w:tcPr>
          <w:p w14:paraId="37D0E144" w14:textId="77777777" w:rsidR="008C0906" w:rsidRDefault="008C0906" w:rsidP="008C0906">
            <w:r>
              <w:t xml:space="preserve">For Rel-18 MBS, RAN2 agreed to introduce a new UE capability </w:t>
            </w:r>
            <w:r w:rsidRPr="009F246C">
              <w:t>for intra-slot TDMed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Yu Mincho"/>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176" w:type="dxa"/>
          </w:tcPr>
          <w:p w14:paraId="59D0EC7A" w14:textId="5F065554" w:rsidR="001A2914" w:rsidRPr="00EA034F" w:rsidRDefault="001A2914" w:rsidP="00505452">
            <w:pPr>
              <w:spacing w:after="0" w:line="240" w:lineRule="auto"/>
              <w:jc w:val="both"/>
              <w:rPr>
                <w:rFonts w:eastAsia="MS Mincho"/>
                <w:sz w:val="22"/>
              </w:rPr>
            </w:pPr>
            <w:r w:rsidRPr="001A2914">
              <w:rPr>
                <w:rFonts w:eastAsia="MS Mincho"/>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TableGrid"/>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DengXian" w:hAnsi="Times" w:cs="Times"/>
                      <w:sz w:val="20"/>
                    </w:rPr>
                  </w:pPr>
                  <w:r>
                    <w:rPr>
                      <w:rFonts w:ascii="Times" w:hAnsi="Times" w:cs="Times"/>
                      <w:sz w:val="20"/>
                    </w:rPr>
                    <w:t>RAN1 confirms the RAN2 assumption that the UE in RRC_INACTIVE state is not required to support FDMed multicast MCCH PDSCH or MTCH PDSCH with DL channels other than FDMed multicast MCCH PDSCH and PBCH in a slot in Pcell.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MS Mincho" w:hAnsi="Times" w:cs="Times"/>
                      <w:bCs/>
                      <w:sz w:val="20"/>
                      <w:lang w:eastAsia="zh-CN"/>
                    </w:rPr>
                  </w:pPr>
                  <w:r>
                    <w:rPr>
                      <w:rFonts w:ascii="Times" w:eastAsia="MS Mincho" w:hAnsi="Times" w:cs="Times"/>
                      <w:bCs/>
                      <w:sz w:val="20"/>
                      <w:lang w:eastAsia="zh-CN"/>
                    </w:rPr>
                    <w:t xml:space="preserve">FDMed multicast MTCH PDSCH and PBCH </w:t>
                  </w:r>
                </w:p>
                <w:p w14:paraId="323A6012" w14:textId="77777777" w:rsidR="008C0906" w:rsidRDefault="008C0906" w:rsidP="00CC3CB2">
                  <w:pPr>
                    <w:numPr>
                      <w:ilvl w:val="0"/>
                      <w:numId w:val="23"/>
                    </w:numPr>
                    <w:spacing w:after="0" w:line="240" w:lineRule="auto"/>
                    <w:rPr>
                      <w:rFonts w:ascii="Times" w:eastAsia="MS Mincho" w:hAnsi="Times" w:cs="Times"/>
                      <w:bCs/>
                      <w:sz w:val="20"/>
                      <w:lang w:eastAsia="zh-CN"/>
                    </w:rPr>
                  </w:pPr>
                  <w:r>
                    <w:rPr>
                      <w:rFonts w:ascii="Times" w:eastAsia="MS Mincho" w:hAnsi="Times" w:cs="Times"/>
                      <w:bCs/>
                      <w:sz w:val="20"/>
                      <w:lang w:eastAsia="zh-CN"/>
                    </w:rPr>
                    <w:t>FDMed multicast MCCH PDSCH and multicast MTCH PDSCH</w:t>
                  </w:r>
                  <w:r>
                    <w:rPr>
                      <w:rFonts w:ascii="Times" w:eastAsia="MS Mincho"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MS Mincho" w:hAnsi="Times" w:cs="Times"/>
                      <w:bCs/>
                      <w:sz w:val="20"/>
                      <w:lang w:eastAsia="zh-CN"/>
                    </w:rPr>
                  </w:pPr>
                  <w:r>
                    <w:rPr>
                      <w:rFonts w:ascii="Times" w:eastAsia="MS Mincho" w:hAnsi="Times" w:cs="Times"/>
                      <w:bCs/>
                      <w:sz w:val="20"/>
                      <w:lang w:eastAsia="zh-CN"/>
                    </w:rPr>
                    <w:t>FDMed multiple multicast MTCH PDSCHs</w:t>
                  </w:r>
                </w:p>
                <w:p w14:paraId="6697DE69" w14:textId="77777777" w:rsidR="008C0906" w:rsidRDefault="008C0906" w:rsidP="00CC3CB2">
                  <w:pPr>
                    <w:numPr>
                      <w:ilvl w:val="0"/>
                      <w:numId w:val="23"/>
                    </w:numPr>
                    <w:spacing w:after="0" w:line="240" w:lineRule="auto"/>
                    <w:rPr>
                      <w:rFonts w:ascii="Times" w:eastAsia="MS Mincho" w:hAnsi="Times" w:cs="Times"/>
                      <w:bCs/>
                      <w:sz w:val="20"/>
                      <w:lang w:eastAsia="zh-CN"/>
                    </w:rPr>
                  </w:pPr>
                  <w:r>
                    <w:rPr>
                      <w:rFonts w:ascii="Times" w:eastAsia="MS Mincho" w:hAnsi="Times" w:cs="Times"/>
                      <w:bCs/>
                      <w:sz w:val="20"/>
                      <w:lang w:eastAsia="zh-CN"/>
                    </w:rPr>
                    <w:t xml:space="preserve">FDMed multicast MCCH/multicast MTCH PDSCH and SIB PDSCH </w:t>
                  </w:r>
                </w:p>
                <w:p w14:paraId="6B3C4460" w14:textId="77777777" w:rsidR="008C0906" w:rsidRDefault="008C0906" w:rsidP="00CC3CB2">
                  <w:pPr>
                    <w:numPr>
                      <w:ilvl w:val="0"/>
                      <w:numId w:val="23"/>
                    </w:numPr>
                    <w:spacing w:after="0" w:line="240" w:lineRule="auto"/>
                    <w:rPr>
                      <w:rFonts w:ascii="Times" w:eastAsia="MS Mincho" w:hAnsi="Times" w:cs="Times"/>
                      <w:bCs/>
                      <w:sz w:val="20"/>
                      <w:lang w:eastAsia="zh-CN"/>
                    </w:rPr>
                  </w:pPr>
                  <w:r>
                    <w:rPr>
                      <w:rFonts w:ascii="Times" w:eastAsia="MS Mincho" w:hAnsi="Times" w:cs="Times"/>
                      <w:bCs/>
                      <w:sz w:val="20"/>
                      <w:lang w:eastAsia="zh-CN"/>
                    </w:rPr>
                    <w:t xml:space="preserve">FDMed multicast MCCH/multicast MTCH PDSCH and Paging PDSCH </w:t>
                  </w:r>
                </w:p>
                <w:p w14:paraId="0217F5BD" w14:textId="77777777" w:rsidR="008C0906" w:rsidRDefault="008C0906" w:rsidP="00CC3CB2">
                  <w:pPr>
                    <w:numPr>
                      <w:ilvl w:val="0"/>
                      <w:numId w:val="23"/>
                    </w:numPr>
                    <w:spacing w:after="0" w:line="240" w:lineRule="auto"/>
                    <w:rPr>
                      <w:rFonts w:ascii="Times" w:eastAsia="MS Mincho" w:hAnsi="Times" w:cs="Times"/>
                      <w:sz w:val="20"/>
                      <w:lang w:eastAsia="zh-CN"/>
                    </w:rPr>
                  </w:pPr>
                  <w:r>
                    <w:rPr>
                      <w:rFonts w:ascii="Times" w:eastAsia="MS Mincho" w:hAnsi="Times" w:cs="Times"/>
                      <w:bCs/>
                      <w:sz w:val="20"/>
                      <w:lang w:eastAsia="zh-CN"/>
                    </w:rPr>
                    <w:t>FDMed multicast MCCH/multicast MTCH and RAR PDSCH</w:t>
                  </w:r>
                </w:p>
                <w:p w14:paraId="6C3B05A3" w14:textId="77777777" w:rsidR="008C0906" w:rsidRDefault="008C0906" w:rsidP="00CC3CB2">
                  <w:pPr>
                    <w:numPr>
                      <w:ilvl w:val="0"/>
                      <w:numId w:val="23"/>
                    </w:numPr>
                    <w:spacing w:after="0" w:line="240" w:lineRule="auto"/>
                    <w:rPr>
                      <w:rFonts w:ascii="Times" w:eastAsia="MS Mincho" w:hAnsi="Times" w:cs="Times"/>
                      <w:bCs/>
                      <w:sz w:val="20"/>
                      <w:lang w:eastAsia="zh-CN"/>
                    </w:rPr>
                  </w:pPr>
                  <w:r>
                    <w:rPr>
                      <w:rFonts w:ascii="Times" w:eastAsia="MS Mincho" w:hAnsi="Times" w:cs="Times"/>
                      <w:bCs/>
                      <w:sz w:val="20"/>
                      <w:lang w:eastAsia="zh-CN"/>
                    </w:rPr>
                    <w:t xml:space="preserve">FDMed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a new FG for the support of FDMed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whether a new FG for the support of intra-slot TDMed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B2743A" w:rsidP="008C0906">
                  <w:pPr>
                    <w:rPr>
                      <w:rFonts w:ascii="Times" w:hAnsi="Times" w:cs="Times"/>
                      <w:b/>
                      <w:bCs/>
                      <w:sz w:val="20"/>
                      <w:lang w:eastAsia="x-none"/>
                    </w:rPr>
                  </w:pPr>
                  <w:hyperlink r:id="rId11" w:history="1">
                    <w:r w:rsidR="008C0906">
                      <w:rPr>
                        <w:rStyle w:val="Hyperlink"/>
                        <w:rFonts w:ascii="Times" w:eastAsia="MS Gothic"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FDMed and intra-slot TDMed PDSCHs between unicast PDSCH and group-common PDSCHs. RAN1 agreed that FG 33-3-2 and FG 33-3-3 do not apply to the UE multicast reception in RRC INACTIVE state and </w:t>
            </w:r>
            <w:r>
              <w:rPr>
                <w:rFonts w:ascii="Times" w:hAnsi="Times" w:cs="Times"/>
                <w:bCs/>
                <w:sz w:val="20"/>
              </w:rPr>
              <w:t>whether a new FG for the support of intra-slot TDMed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RAN2 agreed to introduce a new optional UE capability for intra-slot TDMed unicast/broadcast/multicast PDSCHs. Thus, a new optional UE capability for intra-slot TDMed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When defining the FG for the support of intra-slot TDMed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TDMed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between M (M&gt;1) TDMed unicast PDSCHs and one group-common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between K (K&gt;1) TDMed unicast PDSCHs and L (L&gt;1) TDMed group-common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The UE maximum number of TDMed PDSCH receptions capability in a slot per CC is kept as for Rel-15/Rel-16, i.e., {2/4/7} based on UE FG5-11/5-11a/5-11b</w:t>
            </w:r>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intra-slot TDMed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TDMed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introuduce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s</w:t>
            </w:r>
            <w:r>
              <w:rPr>
                <w:rFonts w:ascii="Times" w:eastAsiaTheme="minorEastAsia" w:hAnsi="Times" w:cs="Times"/>
                <w:b/>
                <w:bCs/>
                <w:i/>
                <w:sz w:val="20"/>
                <w:lang w:eastAsia="zh-CN"/>
              </w:rPr>
              <w:t>t</w:t>
            </w:r>
            <w:r>
              <w:rPr>
                <w:rFonts w:ascii="Times" w:eastAsiaTheme="minorEastAsia" w:hAnsi="Times" w:cs="Times"/>
                <w:b/>
                <w:bCs/>
                <w:i/>
                <w:sz w:val="20"/>
                <w:lang w:val="x-none" w:eastAsia="zh-CN"/>
              </w:rPr>
              <w:t>ate with intra-slot TDMed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r>
                    <w:rPr>
                      <w:rFonts w:ascii="Times" w:eastAsiaTheme="minorEastAsia" w:hAnsi="Times" w:cs="Times"/>
                      <w:i/>
                      <w:iCs/>
                      <w:sz w:val="18"/>
                    </w:rPr>
                    <w:t>BandNR</w:t>
                  </w:r>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r>
                    <w:rPr>
                      <w:rFonts w:ascii="Times" w:eastAsiaTheme="minorEastAsia" w:hAnsi="Times" w:cs="Times"/>
                      <w:i/>
                      <w:iCs/>
                      <w:sz w:val="18"/>
                    </w:rPr>
                    <w:t>BandNR</w:t>
                  </w:r>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Yu Mincho"/>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176" w:type="dxa"/>
          </w:tcPr>
          <w:p w14:paraId="0B4BE2EA" w14:textId="3A05C2A2" w:rsidR="001A2914" w:rsidRPr="00EA034F" w:rsidRDefault="001A2914" w:rsidP="00505452">
            <w:pPr>
              <w:spacing w:after="0" w:line="240" w:lineRule="auto"/>
              <w:jc w:val="both"/>
              <w:rPr>
                <w:rFonts w:eastAsia="MS Mincho"/>
                <w:sz w:val="22"/>
              </w:rPr>
            </w:pPr>
            <w:r w:rsidRPr="001A2914">
              <w:rPr>
                <w:rFonts w:eastAsia="MS Mincho"/>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agreed to introduce a new optional UE capability for intra-slot TDMed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intra-slot TDMed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intra-slot TDMed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BodyText"/>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BodyText"/>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UE capability for intra-slot TDMed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Yu Mincho"/>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6]</w:t>
            </w:r>
          </w:p>
        </w:tc>
        <w:tc>
          <w:tcPr>
            <w:tcW w:w="1176" w:type="dxa"/>
          </w:tcPr>
          <w:p w14:paraId="613DF9BF" w14:textId="59F4F94A" w:rsidR="001A2914" w:rsidRPr="00EA034F" w:rsidRDefault="001A2914" w:rsidP="00505452">
            <w:pPr>
              <w:spacing w:after="0" w:line="240" w:lineRule="auto"/>
              <w:jc w:val="both"/>
              <w:rPr>
                <w:rFonts w:eastAsia="MS Mincho"/>
                <w:sz w:val="22"/>
              </w:rPr>
            </w:pPr>
            <w:r w:rsidRPr="001A2914">
              <w:rPr>
                <w:rFonts w:eastAsia="MS Mincho"/>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ListParagraph"/>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Proposal 3: Agree to the table below with the revisions of the table discussied in RAN1#116bis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Yu Mincho"/>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176" w:type="dxa"/>
          </w:tcPr>
          <w:p w14:paraId="5DE0A7D6" w14:textId="1FC38F45" w:rsidR="001A2914" w:rsidRPr="00EA034F" w:rsidRDefault="001A2914" w:rsidP="00505452">
            <w:pPr>
              <w:spacing w:after="0" w:line="240" w:lineRule="auto"/>
              <w:jc w:val="both"/>
              <w:rPr>
                <w:rFonts w:eastAsia="MS Mincho"/>
                <w:sz w:val="22"/>
              </w:rPr>
            </w:pPr>
            <w:r w:rsidRPr="001A2914">
              <w:rPr>
                <w:rFonts w:eastAsia="MS Mincho"/>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TableGrid"/>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MS Mincho"/>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TDMed unicast/broadcast/multicast PDSCHs in RRC_INACTIVE state. </w:t>
                  </w:r>
                </w:p>
                <w:p w14:paraId="44ED5F3B" w14:textId="77777777" w:rsidR="005A0414" w:rsidRDefault="005A0414" w:rsidP="005A0414">
                  <w:pPr>
                    <w:pStyle w:val="Header"/>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Regarding the content of the  capability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TDMed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Yu Mincho"/>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176" w:type="dxa"/>
          </w:tcPr>
          <w:p w14:paraId="14D211C9" w14:textId="0381B4AD" w:rsidR="001A2914" w:rsidRPr="00EA034F" w:rsidRDefault="001A2914" w:rsidP="00505452">
            <w:pPr>
              <w:spacing w:after="0" w:line="240" w:lineRule="auto"/>
              <w:jc w:val="both"/>
              <w:rPr>
                <w:rFonts w:eastAsia="MS Mincho"/>
                <w:sz w:val="22"/>
              </w:rPr>
            </w:pPr>
            <w:r w:rsidRPr="001A2914">
              <w:rPr>
                <w:rFonts w:eastAsia="MS Mincho"/>
                <w:sz w:val="22"/>
              </w:rPr>
              <w:t>Qualcomm 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t xml:space="preserve">In last RAN1 meeting, </w:t>
            </w:r>
            <w:r>
              <w:rPr>
                <w:lang w:eastAsia="x-none"/>
              </w:rPr>
              <w:t xml:space="preserve">RAN1 has discussed how to introduce intra-slot TDMed unicast/broadcast/multicast PDSCHs in RRC_INACTIVE states triggered by RAN2 LS </w:t>
            </w:r>
            <w:r w:rsidRPr="00120856">
              <w:rPr>
                <w:lang w:eastAsia="x-none"/>
              </w:rPr>
              <w:t>R1-2401941</w:t>
            </w:r>
            <w:r>
              <w:rPr>
                <w:lang w:eastAsia="x-none"/>
              </w:rPr>
              <w:t>, but there is no consensus yet. Based on the previous FL’s proposal in [2], we suggest to simply the new UE capability FG xx-z as follows, where the minimum time gap between consecutieve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Yu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Caption"/>
              <w:rPr>
                <w:rFonts w:eastAsia="Yu Mincho"/>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MS Mincho"/>
                <w:b/>
                <w:bCs/>
                <w:lang w:val="en-US"/>
              </w:rPr>
              <w:t>intra-slot TDMed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Yu Mincho"/>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Heading2"/>
        <w:rPr>
          <w:b/>
          <w:bCs/>
        </w:rPr>
      </w:pPr>
      <w:r>
        <w:rPr>
          <w:b/>
          <w:bCs/>
        </w:rPr>
        <w:t>Discussion</w:t>
      </w:r>
    </w:p>
    <w:p w14:paraId="25DB73A1" w14:textId="77777777" w:rsidR="002B2D50" w:rsidRDefault="00263266">
      <w:pPr>
        <w:pStyle w:val="Heading3"/>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MS Mincho"/>
          <w:b/>
          <w:bCs/>
          <w:szCs w:val="24"/>
          <w:lang w:val="en-US"/>
        </w:rPr>
        <w:t>intra-slot TDMed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03"/>
        <w:gridCol w:w="14268"/>
        <w:gridCol w:w="430"/>
        <w:gridCol w:w="222"/>
        <w:gridCol w:w="325"/>
        <w:gridCol w:w="915"/>
        <w:gridCol w:w="776"/>
        <w:gridCol w:w="1008"/>
        <w:gridCol w:w="2365"/>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TableGri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Huawei/HiSilicon</w:t>
            </w:r>
          </w:p>
          <w:p w14:paraId="3C3AE5C6" w14:textId="265EFD46"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Huawei/HiSilicon, CATT/</w:t>
            </w:r>
            <w:r w:rsidRPr="001A2914">
              <w:rPr>
                <w:rFonts w:eastAsia="MS Mincho"/>
                <w:sz w:val="22"/>
              </w:rPr>
              <w:t>CICTCI</w:t>
            </w:r>
            <w:r>
              <w:rPr>
                <w:rFonts w:eastAsia="MS Mincho"/>
                <w:sz w:val="22"/>
              </w:rPr>
              <w:t>/</w:t>
            </w:r>
            <w:r w:rsidRPr="001A2914">
              <w:rPr>
                <w:rFonts w:eastAsia="MS Mincho"/>
                <w:sz w:val="22"/>
              </w:rPr>
              <w:t>CBN</w:t>
            </w:r>
            <w:r>
              <w:rPr>
                <w:rFonts w:eastAsia="MS Mincho"/>
                <w:sz w:val="22"/>
              </w:rPr>
              <w:t>, Ericsson</w:t>
            </w:r>
          </w:p>
          <w:p w14:paraId="21182650" w14:textId="72913843" w:rsidR="005A0414"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Huawei/HiSilicon, vivo, Nokia, Ericsson</w:t>
            </w:r>
          </w:p>
          <w:p w14:paraId="5A78CAD9" w14:textId="50912673"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ListParagraph"/>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Huawei/HiSilicon</w:t>
            </w:r>
            <w:r w:rsidR="008C1EE7">
              <w:rPr>
                <w:rFonts w:eastAsiaTheme="minorEastAsia"/>
                <w:color w:val="000000" w:themeColor="text1"/>
                <w:lang w:val="en-US"/>
              </w:rPr>
              <w:t>, Qualcomm</w:t>
            </w:r>
          </w:p>
          <w:p w14:paraId="269222A7" w14:textId="7970AA38"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Huawei/HiSilicon, vivo, Nokia</w:t>
            </w:r>
          </w:p>
          <w:p w14:paraId="41FA40FB" w14:textId="2EB3E424" w:rsidR="009E67E1" w:rsidRPr="00195018"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SimSun"/>
                <w:szCs w:val="21"/>
                <w:lang w:val="en-US" w:eastAsia="zh-CN"/>
              </w:rPr>
            </w:pPr>
            <w:r>
              <w:rPr>
                <w:rFonts w:eastAsia="SimSun"/>
                <w:szCs w:val="21"/>
                <w:lang w:val="en-US" w:eastAsia="zh-CN"/>
              </w:rPr>
              <w:lastRenderedPageBreak/>
              <w:t>Huawei, HiSilicon</w:t>
            </w:r>
          </w:p>
        </w:tc>
        <w:tc>
          <w:tcPr>
            <w:tcW w:w="4495" w:type="pct"/>
          </w:tcPr>
          <w:p w14:paraId="25DB73B4" w14:textId="47EBE446" w:rsidR="002B2D50" w:rsidRDefault="00C25E49">
            <w:pPr>
              <w:spacing w:after="0"/>
              <w:rPr>
                <w:rFonts w:eastAsia="SimSun"/>
                <w:color w:val="000000" w:themeColor="text1"/>
                <w:lang w:val="en-US" w:eastAsia="zh-CN"/>
              </w:rPr>
            </w:pPr>
            <w:r>
              <w:rPr>
                <w:rFonts w:eastAsia="SimSun"/>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D044FF2" w14:textId="77777777" w:rsidR="002B2D50" w:rsidRDefault="005E33E5">
            <w:pPr>
              <w:spacing w:after="0"/>
              <w:rPr>
                <w:rFonts w:eastAsia="SimSun"/>
                <w:color w:val="000000" w:themeColor="text1"/>
                <w:lang w:val="en-US" w:eastAsia="zh-CN"/>
              </w:rPr>
            </w:pPr>
            <w:r>
              <w:rPr>
                <w:rFonts w:eastAsia="SimSun"/>
                <w:color w:val="000000" w:themeColor="text1"/>
                <w:lang w:val="en-US" w:eastAsia="zh-CN"/>
              </w:rPr>
              <w:t xml:space="preserve">We think it is </w:t>
            </w:r>
            <w:r w:rsidR="00505452">
              <w:rPr>
                <w:rFonts w:eastAsia="SimSun"/>
                <w:color w:val="000000" w:themeColor="text1"/>
                <w:lang w:val="en-US" w:eastAsia="zh-CN"/>
              </w:rPr>
              <w:t xml:space="preserve">slightly </w:t>
            </w:r>
            <w:r>
              <w:rPr>
                <w:rFonts w:eastAsia="SimSun"/>
                <w:color w:val="000000" w:themeColor="text1"/>
                <w:lang w:val="en-US" w:eastAsia="zh-CN"/>
              </w:rPr>
              <w:t>better to have a separate LS to inform RAN2 and RAN2 can update their spec accordingly</w:t>
            </w:r>
            <w:r w:rsidR="00505452">
              <w:rPr>
                <w:rFonts w:eastAsia="SimSun"/>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SimSun"/>
                <w:color w:val="000000" w:themeColor="text1"/>
                <w:lang w:val="en-US" w:eastAsia="zh-CN"/>
              </w:rPr>
              <w:t>Regarding</w:t>
            </w:r>
            <w:r>
              <w:t xml:space="preserve"> </w:t>
            </w:r>
            <w:r w:rsidRPr="00505452">
              <w:rPr>
                <w:rFonts w:eastAsia="SimSun"/>
                <w:color w:val="000000" w:themeColor="text1"/>
                <w:lang w:val="en-US" w:eastAsia="zh-CN"/>
              </w:rPr>
              <w:t>Component 1</w:t>
            </w:r>
            <w:r>
              <w:rPr>
                <w:rFonts w:eastAsia="SimSun"/>
                <w:color w:val="000000" w:themeColor="text1"/>
                <w:lang w:val="en-US" w:eastAsia="zh-CN"/>
              </w:rPr>
              <w:t xml:space="preserve">, </w:t>
            </w:r>
            <w:r w:rsidR="002A7A8A">
              <w:rPr>
                <w:rFonts w:eastAsia="SimSun"/>
                <w:color w:val="000000" w:themeColor="text1"/>
                <w:lang w:val="en-US" w:eastAsia="zh-CN"/>
              </w:rPr>
              <w:t xml:space="preserve">the first version </w:t>
            </w:r>
            <w:r>
              <w:rPr>
                <w:rFonts w:eastAsia="SimSun"/>
                <w:color w:val="000000" w:themeColor="text1"/>
                <w:lang w:val="en-US" w:eastAsia="zh-CN"/>
              </w:rPr>
              <w:t>‘</w:t>
            </w:r>
            <w:r w:rsidRPr="00C10908">
              <w:rPr>
                <w:rFonts w:eastAsiaTheme="minorEastAsia"/>
                <w:color w:val="000000" w:themeColor="text1"/>
                <w:lang w:val="en-US"/>
              </w:rPr>
              <w:t>TDM between one PDSCH and one group-common PDSCH for multicast in a slot</w:t>
            </w:r>
            <w:r>
              <w:rPr>
                <w:rFonts w:eastAsia="SimSun"/>
                <w:color w:val="000000" w:themeColor="text1"/>
                <w:lang w:val="en-US" w:eastAsia="zh-CN"/>
              </w:rPr>
              <w:t xml:space="preserve">’ is not clear to us. </w:t>
            </w:r>
            <w:r w:rsidR="002A7A8A">
              <w:rPr>
                <w:rFonts w:eastAsia="SimSun"/>
                <w:color w:val="000000" w:themeColor="text1"/>
                <w:lang w:val="en-US" w:eastAsia="zh-CN"/>
              </w:rPr>
              <w:t xml:space="preserve">Is </w:t>
            </w:r>
            <w:r>
              <w:rPr>
                <w:rFonts w:eastAsia="SimSun"/>
                <w:color w:val="000000" w:themeColor="text1"/>
                <w:lang w:val="en-US" w:eastAsia="zh-CN"/>
              </w:rPr>
              <w:t>two TDMed PDSCH for multicast also included by in this sentence? According to RAN2 discussion, the main motivation for TDMed multicast PDSCH and other PDSCHs is for SDT. For TDMed broadcast and multicast</w:t>
            </w:r>
            <w:r w:rsidR="002A7A8A">
              <w:rPr>
                <w:rFonts w:eastAsia="SimSun"/>
                <w:color w:val="000000" w:themeColor="text1"/>
                <w:lang w:val="en-US" w:eastAsia="zh-CN"/>
              </w:rPr>
              <w:t xml:space="preserve"> or TDMed multicast PDSCHs</w:t>
            </w:r>
            <w:r>
              <w:rPr>
                <w:rFonts w:eastAsia="SimSun"/>
                <w:color w:val="000000" w:themeColor="text1"/>
                <w:lang w:val="en-US" w:eastAsia="zh-CN"/>
              </w:rPr>
              <w:t xml:space="preserve">, we don’t see clear motivations. </w:t>
            </w:r>
            <w:r>
              <w:rPr>
                <w:rFonts w:eastAsiaTheme="minorEastAsia"/>
                <w:color w:val="000000" w:themeColor="text1"/>
                <w:lang w:val="en-US"/>
              </w:rPr>
              <w:t>Nokia’s version and vivo’s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color w:val="000000" w:themeColor="text1"/>
                <w:lang w:val="en-US"/>
              </w:rPr>
            </w:pPr>
            <w:r>
              <w:rPr>
                <w:rFonts w:eastAsia="SimSun"/>
                <w:color w:val="000000" w:themeColor="text1"/>
                <w:lang w:eastAsia="zh-CN"/>
              </w:rPr>
              <w:t xml:space="preserve">Regarding </w:t>
            </w:r>
            <w:r w:rsidRPr="00E311ED">
              <w:rPr>
                <w:rFonts w:eastAsia="SimSun"/>
                <w:color w:val="000000" w:themeColor="text1"/>
                <w:lang w:eastAsia="zh-CN"/>
              </w:rPr>
              <w:t>Component 2</w:t>
            </w:r>
            <w:r>
              <w:rPr>
                <w:rFonts w:eastAsia="SimSun"/>
                <w:color w:val="000000" w:themeColor="text1"/>
                <w:lang w:eastAsia="zh-CN"/>
              </w:rPr>
              <w:t>, agree with other company, keep consistent with that in RRC connected.</w:t>
            </w:r>
          </w:p>
          <w:p w14:paraId="49003E9B" w14:textId="4F1A4B40" w:rsidR="00505452" w:rsidRDefault="00505452">
            <w:pPr>
              <w:spacing w:after="0"/>
              <w:rPr>
                <w:rFonts w:eastAsia="SimSun"/>
                <w:color w:val="000000" w:themeColor="text1"/>
                <w:lang w:val="en-US" w:eastAsia="zh-CN"/>
              </w:rPr>
            </w:pPr>
            <w:r>
              <w:rPr>
                <w:rFonts w:eastAsia="SimSun"/>
                <w:color w:val="000000" w:themeColor="text1"/>
                <w:lang w:val="en-US" w:eastAsia="zh-CN"/>
              </w:rPr>
              <w:t xml:space="preserve">Regarding the </w:t>
            </w:r>
            <w:r w:rsidRPr="00505452">
              <w:rPr>
                <w:rFonts w:eastAsia="SimSun"/>
                <w:color w:val="000000" w:themeColor="text1"/>
                <w:lang w:val="en-US" w:eastAsia="zh-CN"/>
              </w:rPr>
              <w:t>Prerequisite FG</w:t>
            </w:r>
            <w:r>
              <w:rPr>
                <w:rFonts w:eastAsia="SimSun"/>
                <w:color w:val="000000" w:themeColor="text1"/>
                <w:lang w:val="en-US" w:eastAsia="zh-CN"/>
              </w:rPr>
              <w:t>, we think only FG</w:t>
            </w:r>
            <w:r w:rsidR="00690632">
              <w:rPr>
                <w:rFonts w:eastAsia="SimSun"/>
                <w:color w:val="000000" w:themeColor="text1"/>
                <w:lang w:val="en-US" w:eastAsia="zh-CN"/>
              </w:rPr>
              <w:t>s</w:t>
            </w:r>
            <w:r>
              <w:rPr>
                <w:rFonts w:eastAsia="SimSun"/>
                <w:color w:val="000000" w:themeColor="text1"/>
                <w:lang w:val="en-US" w:eastAsia="zh-CN"/>
              </w:rPr>
              <w:t xml:space="preserve"> for multicast</w:t>
            </w:r>
            <w:r w:rsidR="00690632">
              <w:rPr>
                <w:rFonts w:eastAsia="SimSun"/>
                <w:color w:val="000000" w:themeColor="text1"/>
                <w:lang w:val="en-US" w:eastAsia="zh-CN"/>
              </w:rPr>
              <w:t xml:space="preserve"> in</w:t>
            </w:r>
            <w:r>
              <w:rPr>
                <w:rFonts w:eastAsia="SimSun"/>
                <w:color w:val="000000" w:themeColor="text1"/>
                <w:lang w:val="en-US" w:eastAsia="zh-CN"/>
              </w:rPr>
              <w:t xml:space="preserve"> </w:t>
            </w:r>
            <w:r w:rsidR="00690632">
              <w:rPr>
                <w:rFonts w:eastAsia="SimSun"/>
                <w:color w:val="000000" w:themeColor="text1"/>
                <w:lang w:val="en-US" w:eastAsia="zh-CN"/>
              </w:rPr>
              <w:t xml:space="preserve">inactive </w:t>
            </w:r>
            <w:r>
              <w:rPr>
                <w:rFonts w:eastAsia="SimSun"/>
                <w:color w:val="000000" w:themeColor="text1"/>
                <w:lang w:val="en-US" w:eastAsia="zh-CN"/>
              </w:rPr>
              <w:t>and SDT in inactive are needed. But for SDT, RAN1 does not introduce</w:t>
            </w:r>
            <w:r w:rsidR="00690632">
              <w:rPr>
                <w:rFonts w:eastAsia="SimSun"/>
                <w:color w:val="000000" w:themeColor="text1"/>
                <w:lang w:val="en-US" w:eastAsia="zh-CN"/>
              </w:rPr>
              <w:t xml:space="preserve"> any</w:t>
            </w:r>
            <w:r>
              <w:rPr>
                <w:rFonts w:eastAsia="SimSun"/>
                <w:color w:val="000000" w:themeColor="text1"/>
                <w:lang w:val="en-US" w:eastAsia="zh-CN"/>
              </w:rPr>
              <w:t xml:space="preserve"> new FG. </w:t>
            </w:r>
            <w:r w:rsidR="00690632">
              <w:rPr>
                <w:rFonts w:eastAsia="SimSun"/>
                <w:color w:val="000000" w:themeColor="text1"/>
                <w:lang w:val="en-US" w:eastAsia="zh-CN"/>
              </w:rPr>
              <w:t>Our inten</w:t>
            </w:r>
            <w:r w:rsidR="002A7A8A">
              <w:rPr>
                <w:rFonts w:eastAsia="SimSun"/>
                <w:color w:val="000000" w:themeColor="text1"/>
                <w:lang w:val="en-US" w:eastAsia="zh-CN"/>
              </w:rPr>
              <w:t>ti</w:t>
            </w:r>
            <w:r w:rsidR="00690632">
              <w:rPr>
                <w:rFonts w:eastAsia="SimSun"/>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SimSun"/>
                <w:color w:val="000000" w:themeColor="text1"/>
                <w:lang w:val="en-US" w:eastAsia="zh-CN"/>
              </w:rPr>
              <w:t xml:space="preserve">TS38.306 that SDT in inactive should be the prerequisite FG when capturing this FG, e.g. </w:t>
            </w:r>
            <w:r w:rsidR="00036D96">
              <w:rPr>
                <w:rFonts w:eastAsia="SimSun"/>
                <w:color w:val="000000" w:themeColor="text1"/>
                <w:lang w:val="en-US" w:eastAsia="zh-CN"/>
              </w:rPr>
              <w:t xml:space="preserve">TS306 may capture this FG in the following way: </w:t>
            </w:r>
            <w:r w:rsidR="00690632">
              <w:rPr>
                <w:rFonts w:eastAsia="SimSun"/>
                <w:color w:val="000000" w:themeColor="text1"/>
                <w:lang w:val="en-US" w:eastAsia="zh-CN"/>
              </w:rPr>
              <w:t>the UE indicating support of this feature shall also support multicastInactive-r18 and any of ra-SDT-r17, ra-SDT-NTN-r17, cg-SDT-r17,</w:t>
            </w:r>
            <w:r w:rsidR="00E311ED">
              <w:rPr>
                <w:rFonts w:eastAsia="SimSun"/>
                <w:color w:val="000000" w:themeColor="text1"/>
                <w:lang w:val="en-US" w:eastAsia="zh-CN"/>
              </w:rPr>
              <w:t xml:space="preserve"> </w:t>
            </w:r>
            <w:r w:rsidR="00690632">
              <w:rPr>
                <w:rFonts w:eastAsia="SimSun"/>
                <w:color w:val="000000" w:themeColor="text1"/>
                <w:lang w:val="en-US" w:eastAsia="zh-CN"/>
              </w:rPr>
              <w:t>mt-SDT-r18, mt-SDT-NTN-R18 or mt-CG-SDT-r18.</w:t>
            </w:r>
            <w:r w:rsidR="00036D96">
              <w:rPr>
                <w:rFonts w:eastAsia="SimSun"/>
                <w:color w:val="000000" w:themeColor="text1"/>
                <w:lang w:val="en-US" w:eastAsia="zh-CN"/>
              </w:rPr>
              <w:t xml:space="preserve"> If we only put FG for multicast in inactive here, we are afraid that the capability for SDT will be missed.</w:t>
            </w:r>
          </w:p>
          <w:p w14:paraId="25DB73B7" w14:textId="5314A7CB" w:rsidR="00E311ED" w:rsidRPr="00690632" w:rsidRDefault="00E311ED">
            <w:pPr>
              <w:spacing w:after="0"/>
              <w:rPr>
                <w:rFonts w:eastAsia="SimSun"/>
                <w:color w:val="000000" w:themeColor="text1"/>
                <w:lang w:eastAsia="zh-CN"/>
              </w:rPr>
            </w:pPr>
          </w:p>
        </w:tc>
      </w:tr>
      <w:tr w:rsidR="005D7CA2" w14:paraId="2334EF74" w14:textId="77777777">
        <w:tc>
          <w:tcPr>
            <w:tcW w:w="505" w:type="pct"/>
          </w:tcPr>
          <w:p w14:paraId="30CD4F15" w14:textId="50DBD4AA" w:rsidR="005D7CA2" w:rsidRPr="005D7CA2" w:rsidRDefault="005D7CA2">
            <w:pPr>
              <w:spacing w:after="0"/>
              <w:jc w:val="both"/>
              <w:rPr>
                <w:rFonts w:eastAsia="SimSun" w:hint="eastAsia"/>
                <w:szCs w:val="21"/>
                <w:lang w:eastAsia="zh-CN"/>
              </w:rPr>
            </w:pPr>
            <w:r>
              <w:rPr>
                <w:rFonts w:eastAsia="SimSun"/>
                <w:szCs w:val="21"/>
                <w:lang w:eastAsia="zh-CN"/>
              </w:rPr>
              <w:t>Qualcomm</w:t>
            </w:r>
          </w:p>
        </w:tc>
        <w:tc>
          <w:tcPr>
            <w:tcW w:w="4495" w:type="pct"/>
          </w:tcPr>
          <w:p w14:paraId="723C00D3" w14:textId="77777777" w:rsidR="005D7CA2" w:rsidRDefault="00E7244B">
            <w:pPr>
              <w:spacing w:after="0"/>
              <w:rPr>
                <w:rFonts w:eastAsia="SimSun"/>
                <w:color w:val="000000" w:themeColor="text1"/>
                <w:lang w:val="en-US" w:eastAsia="zh-CN"/>
              </w:rPr>
            </w:pPr>
            <w:r>
              <w:rPr>
                <w:rFonts w:eastAsia="SimSun"/>
                <w:color w:val="000000" w:themeColor="text1"/>
                <w:lang w:val="en-US" w:eastAsia="zh-CN"/>
              </w:rPr>
              <w:t>The FG can be introduced in RAN1. Anyway, RAN1 will send summary of UE feature updates every meeting.</w:t>
            </w:r>
          </w:p>
          <w:p w14:paraId="13B16ED0" w14:textId="77777777" w:rsidR="00E7244B" w:rsidRDefault="00E7244B">
            <w:pPr>
              <w:spacing w:after="0"/>
              <w:rPr>
                <w:rFonts w:eastAsia="SimSun"/>
                <w:color w:val="000000" w:themeColor="text1"/>
                <w:lang w:val="en-US" w:eastAsia="zh-CN"/>
              </w:rPr>
            </w:pPr>
          </w:p>
          <w:p w14:paraId="6D374430" w14:textId="77777777" w:rsidR="00E7244B" w:rsidRDefault="00E7244B">
            <w:pPr>
              <w:spacing w:after="0"/>
              <w:rPr>
                <w:rFonts w:eastAsia="SimSun"/>
                <w:color w:val="000000" w:themeColor="text1"/>
                <w:lang w:val="en-US" w:eastAsia="zh-CN"/>
              </w:rPr>
            </w:pPr>
            <w:r>
              <w:rPr>
                <w:rFonts w:eastAsia="SimSun"/>
                <w:color w:val="000000" w:themeColor="text1"/>
                <w:lang w:val="en-US" w:eastAsia="zh-CN"/>
              </w:rPr>
              <w:t xml:space="preserve">For Component 1, </w:t>
            </w:r>
            <w:r w:rsidR="0083657B">
              <w:rPr>
                <w:rFonts w:eastAsia="SimSun"/>
                <w:color w:val="000000" w:themeColor="text1"/>
                <w:lang w:val="en-US" w:eastAsia="zh-CN"/>
              </w:rPr>
              <w:t>we think</w:t>
            </w:r>
            <w:r w:rsidR="00931F34">
              <w:rPr>
                <w:rFonts w:eastAsia="SimSun"/>
                <w:color w:val="000000" w:themeColor="text1"/>
                <w:lang w:val="en-US" w:eastAsia="zh-CN"/>
              </w:rPr>
              <w:t xml:space="preserve"> </w:t>
            </w:r>
            <w:r w:rsidR="0083657B">
              <w:rPr>
                <w:rFonts w:eastAsia="SimSun"/>
                <w:color w:val="000000" w:themeColor="text1"/>
                <w:lang w:val="en-US" w:eastAsia="zh-CN"/>
              </w:rPr>
              <w:t>first option is lack of motivation as explained by</w:t>
            </w:r>
            <w:r w:rsidR="00931F34">
              <w:rPr>
                <w:rFonts w:eastAsia="SimSun"/>
                <w:color w:val="000000" w:themeColor="text1"/>
                <w:lang w:val="en-US" w:eastAsia="zh-CN"/>
              </w:rPr>
              <w:t xml:space="preserve"> vivo. </w:t>
            </w:r>
          </w:p>
          <w:p w14:paraId="4F5FA475" w14:textId="1A48048A" w:rsidR="007D45FC" w:rsidRDefault="00931F34">
            <w:pPr>
              <w:spacing w:after="0"/>
              <w:rPr>
                <w:rFonts w:eastAsia="SimSun"/>
                <w:color w:val="000000" w:themeColor="text1"/>
                <w:lang w:val="en-US" w:eastAsia="zh-CN"/>
              </w:rPr>
            </w:pPr>
            <w:r>
              <w:rPr>
                <w:rFonts w:eastAsia="SimSun"/>
                <w:color w:val="000000" w:themeColor="text1"/>
                <w:lang w:val="en-US" w:eastAsia="zh-CN"/>
              </w:rPr>
              <w:lastRenderedPageBreak/>
              <w:t>For Component 2</w:t>
            </w:r>
            <w:r w:rsidR="007A787A">
              <w:rPr>
                <w:rFonts w:eastAsia="SimSun"/>
                <w:color w:val="000000" w:themeColor="text1"/>
                <w:lang w:val="en-US" w:eastAsia="zh-CN"/>
              </w:rPr>
              <w:t xml:space="preserve"> and the note</w:t>
            </w:r>
            <w:r>
              <w:rPr>
                <w:rFonts w:eastAsia="SimSun"/>
                <w:color w:val="000000" w:themeColor="text1"/>
                <w:lang w:val="en-US" w:eastAsia="zh-CN"/>
              </w:rPr>
              <w:t xml:space="preserve">, </w:t>
            </w:r>
            <w:r w:rsidR="002049A9">
              <w:rPr>
                <w:rFonts w:eastAsia="SimSun"/>
                <w:color w:val="000000" w:themeColor="text1"/>
                <w:lang w:val="en-US" w:eastAsia="zh-CN"/>
              </w:rPr>
              <w:t xml:space="preserve">we think </w:t>
            </w:r>
            <w:r w:rsidR="007D45FC">
              <w:rPr>
                <w:rFonts w:eastAsia="SimSun"/>
                <w:color w:val="000000" w:themeColor="text1"/>
                <w:lang w:val="en-US" w:eastAsia="zh-CN"/>
              </w:rPr>
              <w:t>{yes, no}</w:t>
            </w:r>
            <w:r w:rsidR="00B2743A">
              <w:rPr>
                <w:rFonts w:eastAsia="SimSun"/>
                <w:color w:val="000000" w:themeColor="text1"/>
                <w:lang w:val="en-US" w:eastAsia="zh-CN"/>
              </w:rPr>
              <w:t xml:space="preserve"> may be enhancement for flexible scheduling at gNB side but </w:t>
            </w:r>
            <w:r w:rsidR="007D45FC">
              <w:rPr>
                <w:rFonts w:eastAsia="SimSun"/>
                <w:color w:val="000000" w:themeColor="text1"/>
                <w:lang w:val="en-US" w:eastAsia="zh-CN"/>
              </w:rPr>
              <w:t xml:space="preserve">not essential </w:t>
            </w:r>
            <w:r w:rsidR="00B2743A">
              <w:rPr>
                <w:rFonts w:eastAsia="SimSun"/>
                <w:color w:val="000000" w:themeColor="text1"/>
                <w:lang w:val="en-US" w:eastAsia="zh-CN"/>
              </w:rPr>
              <w:t>for RRC_INACTIVE UEs anymore. Also</w:t>
            </w:r>
            <w:r w:rsidR="007D45FC">
              <w:rPr>
                <w:rFonts w:eastAsia="SimSun"/>
                <w:color w:val="000000" w:themeColor="text1"/>
                <w:lang w:val="en-US" w:eastAsia="zh-CN"/>
              </w:rPr>
              <w:t xml:space="preserve"> </w:t>
            </w:r>
            <w:r w:rsidR="002049A9">
              <w:rPr>
                <w:rFonts w:eastAsia="SimSun"/>
                <w:color w:val="000000" w:themeColor="text1"/>
                <w:lang w:val="en-US" w:eastAsia="zh-CN"/>
              </w:rPr>
              <w:t xml:space="preserve">it </w:t>
            </w:r>
            <w:r w:rsidR="008C4839">
              <w:rPr>
                <w:rFonts w:eastAsia="SimSun"/>
                <w:color w:val="000000" w:themeColor="text1"/>
                <w:lang w:val="en-US" w:eastAsia="zh-CN"/>
              </w:rPr>
              <w:t>could</w:t>
            </w:r>
            <w:r w:rsidR="002049A9">
              <w:rPr>
                <w:rFonts w:eastAsia="SimSun"/>
                <w:color w:val="000000" w:themeColor="text1"/>
                <w:lang w:val="en-US" w:eastAsia="zh-CN"/>
              </w:rPr>
              <w:t xml:space="preserve"> be simpler to reduce the </w:t>
            </w:r>
            <w:r w:rsidR="008C4839">
              <w:rPr>
                <w:rFonts w:eastAsia="SimSun"/>
                <w:color w:val="000000" w:themeColor="text1"/>
                <w:lang w:val="en-US" w:eastAsia="zh-CN"/>
              </w:rPr>
              <w:t xml:space="preserve">FG </w:t>
            </w:r>
            <w:r w:rsidR="002049A9">
              <w:rPr>
                <w:rFonts w:eastAsia="SimSun"/>
                <w:color w:val="000000" w:themeColor="text1"/>
                <w:lang w:val="en-US" w:eastAsia="zh-CN"/>
              </w:rPr>
              <w:t>reporting bits for RRC_INACTIVE UE</w:t>
            </w:r>
            <w:r w:rsidR="008C4839">
              <w:rPr>
                <w:rFonts w:eastAsia="SimSun"/>
                <w:color w:val="000000" w:themeColor="text1"/>
                <w:lang w:val="en-US" w:eastAsia="zh-CN"/>
              </w:rPr>
              <w:t xml:space="preserve">s. </w:t>
            </w:r>
          </w:p>
        </w:tc>
      </w:tr>
    </w:tbl>
    <w:p w14:paraId="25DB73C2" w14:textId="77777777" w:rsidR="002B2D50" w:rsidRPr="00690632" w:rsidRDefault="002B2D50">
      <w:pPr>
        <w:spacing w:afterLines="50" w:after="120"/>
        <w:jc w:val="both"/>
        <w:rPr>
          <w:sz w:val="22"/>
        </w:rPr>
      </w:pPr>
    </w:p>
    <w:p w14:paraId="1A122530" w14:textId="77777777" w:rsidR="005A0414" w:rsidRDefault="005A0414">
      <w:pPr>
        <w:spacing w:afterLines="50" w:after="120"/>
        <w:jc w:val="both"/>
        <w:rPr>
          <w:sz w:val="22"/>
          <w:lang w:val="en-US"/>
        </w:rPr>
      </w:pPr>
    </w:p>
    <w:p w14:paraId="0F20FA77" w14:textId="6A1853B8" w:rsidR="009E67E1" w:rsidRDefault="009E67E1" w:rsidP="009E67E1">
      <w:pPr>
        <w:pStyle w:val="Heading3"/>
        <w:rPr>
          <w:rFonts w:ascii="Times New Roman" w:hAnsi="Times New Roman"/>
          <w:b/>
          <w:bCs/>
          <w:lang w:val="en-US"/>
        </w:rPr>
      </w:pPr>
      <w:r>
        <w:rPr>
          <w:rFonts w:ascii="Times New Roman" w:hAnsi="Times New Roman"/>
          <w:b/>
          <w:bCs/>
          <w:highlight w:val="yellow"/>
          <w:lang w:val="en-US"/>
        </w:rPr>
        <w:t>Proposal 2-2:</w:t>
      </w:r>
    </w:p>
    <w:p w14:paraId="7F356433" w14:textId="2A55F52A" w:rsidR="009E67E1" w:rsidRPr="00AD3AE6" w:rsidRDefault="009E67E1"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SimSun"/>
          <w:sz w:val="22"/>
          <w:lang w:val="en-US" w:eastAsia="zh-CN"/>
        </w:rPr>
      </w:pPr>
    </w:p>
    <w:tbl>
      <w:tblPr>
        <w:tblStyle w:val="TableGrid"/>
        <w:tblW w:w="4950" w:type="pct"/>
        <w:tblLook w:val="04A0" w:firstRow="1" w:lastRow="0" w:firstColumn="1" w:lastColumn="0" w:noHBand="0" w:noVBand="1"/>
      </w:tblPr>
      <w:tblGrid>
        <w:gridCol w:w="2238"/>
        <w:gridCol w:w="19921"/>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ListParagraph"/>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SimSun"/>
                <w:szCs w:val="21"/>
                <w:lang w:val="en-US" w:eastAsia="zh-CN"/>
              </w:rPr>
            </w:pPr>
            <w:r>
              <w:rPr>
                <w:rFonts w:eastAsia="SimSun"/>
                <w:szCs w:val="21"/>
                <w:lang w:val="en-US" w:eastAsia="zh-CN"/>
              </w:rPr>
              <w:t>Huawei, HiSilicon</w:t>
            </w:r>
          </w:p>
        </w:tc>
        <w:tc>
          <w:tcPr>
            <w:tcW w:w="4495" w:type="pct"/>
          </w:tcPr>
          <w:p w14:paraId="6AFAD3AE" w14:textId="7EFAEC2A"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r w:rsidR="00C25E49">
              <w:rPr>
                <w:rFonts w:eastAsia="SimSun"/>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EE53C3E" w14:textId="7B430E93"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p>
        </w:tc>
      </w:tr>
      <w:tr w:rsidR="00293C3B" w14:paraId="353573BF" w14:textId="77777777" w:rsidTr="00505452">
        <w:tc>
          <w:tcPr>
            <w:tcW w:w="505" w:type="pct"/>
          </w:tcPr>
          <w:p w14:paraId="533AAD75" w14:textId="3ACD633C" w:rsidR="00293C3B" w:rsidRDefault="00293C3B" w:rsidP="00505452">
            <w:pPr>
              <w:spacing w:after="0"/>
              <w:jc w:val="both"/>
              <w:rPr>
                <w:rFonts w:eastAsia="SimSun" w:hint="eastAsia"/>
                <w:szCs w:val="21"/>
                <w:lang w:val="en-US" w:eastAsia="zh-CN"/>
              </w:rPr>
            </w:pPr>
            <w:r>
              <w:rPr>
                <w:rFonts w:eastAsia="SimSun"/>
                <w:szCs w:val="21"/>
                <w:lang w:val="en-US" w:eastAsia="zh-CN"/>
              </w:rPr>
              <w:t>Qualcomm</w:t>
            </w:r>
          </w:p>
        </w:tc>
        <w:tc>
          <w:tcPr>
            <w:tcW w:w="4495" w:type="pct"/>
          </w:tcPr>
          <w:p w14:paraId="0D1D398C" w14:textId="7E9AA763" w:rsidR="00293C3B" w:rsidRDefault="00293C3B" w:rsidP="00505452">
            <w:pPr>
              <w:spacing w:after="0"/>
              <w:rPr>
                <w:rFonts w:eastAsia="SimSun" w:hint="eastAsia"/>
                <w:color w:val="000000" w:themeColor="text1"/>
                <w:lang w:val="en-US" w:eastAsia="zh-CN"/>
              </w:rPr>
            </w:pPr>
            <w:r>
              <w:rPr>
                <w:rFonts w:eastAsia="SimSun"/>
                <w:color w:val="000000" w:themeColor="text1"/>
                <w:lang w:val="en-US" w:eastAsia="zh-CN"/>
              </w:rPr>
              <w:t>Agree with Huawei and vivo.</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Heading1"/>
        <w:numPr>
          <w:ilvl w:val="0"/>
          <w:numId w:val="19"/>
        </w:numPr>
        <w:spacing w:before="180" w:after="120"/>
        <w:rPr>
          <w:rFonts w:eastAsia="MS Mincho"/>
          <w:b/>
          <w:bCs/>
          <w:szCs w:val="24"/>
          <w:lang w:val="en-US"/>
        </w:rPr>
      </w:pPr>
      <w:r>
        <w:rPr>
          <w:rFonts w:eastAsia="MS Mincho"/>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Heading1"/>
        <w:spacing w:before="180" w:after="120"/>
        <w:rPr>
          <w:rFonts w:eastAsia="MS Mincho"/>
          <w:b/>
          <w:bCs/>
          <w:szCs w:val="24"/>
          <w:lang w:val="en-US"/>
        </w:rPr>
      </w:pPr>
      <w:r>
        <w:rPr>
          <w:rFonts w:eastAsia="MS Mincho"/>
          <w:b/>
          <w:bCs/>
          <w:szCs w:val="24"/>
          <w:lang w:val="en-US"/>
        </w:rPr>
        <w:t>References</w:t>
      </w:r>
    </w:p>
    <w:p w14:paraId="6EDB5E13" w14:textId="77777777" w:rsidR="00DA5C2F" w:rsidRPr="00DA5C2F" w:rsidRDefault="008818BF" w:rsidP="00DA5C2F">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R1-2401941</w:t>
      </w:r>
      <w:r w:rsidR="00DA5C2F" w:rsidRPr="00DA5C2F">
        <w:rPr>
          <w:rFonts w:eastAsia="MS Mincho"/>
          <w:sz w:val="22"/>
        </w:rPr>
        <w:tab/>
        <w:t>Reply LS on UE Capability of Multicast Reception in RRC_INACTIVE</w:t>
      </w:r>
      <w:r w:rsidR="00DA5C2F" w:rsidRPr="00DA5C2F">
        <w:rPr>
          <w:rFonts w:eastAsia="MS Mincho"/>
          <w:sz w:val="22"/>
        </w:rPr>
        <w:tab/>
        <w:t>RAN2, vivo</w:t>
      </w:r>
    </w:p>
    <w:p w14:paraId="773C05C5" w14:textId="77777777" w:rsidR="001A2914" w:rsidRPr="001A2914" w:rsidRDefault="00DA5C2F" w:rsidP="001A2914">
      <w:pPr>
        <w:spacing w:afterLines="50" w:after="120"/>
        <w:jc w:val="both"/>
        <w:rPr>
          <w:rFonts w:eastAsia="MS Mincho"/>
          <w:sz w:val="22"/>
        </w:rPr>
      </w:pPr>
      <w:r>
        <w:rPr>
          <w:rFonts w:eastAsia="MS Mincho"/>
          <w:sz w:val="22"/>
        </w:rPr>
        <w:t>[2]</w:t>
      </w:r>
      <w:r>
        <w:rPr>
          <w:rFonts w:eastAsia="MS Mincho"/>
          <w:sz w:val="22"/>
        </w:rPr>
        <w:tab/>
      </w:r>
      <w:r w:rsidR="001A2914" w:rsidRPr="001A2914">
        <w:rPr>
          <w:rFonts w:eastAsia="MS Mincho"/>
          <w:sz w:val="22"/>
        </w:rPr>
        <w:t>R1-2403918</w:t>
      </w:r>
      <w:r w:rsidR="001A2914" w:rsidRPr="001A2914">
        <w:rPr>
          <w:rFonts w:eastAsia="MS Mincho"/>
          <w:sz w:val="22"/>
        </w:rPr>
        <w:tab/>
        <w:t>UE features for other Rel-18 work items (Topics A)</w:t>
      </w:r>
      <w:r w:rsidR="001A2914" w:rsidRPr="001A2914">
        <w:rPr>
          <w:rFonts w:eastAsia="MS Mincho"/>
          <w:sz w:val="22"/>
        </w:rPr>
        <w:tab/>
        <w:t>Huawei, HiSilicon</w:t>
      </w:r>
    </w:p>
    <w:p w14:paraId="25DB756D" w14:textId="4D535648" w:rsidR="002B2D50" w:rsidRDefault="001A2914" w:rsidP="001A2914">
      <w:pPr>
        <w:spacing w:afterLines="50" w:after="120"/>
        <w:jc w:val="both"/>
        <w:rPr>
          <w:rFonts w:eastAsia="MS Mincho"/>
          <w:sz w:val="22"/>
        </w:rPr>
      </w:pPr>
      <w:r>
        <w:rPr>
          <w:rFonts w:eastAsia="MS Mincho"/>
          <w:sz w:val="22"/>
        </w:rPr>
        <w:t>[3]</w:t>
      </w:r>
      <w:r>
        <w:rPr>
          <w:rFonts w:eastAsia="MS Mincho"/>
          <w:sz w:val="22"/>
        </w:rPr>
        <w:tab/>
      </w:r>
      <w:r w:rsidRPr="001A2914">
        <w:rPr>
          <w:rFonts w:eastAsia="MS Mincho"/>
          <w:sz w:val="22"/>
        </w:rPr>
        <w:t>R1-2404006</w:t>
      </w:r>
      <w:r w:rsidRPr="001A2914">
        <w:rPr>
          <w:rFonts w:eastAsia="MS Mincho"/>
          <w:sz w:val="22"/>
        </w:rPr>
        <w:tab/>
        <w:t>Discussion on UE feature topics A</w:t>
      </w:r>
      <w:r w:rsidRPr="001A2914">
        <w:rPr>
          <w:rFonts w:eastAsia="MS Mincho"/>
          <w:sz w:val="22"/>
        </w:rPr>
        <w:tab/>
        <w:t>ZTE</w:t>
      </w:r>
    </w:p>
    <w:p w14:paraId="35BF789B" w14:textId="73DD9E6D" w:rsidR="001A2914" w:rsidRDefault="001A2914" w:rsidP="001A2914">
      <w:pPr>
        <w:spacing w:afterLines="50" w:after="120"/>
        <w:jc w:val="both"/>
        <w:rPr>
          <w:rFonts w:eastAsia="MS Mincho"/>
          <w:sz w:val="22"/>
        </w:rPr>
      </w:pPr>
      <w:r>
        <w:rPr>
          <w:rFonts w:eastAsia="MS Mincho"/>
          <w:sz w:val="22"/>
        </w:rPr>
        <w:t>[4]</w:t>
      </w:r>
      <w:r>
        <w:rPr>
          <w:rFonts w:eastAsia="MS Mincho"/>
          <w:sz w:val="22"/>
        </w:rPr>
        <w:tab/>
      </w:r>
      <w:r w:rsidRPr="001A2914">
        <w:rPr>
          <w:rFonts w:eastAsia="MS Mincho"/>
          <w:sz w:val="22"/>
        </w:rPr>
        <w:t>R1-2404163</w:t>
      </w:r>
      <w:r w:rsidRPr="001A2914">
        <w:rPr>
          <w:rFonts w:eastAsia="MS Mincho"/>
          <w:sz w:val="22"/>
        </w:rPr>
        <w:tab/>
        <w:t>Discussion on Rel-18 UE features topics A (Sidelink, MBS)</w:t>
      </w:r>
      <w:r w:rsidRPr="001A2914">
        <w:rPr>
          <w:rFonts w:eastAsia="MS Mincho"/>
          <w:sz w:val="22"/>
        </w:rPr>
        <w:tab/>
        <w:t>vivo</w:t>
      </w:r>
    </w:p>
    <w:p w14:paraId="28707282" w14:textId="7B273FC1" w:rsidR="001A2914" w:rsidRPr="001A2914" w:rsidRDefault="001A2914" w:rsidP="001A2914">
      <w:pPr>
        <w:spacing w:afterLines="50" w:after="120"/>
        <w:jc w:val="both"/>
        <w:rPr>
          <w:rFonts w:eastAsia="MS Mincho"/>
          <w:sz w:val="22"/>
        </w:rPr>
      </w:pPr>
      <w:r>
        <w:rPr>
          <w:rFonts w:eastAsia="MS Mincho"/>
          <w:sz w:val="22"/>
        </w:rPr>
        <w:t>[5]</w:t>
      </w:r>
      <w:r>
        <w:rPr>
          <w:rFonts w:eastAsia="MS Mincho"/>
          <w:sz w:val="22"/>
        </w:rPr>
        <w:tab/>
      </w:r>
      <w:r w:rsidRPr="001A2914">
        <w:rPr>
          <w:rFonts w:eastAsia="MS Mincho"/>
          <w:sz w:val="22"/>
        </w:rPr>
        <w:t>R1-2404382</w:t>
      </w:r>
      <w:r w:rsidRPr="001A2914">
        <w:rPr>
          <w:rFonts w:eastAsia="MS Mincho"/>
          <w:sz w:val="22"/>
        </w:rPr>
        <w:tab/>
        <w:t>Remaining issues on UE features for NR sidelink evolution and MBS</w:t>
      </w:r>
      <w:r w:rsidRPr="001A2914">
        <w:rPr>
          <w:rFonts w:eastAsia="MS Mincho"/>
          <w:sz w:val="22"/>
        </w:rPr>
        <w:tab/>
        <w:t>CATT, CICTCI, CBN</w:t>
      </w:r>
    </w:p>
    <w:p w14:paraId="7CE59E05" w14:textId="382C038A" w:rsidR="001A2914" w:rsidRPr="001A2914" w:rsidRDefault="001A2914" w:rsidP="001A2914">
      <w:pPr>
        <w:spacing w:afterLines="50" w:after="120"/>
        <w:jc w:val="both"/>
        <w:rPr>
          <w:rFonts w:eastAsia="MS Mincho"/>
          <w:sz w:val="22"/>
        </w:rPr>
      </w:pPr>
      <w:r>
        <w:rPr>
          <w:rFonts w:eastAsia="MS Mincho"/>
          <w:sz w:val="22"/>
        </w:rPr>
        <w:t>[6]</w:t>
      </w:r>
      <w:r>
        <w:rPr>
          <w:rFonts w:eastAsia="MS Mincho"/>
          <w:sz w:val="22"/>
        </w:rPr>
        <w:tab/>
      </w:r>
      <w:r w:rsidRPr="001A2914">
        <w:rPr>
          <w:rFonts w:eastAsia="MS Mincho"/>
          <w:sz w:val="22"/>
        </w:rPr>
        <w:t>R1-2404484</w:t>
      </w:r>
      <w:r w:rsidRPr="001A2914">
        <w:rPr>
          <w:rFonts w:eastAsia="MS Mincho"/>
          <w:sz w:val="22"/>
        </w:rPr>
        <w:tab/>
        <w:t>UE Features for Other Topics A (SLenh, MCenh, MBS, Sub-5MHz)</w:t>
      </w:r>
      <w:r w:rsidRPr="001A2914">
        <w:rPr>
          <w:rFonts w:eastAsia="MS Mincho"/>
          <w:sz w:val="22"/>
        </w:rPr>
        <w:tab/>
        <w:t>Nokia</w:t>
      </w:r>
    </w:p>
    <w:p w14:paraId="492A8912" w14:textId="53D7F796" w:rsidR="001A2914" w:rsidRDefault="001A2914" w:rsidP="001A2914">
      <w:pPr>
        <w:spacing w:afterLines="50" w:after="120"/>
        <w:jc w:val="both"/>
        <w:rPr>
          <w:rFonts w:eastAsia="MS Mincho"/>
          <w:sz w:val="22"/>
        </w:rPr>
      </w:pPr>
      <w:r>
        <w:rPr>
          <w:rFonts w:eastAsia="MS Mincho"/>
          <w:sz w:val="22"/>
        </w:rPr>
        <w:t>[7]</w:t>
      </w:r>
      <w:r>
        <w:rPr>
          <w:rFonts w:eastAsia="MS Mincho"/>
          <w:sz w:val="22"/>
        </w:rPr>
        <w:tab/>
      </w:r>
      <w:r w:rsidRPr="001A2914">
        <w:rPr>
          <w:rFonts w:eastAsia="MS Mincho"/>
          <w:sz w:val="22"/>
        </w:rPr>
        <w:t>R1-2404523</w:t>
      </w:r>
      <w:r w:rsidRPr="001A2914">
        <w:rPr>
          <w:rFonts w:eastAsia="MS Mincho"/>
          <w:sz w:val="22"/>
        </w:rPr>
        <w:tab/>
        <w:t>Rel-18 UE features topics set A</w:t>
      </w:r>
      <w:r w:rsidRPr="001A2914">
        <w:rPr>
          <w:rFonts w:eastAsia="MS Mincho"/>
          <w:sz w:val="22"/>
        </w:rPr>
        <w:tab/>
        <w:t>Ericsson</w:t>
      </w:r>
    </w:p>
    <w:p w14:paraId="783669D7" w14:textId="7D1D745E" w:rsidR="001A2914" w:rsidRPr="00EA034F" w:rsidRDefault="001A2914" w:rsidP="001A2914">
      <w:pPr>
        <w:spacing w:afterLines="50" w:after="120"/>
        <w:jc w:val="both"/>
        <w:rPr>
          <w:rFonts w:eastAsia="MS Mincho"/>
          <w:sz w:val="22"/>
        </w:rPr>
      </w:pPr>
      <w:r>
        <w:rPr>
          <w:rFonts w:eastAsia="MS Mincho"/>
          <w:sz w:val="22"/>
        </w:rPr>
        <w:t>[8]</w:t>
      </w:r>
      <w:r>
        <w:rPr>
          <w:rFonts w:eastAsia="MS Mincho"/>
          <w:sz w:val="22"/>
        </w:rPr>
        <w:tab/>
      </w:r>
      <w:r w:rsidRPr="001A2914">
        <w:rPr>
          <w:rFonts w:eastAsia="MS Mincho"/>
          <w:sz w:val="22"/>
        </w:rPr>
        <w:t>R1-2405141</w:t>
      </w:r>
      <w:r w:rsidRPr="001A2914">
        <w:rPr>
          <w:rFonts w:eastAsia="MS Mincho"/>
          <w:sz w:val="22"/>
        </w:rPr>
        <w:tab/>
        <w:t>UE features for other Rel-18 work items (Topics A)</w:t>
      </w:r>
      <w:r w:rsidRPr="001A2914">
        <w:rPr>
          <w:rFonts w:eastAsia="MS Mincho"/>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D2A7" w14:textId="77777777" w:rsidR="00366400" w:rsidRDefault="00366400">
      <w:pPr>
        <w:spacing w:line="240" w:lineRule="auto"/>
      </w:pPr>
      <w:r>
        <w:separator/>
      </w:r>
    </w:p>
  </w:endnote>
  <w:endnote w:type="continuationSeparator" w:id="0">
    <w:p w14:paraId="5F92A9CC" w14:textId="77777777" w:rsidR="00366400" w:rsidRDefault="00366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505452" w:rsidRDefault="0050545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CC3E" w14:textId="77777777" w:rsidR="00366400" w:rsidRDefault="00366400">
      <w:pPr>
        <w:spacing w:after="0"/>
      </w:pPr>
      <w:r>
        <w:separator/>
      </w:r>
    </w:p>
  </w:footnote>
  <w:footnote w:type="continuationSeparator" w:id="0">
    <w:p w14:paraId="457A0AA8" w14:textId="77777777" w:rsidR="00366400" w:rsidRDefault="003664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31356923">
    <w:abstractNumId w:val="2"/>
  </w:num>
  <w:num w:numId="2" w16cid:durableId="1496410730">
    <w:abstractNumId w:val="7"/>
  </w:num>
  <w:num w:numId="3" w16cid:durableId="910114602">
    <w:abstractNumId w:val="20"/>
  </w:num>
  <w:num w:numId="4" w16cid:durableId="2126608809">
    <w:abstractNumId w:val="27"/>
  </w:num>
  <w:num w:numId="5" w16cid:durableId="970599224">
    <w:abstractNumId w:val="4"/>
  </w:num>
  <w:num w:numId="6" w16cid:durableId="1439906197">
    <w:abstractNumId w:val="9"/>
  </w:num>
  <w:num w:numId="7" w16cid:durableId="1916158041">
    <w:abstractNumId w:val="13"/>
  </w:num>
  <w:num w:numId="8" w16cid:durableId="1166943350">
    <w:abstractNumId w:val="10"/>
  </w:num>
  <w:num w:numId="9" w16cid:durableId="1817991881">
    <w:abstractNumId w:val="6"/>
  </w:num>
  <w:num w:numId="10" w16cid:durableId="230776304">
    <w:abstractNumId w:val="11"/>
  </w:num>
  <w:num w:numId="11" w16cid:durableId="1060640695">
    <w:abstractNumId w:val="17"/>
  </w:num>
  <w:num w:numId="12" w16cid:durableId="413819418">
    <w:abstractNumId w:val="28"/>
  </w:num>
  <w:num w:numId="13" w16cid:durableId="725105232">
    <w:abstractNumId w:val="23"/>
  </w:num>
  <w:num w:numId="14" w16cid:durableId="487331919">
    <w:abstractNumId w:val="19"/>
  </w:num>
  <w:num w:numId="15" w16cid:durableId="983195956">
    <w:abstractNumId w:val="8"/>
  </w:num>
  <w:num w:numId="16" w16cid:durableId="1717898157">
    <w:abstractNumId w:val="0"/>
  </w:num>
  <w:num w:numId="17" w16cid:durableId="2116167064">
    <w:abstractNumId w:val="29"/>
  </w:num>
  <w:num w:numId="18" w16cid:durableId="682518520">
    <w:abstractNumId w:val="14"/>
  </w:num>
  <w:num w:numId="19" w16cid:durableId="350376004">
    <w:abstractNumId w:val="16"/>
  </w:num>
  <w:num w:numId="20" w16cid:durableId="1492210434">
    <w:abstractNumId w:val="22"/>
  </w:num>
  <w:num w:numId="21" w16cid:durableId="1462309183">
    <w:abstractNumId w:val="21"/>
  </w:num>
  <w:num w:numId="22" w16cid:durableId="219177044">
    <w:abstractNumId w:val="26"/>
  </w:num>
  <w:num w:numId="23" w16cid:durableId="1740520492">
    <w:abstractNumId w:val="3"/>
  </w:num>
  <w:num w:numId="24" w16cid:durableId="918566060">
    <w:abstractNumId w:val="15"/>
  </w:num>
  <w:num w:numId="25" w16cid:durableId="697194787">
    <w:abstractNumId w:val="5"/>
  </w:num>
  <w:num w:numId="26" w16cid:durableId="1949462811">
    <w:abstractNumId w:val="25"/>
    <w:lvlOverride w:ilvl="0">
      <w:startOverride w:val="1"/>
    </w:lvlOverride>
    <w:lvlOverride w:ilvl="1"/>
    <w:lvlOverride w:ilvl="2"/>
    <w:lvlOverride w:ilvl="3"/>
    <w:lvlOverride w:ilvl="4"/>
    <w:lvlOverride w:ilvl="5"/>
    <w:lvlOverride w:ilvl="6"/>
    <w:lvlOverride w:ilvl="7"/>
    <w:lvlOverride w:ilvl="8"/>
  </w:num>
  <w:num w:numId="27" w16cid:durableId="418449633">
    <w:abstractNumId w:val="12"/>
  </w:num>
  <w:num w:numId="28" w16cid:durableId="391850787">
    <w:abstractNumId w:val="18"/>
  </w:num>
  <w:num w:numId="29" w16cid:durableId="7890068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0430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96103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2497836">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A9"/>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C3B"/>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A2"/>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87A"/>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5FC"/>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7B"/>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839"/>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1F34"/>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BB1"/>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43A"/>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44B"/>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Normal"/>
    <w:qFormat/>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SimSun"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SimSun"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Normal"/>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Normal"/>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b/>
      <w:lang w:val="en-GB"/>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szCs w:val="22"/>
      <w:lang w:val="en-US"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Normal"/>
    <w:next w:val="Normal"/>
    <w:qFormat/>
    <w:pPr>
      <w:numPr>
        <w:numId w:val="18"/>
      </w:numPr>
      <w:spacing w:before="40" w:after="0"/>
    </w:pPr>
    <w:rPr>
      <w:rFonts w:ascii="Arial" w:eastAsia="MS Mincho" w:hAnsi="Arial" w:cstheme="minorBidi"/>
      <w:b/>
      <w:sz w:val="20"/>
      <w:szCs w:val="24"/>
      <w:lang w:val="en-US" w:eastAsia="en-GB"/>
    </w:rPr>
  </w:style>
  <w:style w:type="character" w:customStyle="1" w:styleId="11">
    <w:name w:val="リスト段落 (文字)1"/>
    <w:uiPriority w:val="34"/>
    <w:qFormat/>
    <w:locked/>
    <w:rsid w:val="00332046"/>
    <w:rPr>
      <w:rFonts w:eastAsia="SimSun"/>
      <w:lang w:val="en-GB" w:eastAsia="en-US"/>
    </w:rPr>
  </w:style>
  <w:style w:type="numbering" w:customStyle="1" w:styleId="12">
    <w:name w:val="无列表1"/>
    <w:next w:val="NoList"/>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F68EB-9053-4458-8DDE-CCF66C883E1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5109</Words>
  <Characters>27586</Characters>
  <Application>Microsoft Office Word</Application>
  <DocSecurity>0</DocSecurity>
  <Lines>229</Lines>
  <Paragraphs>65</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 Liu</cp:lastModifiedBy>
  <cp:revision>3</cp:revision>
  <cp:lastPrinted>2017-08-08T14:40:00Z</cp:lastPrinted>
  <dcterms:created xsi:type="dcterms:W3CDTF">2024-05-20T05:42:00Z</dcterms:created>
  <dcterms:modified xsi:type="dcterms:W3CDTF">2024-05-20T05:43:00Z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(3)mY13gcl/umjvs0j7U31slS+5O0nduoIZ4/KLDRSzkq+MNo9yhSABOuzYG3Rrnuui2+fPOtZ4
SzACS4SQtL8pHia1CUrv+ePX8zrbBLxarcL/kDOEp7H55iaTVQibwj3aEDYyDx+vWZiU/Nzo
jFjyrYo5SDOb/WDdZmOzsEiGkEJCDNYCjZhYRNglIGvue93va9mxNgxN/v1/MG8sUhq/0esv
4FURUTxVKedMil7Awm</vt:lpwstr>
  </property>
  <property fmtid="{D5CDD505-2E9C-101B-9397-08002B2CF9AE}" pid="6" name="_2015_ms_pID_7253431">
    <vt:lpwstr>Lw3XxqtDr60T3IlMv7L8N6WISI+tJWFd2DRgbXFABlRKHGYEdrGqhn
+ERnCN5HD4vV+cCXCvi8OjjNUQVIc+PloDx8hmANlK3YYjAyW3D1JPvNHRbovnmdVBgLs+Y5
a15nEkQBIcH/dBC8+Ke2VX0YYtvqKg+RZF+PuInE+pE7/rv1lpwgZ+LJheiC+0iFbNzHEWc9
5VAE26exQ1X8iDcmCKU18a6W18gHPOMq5eGA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Ag==</vt:lpwstr>
  </property>
  <property fmtid="{D5CDD505-2E9C-101B-9397-08002B2CF9AE}" pid="36" name="CWM83fec73acdfd4dab933c05427cf90922">
    <vt:lpwstr>CWMMVdHo24Xt4fUnrl0kN61vn4Lu8NGkUxooLM1bAOyUVpzC9PBy5hIX1I79jhk8IpRt961Uasyn+p8J+COEic3iA==</vt:lpwstr>
  </property>
</Properties>
</file>