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296" w14:textId="071344F8" w:rsidR="00196D31" w:rsidRPr="00FE37F3" w:rsidRDefault="00196D31" w:rsidP="00196D31">
      <w:pPr>
        <w:pStyle w:val="3GPPHeader"/>
        <w:spacing w:after="60"/>
        <w:rPr>
          <w:sz w:val="32"/>
          <w:szCs w:val="32"/>
          <w:lang w:val="de-DE"/>
        </w:rPr>
      </w:pPr>
      <w:r w:rsidRPr="00FE37F3">
        <w:rPr>
          <w:lang w:val="de-DE"/>
        </w:rPr>
        <w:t>3GPP TSG-RAN WG1#11</w:t>
      </w:r>
      <w:r w:rsidR="00675903">
        <w:rPr>
          <w:lang w:val="de-DE"/>
        </w:rPr>
        <w:t>7</w:t>
      </w:r>
      <w:r w:rsidRPr="00FE37F3">
        <w:rPr>
          <w:lang w:val="de-DE"/>
        </w:rPr>
        <w:tab/>
      </w:r>
      <w:r w:rsidR="00D7288F" w:rsidRPr="00D7288F">
        <w:rPr>
          <w:sz w:val="32"/>
          <w:szCs w:val="32"/>
          <w:lang w:val="de-DE"/>
        </w:rPr>
        <w:t>R1-24</w:t>
      </w:r>
      <w:r w:rsidR="000A4036">
        <w:rPr>
          <w:sz w:val="32"/>
          <w:szCs w:val="32"/>
          <w:lang w:val="de-DE"/>
        </w:rPr>
        <w:t>abcde</w:t>
      </w:r>
    </w:p>
    <w:p w14:paraId="39232889" w14:textId="1CC4FC3C" w:rsidR="00196D31" w:rsidRPr="00CE0424" w:rsidRDefault="00675903" w:rsidP="00196D31">
      <w:pPr>
        <w:pStyle w:val="3GPPHeader"/>
      </w:pPr>
      <w:r>
        <w:t>Fukuoka</w:t>
      </w:r>
      <w:r w:rsidR="00196D31">
        <w:t xml:space="preserve">, </w:t>
      </w:r>
      <w:r>
        <w:t>Japan</w:t>
      </w:r>
      <w:r w:rsidR="00196D31">
        <w:t xml:space="preserve">, </w:t>
      </w:r>
      <w:r>
        <w:t>May 20</w:t>
      </w:r>
      <w:r w:rsidRPr="00675903">
        <w:rPr>
          <w:vertAlign w:val="superscript"/>
        </w:rPr>
        <w:t>th</w:t>
      </w:r>
      <w:r>
        <w:t>-24th</w:t>
      </w:r>
      <w:r w:rsidR="00196D31">
        <w:t xml:space="preserve"> 2024</w:t>
      </w:r>
    </w:p>
    <w:p w14:paraId="14D6D169" w14:textId="77777777" w:rsidR="00196D31" w:rsidRPr="00CE0424" w:rsidRDefault="00196D31" w:rsidP="00196D31">
      <w:pPr>
        <w:pStyle w:val="3GPPHeader"/>
      </w:pPr>
    </w:p>
    <w:p w14:paraId="102C611F" w14:textId="2A9CBDA6" w:rsidR="00196D31" w:rsidRPr="00BC47EF" w:rsidRDefault="00196D31" w:rsidP="00196D31">
      <w:pPr>
        <w:pStyle w:val="3GPPHeader"/>
        <w:rPr>
          <w:sz w:val="22"/>
          <w:szCs w:val="22"/>
          <w:lang w:val="en-US"/>
        </w:rPr>
      </w:pPr>
      <w:r w:rsidRPr="00BC47EF">
        <w:rPr>
          <w:sz w:val="22"/>
          <w:szCs w:val="22"/>
          <w:lang w:val="en-US"/>
        </w:rPr>
        <w:t>Agenda Item:</w:t>
      </w:r>
      <w:r w:rsidRPr="00BC47EF">
        <w:rPr>
          <w:sz w:val="22"/>
          <w:szCs w:val="22"/>
          <w:lang w:val="en-US"/>
        </w:rPr>
        <w:tab/>
      </w:r>
      <w:r w:rsidR="00B736DA">
        <w:rPr>
          <w:sz w:val="22"/>
          <w:szCs w:val="22"/>
          <w:lang w:val="en-US"/>
        </w:rPr>
        <w:t>8.1</w:t>
      </w:r>
    </w:p>
    <w:p w14:paraId="119689AD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572C7A27" w14:textId="11D4741A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D7288F">
        <w:rPr>
          <w:sz w:val="22"/>
          <w:szCs w:val="22"/>
        </w:rPr>
        <w:t>S</w:t>
      </w:r>
      <w:r w:rsidR="00675903">
        <w:rPr>
          <w:sz w:val="22"/>
          <w:szCs w:val="22"/>
        </w:rPr>
        <w:t>ummary</w:t>
      </w:r>
      <w:r w:rsidRPr="00F53427">
        <w:rPr>
          <w:sz w:val="22"/>
          <w:szCs w:val="22"/>
        </w:rPr>
        <w:t xml:space="preserve"> of</w:t>
      </w:r>
      <w:r w:rsidR="008A4C9E">
        <w:rPr>
          <w:sz w:val="22"/>
          <w:szCs w:val="22"/>
        </w:rPr>
        <w:t xml:space="preserve"> Rel-18 m</w:t>
      </w:r>
      <w:r w:rsidR="00B736DA">
        <w:rPr>
          <w:sz w:val="22"/>
          <w:szCs w:val="22"/>
        </w:rPr>
        <w:t>aintenance for UE power savings</w:t>
      </w:r>
    </w:p>
    <w:p w14:paraId="60570EDF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53427">
        <w:rPr>
          <w:sz w:val="22"/>
          <w:szCs w:val="22"/>
        </w:rPr>
        <w:t>Discussion</w:t>
      </w:r>
    </w:p>
    <w:p w14:paraId="06E25FA6" w14:textId="77777777" w:rsidR="00196D31" w:rsidRPr="00CE0424" w:rsidRDefault="00196D31" w:rsidP="00196D31">
      <w:pPr>
        <w:pStyle w:val="Heading1"/>
      </w:pPr>
      <w:r w:rsidRPr="00CE0424">
        <w:t>Introduction</w:t>
      </w:r>
    </w:p>
    <w:p w14:paraId="357C2697" w14:textId="486621B5" w:rsidR="00196D31" w:rsidRDefault="00B736DA" w:rsidP="00196D31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8A836" wp14:editId="5FC739B3">
                <wp:simplePos x="0" y="0"/>
                <wp:positionH relativeFrom="column">
                  <wp:posOffset>137160</wp:posOffset>
                </wp:positionH>
                <wp:positionV relativeFrom="paragraph">
                  <wp:posOffset>401320</wp:posOffset>
                </wp:positionV>
                <wp:extent cx="5746115" cy="1404620"/>
                <wp:effectExtent l="0" t="0" r="2603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29B80" w14:textId="31B49CAE" w:rsidR="00B736DA" w:rsidRPr="008472D5" w:rsidRDefault="00B736DA" w:rsidP="00B736DA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20" w:hanging="720"/>
                              <w:rPr>
                                <w:rFonts w:ascii="Times" w:hAnsi="Times" w:cs="Time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Toc166306516"/>
                            <w:r w:rsidRPr="008472D5">
                              <w:rPr>
                                <w:rFonts w:ascii="Times" w:hAnsi="Times" w:cs="Times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Pr="008472D5">
                              <w:rPr>
                                <w:rFonts w:ascii="Times" w:hAnsi="Times" w:cs="Times"/>
                                <w:i/>
                                <w:iCs/>
                                <w:sz w:val="20"/>
                                <w:szCs w:val="20"/>
                              </w:rPr>
                              <w:t>E Power Savings</w:t>
                            </w:r>
                            <w:bookmarkEnd w:id="0"/>
                          </w:p>
                          <w:p w14:paraId="7D04511E" w14:textId="77777777" w:rsidR="00B736DA" w:rsidRPr="008472D5" w:rsidRDefault="00B736DA" w:rsidP="00B736DA">
                            <w:pPr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 xml:space="preserve">Following </w:t>
                            </w:r>
                            <w:proofErr w:type="spellStart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tdocs</w:t>
                            </w:r>
                            <w:proofErr w:type="spellEnd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 xml:space="preserve"> will be treated in </w:t>
                            </w:r>
                            <w:proofErr w:type="spellStart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adhoc</w:t>
                            </w:r>
                            <w:proofErr w:type="spellEnd"/>
                            <w:r w:rsidRPr="008472D5">
                              <w:rPr>
                                <w:b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 xml:space="preserve"> session #1 – Xiaodong:</w:t>
                            </w:r>
                          </w:p>
                          <w:p w14:paraId="29A8E103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R1-2405100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38.211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  <w:p w14:paraId="4ECD0655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R1-2405101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38.212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  <w:p w14:paraId="2A78C758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R1-2405102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38.213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  <w:p w14:paraId="768433FC" w14:textId="77777777" w:rsidR="00B736DA" w:rsidRPr="008472D5" w:rsidRDefault="00B736DA" w:rsidP="00B736DA">
                            <w:pP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>R1-2405103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Draft CR for 38.214 on TRS occasions for idle/inactive UEs</w:t>
                            </w:r>
                            <w:r w:rsidRPr="008472D5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  <w:lang w:eastAsia="ko-KR"/>
                              </w:rPr>
                              <w:tab/>
                              <w:t>Ericsson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8A83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.8pt;margin-top:31.6pt;width:45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pjEQ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">
                <v:textbox style="mso-fit-shape-to-text:t">
                  <w:txbxContent>
                    <w:p w14:paraId="36B29B80" w14:textId="31B49CAE" w:rsidR="00B736DA" w:rsidRPr="008472D5" w:rsidRDefault="00B736DA" w:rsidP="00B736DA">
                      <w:pPr>
                        <w:pStyle w:val="Heading3"/>
                        <w:numPr>
                          <w:ilvl w:val="0"/>
                          <w:numId w:val="0"/>
                        </w:numPr>
                        <w:spacing w:before="0" w:after="0"/>
                        <w:ind w:left="720" w:hanging="720"/>
                        <w:rPr>
                          <w:rFonts w:ascii="Times" w:hAnsi="Times" w:cs="Times"/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Toc166306516"/>
                      <w:r w:rsidRPr="008472D5">
                        <w:rPr>
                          <w:rFonts w:ascii="Times" w:hAnsi="Times" w:cs="Times" w:hint="eastAsia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Pr="008472D5">
                        <w:rPr>
                          <w:rFonts w:ascii="Times" w:hAnsi="Times" w:cs="Times"/>
                          <w:i/>
                          <w:iCs/>
                          <w:sz w:val="20"/>
                          <w:szCs w:val="20"/>
                        </w:rPr>
                        <w:t>E Power Savings</w:t>
                      </w:r>
                      <w:bookmarkEnd w:id="1"/>
                    </w:p>
                    <w:p w14:paraId="7D04511E" w14:textId="77777777" w:rsidR="00B736DA" w:rsidRPr="008472D5" w:rsidRDefault="00B736DA" w:rsidP="00B736DA">
                      <w:pPr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</w:pPr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 xml:space="preserve">Following </w:t>
                      </w:r>
                      <w:proofErr w:type="spellStart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>tdocs</w:t>
                      </w:r>
                      <w:proofErr w:type="spellEnd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 xml:space="preserve"> will be treated in </w:t>
                      </w:r>
                      <w:proofErr w:type="spellStart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>adhoc</w:t>
                      </w:r>
                      <w:proofErr w:type="spellEnd"/>
                      <w:r w:rsidRPr="008472D5">
                        <w:rPr>
                          <w:b/>
                          <w:i/>
                          <w:iCs/>
                          <w:color w:val="FF0000"/>
                          <w:sz w:val="14"/>
                          <w:szCs w:val="14"/>
                        </w:rPr>
                        <w:t xml:space="preserve"> session #1 – Xiaodong:</w:t>
                      </w:r>
                    </w:p>
                    <w:p w14:paraId="29A8E103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R1-2405100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38.211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  <w:p w14:paraId="4ECD0655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R1-2405101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38.212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  <w:p w14:paraId="2A78C758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R1-2405102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38.213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  <w:p w14:paraId="768433FC" w14:textId="77777777" w:rsidR="00B736DA" w:rsidRPr="008472D5" w:rsidRDefault="00B736DA" w:rsidP="00B736DA">
                      <w:pPr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</w:pP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>R1-2405103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Draft CR for 38.214 on TRS occasions for idle/inactive UEs</w:t>
                      </w:r>
                      <w:r w:rsidRPr="008472D5">
                        <w:rPr>
                          <w:bCs/>
                          <w:i/>
                          <w:iCs/>
                          <w:sz w:val="14"/>
                          <w:szCs w:val="14"/>
                          <w:lang w:eastAsia="ko-KR"/>
                        </w:rPr>
                        <w:tab/>
                        <w:t>Ericsson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D31" w:rsidRPr="00F53427">
        <w:t xml:space="preserve">This is the </w:t>
      </w:r>
      <w:r w:rsidR="002B1766">
        <w:t xml:space="preserve">moderator </w:t>
      </w:r>
      <w:r w:rsidR="00196D31" w:rsidRPr="00F53427">
        <w:t>summary</w:t>
      </w:r>
      <w:r>
        <w:t xml:space="preserve"> </w:t>
      </w:r>
      <w:r w:rsidR="008472D5">
        <w:t>for</w:t>
      </w:r>
      <w:r>
        <w:t xml:space="preserve"> discuss</w:t>
      </w:r>
      <w:r w:rsidR="008472D5">
        <w:t>ion of</w:t>
      </w:r>
      <w:r>
        <w:t xml:space="preserve"> </w:t>
      </w:r>
      <w:r w:rsidR="008472D5">
        <w:t>Rel-18</w:t>
      </w:r>
      <w:r>
        <w:t xml:space="preserve"> maintenance for UE power savings. </w:t>
      </w:r>
    </w:p>
    <w:p w14:paraId="7256C211" w14:textId="6678D92C" w:rsidR="00B736DA" w:rsidRDefault="00B736DA" w:rsidP="00196D31">
      <w:pPr>
        <w:pStyle w:val="BodyText"/>
      </w:pPr>
    </w:p>
    <w:p w14:paraId="796F40DC" w14:textId="5C8DFA11" w:rsidR="00485387" w:rsidRDefault="00005661" w:rsidP="00485387">
      <w:pPr>
        <w:pStyle w:val="Heading1"/>
      </w:pPr>
      <w:r>
        <w:t>Background</w:t>
      </w:r>
      <w:r w:rsidR="0057509E">
        <w:t xml:space="preserve"> </w:t>
      </w:r>
    </w:p>
    <w:p w14:paraId="11B52CC0" w14:textId="09976573" w:rsidR="00E70C37" w:rsidRDefault="008472D5" w:rsidP="007169E7">
      <w:pPr>
        <w:pStyle w:val="BodyText"/>
      </w:pPr>
      <w:r>
        <w:t>Contributions</w:t>
      </w:r>
      <w:r w:rsidR="00F168C3">
        <w:t xml:space="preserve"> [1][2][3][4] </w:t>
      </w:r>
      <w:r w:rsidR="008A4C9E">
        <w:t>propose</w:t>
      </w:r>
      <w:r w:rsidR="00F168C3">
        <w:t xml:space="preserve"> </w:t>
      </w:r>
      <w:r w:rsidR="008A4C9E">
        <w:t>corrections</w:t>
      </w:r>
      <w:r w:rsidR="00F168C3">
        <w:t xml:space="preserve"> to the RAN1 specifications </w:t>
      </w:r>
      <w:r w:rsidR="008A4C9E">
        <w:t>(</w:t>
      </w:r>
      <w:r w:rsidR="00F168C3">
        <w:t>38.211/212/213/214</w:t>
      </w:r>
      <w:r w:rsidR="008A4C9E">
        <w:t>)</w:t>
      </w:r>
      <w:r w:rsidR="00F168C3">
        <w:t xml:space="preserve"> </w:t>
      </w:r>
      <w:r>
        <w:t xml:space="preserve">to reflect the new parameters </w:t>
      </w:r>
      <w:r w:rsidR="00630D60">
        <w:t>that</w:t>
      </w:r>
      <w:r>
        <w:t xml:space="preserve"> RAN2 </w:t>
      </w:r>
      <w:r w:rsidR="00630D60">
        <w:t xml:space="preserve">agreed to introduce </w:t>
      </w:r>
      <w:r>
        <w:t xml:space="preserve">for configuring TRS occasions for idle/inactive UEs (via </w:t>
      </w:r>
      <w:r w:rsidR="00F168C3">
        <w:t>a new Rel-1</w:t>
      </w:r>
      <w:r>
        <w:t>8</w:t>
      </w:r>
      <w:r w:rsidR="00F168C3">
        <w:t xml:space="preserve"> SIB</w:t>
      </w:r>
      <w:r>
        <w:t>, see references [5][6][7])</w:t>
      </w:r>
      <w:r w:rsidR="00F168C3">
        <w:t xml:space="preserve">. </w:t>
      </w:r>
      <w:r>
        <w:t>Following shows</w:t>
      </w:r>
      <w:r w:rsidR="00F168C3">
        <w:t xml:space="preserve"> the coversheet </w:t>
      </w:r>
      <w:r>
        <w:t xml:space="preserve">information </w:t>
      </w:r>
      <w:r w:rsidR="00F168C3">
        <w:t>f</w:t>
      </w:r>
      <w:r w:rsidR="009E7568">
        <w:t xml:space="preserve">rom </w:t>
      </w:r>
      <w:r w:rsidR="00F168C3">
        <w:t>[1]</w:t>
      </w:r>
      <w:r>
        <w:t xml:space="preserve"> for example, and same reason/summary/consequence appl</w:t>
      </w:r>
      <w:r w:rsidR="002B1766">
        <w:t>y</w:t>
      </w:r>
      <w:r>
        <w:t xml:space="preserve"> for the changes proposed in [2][3][4]. </w:t>
      </w:r>
      <w:r w:rsidR="00F168C3">
        <w:t xml:space="preserve"> </w:t>
      </w:r>
    </w:p>
    <w:p w14:paraId="6DF7065F" w14:textId="77777777" w:rsidR="00F168C3" w:rsidRDefault="00F168C3" w:rsidP="007169E7">
      <w:pPr>
        <w:pStyle w:val="BodyText"/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168C3" w:rsidRPr="008B4407" w14:paraId="1B90124A" w14:textId="77777777" w:rsidTr="00BF55C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2C57C77" w14:textId="77777777" w:rsidR="00F168C3" w:rsidRDefault="00F168C3" w:rsidP="00BF55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44C8DC" w14:textId="77777777" w:rsidR="00F168C3" w:rsidRPr="00D93F6A" w:rsidRDefault="00F168C3" w:rsidP="00BF55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RAN2#125-bis, </w:t>
            </w:r>
            <w:r w:rsidRPr="00D93F6A">
              <w:rPr>
                <w:noProof/>
              </w:rPr>
              <w:t xml:space="preserve">RAN2 agreed to </w:t>
            </w:r>
            <w:r>
              <w:rPr>
                <w:noProof/>
              </w:rPr>
              <w:t xml:space="preserve">CRs </w:t>
            </w:r>
            <w:r w:rsidRPr="00D93F6A">
              <w:rPr>
                <w:noProof/>
              </w:rPr>
              <w:t>introduc</w:t>
            </w:r>
            <w:r>
              <w:rPr>
                <w:noProof/>
              </w:rPr>
              <w:t>ing</w:t>
            </w:r>
            <w:r w:rsidRPr="00D93F6A">
              <w:rPr>
                <w:noProof/>
              </w:rPr>
              <w:t xml:space="preserve"> a new </w:t>
            </w:r>
            <w:r>
              <w:rPr>
                <w:noProof/>
              </w:rPr>
              <w:t xml:space="preserve">Rel-18 </w:t>
            </w:r>
            <w:r w:rsidRPr="00D93F6A">
              <w:rPr>
                <w:noProof/>
              </w:rPr>
              <w:t>SIB</w:t>
            </w:r>
            <w:r>
              <w:rPr>
                <w:noProof/>
              </w:rPr>
              <w:t xml:space="preserve"> for configuring TRS occasions for idle/inactive UEs</w:t>
            </w:r>
            <w:r w:rsidRPr="00D93F6A">
              <w:rPr>
                <w:noProof/>
              </w:rPr>
              <w:t xml:space="preserve">, and the network either broadcasts SIB17 or the new </w:t>
            </w:r>
            <w:r>
              <w:rPr>
                <w:noProof/>
              </w:rPr>
              <w:t xml:space="preserve">Rel-18 </w:t>
            </w:r>
            <w:r w:rsidRPr="00D93F6A">
              <w:rPr>
                <w:noProof/>
              </w:rPr>
              <w:t>SIB.</w:t>
            </w:r>
            <w:r>
              <w:rPr>
                <w:noProof/>
              </w:rPr>
              <w:t xml:space="preserve"> This was related to the LS that RAN1 sent to RAN2 in </w:t>
            </w:r>
            <w:hyperlink r:id="rId7" w:history="1">
              <w:r>
                <w:rPr>
                  <w:rStyle w:val="Hyperlink"/>
                  <w:rFonts w:ascii="Calibri" w:eastAsiaTheme="majorEastAsia" w:hAnsi="Calibri" w:cs="Calibri"/>
                  <w:color w:val="000000"/>
                  <w:sz w:val="22"/>
                  <w:szCs w:val="22"/>
                </w:rPr>
                <w:t>R1-2312620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2DA5B6A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</w:p>
          <w:p w14:paraId="4DF1D3E3" w14:textId="77777777" w:rsidR="00F168C3" w:rsidRDefault="00F168C3" w:rsidP="00BF55C1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87835A" wp14:editId="29C6EEA9">
                      <wp:extent cx="3930650" cy="1404620"/>
                      <wp:effectExtent l="0" t="0" r="12700" b="13335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5D0C6" w14:textId="77777777" w:rsidR="00F168C3" w:rsidRDefault="00F168C3" w:rsidP="00F168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RAN2 agreed the CRs in principle:</w:t>
                                  </w:r>
                                </w:p>
                                <w:p w14:paraId="0A271DB7" w14:textId="77777777" w:rsidR="00F168C3" w:rsidRDefault="00182F9E" w:rsidP="00F168C3">
                                  <w:pPr>
                                    <w:pStyle w:val="Doc-text2"/>
                                    <w:ind w:left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8" w:history="1">
                                    <w:r w:rsidR="00F168C3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R2-2403847</w:t>
                                    </w:r>
                                  </w:hyperlink>
                                  <w:r w:rsidR="00F168C3">
                                    <w:rPr>
                                      <w:rFonts w:ascii="Times New Roman" w:hAnsi="Times New Roman" w:cs="Times New Roman"/>
                                    </w:rPr>
                                    <w:t>             Clarification on TRS in idle and inactive   CATT, Ericsson    CR 38.300 (Rel-18)</w:t>
                                  </w:r>
                                </w:p>
                                <w:p w14:paraId="19ABAA88" w14:textId="77777777" w:rsidR="00F168C3" w:rsidRDefault="00182F9E" w:rsidP="00F168C3">
                                  <w:pPr>
                                    <w:pStyle w:val="Doc-text2"/>
                                    <w:ind w:left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9" w:history="1">
                                    <w:r w:rsidR="00F168C3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R2-2403848</w:t>
                                    </w:r>
                                  </w:hyperlink>
                                  <w:r w:rsidR="00F168C3">
                                    <w:rPr>
                                      <w:rFonts w:ascii="Times New Roman" w:hAnsi="Times New Roman" w:cs="Times New Roman"/>
                                    </w:rPr>
                                    <w:t>             Clarification on TRS in idle and inactive   Ericsson                 CR 38.331 (Rel-17)</w:t>
                                  </w:r>
                                </w:p>
                                <w:p w14:paraId="69B9EDF5" w14:textId="77777777" w:rsidR="00F168C3" w:rsidRDefault="00182F9E" w:rsidP="00F168C3">
                                  <w:pPr>
                                    <w:pStyle w:val="Doc-text2"/>
                                    <w:ind w:left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10" w:history="1">
                                    <w:r w:rsidR="00F168C3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R2-2403849</w:t>
                                    </w:r>
                                  </w:hyperlink>
                                  <w:r w:rsidR="00F168C3">
                                    <w:rPr>
                                      <w:rFonts w:ascii="Times New Roman" w:hAnsi="Times New Roman" w:cs="Times New Roman"/>
                                    </w:rPr>
                                    <w:t>             Clarification on TRS in idle and inactive   Ericsson                 CR 38.331 (Rel-18)</w:t>
                                  </w:r>
                                </w:p>
                                <w:p w14:paraId="1CEAC5F2" w14:textId="77777777" w:rsidR="00F168C3" w:rsidRDefault="00F168C3" w:rsidP="00F168C3">
                                  <w:pPr>
                                    <w:pStyle w:val="Agreemen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3 above are in-principle </w:t>
                                  </w: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agreed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87835A" id="Text Box 2" o:spid="_x0000_s1027" type="#_x0000_t202" style="width:30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rD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HzanWVLx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">
                      <v:textbox style="mso-fit-shape-to-text:t">
                        <w:txbxContent>
                          <w:p w14:paraId="5005D0C6" w14:textId="77777777" w:rsidR="00F168C3" w:rsidRDefault="00F168C3" w:rsidP="00F168C3">
                            <w:pPr>
                              <w:rPr>
                                <w:lang w:val="en-US"/>
                              </w:rPr>
                            </w:pPr>
                            <w:r>
                              <w:t>RAN2 agreed the CRs in principle:</w:t>
                            </w:r>
                          </w:p>
                          <w:p w14:paraId="0A271DB7" w14:textId="77777777" w:rsidR="00F168C3" w:rsidRDefault="00E234A6" w:rsidP="00F168C3">
                            <w:pPr>
                              <w:pStyle w:val="Doc-text2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1" w:history="1">
                              <w:r w:rsidR="00F168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R2-2403847</w:t>
                              </w:r>
                            </w:hyperlink>
                            <w:r w:rsidR="00F168C3">
                              <w:rPr>
                                <w:rFonts w:ascii="Times New Roman" w:hAnsi="Times New Roman" w:cs="Times New Roman"/>
                              </w:rPr>
                              <w:t>             Clarification on TRS in idle and inactive   CATT, Ericsson    CR 38.300 (Rel-18)</w:t>
                            </w:r>
                          </w:p>
                          <w:p w14:paraId="19ABAA88" w14:textId="77777777" w:rsidR="00F168C3" w:rsidRDefault="00E234A6" w:rsidP="00F168C3">
                            <w:pPr>
                              <w:pStyle w:val="Doc-text2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2" w:history="1">
                              <w:r w:rsidR="00F168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R2-2403848</w:t>
                              </w:r>
                            </w:hyperlink>
                            <w:r w:rsidR="00F168C3">
                              <w:rPr>
                                <w:rFonts w:ascii="Times New Roman" w:hAnsi="Times New Roman" w:cs="Times New Roman"/>
                              </w:rPr>
                              <w:t>             Clarification on TRS in idle and inactive   Ericsson                 CR 38.331 (Rel-17)</w:t>
                            </w:r>
                          </w:p>
                          <w:p w14:paraId="69B9EDF5" w14:textId="77777777" w:rsidR="00F168C3" w:rsidRDefault="00E234A6" w:rsidP="00F168C3">
                            <w:pPr>
                              <w:pStyle w:val="Doc-text2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3" w:history="1">
                              <w:r w:rsidR="00F168C3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R2-2403849</w:t>
                              </w:r>
                            </w:hyperlink>
                            <w:r w:rsidR="00F168C3">
                              <w:rPr>
                                <w:rFonts w:ascii="Times New Roman" w:hAnsi="Times New Roman" w:cs="Times New Roman"/>
                              </w:rPr>
                              <w:t>             Clarification on TRS in idle and inactive   Ericsson                 CR 38.331 (Rel-18)</w:t>
                            </w:r>
                          </w:p>
                          <w:p w14:paraId="1CEAC5F2" w14:textId="77777777" w:rsidR="00F168C3" w:rsidRDefault="00F168C3" w:rsidP="00F168C3">
                            <w:pPr>
                              <w:pStyle w:val="Agreemen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 above are in-principle agreed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5A9843" w14:textId="77777777" w:rsidR="00F168C3" w:rsidRPr="008B4407" w:rsidRDefault="00F168C3" w:rsidP="00BF55C1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F168C3" w14:paraId="24925DBD" w14:textId="77777777" w:rsidTr="00BF55C1">
        <w:tc>
          <w:tcPr>
            <w:tcW w:w="2694" w:type="dxa"/>
            <w:tcBorders>
              <w:left w:val="single" w:sz="4" w:space="0" w:color="auto"/>
            </w:tcBorders>
          </w:tcPr>
          <w:p w14:paraId="011A7375" w14:textId="77777777" w:rsidR="00F168C3" w:rsidRDefault="00F168C3" w:rsidP="00BF55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ECC096C" w14:textId="77777777" w:rsidR="00F168C3" w:rsidRDefault="00F168C3" w:rsidP="00BF55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68C3" w14:paraId="5247C48E" w14:textId="77777777" w:rsidTr="00BF55C1">
        <w:tc>
          <w:tcPr>
            <w:tcW w:w="2694" w:type="dxa"/>
            <w:tcBorders>
              <w:left w:val="single" w:sz="4" w:space="0" w:color="auto"/>
            </w:tcBorders>
          </w:tcPr>
          <w:p w14:paraId="1E22D116" w14:textId="77777777" w:rsidR="00F168C3" w:rsidRDefault="00F168C3" w:rsidP="00BF55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38BC0006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Reflect the new layer parameters introduced for configuring TRS occasions for idle/inactive UEs in 38.211.</w:t>
            </w:r>
          </w:p>
          <w:p w14:paraId="1F59C784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</w:p>
        </w:tc>
      </w:tr>
      <w:tr w:rsidR="00F168C3" w14:paraId="66D036AD" w14:textId="77777777" w:rsidTr="00BF55C1">
        <w:tc>
          <w:tcPr>
            <w:tcW w:w="2694" w:type="dxa"/>
            <w:tcBorders>
              <w:left w:val="single" w:sz="4" w:space="0" w:color="auto"/>
            </w:tcBorders>
          </w:tcPr>
          <w:p w14:paraId="264C5EDE" w14:textId="77777777" w:rsidR="00F168C3" w:rsidRDefault="00F168C3" w:rsidP="00BF55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AE037F9" w14:textId="77777777" w:rsidR="00F168C3" w:rsidRDefault="00F168C3" w:rsidP="00BF55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68C3" w14:paraId="402E0520" w14:textId="77777777" w:rsidTr="00BF55C1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CCE8847" w14:textId="77777777" w:rsidR="00F168C3" w:rsidRDefault="00F168C3" w:rsidP="00BF55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4EE82D" w14:textId="77777777" w:rsidR="00F168C3" w:rsidRDefault="00F168C3" w:rsidP="00BF55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specification regarding the TRS occasion provisioning for idle/inactive UEs.</w:t>
            </w:r>
          </w:p>
        </w:tc>
      </w:tr>
    </w:tbl>
    <w:p w14:paraId="2CB8FE70" w14:textId="77777777" w:rsidR="00F168C3" w:rsidRDefault="00F168C3" w:rsidP="007169E7">
      <w:pPr>
        <w:pStyle w:val="BodyText"/>
      </w:pPr>
    </w:p>
    <w:p w14:paraId="0BE5DF97" w14:textId="77777777" w:rsidR="00005661" w:rsidRDefault="00005661" w:rsidP="007169E7">
      <w:pPr>
        <w:pStyle w:val="BodyText"/>
      </w:pPr>
    </w:p>
    <w:p w14:paraId="7CF50B01" w14:textId="682F0943" w:rsidR="00005661" w:rsidRDefault="00005661" w:rsidP="00005661">
      <w:pPr>
        <w:pStyle w:val="Heading1"/>
      </w:pPr>
      <w:r>
        <w:t>Discussion</w:t>
      </w:r>
    </w:p>
    <w:p w14:paraId="270C7413" w14:textId="230D8F4F" w:rsidR="008472D5" w:rsidRDefault="00005661" w:rsidP="007169E7">
      <w:pPr>
        <w:pStyle w:val="BodyText"/>
      </w:pPr>
      <w:r>
        <w:t xml:space="preserve">As explained in the background section, the </w:t>
      </w:r>
      <w:r w:rsidR="00D8446D">
        <w:t>draft</w:t>
      </w:r>
      <w:r>
        <w:t xml:space="preserve"> CRs </w:t>
      </w:r>
      <w:r w:rsidR="00D8446D">
        <w:t>are proposed</w:t>
      </w:r>
      <w:r>
        <w:t xml:space="preserve"> </w:t>
      </w:r>
      <w:r w:rsidR="008472D5">
        <w:t xml:space="preserve">corrections for </w:t>
      </w:r>
      <w:r w:rsidR="008A4C9E">
        <w:t>RAN1 specification</w:t>
      </w:r>
      <w:r w:rsidR="00885CC1">
        <w:t>s</w:t>
      </w:r>
      <w:r w:rsidR="008A4C9E">
        <w:t xml:space="preserve"> to </w:t>
      </w:r>
      <w:r w:rsidR="008472D5">
        <w:t xml:space="preserve">reflect the new parameters for configuring TRS occasions for idle/inactive UEs. </w:t>
      </w:r>
    </w:p>
    <w:p w14:paraId="62B12FB2" w14:textId="2C38BA56" w:rsidR="00F168C3" w:rsidRDefault="00005661" w:rsidP="007169E7">
      <w:pPr>
        <w:pStyle w:val="BodyText"/>
      </w:pPr>
      <w:r>
        <w:t xml:space="preserve">Companies are </w:t>
      </w:r>
      <w:r w:rsidR="0057509E">
        <w:t>invited</w:t>
      </w:r>
      <w:r>
        <w:t xml:space="preserve"> to provide inputs </w:t>
      </w:r>
      <w:r w:rsidR="002B1766">
        <w:t xml:space="preserve">in the following regarding the </w:t>
      </w:r>
      <w:r w:rsidR="00630D60">
        <w:t>draft CRs</w:t>
      </w:r>
      <w:r w:rsidR="002B1766">
        <w:t xml:space="preserve">. </w:t>
      </w:r>
    </w:p>
    <w:p w14:paraId="65C4708E" w14:textId="77777777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Q1 (CR for 38.211): </w:t>
      </w:r>
    </w:p>
    <w:p w14:paraId="0B059DF4" w14:textId="2ED91A19" w:rsidR="00005661" w:rsidRPr="00005661" w:rsidRDefault="00005661" w:rsidP="00005661">
      <w:pPr>
        <w:pStyle w:val="BodyText"/>
      </w:pPr>
      <w:r w:rsidRPr="00005661">
        <w:t xml:space="preserve">Please provide your view on the </w:t>
      </w:r>
      <w:r w:rsidR="002B1766">
        <w:t xml:space="preserve">draft </w:t>
      </w:r>
      <w:r w:rsidRPr="00005661">
        <w:t>CR for 38.211 in</w:t>
      </w:r>
      <w:r w:rsidRPr="00D8446D">
        <w:rPr>
          <w:color w:val="000000" w:themeColor="text1"/>
          <w:sz w:val="24"/>
          <w:szCs w:val="24"/>
        </w:rPr>
        <w:t xml:space="preserve"> </w:t>
      </w:r>
      <w:hyperlink r:id="rId14" w:history="1">
        <w:r w:rsidR="00D8446D" w:rsidRPr="00D8446D">
          <w:rPr>
            <w:rStyle w:val="Hyperlink"/>
            <w:bCs/>
            <w:color w:val="000000" w:themeColor="text1"/>
            <w:lang w:val="en-US" w:eastAsia="ko-KR"/>
          </w:rPr>
          <w:t>R1-2405100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4894BD5F" w14:textId="77777777" w:rsidTr="00005661">
        <w:tc>
          <w:tcPr>
            <w:tcW w:w="1345" w:type="dxa"/>
            <w:shd w:val="clear" w:color="auto" w:fill="D0CECE" w:themeFill="background2" w:themeFillShade="E6"/>
          </w:tcPr>
          <w:p w14:paraId="71894745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A8013A9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5E7EFBF5" w14:textId="4174B641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073912DE" w14:textId="77777777" w:rsidTr="00005661">
        <w:tc>
          <w:tcPr>
            <w:tcW w:w="1345" w:type="dxa"/>
          </w:tcPr>
          <w:p w14:paraId="0D31B76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4755FF13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49276421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4B940BF0" w14:textId="77777777" w:rsidTr="00005661">
        <w:tc>
          <w:tcPr>
            <w:tcW w:w="1345" w:type="dxa"/>
          </w:tcPr>
          <w:p w14:paraId="33959010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0BC47F3F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0C5247AA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71BF5DBA" w14:textId="77777777" w:rsidTr="00005661">
        <w:tc>
          <w:tcPr>
            <w:tcW w:w="1345" w:type="dxa"/>
          </w:tcPr>
          <w:p w14:paraId="099AE576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1661893B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36DA5A1A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7E7196B5" w14:textId="77777777" w:rsidTr="00005661">
        <w:tc>
          <w:tcPr>
            <w:tcW w:w="1345" w:type="dxa"/>
          </w:tcPr>
          <w:p w14:paraId="557B90F2" w14:textId="77777777" w:rsidR="00005661" w:rsidRDefault="00005661" w:rsidP="00BF55C1">
            <w:pPr>
              <w:rPr>
                <w:highlight w:val="yellow"/>
              </w:rPr>
            </w:pPr>
          </w:p>
          <w:p w14:paraId="00746ECE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0DCB94FA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561F00E1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43BF67AC" w14:textId="77777777" w:rsidR="00005661" w:rsidRDefault="00005661" w:rsidP="00005661"/>
    <w:p w14:paraId="7D1C0390" w14:textId="5380BF29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Q2 (CR for 38.212): </w:t>
      </w:r>
    </w:p>
    <w:p w14:paraId="36C1B40F" w14:textId="2AD03EEC" w:rsidR="00005661" w:rsidRPr="00005661" w:rsidRDefault="00005661" w:rsidP="00005661">
      <w:pPr>
        <w:pStyle w:val="BodyText"/>
      </w:pPr>
      <w:r w:rsidRPr="00005661">
        <w:t xml:space="preserve">Please provide your view on the </w:t>
      </w:r>
      <w:r w:rsidR="002B1766">
        <w:t xml:space="preserve">draft </w:t>
      </w:r>
      <w:r w:rsidRPr="00005661">
        <w:t>CR for 38.21</w:t>
      </w:r>
      <w:r>
        <w:t>2</w:t>
      </w:r>
      <w:r w:rsidRPr="00005661">
        <w:t xml:space="preserve"> </w:t>
      </w:r>
      <w:r w:rsidRPr="00D8446D">
        <w:rPr>
          <w:color w:val="000000" w:themeColor="text1"/>
        </w:rPr>
        <w:t xml:space="preserve">in </w:t>
      </w:r>
      <w:hyperlink r:id="rId15" w:history="1">
        <w:r w:rsidR="00D8446D" w:rsidRPr="00D8446D">
          <w:rPr>
            <w:rStyle w:val="Hyperlink"/>
            <w:rFonts w:cs="Arial"/>
            <w:bCs/>
            <w:color w:val="000000" w:themeColor="text1"/>
            <w:lang w:eastAsia="ko-KR"/>
          </w:rPr>
          <w:t>R1-2405101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49DFA9CE" w14:textId="77777777" w:rsidTr="00BF55C1">
        <w:tc>
          <w:tcPr>
            <w:tcW w:w="1345" w:type="dxa"/>
            <w:shd w:val="clear" w:color="auto" w:fill="D0CECE" w:themeFill="background2" w:themeFillShade="E6"/>
          </w:tcPr>
          <w:p w14:paraId="402569F5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65EB2EB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2A02D630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0E81DBB0" w14:textId="77777777" w:rsidTr="00BF55C1">
        <w:tc>
          <w:tcPr>
            <w:tcW w:w="1345" w:type="dxa"/>
          </w:tcPr>
          <w:p w14:paraId="248230C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196468B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6D1D0CD3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532E8F44" w14:textId="77777777" w:rsidTr="00BF55C1">
        <w:tc>
          <w:tcPr>
            <w:tcW w:w="1345" w:type="dxa"/>
          </w:tcPr>
          <w:p w14:paraId="26D5AB1B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6E11FF2D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43774F6B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2F50688D" w14:textId="77777777" w:rsidTr="00BF55C1">
        <w:tc>
          <w:tcPr>
            <w:tcW w:w="1345" w:type="dxa"/>
          </w:tcPr>
          <w:p w14:paraId="3C3B03E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F11E42D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2C6B66B8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263CCDA9" w14:textId="77777777" w:rsidTr="00BF55C1">
        <w:tc>
          <w:tcPr>
            <w:tcW w:w="1345" w:type="dxa"/>
          </w:tcPr>
          <w:p w14:paraId="3AC7BC8B" w14:textId="77777777" w:rsidR="00005661" w:rsidRDefault="00005661" w:rsidP="00BF55C1">
            <w:pPr>
              <w:rPr>
                <w:highlight w:val="yellow"/>
              </w:rPr>
            </w:pPr>
          </w:p>
          <w:p w14:paraId="1B98F9BD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56B187F3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73B94945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0F8FE5AB" w14:textId="77777777" w:rsidR="00005661" w:rsidRDefault="00005661" w:rsidP="00005661"/>
    <w:p w14:paraId="67315968" w14:textId="479C6A6E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Q3 (CR for 38.213): </w:t>
      </w:r>
    </w:p>
    <w:p w14:paraId="6B3FD926" w14:textId="77FA6ACB" w:rsidR="00005661" w:rsidRPr="00005661" w:rsidRDefault="00005661" w:rsidP="00005661">
      <w:pPr>
        <w:pStyle w:val="BodyText"/>
      </w:pPr>
      <w:r w:rsidRPr="00005661">
        <w:t xml:space="preserve">Please provide your view on the </w:t>
      </w:r>
      <w:r w:rsidR="002B1766">
        <w:t xml:space="preserve">draft </w:t>
      </w:r>
      <w:r w:rsidRPr="00005661">
        <w:t>CR for 38.21</w:t>
      </w:r>
      <w:r>
        <w:t>3</w:t>
      </w:r>
      <w:r w:rsidRPr="00005661">
        <w:t xml:space="preserve"> in</w:t>
      </w:r>
      <w:r w:rsidRPr="00D8446D">
        <w:rPr>
          <w:color w:val="000000" w:themeColor="text1"/>
          <w:sz w:val="24"/>
          <w:szCs w:val="24"/>
        </w:rPr>
        <w:t xml:space="preserve"> </w:t>
      </w:r>
      <w:hyperlink r:id="rId16" w:history="1">
        <w:r w:rsidR="00D8446D" w:rsidRPr="00D8446D">
          <w:rPr>
            <w:rStyle w:val="Hyperlink"/>
            <w:rFonts w:cs="Arial"/>
            <w:bCs/>
            <w:color w:val="000000" w:themeColor="text1"/>
            <w:lang w:eastAsia="ko-KR"/>
          </w:rPr>
          <w:t>R1-2405102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3B0650C3" w14:textId="77777777" w:rsidTr="00BF55C1">
        <w:tc>
          <w:tcPr>
            <w:tcW w:w="1345" w:type="dxa"/>
            <w:shd w:val="clear" w:color="auto" w:fill="D0CECE" w:themeFill="background2" w:themeFillShade="E6"/>
          </w:tcPr>
          <w:p w14:paraId="0B7A7600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40DA6C1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4AC32243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6C0517A2" w14:textId="77777777" w:rsidTr="00BF55C1">
        <w:tc>
          <w:tcPr>
            <w:tcW w:w="1345" w:type="dxa"/>
          </w:tcPr>
          <w:p w14:paraId="7C551C4E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682BE9E0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77B814DB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5217FA03" w14:textId="77777777" w:rsidTr="00BF55C1">
        <w:tc>
          <w:tcPr>
            <w:tcW w:w="1345" w:type="dxa"/>
          </w:tcPr>
          <w:p w14:paraId="1A688848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740F152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5176B559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318F0D08" w14:textId="77777777" w:rsidTr="00BF55C1">
        <w:tc>
          <w:tcPr>
            <w:tcW w:w="1345" w:type="dxa"/>
          </w:tcPr>
          <w:p w14:paraId="7CDF2764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17F73386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01804977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0A691999" w14:textId="77777777" w:rsidTr="00BF55C1">
        <w:tc>
          <w:tcPr>
            <w:tcW w:w="1345" w:type="dxa"/>
          </w:tcPr>
          <w:p w14:paraId="57F3CB97" w14:textId="77777777" w:rsidR="00005661" w:rsidRDefault="00005661" w:rsidP="00BF55C1">
            <w:pPr>
              <w:rPr>
                <w:highlight w:val="yellow"/>
              </w:rPr>
            </w:pPr>
          </w:p>
          <w:p w14:paraId="3ED64379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3CE7526C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1151CE6E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7B14C75E" w14:textId="77777777" w:rsidR="00005661" w:rsidRDefault="00005661" w:rsidP="00005661"/>
    <w:p w14:paraId="48FA1D7B" w14:textId="18C4EDAF" w:rsidR="00005661" w:rsidRDefault="00005661" w:rsidP="00005661">
      <w:pPr>
        <w:pStyle w:val="Heading2"/>
        <w:numPr>
          <w:ilvl w:val="0"/>
          <w:numId w:val="0"/>
        </w:numPr>
        <w:ind w:left="576" w:hanging="576"/>
      </w:pPr>
      <w:r>
        <w:t xml:space="preserve">Q4 (CR for 38.214): </w:t>
      </w:r>
    </w:p>
    <w:p w14:paraId="3E49DD23" w14:textId="5F9CCE13" w:rsidR="00005661" w:rsidRPr="00005661" w:rsidRDefault="00005661" w:rsidP="00005661">
      <w:pPr>
        <w:pStyle w:val="BodyText"/>
      </w:pPr>
      <w:r w:rsidRPr="00005661">
        <w:t>Please provide your view on</w:t>
      </w:r>
      <w:r w:rsidR="00F01A2B">
        <w:t xml:space="preserve"> </w:t>
      </w:r>
      <w:r w:rsidRPr="00005661">
        <w:t xml:space="preserve">the </w:t>
      </w:r>
      <w:r w:rsidR="002B1766">
        <w:t xml:space="preserve">draft </w:t>
      </w:r>
      <w:r w:rsidRPr="00005661">
        <w:t>CR for 38.21</w:t>
      </w:r>
      <w:r>
        <w:t>4</w:t>
      </w:r>
      <w:r w:rsidRPr="00005661">
        <w:t xml:space="preserve"> in </w:t>
      </w:r>
      <w:hyperlink r:id="rId17" w:history="1">
        <w:r w:rsidR="00D8446D" w:rsidRPr="00D8446D">
          <w:rPr>
            <w:rStyle w:val="Hyperlink"/>
            <w:rFonts w:cs="Arial"/>
            <w:bCs/>
            <w:color w:val="000000" w:themeColor="text1"/>
            <w:lang w:eastAsia="ko-KR"/>
          </w:rPr>
          <w:t>R1-2405103</w:t>
        </w:r>
      </w:hyperlink>
      <w:r w:rsidRPr="000056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6754"/>
      </w:tblGrid>
      <w:tr w:rsidR="00005661" w14:paraId="3507AD5E" w14:textId="77777777" w:rsidTr="00BF55C1">
        <w:tc>
          <w:tcPr>
            <w:tcW w:w="1345" w:type="dxa"/>
            <w:shd w:val="clear" w:color="auto" w:fill="D0CECE" w:themeFill="background2" w:themeFillShade="E6"/>
          </w:tcPr>
          <w:p w14:paraId="32B55F4F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3161A22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Support</w:t>
            </w:r>
            <w:r>
              <w:rPr>
                <w:b/>
                <w:bCs/>
                <w:color w:val="000000" w:themeColor="text1"/>
              </w:rPr>
              <w:t xml:space="preserve"> (Y/N)</w:t>
            </w:r>
          </w:p>
        </w:tc>
        <w:tc>
          <w:tcPr>
            <w:tcW w:w="6754" w:type="dxa"/>
            <w:shd w:val="clear" w:color="auto" w:fill="D0CECE" w:themeFill="background2" w:themeFillShade="E6"/>
          </w:tcPr>
          <w:p w14:paraId="31F592A6" w14:textId="77777777" w:rsidR="00005661" w:rsidRPr="00F168C3" w:rsidRDefault="00005661" w:rsidP="00BF55C1">
            <w:pPr>
              <w:rPr>
                <w:b/>
                <w:bCs/>
                <w:color w:val="000000" w:themeColor="text1"/>
              </w:rPr>
            </w:pPr>
            <w:r w:rsidRPr="00F168C3">
              <w:rPr>
                <w:b/>
                <w:bCs/>
                <w:color w:val="000000" w:themeColor="text1"/>
              </w:rPr>
              <w:t>Comment</w:t>
            </w:r>
          </w:p>
        </w:tc>
      </w:tr>
      <w:tr w:rsidR="00005661" w14:paraId="3BB6AABC" w14:textId="77777777" w:rsidTr="00BF55C1">
        <w:tc>
          <w:tcPr>
            <w:tcW w:w="1345" w:type="dxa"/>
          </w:tcPr>
          <w:p w14:paraId="0292B86F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51BA202A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6C70BAAF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0C735BD8" w14:textId="77777777" w:rsidTr="00BF55C1">
        <w:tc>
          <w:tcPr>
            <w:tcW w:w="1345" w:type="dxa"/>
          </w:tcPr>
          <w:p w14:paraId="69C0BC25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21FECD15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470E58D9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47375195" w14:textId="77777777" w:rsidTr="00BF55C1">
        <w:tc>
          <w:tcPr>
            <w:tcW w:w="1345" w:type="dxa"/>
          </w:tcPr>
          <w:p w14:paraId="40972D3C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02AF2061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1379EAF4" w14:textId="77777777" w:rsidR="00005661" w:rsidRDefault="00005661" w:rsidP="00BF55C1">
            <w:pPr>
              <w:rPr>
                <w:highlight w:val="yellow"/>
              </w:rPr>
            </w:pPr>
          </w:p>
        </w:tc>
      </w:tr>
      <w:tr w:rsidR="00005661" w14:paraId="616A29BE" w14:textId="77777777" w:rsidTr="00BF55C1">
        <w:tc>
          <w:tcPr>
            <w:tcW w:w="1345" w:type="dxa"/>
          </w:tcPr>
          <w:p w14:paraId="3041A1CA" w14:textId="77777777" w:rsidR="00005661" w:rsidRDefault="00005661" w:rsidP="00BF55C1">
            <w:pPr>
              <w:rPr>
                <w:highlight w:val="yellow"/>
              </w:rPr>
            </w:pPr>
          </w:p>
          <w:p w14:paraId="60E881FF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14:paraId="52CFF5A4" w14:textId="77777777" w:rsidR="00005661" w:rsidRDefault="00005661" w:rsidP="00BF55C1">
            <w:pPr>
              <w:rPr>
                <w:highlight w:val="yellow"/>
              </w:rPr>
            </w:pPr>
          </w:p>
        </w:tc>
        <w:tc>
          <w:tcPr>
            <w:tcW w:w="6754" w:type="dxa"/>
          </w:tcPr>
          <w:p w14:paraId="0F0F84E6" w14:textId="77777777" w:rsidR="00005661" w:rsidRDefault="00005661" w:rsidP="00BF55C1">
            <w:pPr>
              <w:rPr>
                <w:highlight w:val="yellow"/>
              </w:rPr>
            </w:pPr>
          </w:p>
        </w:tc>
      </w:tr>
    </w:tbl>
    <w:p w14:paraId="29DAC667" w14:textId="77777777" w:rsidR="00005661" w:rsidRDefault="00005661" w:rsidP="00005661"/>
    <w:p w14:paraId="39B6276F" w14:textId="39353617" w:rsidR="00C61F5E" w:rsidRDefault="00C61F5E" w:rsidP="00C61F5E">
      <w:pPr>
        <w:pStyle w:val="Heading1"/>
      </w:pPr>
      <w:r>
        <w:t>Discussion for comeback</w:t>
      </w:r>
    </w:p>
    <w:p w14:paraId="0524625D" w14:textId="0E68B5C4" w:rsidR="00AD5C1A" w:rsidRDefault="00AD5C1A" w:rsidP="00005661">
      <w:r>
        <w:t xml:space="preserve">In the first online discussion, it was discussed </w:t>
      </w:r>
      <w:r w:rsidR="00117882">
        <w:t>to check</w:t>
      </w:r>
      <w:r>
        <w:t xml:space="preserve"> </w:t>
      </w:r>
      <w:r w:rsidR="00117882">
        <w:t xml:space="preserve">whether </w:t>
      </w:r>
      <w:r>
        <w:t xml:space="preserve">RAN2 has made any final agreements on the CRs. It was also discussed whether proposed changes to RAN1 specification </w:t>
      </w:r>
      <w:r w:rsidR="00E8388F">
        <w:t>are</w:t>
      </w:r>
      <w:r>
        <w:t xml:space="preserve"> considered as correction or alignment.</w:t>
      </w:r>
      <w:r w:rsidR="009F29D9">
        <w:t xml:space="preserve"> </w:t>
      </w:r>
      <w:r w:rsidR="00E8388F">
        <w:t>Two companies proposed to agree to the draft CRs as corrections. O</w:t>
      </w:r>
      <w:r w:rsidR="009F29D9">
        <w:t>ne company proposed to</w:t>
      </w:r>
      <w:r w:rsidR="00E8388F">
        <w:t xml:space="preserve"> wait for RAN2 to make final agreements on the CR, and to</w:t>
      </w:r>
      <w:r w:rsidR="009F29D9">
        <w:t xml:space="preserve"> leave how to change the </w:t>
      </w:r>
      <w:r w:rsidR="00E8388F">
        <w:t xml:space="preserve">RAN1 </w:t>
      </w:r>
      <w:r w:rsidR="009F29D9">
        <w:t>specification</w:t>
      </w:r>
      <w:r w:rsidR="00E8388F">
        <w:t>s</w:t>
      </w:r>
      <w:r w:rsidR="009F29D9">
        <w:t xml:space="preserve"> up to the </w:t>
      </w:r>
      <w:r w:rsidR="00E8388F">
        <w:t xml:space="preserve">respective four </w:t>
      </w:r>
      <w:r w:rsidR="009F29D9">
        <w:t>editor</w:t>
      </w:r>
      <w:r w:rsidR="00E8388F">
        <w:t>s as part of the alignment</w:t>
      </w:r>
      <w:r w:rsidR="009F29D9">
        <w:t xml:space="preserve">. </w:t>
      </w:r>
    </w:p>
    <w:p w14:paraId="07D9030F" w14:textId="42CD157F" w:rsidR="00AD5C1A" w:rsidRDefault="00AD5C1A" w:rsidP="00005661">
      <w:r>
        <w:t>Below is the RAN2 status</w:t>
      </w:r>
      <w:r w:rsidR="00117882">
        <w:t xml:space="preserve"> from the ongoing RAN2#126 meeting</w:t>
      </w:r>
      <w:r>
        <w:t>.</w:t>
      </w:r>
    </w:p>
    <w:p w14:paraId="536A1517" w14:textId="3F4789C7" w:rsidR="00C61F5E" w:rsidRDefault="00117882" w:rsidP="00005661">
      <w:r>
        <w:t>O</w:t>
      </w:r>
      <w:r w:rsidR="00AD5C1A">
        <w:t xml:space="preserve">n Tuesday, RAN2 agreed to </w:t>
      </w:r>
      <w:r w:rsidR="00C61F5E">
        <w:t>the final CRs</w:t>
      </w:r>
      <w:r w:rsidR="00AD5C1A">
        <w:t xml:space="preserve"> for configuring TRS occasions for idle/inactive UEs via a new Rel-18 SIB</w:t>
      </w:r>
      <w:r w:rsidR="00C61F5E">
        <w:t xml:space="preserve">. </w:t>
      </w:r>
    </w:p>
    <w:p w14:paraId="64277D89" w14:textId="62B4845D" w:rsidR="00AD5C1A" w:rsidRPr="00AD5C1A" w:rsidRDefault="00AD5C1A" w:rsidP="00005661">
      <w:pPr>
        <w:rPr>
          <w:i/>
          <w:iCs/>
        </w:rPr>
      </w:pPr>
      <w:r w:rsidRPr="00F955A6">
        <w:rPr>
          <w:i/>
          <w:iCs/>
          <w:highlight w:val="cyan"/>
        </w:rPr>
        <w:t xml:space="preserve">From RAN2#126 session </w:t>
      </w:r>
      <w:r w:rsidR="009F29D9" w:rsidRPr="00F955A6">
        <w:rPr>
          <w:i/>
          <w:iCs/>
          <w:highlight w:val="cyan"/>
        </w:rPr>
        <w:t>chair (Ericsson)</w:t>
      </w:r>
      <w:r w:rsidRPr="00F955A6">
        <w:rPr>
          <w:i/>
          <w:iCs/>
          <w:highlight w:val="cyan"/>
        </w:rPr>
        <w:t xml:space="preserve"> notes (maintenance, SON/MDT and </w:t>
      </w:r>
      <w:proofErr w:type="spellStart"/>
      <w:r w:rsidRPr="00F955A6">
        <w:rPr>
          <w:i/>
          <w:iCs/>
          <w:highlight w:val="cyan"/>
        </w:rPr>
        <w:t>eRedCap</w:t>
      </w:r>
      <w:proofErr w:type="spellEnd"/>
      <w:r w:rsidRPr="00F955A6">
        <w:rPr>
          <w:i/>
          <w:iCs/>
          <w:highlight w:val="cyan"/>
        </w:rPr>
        <w:t xml:space="preserve"> breakout session):</w:t>
      </w:r>
    </w:p>
    <w:p w14:paraId="31674161" w14:textId="39D7546A" w:rsidR="00C61F5E" w:rsidRDefault="00AD5C1A" w:rsidP="00BE2EE0">
      <w:pPr>
        <w:jc w:val="center"/>
      </w:pPr>
      <w:r>
        <w:rPr>
          <w:noProof/>
        </w:rPr>
        <w:drawing>
          <wp:inline distT="0" distB="0" distL="0" distR="0" wp14:anchorId="14CE2C6B" wp14:editId="0A823A9C">
            <wp:extent cx="4782312" cy="32644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9E09" w14:textId="77777777" w:rsidR="00F838DC" w:rsidRDefault="00F838DC" w:rsidP="00005661"/>
    <w:p w14:paraId="36BB55F5" w14:textId="157621CA" w:rsidR="00AD5C1A" w:rsidRDefault="00F838DC" w:rsidP="00005661">
      <w:r>
        <w:t>Following are updated</w:t>
      </w:r>
      <w:r w:rsidR="00AD5C1A">
        <w:t xml:space="preserve"> draft CRs to the RAN1 specifications </w:t>
      </w:r>
      <w:r w:rsidR="00BE2EE0">
        <w:t xml:space="preserve">(38.211, 38.212, 38.213 and 38.214) </w:t>
      </w:r>
      <w:r w:rsidR="00AD5C1A">
        <w:t xml:space="preserve">with additional co-sourcing companies and </w:t>
      </w:r>
      <w:r>
        <w:t xml:space="preserve">updated </w:t>
      </w:r>
      <w:r w:rsidR="00AD5C1A">
        <w:t>coversheet</w:t>
      </w:r>
      <w:r>
        <w:t xml:space="preserve">, including </w:t>
      </w:r>
      <w:r w:rsidR="00AD5C1A">
        <w:t>reflect</w:t>
      </w:r>
      <w:r>
        <w:t>i</w:t>
      </w:r>
      <w:r w:rsidR="00BE2EE0">
        <w:t>on of</w:t>
      </w:r>
      <w:r w:rsidR="00AD5C1A">
        <w:t xml:space="preserve"> the relevant RAN2 </w:t>
      </w:r>
      <w:r w:rsidR="009F29D9">
        <w:t>information</w:t>
      </w:r>
      <w:r w:rsidR="00AD5C1A">
        <w:t xml:space="preserve"> from RAN2#126</w:t>
      </w:r>
      <w:r>
        <w:t>, reason for change, summary of change and consequences if not approved</w:t>
      </w:r>
      <w:r w:rsidR="00AD5C1A">
        <w:t>.</w:t>
      </w:r>
    </w:p>
    <w:p w14:paraId="0D664AE2" w14:textId="77777777" w:rsidR="00F838DC" w:rsidRDefault="00F838DC" w:rsidP="00005661"/>
    <w:p w14:paraId="61A5D0DA" w14:textId="37A36C0A" w:rsidR="007638E8" w:rsidRDefault="007638E8" w:rsidP="00005661">
      <w:r w:rsidRPr="007638E8">
        <w:rPr>
          <w:highlight w:val="cyan"/>
        </w:rPr>
        <w:t>Proposed draft CRs are as follows:</w:t>
      </w:r>
    </w:p>
    <w:p w14:paraId="03BA3382" w14:textId="77777777" w:rsidR="00F838DC" w:rsidRPr="00F838DC" w:rsidRDefault="00F838DC" w:rsidP="00F838DC">
      <w:pPr>
        <w:rPr>
          <w:sz w:val="18"/>
          <w:szCs w:val="18"/>
        </w:rPr>
      </w:pPr>
      <w:r w:rsidRPr="00F838DC">
        <w:rPr>
          <w:sz w:val="18"/>
          <w:szCs w:val="18"/>
        </w:rPr>
        <w:t>R1-2405633</w:t>
      </w:r>
      <w:r w:rsidRPr="00F838DC">
        <w:rPr>
          <w:sz w:val="18"/>
          <w:szCs w:val="18"/>
        </w:rPr>
        <w:tab/>
        <w:t>Draft CR for 38.211 on TRS occasions for idle/inactive UEs</w:t>
      </w:r>
      <w:r w:rsidRPr="00F838DC">
        <w:rPr>
          <w:sz w:val="18"/>
          <w:szCs w:val="18"/>
        </w:rPr>
        <w:tab/>
        <w:t xml:space="preserve">Ericsson, Nokia, </w:t>
      </w:r>
      <w:proofErr w:type="spellStart"/>
      <w:r w:rsidRPr="00F838DC">
        <w:rPr>
          <w:sz w:val="18"/>
          <w:szCs w:val="18"/>
        </w:rPr>
        <w:t>Mediatek</w:t>
      </w:r>
      <w:proofErr w:type="spellEnd"/>
      <w:r w:rsidRPr="00F838DC">
        <w:rPr>
          <w:sz w:val="18"/>
          <w:szCs w:val="18"/>
        </w:rPr>
        <w:t>, CATT</w:t>
      </w:r>
    </w:p>
    <w:p w14:paraId="1956C118" w14:textId="77777777" w:rsidR="00F838DC" w:rsidRPr="00F838DC" w:rsidRDefault="00F838DC" w:rsidP="00F838DC">
      <w:pPr>
        <w:rPr>
          <w:sz w:val="18"/>
          <w:szCs w:val="18"/>
        </w:rPr>
      </w:pPr>
      <w:r w:rsidRPr="00F838DC">
        <w:rPr>
          <w:sz w:val="18"/>
          <w:szCs w:val="18"/>
        </w:rPr>
        <w:t>R1-2405634</w:t>
      </w:r>
      <w:r w:rsidRPr="00F838DC">
        <w:rPr>
          <w:sz w:val="18"/>
          <w:szCs w:val="18"/>
        </w:rPr>
        <w:tab/>
        <w:t>Draft CR for 38.212 on TRS occasions for idle/inactive UEs</w:t>
      </w:r>
      <w:r w:rsidRPr="00F838DC">
        <w:rPr>
          <w:sz w:val="18"/>
          <w:szCs w:val="18"/>
        </w:rPr>
        <w:tab/>
        <w:t xml:space="preserve">Ericsson, Nokia, </w:t>
      </w:r>
      <w:proofErr w:type="spellStart"/>
      <w:r w:rsidRPr="00F838DC">
        <w:rPr>
          <w:sz w:val="18"/>
          <w:szCs w:val="18"/>
        </w:rPr>
        <w:t>Mediatek</w:t>
      </w:r>
      <w:proofErr w:type="spellEnd"/>
      <w:r w:rsidRPr="00F838DC">
        <w:rPr>
          <w:sz w:val="18"/>
          <w:szCs w:val="18"/>
        </w:rPr>
        <w:t>, CATT</w:t>
      </w:r>
    </w:p>
    <w:p w14:paraId="303A7868" w14:textId="77777777" w:rsidR="00F838DC" w:rsidRPr="00F838DC" w:rsidRDefault="00F838DC" w:rsidP="00F838DC">
      <w:pPr>
        <w:rPr>
          <w:sz w:val="18"/>
          <w:szCs w:val="18"/>
        </w:rPr>
      </w:pPr>
      <w:r w:rsidRPr="00F838DC">
        <w:rPr>
          <w:sz w:val="18"/>
          <w:szCs w:val="18"/>
        </w:rPr>
        <w:t>R1-2405635</w:t>
      </w:r>
      <w:r w:rsidRPr="00F838DC">
        <w:rPr>
          <w:sz w:val="18"/>
          <w:szCs w:val="18"/>
        </w:rPr>
        <w:tab/>
        <w:t>Draft CR for 38.213 on TRS occasions for idle/inactive UEs</w:t>
      </w:r>
      <w:r w:rsidRPr="00F838DC">
        <w:rPr>
          <w:sz w:val="18"/>
          <w:szCs w:val="18"/>
        </w:rPr>
        <w:tab/>
        <w:t xml:space="preserve">Ericsson, Nokia, </w:t>
      </w:r>
      <w:proofErr w:type="spellStart"/>
      <w:r w:rsidRPr="00F838DC">
        <w:rPr>
          <w:sz w:val="18"/>
          <w:szCs w:val="18"/>
        </w:rPr>
        <w:t>Mediatek</w:t>
      </w:r>
      <w:proofErr w:type="spellEnd"/>
      <w:r w:rsidRPr="00F838DC">
        <w:rPr>
          <w:sz w:val="18"/>
          <w:szCs w:val="18"/>
        </w:rPr>
        <w:t>, CATT</w:t>
      </w:r>
    </w:p>
    <w:p w14:paraId="6B832CFD" w14:textId="4E29FA95" w:rsidR="00AD5C1A" w:rsidRPr="00F838DC" w:rsidRDefault="00F838DC" w:rsidP="00F838DC">
      <w:pPr>
        <w:rPr>
          <w:sz w:val="18"/>
          <w:szCs w:val="18"/>
        </w:rPr>
      </w:pPr>
      <w:r w:rsidRPr="00F838DC">
        <w:rPr>
          <w:sz w:val="18"/>
          <w:szCs w:val="18"/>
        </w:rPr>
        <w:t>R1-2405636</w:t>
      </w:r>
      <w:r w:rsidRPr="00F838DC">
        <w:rPr>
          <w:sz w:val="18"/>
          <w:szCs w:val="18"/>
        </w:rPr>
        <w:tab/>
        <w:t>Draft CR for 38.214 on TRS occasions for idle/inactive UEs</w:t>
      </w:r>
      <w:r w:rsidRPr="00F838DC">
        <w:rPr>
          <w:sz w:val="18"/>
          <w:szCs w:val="18"/>
        </w:rPr>
        <w:tab/>
        <w:t xml:space="preserve">Ericsson, Nokia, </w:t>
      </w:r>
      <w:proofErr w:type="spellStart"/>
      <w:r w:rsidRPr="00F838DC">
        <w:rPr>
          <w:sz w:val="18"/>
          <w:szCs w:val="18"/>
        </w:rPr>
        <w:t>Mediatek</w:t>
      </w:r>
      <w:proofErr w:type="spellEnd"/>
      <w:r w:rsidRPr="00F838DC">
        <w:rPr>
          <w:sz w:val="18"/>
          <w:szCs w:val="18"/>
        </w:rPr>
        <w:t>, CATT</w:t>
      </w:r>
    </w:p>
    <w:p w14:paraId="20279F52" w14:textId="77777777" w:rsidR="00AD5C1A" w:rsidRPr="00005661" w:rsidRDefault="00AD5C1A" w:rsidP="00005661"/>
    <w:p w14:paraId="062E67A1" w14:textId="6FCAD06B" w:rsidR="00196D31" w:rsidRDefault="00B736DA" w:rsidP="00196D31">
      <w:pPr>
        <w:pStyle w:val="Heading1"/>
      </w:pPr>
      <w:r>
        <w:t>Conclusion</w:t>
      </w:r>
    </w:p>
    <w:p w14:paraId="5D2D049A" w14:textId="672DE219" w:rsidR="00D4682F" w:rsidRDefault="00D4682F" w:rsidP="00196D31"/>
    <w:p w14:paraId="65A32CC9" w14:textId="1726F7F4" w:rsidR="00196D31" w:rsidRDefault="00B736DA" w:rsidP="00196D31">
      <w:pPr>
        <w:pStyle w:val="Heading1"/>
      </w:pPr>
      <w:r>
        <w:t>References</w:t>
      </w:r>
    </w:p>
    <w:p w14:paraId="2F9059CB" w14:textId="38D8BBF1" w:rsidR="00B736DA" w:rsidRPr="003A18CE" w:rsidRDefault="00182F9E" w:rsidP="003A18CE">
      <w:pPr>
        <w:pStyle w:val="Doc-text2"/>
        <w:numPr>
          <w:ilvl w:val="0"/>
          <w:numId w:val="36"/>
        </w:numPr>
        <w:rPr>
          <w:sz w:val="16"/>
          <w:szCs w:val="16"/>
        </w:rPr>
      </w:pPr>
      <w:hyperlink r:id="rId19" w:history="1">
        <w:r w:rsidR="00B736DA" w:rsidRPr="00D8446D">
          <w:rPr>
            <w:rStyle w:val="Hyperlink"/>
            <w:bCs/>
            <w:sz w:val="16"/>
            <w:szCs w:val="16"/>
            <w:lang w:val="en-US" w:eastAsia="ko-KR"/>
          </w:rPr>
          <w:t>R1-2405100</w:t>
        </w:r>
      </w:hyperlink>
      <w:r w:rsidR="00B736DA" w:rsidRPr="003A18CE">
        <w:rPr>
          <w:bCs/>
          <w:sz w:val="16"/>
          <w:szCs w:val="16"/>
          <w:lang w:eastAsia="ko-KR"/>
        </w:rPr>
        <w:tab/>
        <w:t>Draft CR for 38.211 on TRS occasions for idle/inactive UEs</w:t>
      </w:r>
      <w:r w:rsidR="00B736DA" w:rsidRPr="003A18CE">
        <w:rPr>
          <w:bCs/>
          <w:sz w:val="16"/>
          <w:szCs w:val="16"/>
          <w:lang w:eastAsia="ko-KR"/>
        </w:rPr>
        <w:tab/>
        <w:t>Ericsson</w:t>
      </w:r>
      <w:r w:rsidR="003A18CE" w:rsidRPr="003A18CE">
        <w:rPr>
          <w:sz w:val="16"/>
          <w:szCs w:val="16"/>
        </w:rPr>
        <w:t>, RAN1#117, Fukuoka, Japan, May 2024</w:t>
      </w:r>
    </w:p>
    <w:p w14:paraId="4FD19CFB" w14:textId="40D472DE" w:rsidR="00B736DA" w:rsidRPr="003A18CE" w:rsidRDefault="00182F9E" w:rsidP="00B736DA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0" w:history="1">
        <w:r w:rsidR="00B736DA" w:rsidRPr="00D8446D">
          <w:rPr>
            <w:rStyle w:val="Hyperlink"/>
            <w:rFonts w:cs="Arial"/>
            <w:bCs/>
            <w:sz w:val="16"/>
            <w:szCs w:val="16"/>
            <w:lang w:eastAsia="ko-KR"/>
          </w:rPr>
          <w:t>R1-2405101</w:t>
        </w:r>
      </w:hyperlink>
      <w:r w:rsidR="00B736DA" w:rsidRPr="003A18CE">
        <w:rPr>
          <w:rFonts w:cs="Arial"/>
          <w:bCs/>
          <w:sz w:val="16"/>
          <w:szCs w:val="16"/>
          <w:lang w:eastAsia="ko-KR"/>
        </w:rPr>
        <w:tab/>
        <w:t>Draft CR for 38.212 on TRS occasions for idle/inactive UEs</w:t>
      </w:r>
      <w:r w:rsidR="00B736DA" w:rsidRPr="003A18CE">
        <w:rPr>
          <w:rFonts w:cs="Arial"/>
          <w:bCs/>
          <w:sz w:val="16"/>
          <w:szCs w:val="16"/>
          <w:lang w:eastAsia="ko-KR"/>
        </w:rPr>
        <w:tab/>
        <w:t>Ericsson</w:t>
      </w:r>
      <w:r w:rsidR="003A18CE" w:rsidRPr="003A18CE">
        <w:rPr>
          <w:rFonts w:cs="Arial"/>
          <w:bCs/>
          <w:sz w:val="16"/>
          <w:szCs w:val="16"/>
          <w:lang w:eastAsia="ko-KR"/>
        </w:rPr>
        <w:t>,</w:t>
      </w:r>
      <w:r w:rsidR="003A18CE" w:rsidRPr="003A18CE">
        <w:rPr>
          <w:rFonts w:cs="Arial"/>
          <w:sz w:val="16"/>
          <w:szCs w:val="16"/>
        </w:rPr>
        <w:t xml:space="preserve"> RAN</w:t>
      </w:r>
      <w:r w:rsidR="003A18CE" w:rsidRPr="003A18CE">
        <w:rPr>
          <w:sz w:val="16"/>
          <w:szCs w:val="16"/>
        </w:rPr>
        <w:t>1</w:t>
      </w:r>
      <w:r w:rsidR="003A18CE" w:rsidRPr="003A18CE">
        <w:rPr>
          <w:rFonts w:cs="Arial"/>
          <w:sz w:val="16"/>
          <w:szCs w:val="16"/>
        </w:rPr>
        <w:t>#1</w:t>
      </w:r>
      <w:r w:rsidR="003A18CE" w:rsidRPr="003A18CE">
        <w:rPr>
          <w:sz w:val="16"/>
          <w:szCs w:val="16"/>
        </w:rPr>
        <w:t>17</w:t>
      </w:r>
      <w:r w:rsidR="003A18CE" w:rsidRPr="003A18CE">
        <w:rPr>
          <w:rFonts w:cs="Arial"/>
          <w:sz w:val="16"/>
          <w:szCs w:val="16"/>
        </w:rPr>
        <w:t xml:space="preserve">, </w:t>
      </w:r>
      <w:r w:rsidR="003A18CE" w:rsidRPr="003A18CE">
        <w:rPr>
          <w:sz w:val="16"/>
          <w:szCs w:val="16"/>
        </w:rPr>
        <w:t>Fukuoka, Japan, May</w:t>
      </w:r>
      <w:r w:rsidR="003A18CE" w:rsidRPr="003A18CE">
        <w:rPr>
          <w:rFonts w:cs="Arial"/>
          <w:sz w:val="16"/>
          <w:szCs w:val="16"/>
        </w:rPr>
        <w:t xml:space="preserve"> 2024</w:t>
      </w:r>
    </w:p>
    <w:p w14:paraId="37803A07" w14:textId="1217B491" w:rsidR="00B736DA" w:rsidRPr="003A18CE" w:rsidRDefault="00182F9E" w:rsidP="00B736DA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1" w:history="1">
        <w:r w:rsidR="00B736DA" w:rsidRPr="00D8446D">
          <w:rPr>
            <w:rStyle w:val="Hyperlink"/>
            <w:rFonts w:cs="Arial"/>
            <w:bCs/>
            <w:sz w:val="16"/>
            <w:szCs w:val="16"/>
            <w:lang w:eastAsia="ko-KR"/>
          </w:rPr>
          <w:t>R1-2405102</w:t>
        </w:r>
      </w:hyperlink>
      <w:r w:rsidR="00B736DA" w:rsidRPr="003A18CE">
        <w:rPr>
          <w:rFonts w:cs="Arial"/>
          <w:bCs/>
          <w:sz w:val="16"/>
          <w:szCs w:val="16"/>
          <w:lang w:eastAsia="ko-KR"/>
        </w:rPr>
        <w:tab/>
        <w:t>Draft CR for 38.213 on TRS occasions for idle/inactive UEs</w:t>
      </w:r>
      <w:r w:rsidR="00B736DA" w:rsidRPr="003A18CE">
        <w:rPr>
          <w:rFonts w:cs="Arial"/>
          <w:bCs/>
          <w:sz w:val="16"/>
          <w:szCs w:val="16"/>
          <w:lang w:eastAsia="ko-KR"/>
        </w:rPr>
        <w:tab/>
        <w:t>Ericsson</w:t>
      </w:r>
      <w:r w:rsidR="003A18CE" w:rsidRPr="003A18CE">
        <w:rPr>
          <w:rFonts w:cs="Arial"/>
          <w:bCs/>
          <w:sz w:val="16"/>
          <w:szCs w:val="16"/>
          <w:lang w:eastAsia="ko-KR"/>
        </w:rPr>
        <w:t xml:space="preserve">, </w:t>
      </w:r>
      <w:r w:rsidR="003A18CE" w:rsidRPr="003A18CE">
        <w:rPr>
          <w:rFonts w:cs="Arial"/>
          <w:sz w:val="16"/>
          <w:szCs w:val="16"/>
        </w:rPr>
        <w:t>RAN</w:t>
      </w:r>
      <w:r w:rsidR="003A18CE" w:rsidRPr="003A18CE">
        <w:rPr>
          <w:sz w:val="16"/>
          <w:szCs w:val="16"/>
        </w:rPr>
        <w:t>1</w:t>
      </w:r>
      <w:r w:rsidR="003A18CE" w:rsidRPr="003A18CE">
        <w:rPr>
          <w:rFonts w:cs="Arial"/>
          <w:sz w:val="16"/>
          <w:szCs w:val="16"/>
        </w:rPr>
        <w:t>#1</w:t>
      </w:r>
      <w:r w:rsidR="003A18CE" w:rsidRPr="003A18CE">
        <w:rPr>
          <w:sz w:val="16"/>
          <w:szCs w:val="16"/>
        </w:rPr>
        <w:t>17</w:t>
      </w:r>
      <w:r w:rsidR="003A18CE" w:rsidRPr="003A18CE">
        <w:rPr>
          <w:rFonts w:cs="Arial"/>
          <w:sz w:val="16"/>
          <w:szCs w:val="16"/>
        </w:rPr>
        <w:t xml:space="preserve">, </w:t>
      </w:r>
      <w:r w:rsidR="003A18CE" w:rsidRPr="003A18CE">
        <w:rPr>
          <w:sz w:val="16"/>
          <w:szCs w:val="16"/>
        </w:rPr>
        <w:t>Fukuoka, Japan, May</w:t>
      </w:r>
      <w:r w:rsidR="003A18CE" w:rsidRPr="003A18CE">
        <w:rPr>
          <w:rFonts w:cs="Arial"/>
          <w:sz w:val="16"/>
          <w:szCs w:val="16"/>
        </w:rPr>
        <w:t xml:space="preserve"> 2024</w:t>
      </w:r>
    </w:p>
    <w:p w14:paraId="0007456D" w14:textId="42D8AD28" w:rsidR="003A18CE" w:rsidRPr="003A18CE" w:rsidRDefault="00182F9E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2" w:history="1">
        <w:r w:rsidR="00B736DA" w:rsidRPr="00D8446D">
          <w:rPr>
            <w:rStyle w:val="Hyperlink"/>
            <w:rFonts w:cs="Arial"/>
            <w:bCs/>
            <w:sz w:val="16"/>
            <w:szCs w:val="16"/>
            <w:lang w:eastAsia="ko-KR"/>
          </w:rPr>
          <w:t>R1-2405103</w:t>
        </w:r>
      </w:hyperlink>
      <w:r w:rsidR="00B736DA" w:rsidRPr="003A18CE">
        <w:rPr>
          <w:rFonts w:cs="Arial"/>
          <w:bCs/>
          <w:sz w:val="16"/>
          <w:szCs w:val="16"/>
          <w:lang w:eastAsia="ko-KR"/>
        </w:rPr>
        <w:tab/>
        <w:t>Draft CR for 38.214 on TRS occasions for idle/inactive UEs</w:t>
      </w:r>
      <w:r w:rsidR="00B736DA" w:rsidRPr="003A18CE">
        <w:rPr>
          <w:rFonts w:cs="Arial"/>
          <w:bCs/>
          <w:sz w:val="16"/>
          <w:szCs w:val="16"/>
          <w:lang w:eastAsia="ko-KR"/>
        </w:rPr>
        <w:tab/>
        <w:t>Ericsson</w:t>
      </w:r>
      <w:r w:rsidR="003A18CE" w:rsidRPr="003A18CE">
        <w:rPr>
          <w:rFonts w:cs="Arial"/>
          <w:sz w:val="16"/>
          <w:szCs w:val="16"/>
        </w:rPr>
        <w:t>, RAN</w:t>
      </w:r>
      <w:r w:rsidR="003A18CE" w:rsidRPr="003A18CE">
        <w:rPr>
          <w:sz w:val="16"/>
          <w:szCs w:val="16"/>
        </w:rPr>
        <w:t>1</w:t>
      </w:r>
      <w:r w:rsidR="003A18CE" w:rsidRPr="003A18CE">
        <w:rPr>
          <w:rFonts w:cs="Arial"/>
          <w:sz w:val="16"/>
          <w:szCs w:val="16"/>
        </w:rPr>
        <w:t>#1</w:t>
      </w:r>
      <w:r w:rsidR="003A18CE" w:rsidRPr="003A18CE">
        <w:rPr>
          <w:sz w:val="16"/>
          <w:szCs w:val="16"/>
        </w:rPr>
        <w:t>17</w:t>
      </w:r>
      <w:r w:rsidR="003A18CE" w:rsidRPr="003A18CE">
        <w:rPr>
          <w:rFonts w:cs="Arial"/>
          <w:sz w:val="16"/>
          <w:szCs w:val="16"/>
        </w:rPr>
        <w:t xml:space="preserve">, </w:t>
      </w:r>
      <w:r w:rsidR="003A18CE" w:rsidRPr="003A18CE">
        <w:rPr>
          <w:sz w:val="16"/>
          <w:szCs w:val="16"/>
        </w:rPr>
        <w:t>Fukuoka, Japan, May</w:t>
      </w:r>
      <w:r w:rsidR="003A18CE" w:rsidRPr="003A18CE">
        <w:rPr>
          <w:rFonts w:cs="Arial"/>
          <w:sz w:val="16"/>
          <w:szCs w:val="16"/>
        </w:rPr>
        <w:t xml:space="preserve"> 2024</w:t>
      </w:r>
    </w:p>
    <w:p w14:paraId="3754EA35" w14:textId="5EEB6A8A" w:rsidR="003A18CE" w:rsidRPr="003A18CE" w:rsidRDefault="00182F9E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3" w:history="1">
        <w:r w:rsidR="003A18CE" w:rsidRPr="003A18CE">
          <w:rPr>
            <w:rStyle w:val="Hyperlink"/>
            <w:rFonts w:cs="Arial"/>
            <w:sz w:val="16"/>
            <w:szCs w:val="16"/>
          </w:rPr>
          <w:t>R2-2403847</w:t>
        </w:r>
      </w:hyperlink>
      <w:r w:rsidR="003A18CE" w:rsidRPr="003A18CE">
        <w:rPr>
          <w:sz w:val="16"/>
          <w:szCs w:val="16"/>
        </w:rPr>
        <w:t xml:space="preserve">    Clarification on TRS in idle and inactive   CATT, Ericsson CR 38.300 (Rel-18), RAN2#125bis, </w:t>
      </w:r>
      <w:r w:rsidR="00927F4D">
        <w:rPr>
          <w:sz w:val="16"/>
          <w:szCs w:val="16"/>
        </w:rPr>
        <w:t>Changsha</w:t>
      </w:r>
      <w:r w:rsidR="003A18CE">
        <w:rPr>
          <w:sz w:val="16"/>
          <w:szCs w:val="16"/>
        </w:rPr>
        <w:t xml:space="preserve">, China, </w:t>
      </w:r>
      <w:r w:rsidR="003A18CE" w:rsidRPr="003A18CE">
        <w:rPr>
          <w:sz w:val="16"/>
          <w:szCs w:val="16"/>
        </w:rPr>
        <w:t>April 2024</w:t>
      </w:r>
    </w:p>
    <w:p w14:paraId="3F429860" w14:textId="7BDD53EE" w:rsidR="003A18CE" w:rsidRPr="003A18CE" w:rsidRDefault="00182F9E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4" w:history="1">
        <w:r w:rsidR="003A18CE" w:rsidRPr="003A18CE">
          <w:rPr>
            <w:rStyle w:val="Hyperlink"/>
            <w:rFonts w:cs="Arial"/>
            <w:sz w:val="16"/>
            <w:szCs w:val="16"/>
          </w:rPr>
          <w:t>R2-2403848</w:t>
        </w:r>
      </w:hyperlink>
      <w:r w:rsidR="003A18CE" w:rsidRPr="003A18CE">
        <w:rPr>
          <w:sz w:val="16"/>
          <w:szCs w:val="16"/>
        </w:rPr>
        <w:t xml:space="preserve">    Clarification on TRS in idle and inactive   </w:t>
      </w:r>
      <w:r w:rsidR="00D8446D" w:rsidRPr="00D8446D">
        <w:rPr>
          <w:sz w:val="16"/>
          <w:szCs w:val="16"/>
        </w:rPr>
        <w:t xml:space="preserve">Ericsson, MediaTek, ZTE, Nokia, Huawei, </w:t>
      </w:r>
      <w:proofErr w:type="spellStart"/>
      <w:r w:rsidR="00D8446D" w:rsidRPr="00D8446D">
        <w:rPr>
          <w:sz w:val="16"/>
          <w:szCs w:val="16"/>
        </w:rPr>
        <w:t>HiSilicon</w:t>
      </w:r>
      <w:proofErr w:type="spellEnd"/>
      <w:r w:rsidR="00D8446D" w:rsidRPr="00D8446D">
        <w:rPr>
          <w:sz w:val="16"/>
          <w:szCs w:val="16"/>
        </w:rPr>
        <w:t>, Apple, CATT</w:t>
      </w:r>
      <w:r w:rsidR="00D8446D">
        <w:rPr>
          <w:sz w:val="16"/>
          <w:szCs w:val="16"/>
        </w:rPr>
        <w:t xml:space="preserve"> </w:t>
      </w:r>
      <w:r w:rsidR="003A18CE" w:rsidRPr="003A18CE">
        <w:rPr>
          <w:sz w:val="16"/>
          <w:szCs w:val="16"/>
        </w:rPr>
        <w:t>CR 38.331 (Rel-17), RAN2#125bis,</w:t>
      </w:r>
      <w:r w:rsidR="003A18CE">
        <w:rPr>
          <w:sz w:val="16"/>
          <w:szCs w:val="16"/>
        </w:rPr>
        <w:t xml:space="preserve"> Changsha, China,</w:t>
      </w:r>
      <w:r w:rsidR="003A18CE" w:rsidRPr="003A18CE">
        <w:rPr>
          <w:sz w:val="16"/>
          <w:szCs w:val="16"/>
        </w:rPr>
        <w:t xml:space="preserve"> April 2024</w:t>
      </w:r>
    </w:p>
    <w:p w14:paraId="3CBF81EE" w14:textId="7241F7A4" w:rsidR="003A18CE" w:rsidRPr="00117882" w:rsidRDefault="00182F9E" w:rsidP="003A18CE">
      <w:pPr>
        <w:pStyle w:val="ListParagraph"/>
        <w:numPr>
          <w:ilvl w:val="0"/>
          <w:numId w:val="36"/>
        </w:numPr>
        <w:rPr>
          <w:rFonts w:cs="Arial"/>
          <w:bCs/>
          <w:sz w:val="16"/>
          <w:szCs w:val="16"/>
          <w:lang w:eastAsia="ko-KR"/>
        </w:rPr>
      </w:pPr>
      <w:hyperlink r:id="rId25" w:history="1">
        <w:r w:rsidR="003A18CE" w:rsidRPr="003A18CE">
          <w:rPr>
            <w:rStyle w:val="Hyperlink"/>
            <w:rFonts w:cs="Arial"/>
            <w:sz w:val="16"/>
            <w:szCs w:val="16"/>
          </w:rPr>
          <w:t>R2-2403849</w:t>
        </w:r>
      </w:hyperlink>
      <w:r w:rsidR="003A18CE" w:rsidRPr="003A18CE">
        <w:rPr>
          <w:sz w:val="16"/>
          <w:szCs w:val="16"/>
        </w:rPr>
        <w:t xml:space="preserve">    Clarification on TRS in idle and inactive   </w:t>
      </w:r>
      <w:r w:rsidR="00D8446D">
        <w:rPr>
          <w:sz w:val="16"/>
          <w:szCs w:val="16"/>
        </w:rPr>
        <w:t xml:space="preserve">Ericsson, </w:t>
      </w:r>
      <w:r w:rsidR="00D8446D" w:rsidRPr="00D8446D">
        <w:rPr>
          <w:sz w:val="16"/>
          <w:szCs w:val="16"/>
        </w:rPr>
        <w:t xml:space="preserve">MediaTek, ZTE, Nokia, Huawei, </w:t>
      </w:r>
      <w:proofErr w:type="spellStart"/>
      <w:r w:rsidR="00D8446D" w:rsidRPr="00D8446D">
        <w:rPr>
          <w:sz w:val="16"/>
          <w:szCs w:val="16"/>
        </w:rPr>
        <w:t>HiSilicon</w:t>
      </w:r>
      <w:proofErr w:type="spellEnd"/>
      <w:r w:rsidR="00D8446D" w:rsidRPr="00D8446D">
        <w:rPr>
          <w:sz w:val="16"/>
          <w:szCs w:val="16"/>
        </w:rPr>
        <w:t xml:space="preserve">, Apple, CATT </w:t>
      </w:r>
      <w:r w:rsidR="003A18CE" w:rsidRPr="003A18CE">
        <w:rPr>
          <w:sz w:val="16"/>
          <w:szCs w:val="16"/>
        </w:rPr>
        <w:t>CR 38.331 (Rel-18), RAN2#125bis,</w:t>
      </w:r>
      <w:r w:rsidR="003A18CE">
        <w:rPr>
          <w:sz w:val="16"/>
          <w:szCs w:val="16"/>
        </w:rPr>
        <w:t xml:space="preserve"> Changsha, China,</w:t>
      </w:r>
      <w:r w:rsidR="003A18CE" w:rsidRPr="003A18CE">
        <w:rPr>
          <w:sz w:val="16"/>
          <w:szCs w:val="16"/>
        </w:rPr>
        <w:t xml:space="preserve"> April 2024</w:t>
      </w:r>
    </w:p>
    <w:p w14:paraId="2E36032B" w14:textId="7C85554E" w:rsidR="00117882" w:rsidRPr="00117882" w:rsidRDefault="00182F9E" w:rsidP="00117882">
      <w:pPr>
        <w:pStyle w:val="ListParagraph"/>
        <w:numPr>
          <w:ilvl w:val="0"/>
          <w:numId w:val="36"/>
        </w:numPr>
        <w:rPr>
          <w:sz w:val="16"/>
          <w:szCs w:val="16"/>
        </w:rPr>
      </w:pPr>
      <w:hyperlink r:id="rId26" w:history="1">
        <w:r w:rsidR="00117882" w:rsidRPr="00117882">
          <w:rPr>
            <w:sz w:val="16"/>
            <w:szCs w:val="16"/>
          </w:rPr>
          <w:t>R2-2404698</w:t>
        </w:r>
      </w:hyperlink>
      <w:r w:rsidR="00117882" w:rsidRPr="00117882">
        <w:rPr>
          <w:sz w:val="16"/>
          <w:szCs w:val="16"/>
        </w:rPr>
        <w:tab/>
        <w:t xml:space="preserve">Correction on TRS for idle and inactive </w:t>
      </w:r>
      <w:proofErr w:type="gramStart"/>
      <w:r w:rsidR="00117882" w:rsidRPr="00117882">
        <w:rPr>
          <w:sz w:val="16"/>
          <w:szCs w:val="16"/>
        </w:rPr>
        <w:t>UEs</w:t>
      </w:r>
      <w:r w:rsidR="00117882">
        <w:rPr>
          <w:sz w:val="16"/>
          <w:szCs w:val="16"/>
        </w:rPr>
        <w:t xml:space="preserve">  </w:t>
      </w:r>
      <w:r w:rsidR="00117882" w:rsidRPr="00117882">
        <w:rPr>
          <w:sz w:val="16"/>
          <w:szCs w:val="16"/>
        </w:rPr>
        <w:t>CATT</w:t>
      </w:r>
      <w:proofErr w:type="gramEnd"/>
      <w:r w:rsidR="00117882" w:rsidRPr="00117882">
        <w:rPr>
          <w:sz w:val="16"/>
          <w:szCs w:val="16"/>
        </w:rPr>
        <w:t>, Ericsson</w:t>
      </w:r>
      <w:r w:rsidR="00117882" w:rsidRPr="003A18CE">
        <w:rPr>
          <w:sz w:val="16"/>
          <w:szCs w:val="16"/>
        </w:rPr>
        <w:t>, RAN</w:t>
      </w:r>
      <w:r w:rsidR="00117882">
        <w:rPr>
          <w:sz w:val="16"/>
          <w:szCs w:val="16"/>
        </w:rPr>
        <w:t>2</w:t>
      </w:r>
      <w:r w:rsidR="00117882" w:rsidRPr="003A18CE">
        <w:rPr>
          <w:sz w:val="16"/>
          <w:szCs w:val="16"/>
        </w:rPr>
        <w:t>#1</w:t>
      </w:r>
      <w:r w:rsidR="00117882">
        <w:rPr>
          <w:sz w:val="16"/>
          <w:szCs w:val="16"/>
        </w:rPr>
        <w:t>26</w:t>
      </w:r>
      <w:r w:rsidR="00117882" w:rsidRPr="003A18CE">
        <w:rPr>
          <w:sz w:val="16"/>
          <w:szCs w:val="16"/>
        </w:rPr>
        <w:t>, Fukuoka, Japan, May 2024</w:t>
      </w:r>
    </w:p>
    <w:p w14:paraId="2D548844" w14:textId="73FA26EB" w:rsidR="00117882" w:rsidRPr="00117882" w:rsidRDefault="00182F9E" w:rsidP="00117882">
      <w:pPr>
        <w:pStyle w:val="ListParagraph"/>
        <w:numPr>
          <w:ilvl w:val="0"/>
          <w:numId w:val="36"/>
        </w:numPr>
        <w:rPr>
          <w:sz w:val="16"/>
          <w:szCs w:val="16"/>
        </w:rPr>
      </w:pPr>
      <w:hyperlink r:id="rId27" w:history="1">
        <w:r w:rsidR="00117882" w:rsidRPr="00117882">
          <w:rPr>
            <w:sz w:val="16"/>
            <w:szCs w:val="16"/>
          </w:rPr>
          <w:t>R2-2404988</w:t>
        </w:r>
      </w:hyperlink>
      <w:r w:rsidR="00117882" w:rsidRPr="00117882">
        <w:rPr>
          <w:sz w:val="16"/>
          <w:szCs w:val="16"/>
        </w:rPr>
        <w:tab/>
        <w:t>Clarification on TRS in idle and inactive</w:t>
      </w:r>
      <w:r w:rsidR="00117882" w:rsidRPr="00117882">
        <w:rPr>
          <w:sz w:val="16"/>
          <w:szCs w:val="16"/>
        </w:rPr>
        <w:tab/>
        <w:t xml:space="preserve">Ericsson, MediaTek, ZTE, Nokia, Huawei, </w:t>
      </w:r>
      <w:proofErr w:type="spellStart"/>
      <w:r w:rsidR="00117882" w:rsidRPr="00117882">
        <w:rPr>
          <w:sz w:val="16"/>
          <w:szCs w:val="16"/>
        </w:rPr>
        <w:t>HiSilicon</w:t>
      </w:r>
      <w:proofErr w:type="spellEnd"/>
      <w:r w:rsidR="00117882" w:rsidRPr="00117882">
        <w:rPr>
          <w:sz w:val="16"/>
          <w:szCs w:val="16"/>
        </w:rPr>
        <w:t>, Apple, CATT</w:t>
      </w:r>
      <w:r w:rsidR="00117882" w:rsidRPr="003A18CE">
        <w:rPr>
          <w:sz w:val="16"/>
          <w:szCs w:val="16"/>
        </w:rPr>
        <w:t>, RAN</w:t>
      </w:r>
      <w:r w:rsidR="00117882">
        <w:rPr>
          <w:sz w:val="16"/>
          <w:szCs w:val="16"/>
        </w:rPr>
        <w:t>2</w:t>
      </w:r>
      <w:r w:rsidR="00117882" w:rsidRPr="003A18CE">
        <w:rPr>
          <w:sz w:val="16"/>
          <w:szCs w:val="16"/>
        </w:rPr>
        <w:t>#1</w:t>
      </w:r>
      <w:r w:rsidR="00117882">
        <w:rPr>
          <w:sz w:val="16"/>
          <w:szCs w:val="16"/>
        </w:rPr>
        <w:t>26</w:t>
      </w:r>
      <w:r w:rsidR="00117882" w:rsidRPr="003A18CE">
        <w:rPr>
          <w:sz w:val="16"/>
          <w:szCs w:val="16"/>
        </w:rPr>
        <w:t>, Fukuoka, Japan, May 2024</w:t>
      </w:r>
    </w:p>
    <w:p w14:paraId="51E63CA8" w14:textId="22267D89" w:rsidR="00117882" w:rsidRPr="00117882" w:rsidRDefault="00182F9E" w:rsidP="00117882">
      <w:pPr>
        <w:pStyle w:val="ListParagraph"/>
        <w:numPr>
          <w:ilvl w:val="0"/>
          <w:numId w:val="36"/>
        </w:numPr>
        <w:rPr>
          <w:sz w:val="16"/>
          <w:szCs w:val="16"/>
        </w:rPr>
      </w:pPr>
      <w:hyperlink r:id="rId28" w:history="1">
        <w:r w:rsidR="00117882" w:rsidRPr="00117882">
          <w:rPr>
            <w:sz w:val="16"/>
            <w:szCs w:val="16"/>
          </w:rPr>
          <w:t>R2-2404989</w:t>
        </w:r>
      </w:hyperlink>
      <w:r w:rsidR="00117882" w:rsidRPr="00117882">
        <w:rPr>
          <w:sz w:val="16"/>
          <w:szCs w:val="16"/>
        </w:rPr>
        <w:tab/>
        <w:t>Correction on TRS in idle and inactive</w:t>
      </w:r>
      <w:r w:rsidR="00117882" w:rsidRPr="00117882">
        <w:rPr>
          <w:sz w:val="16"/>
          <w:szCs w:val="16"/>
        </w:rPr>
        <w:tab/>
        <w:t xml:space="preserve">Ericsson, MediaTek, ZTE, Nokia, Huawei, </w:t>
      </w:r>
      <w:proofErr w:type="spellStart"/>
      <w:r w:rsidR="00117882" w:rsidRPr="00117882">
        <w:rPr>
          <w:sz w:val="16"/>
          <w:szCs w:val="16"/>
        </w:rPr>
        <w:t>HiSilicon</w:t>
      </w:r>
      <w:proofErr w:type="spellEnd"/>
      <w:r w:rsidR="00117882" w:rsidRPr="00117882">
        <w:rPr>
          <w:sz w:val="16"/>
          <w:szCs w:val="16"/>
        </w:rPr>
        <w:t>, Apple, CATT</w:t>
      </w:r>
      <w:r w:rsidR="00117882">
        <w:rPr>
          <w:sz w:val="16"/>
          <w:szCs w:val="16"/>
        </w:rPr>
        <w:t>,</w:t>
      </w:r>
      <w:r w:rsidR="00117882" w:rsidRPr="00117882">
        <w:rPr>
          <w:sz w:val="16"/>
          <w:szCs w:val="16"/>
        </w:rPr>
        <w:tab/>
      </w:r>
      <w:r w:rsidR="00117882" w:rsidRPr="003A18CE">
        <w:rPr>
          <w:sz w:val="16"/>
          <w:szCs w:val="16"/>
        </w:rPr>
        <w:t>, RAN</w:t>
      </w:r>
      <w:r w:rsidR="00117882">
        <w:rPr>
          <w:sz w:val="16"/>
          <w:szCs w:val="16"/>
        </w:rPr>
        <w:t>2</w:t>
      </w:r>
      <w:r w:rsidR="00117882" w:rsidRPr="003A18CE">
        <w:rPr>
          <w:sz w:val="16"/>
          <w:szCs w:val="16"/>
        </w:rPr>
        <w:t>#1</w:t>
      </w:r>
      <w:r w:rsidR="00117882">
        <w:rPr>
          <w:sz w:val="16"/>
          <w:szCs w:val="16"/>
        </w:rPr>
        <w:t>26</w:t>
      </w:r>
      <w:r w:rsidR="00117882" w:rsidRPr="003A18CE">
        <w:rPr>
          <w:sz w:val="16"/>
          <w:szCs w:val="16"/>
        </w:rPr>
        <w:t>, Fukuoka, Japan, May 2024</w:t>
      </w:r>
    </w:p>
    <w:p w14:paraId="050DFB2A" w14:textId="77777777" w:rsidR="00117882" w:rsidRPr="00117882" w:rsidRDefault="00117882" w:rsidP="00117882">
      <w:pPr>
        <w:rPr>
          <w:rFonts w:cs="Arial"/>
          <w:bCs/>
          <w:sz w:val="16"/>
          <w:szCs w:val="16"/>
          <w:lang w:eastAsia="ko-KR"/>
        </w:rPr>
      </w:pPr>
    </w:p>
    <w:sectPr w:rsidR="00117882" w:rsidRPr="00117882">
      <w:headerReference w:type="even" r:id="rId29"/>
      <w:foot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EB26" w14:textId="77777777" w:rsidR="00A013E7" w:rsidRDefault="00A013E7">
      <w:pPr>
        <w:spacing w:after="0"/>
      </w:pPr>
      <w:r>
        <w:separator/>
      </w:r>
    </w:p>
  </w:endnote>
  <w:endnote w:type="continuationSeparator" w:id="0">
    <w:p w14:paraId="2E0B77D5" w14:textId="77777777" w:rsidR="00A013E7" w:rsidRDefault="00A013E7">
      <w:pPr>
        <w:spacing w:after="0"/>
      </w:pPr>
      <w:r>
        <w:continuationSeparator/>
      </w:r>
    </w:p>
  </w:endnote>
  <w:endnote w:type="continuationNotice" w:id="1">
    <w:p w14:paraId="036CF8CF" w14:textId="77777777" w:rsidR="00A013E7" w:rsidRDefault="00A013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9129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6F4FB" w14:textId="0D1E3833" w:rsidR="00196D31" w:rsidRDefault="00196D31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D1907">
          <w:t>9</w:t>
        </w:r>
        <w:r>
          <w:fldChar w:fldCharType="end"/>
        </w:r>
      </w:p>
    </w:sdtContent>
  </w:sdt>
  <w:p w14:paraId="23311029" w14:textId="77777777" w:rsidR="00196D31" w:rsidRDefault="00196D31" w:rsidP="00313FD6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EE4E" w14:textId="77777777" w:rsidR="00A013E7" w:rsidRDefault="00A013E7">
      <w:pPr>
        <w:spacing w:after="0"/>
      </w:pPr>
      <w:r>
        <w:separator/>
      </w:r>
    </w:p>
  </w:footnote>
  <w:footnote w:type="continuationSeparator" w:id="0">
    <w:p w14:paraId="1B55E3F0" w14:textId="77777777" w:rsidR="00A013E7" w:rsidRDefault="00A013E7">
      <w:pPr>
        <w:spacing w:after="0"/>
      </w:pPr>
      <w:r>
        <w:continuationSeparator/>
      </w:r>
    </w:p>
  </w:footnote>
  <w:footnote w:type="continuationNotice" w:id="1">
    <w:p w14:paraId="74242540" w14:textId="77777777" w:rsidR="00A013E7" w:rsidRDefault="00A013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D82" w14:textId="77777777" w:rsidR="00196D31" w:rsidRDefault="00196D3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648"/>
    <w:multiLevelType w:val="hybridMultilevel"/>
    <w:tmpl w:val="874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1159"/>
    <w:multiLevelType w:val="hybridMultilevel"/>
    <w:tmpl w:val="C992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BB5"/>
    <w:multiLevelType w:val="hybridMultilevel"/>
    <w:tmpl w:val="7DB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745"/>
    <w:multiLevelType w:val="hybridMultilevel"/>
    <w:tmpl w:val="EC0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8B1"/>
    <w:multiLevelType w:val="hybridMultilevel"/>
    <w:tmpl w:val="C4A2104C"/>
    <w:lvl w:ilvl="0" w:tplc="EF9E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152423"/>
    <w:multiLevelType w:val="hybridMultilevel"/>
    <w:tmpl w:val="15EA10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68E52D3"/>
    <w:multiLevelType w:val="hybridMultilevel"/>
    <w:tmpl w:val="C80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4B44"/>
    <w:multiLevelType w:val="hybridMultilevel"/>
    <w:tmpl w:val="5BB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1262"/>
    <w:multiLevelType w:val="hybridMultilevel"/>
    <w:tmpl w:val="FD3C8034"/>
    <w:styleLink w:val="StyleBulleted2"/>
    <w:lvl w:ilvl="0" w:tplc="8554555E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506EE"/>
    <w:multiLevelType w:val="hybridMultilevel"/>
    <w:tmpl w:val="AD2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5ADB"/>
    <w:multiLevelType w:val="hybridMultilevel"/>
    <w:tmpl w:val="C3F0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0467B"/>
    <w:multiLevelType w:val="hybridMultilevel"/>
    <w:tmpl w:val="3086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B109C"/>
    <w:multiLevelType w:val="hybridMultilevel"/>
    <w:tmpl w:val="D4C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342"/>
    <w:multiLevelType w:val="hybridMultilevel"/>
    <w:tmpl w:val="DE1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61EF8"/>
    <w:multiLevelType w:val="hybridMultilevel"/>
    <w:tmpl w:val="03820558"/>
    <w:lvl w:ilvl="0" w:tplc="F1DAE7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B49E5"/>
    <w:multiLevelType w:val="hybridMultilevel"/>
    <w:tmpl w:val="178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80CDA"/>
    <w:multiLevelType w:val="hybridMultilevel"/>
    <w:tmpl w:val="6F5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B0508"/>
    <w:multiLevelType w:val="hybridMultilevel"/>
    <w:tmpl w:val="780A841E"/>
    <w:lvl w:ilvl="0" w:tplc="FD6CD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768333">
    <w:abstractNumId w:val="0"/>
  </w:num>
  <w:num w:numId="2" w16cid:durableId="922227112">
    <w:abstractNumId w:val="3"/>
  </w:num>
  <w:num w:numId="3" w16cid:durableId="2112702123">
    <w:abstractNumId w:val="4"/>
  </w:num>
  <w:num w:numId="4" w16cid:durableId="1775324074">
    <w:abstractNumId w:val="8"/>
  </w:num>
  <w:num w:numId="5" w16cid:durableId="553614513">
    <w:abstractNumId w:val="0"/>
  </w:num>
  <w:num w:numId="6" w16cid:durableId="1243567544">
    <w:abstractNumId w:val="16"/>
  </w:num>
  <w:num w:numId="7" w16cid:durableId="1140421683">
    <w:abstractNumId w:val="9"/>
  </w:num>
  <w:num w:numId="8" w16cid:durableId="1958439483">
    <w:abstractNumId w:val="0"/>
  </w:num>
  <w:num w:numId="9" w16cid:durableId="1610966148">
    <w:abstractNumId w:val="0"/>
  </w:num>
  <w:num w:numId="10" w16cid:durableId="2139256655">
    <w:abstractNumId w:val="0"/>
  </w:num>
  <w:num w:numId="11" w16cid:durableId="404107139">
    <w:abstractNumId w:val="0"/>
  </w:num>
  <w:num w:numId="12" w16cid:durableId="267547037">
    <w:abstractNumId w:val="6"/>
  </w:num>
  <w:num w:numId="13" w16cid:durableId="1226919213">
    <w:abstractNumId w:val="15"/>
  </w:num>
  <w:num w:numId="14" w16cid:durableId="196967071">
    <w:abstractNumId w:val="0"/>
  </w:num>
  <w:num w:numId="15" w16cid:durableId="244002475">
    <w:abstractNumId w:val="0"/>
  </w:num>
  <w:num w:numId="16" w16cid:durableId="1933004375">
    <w:abstractNumId w:val="18"/>
  </w:num>
  <w:num w:numId="17" w16cid:durableId="350567466">
    <w:abstractNumId w:val="0"/>
  </w:num>
  <w:num w:numId="18" w16cid:durableId="1930653455">
    <w:abstractNumId w:val="10"/>
  </w:num>
  <w:num w:numId="19" w16cid:durableId="1301378463">
    <w:abstractNumId w:val="13"/>
  </w:num>
  <w:num w:numId="20" w16cid:durableId="429786985">
    <w:abstractNumId w:val="17"/>
  </w:num>
  <w:num w:numId="21" w16cid:durableId="912352223">
    <w:abstractNumId w:val="14"/>
  </w:num>
  <w:num w:numId="22" w16cid:durableId="1398748257">
    <w:abstractNumId w:val="12"/>
  </w:num>
  <w:num w:numId="23" w16cid:durableId="735207795">
    <w:abstractNumId w:val="11"/>
  </w:num>
  <w:num w:numId="24" w16cid:durableId="1531334726">
    <w:abstractNumId w:val="0"/>
  </w:num>
  <w:num w:numId="25" w16cid:durableId="708653226">
    <w:abstractNumId w:val="0"/>
  </w:num>
  <w:num w:numId="26" w16cid:durableId="1925382552">
    <w:abstractNumId w:val="0"/>
  </w:num>
  <w:num w:numId="27" w16cid:durableId="687876641">
    <w:abstractNumId w:val="0"/>
  </w:num>
  <w:num w:numId="28" w16cid:durableId="393238292">
    <w:abstractNumId w:val="5"/>
  </w:num>
  <w:num w:numId="29" w16cid:durableId="308753308">
    <w:abstractNumId w:val="0"/>
  </w:num>
  <w:num w:numId="30" w16cid:durableId="60956387">
    <w:abstractNumId w:val="0"/>
  </w:num>
  <w:num w:numId="31" w16cid:durableId="140587670">
    <w:abstractNumId w:val="7"/>
  </w:num>
  <w:num w:numId="32" w16cid:durableId="1824809146">
    <w:abstractNumId w:val="2"/>
  </w:num>
  <w:num w:numId="33" w16cid:durableId="49302948">
    <w:abstractNumId w:val="1"/>
  </w:num>
  <w:num w:numId="34" w16cid:durableId="763041275">
    <w:abstractNumId w:val="0"/>
  </w:num>
  <w:num w:numId="35" w16cid:durableId="1214461807">
    <w:abstractNumId w:val="19"/>
  </w:num>
  <w:num w:numId="36" w16cid:durableId="328600395">
    <w:abstractNumId w:val="21"/>
  </w:num>
  <w:num w:numId="37" w16cid:durableId="1002052105">
    <w:abstractNumId w:val="20"/>
  </w:num>
  <w:num w:numId="38" w16cid:durableId="1094469994">
    <w:abstractNumId w:val="0"/>
  </w:num>
  <w:num w:numId="39" w16cid:durableId="1937251683">
    <w:abstractNumId w:val="0"/>
  </w:num>
  <w:num w:numId="40" w16cid:durableId="4461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A6"/>
    <w:rsid w:val="00000D1E"/>
    <w:rsid w:val="00003AA5"/>
    <w:rsid w:val="00005661"/>
    <w:rsid w:val="00012131"/>
    <w:rsid w:val="0001465C"/>
    <w:rsid w:val="000201FB"/>
    <w:rsid w:val="000242EE"/>
    <w:rsid w:val="000270CC"/>
    <w:rsid w:val="00041643"/>
    <w:rsid w:val="000506B5"/>
    <w:rsid w:val="0005283E"/>
    <w:rsid w:val="00052B28"/>
    <w:rsid w:val="00055DD2"/>
    <w:rsid w:val="00056D7F"/>
    <w:rsid w:val="000659C5"/>
    <w:rsid w:val="00066070"/>
    <w:rsid w:val="00066496"/>
    <w:rsid w:val="00082490"/>
    <w:rsid w:val="000837CB"/>
    <w:rsid w:val="00083FD1"/>
    <w:rsid w:val="00087D0C"/>
    <w:rsid w:val="000913A8"/>
    <w:rsid w:val="00092334"/>
    <w:rsid w:val="000950A8"/>
    <w:rsid w:val="000A11C3"/>
    <w:rsid w:val="000A133E"/>
    <w:rsid w:val="000A1638"/>
    <w:rsid w:val="000A4036"/>
    <w:rsid w:val="000A6894"/>
    <w:rsid w:val="000A747D"/>
    <w:rsid w:val="000B03B8"/>
    <w:rsid w:val="000B3224"/>
    <w:rsid w:val="000C1F4E"/>
    <w:rsid w:val="000C449C"/>
    <w:rsid w:val="000D3609"/>
    <w:rsid w:val="000D7D27"/>
    <w:rsid w:val="000E372F"/>
    <w:rsid w:val="000F580B"/>
    <w:rsid w:val="000F6797"/>
    <w:rsid w:val="001018DD"/>
    <w:rsid w:val="00104E50"/>
    <w:rsid w:val="00104EBD"/>
    <w:rsid w:val="001050A0"/>
    <w:rsid w:val="00105AA7"/>
    <w:rsid w:val="00115249"/>
    <w:rsid w:val="00115922"/>
    <w:rsid w:val="00115AB5"/>
    <w:rsid w:val="00116321"/>
    <w:rsid w:val="00117882"/>
    <w:rsid w:val="00117A00"/>
    <w:rsid w:val="001216BE"/>
    <w:rsid w:val="001240AD"/>
    <w:rsid w:val="00124605"/>
    <w:rsid w:val="00131208"/>
    <w:rsid w:val="00136318"/>
    <w:rsid w:val="00142F2A"/>
    <w:rsid w:val="00152DDA"/>
    <w:rsid w:val="00152E32"/>
    <w:rsid w:val="00153589"/>
    <w:rsid w:val="0015435E"/>
    <w:rsid w:val="001637AB"/>
    <w:rsid w:val="001646A0"/>
    <w:rsid w:val="001649F6"/>
    <w:rsid w:val="00165D46"/>
    <w:rsid w:val="00166379"/>
    <w:rsid w:val="00166BD8"/>
    <w:rsid w:val="0016798F"/>
    <w:rsid w:val="00175748"/>
    <w:rsid w:val="00175CA1"/>
    <w:rsid w:val="001824F7"/>
    <w:rsid w:val="00196D31"/>
    <w:rsid w:val="001A17B8"/>
    <w:rsid w:val="001A1C89"/>
    <w:rsid w:val="001A7DAE"/>
    <w:rsid w:val="001B1AD5"/>
    <w:rsid w:val="001B27DB"/>
    <w:rsid w:val="001C25C2"/>
    <w:rsid w:val="001C3BF2"/>
    <w:rsid w:val="001C3D17"/>
    <w:rsid w:val="001C6AFA"/>
    <w:rsid w:val="001D3969"/>
    <w:rsid w:val="001E3CB8"/>
    <w:rsid w:val="001E7600"/>
    <w:rsid w:val="001F1AAA"/>
    <w:rsid w:val="001F4295"/>
    <w:rsid w:val="00200FE9"/>
    <w:rsid w:val="00202408"/>
    <w:rsid w:val="00202F62"/>
    <w:rsid w:val="00210038"/>
    <w:rsid w:val="002117CC"/>
    <w:rsid w:val="00216F1B"/>
    <w:rsid w:val="00221103"/>
    <w:rsid w:val="00225638"/>
    <w:rsid w:val="002267B7"/>
    <w:rsid w:val="00230BC0"/>
    <w:rsid w:val="002323ED"/>
    <w:rsid w:val="00233470"/>
    <w:rsid w:val="002416F3"/>
    <w:rsid w:val="00243BAC"/>
    <w:rsid w:val="00251D82"/>
    <w:rsid w:val="00252412"/>
    <w:rsid w:val="00255E94"/>
    <w:rsid w:val="00257EE5"/>
    <w:rsid w:val="002602A3"/>
    <w:rsid w:val="002735D3"/>
    <w:rsid w:val="00276600"/>
    <w:rsid w:val="00280C38"/>
    <w:rsid w:val="00286481"/>
    <w:rsid w:val="0028788A"/>
    <w:rsid w:val="00290B29"/>
    <w:rsid w:val="002910CB"/>
    <w:rsid w:val="002B0215"/>
    <w:rsid w:val="002B1766"/>
    <w:rsid w:val="002B6033"/>
    <w:rsid w:val="002C0C51"/>
    <w:rsid w:val="002C38D2"/>
    <w:rsid w:val="002C3D66"/>
    <w:rsid w:val="002C3DF4"/>
    <w:rsid w:val="002C6256"/>
    <w:rsid w:val="002C6F9A"/>
    <w:rsid w:val="002C71EF"/>
    <w:rsid w:val="002E24D6"/>
    <w:rsid w:val="002F338E"/>
    <w:rsid w:val="00310056"/>
    <w:rsid w:val="00320291"/>
    <w:rsid w:val="003217F5"/>
    <w:rsid w:val="00321BF8"/>
    <w:rsid w:val="003235D0"/>
    <w:rsid w:val="00325930"/>
    <w:rsid w:val="00325E37"/>
    <w:rsid w:val="0032722C"/>
    <w:rsid w:val="00327CF7"/>
    <w:rsid w:val="0033081D"/>
    <w:rsid w:val="0033691B"/>
    <w:rsid w:val="0034033F"/>
    <w:rsid w:val="0034114D"/>
    <w:rsid w:val="003435E4"/>
    <w:rsid w:val="00344765"/>
    <w:rsid w:val="00345DE0"/>
    <w:rsid w:val="00347458"/>
    <w:rsid w:val="00351388"/>
    <w:rsid w:val="00352462"/>
    <w:rsid w:val="0035464B"/>
    <w:rsid w:val="003547A3"/>
    <w:rsid w:val="00356D00"/>
    <w:rsid w:val="0035738C"/>
    <w:rsid w:val="0035747A"/>
    <w:rsid w:val="003608D8"/>
    <w:rsid w:val="00361B75"/>
    <w:rsid w:val="00364739"/>
    <w:rsid w:val="00366CE2"/>
    <w:rsid w:val="003706FA"/>
    <w:rsid w:val="00373A9A"/>
    <w:rsid w:val="00373D94"/>
    <w:rsid w:val="003759D8"/>
    <w:rsid w:val="00380588"/>
    <w:rsid w:val="003838BF"/>
    <w:rsid w:val="003857CF"/>
    <w:rsid w:val="00391529"/>
    <w:rsid w:val="003918BD"/>
    <w:rsid w:val="0039295D"/>
    <w:rsid w:val="003A18CE"/>
    <w:rsid w:val="003A205D"/>
    <w:rsid w:val="003A2EE2"/>
    <w:rsid w:val="003A5DE8"/>
    <w:rsid w:val="003B0138"/>
    <w:rsid w:val="003B2331"/>
    <w:rsid w:val="003B59B6"/>
    <w:rsid w:val="003B6AAE"/>
    <w:rsid w:val="003C0487"/>
    <w:rsid w:val="003C0619"/>
    <w:rsid w:val="003C07D7"/>
    <w:rsid w:val="003C4C5B"/>
    <w:rsid w:val="003C4E1F"/>
    <w:rsid w:val="003C50F4"/>
    <w:rsid w:val="003C7F25"/>
    <w:rsid w:val="003D1CA3"/>
    <w:rsid w:val="003D672C"/>
    <w:rsid w:val="003E6880"/>
    <w:rsid w:val="003F5D54"/>
    <w:rsid w:val="003F7B54"/>
    <w:rsid w:val="00401005"/>
    <w:rsid w:val="00402AFC"/>
    <w:rsid w:val="00403C04"/>
    <w:rsid w:val="004042D3"/>
    <w:rsid w:val="00410432"/>
    <w:rsid w:val="00410727"/>
    <w:rsid w:val="004200FA"/>
    <w:rsid w:val="00421283"/>
    <w:rsid w:val="004276CE"/>
    <w:rsid w:val="004305E3"/>
    <w:rsid w:val="004324A7"/>
    <w:rsid w:val="00434825"/>
    <w:rsid w:val="0043483C"/>
    <w:rsid w:val="00441B6D"/>
    <w:rsid w:val="0044322A"/>
    <w:rsid w:val="00446297"/>
    <w:rsid w:val="004464F2"/>
    <w:rsid w:val="0045033C"/>
    <w:rsid w:val="0045083C"/>
    <w:rsid w:val="0045218D"/>
    <w:rsid w:val="00454AC9"/>
    <w:rsid w:val="00457D92"/>
    <w:rsid w:val="00460C9A"/>
    <w:rsid w:val="00461BC7"/>
    <w:rsid w:val="004649F6"/>
    <w:rsid w:val="00485387"/>
    <w:rsid w:val="0048565B"/>
    <w:rsid w:val="0048681B"/>
    <w:rsid w:val="004911BF"/>
    <w:rsid w:val="00493AAF"/>
    <w:rsid w:val="0049540E"/>
    <w:rsid w:val="00496C7A"/>
    <w:rsid w:val="004A7A88"/>
    <w:rsid w:val="004B756A"/>
    <w:rsid w:val="004C0C6E"/>
    <w:rsid w:val="004C17EC"/>
    <w:rsid w:val="004C5878"/>
    <w:rsid w:val="004C61AE"/>
    <w:rsid w:val="004D03CD"/>
    <w:rsid w:val="004D4156"/>
    <w:rsid w:val="004D5C5B"/>
    <w:rsid w:val="004E039E"/>
    <w:rsid w:val="004E11BD"/>
    <w:rsid w:val="004E405B"/>
    <w:rsid w:val="004F4DC7"/>
    <w:rsid w:val="005022F2"/>
    <w:rsid w:val="00502A53"/>
    <w:rsid w:val="00514166"/>
    <w:rsid w:val="0051758F"/>
    <w:rsid w:val="00520381"/>
    <w:rsid w:val="00524D5C"/>
    <w:rsid w:val="00525669"/>
    <w:rsid w:val="0053276B"/>
    <w:rsid w:val="005376D9"/>
    <w:rsid w:val="005411E7"/>
    <w:rsid w:val="0054248B"/>
    <w:rsid w:val="0054690C"/>
    <w:rsid w:val="00550127"/>
    <w:rsid w:val="00550374"/>
    <w:rsid w:val="005505A0"/>
    <w:rsid w:val="005511CE"/>
    <w:rsid w:val="005533BE"/>
    <w:rsid w:val="00553C6E"/>
    <w:rsid w:val="00554261"/>
    <w:rsid w:val="0056467D"/>
    <w:rsid w:val="00570C43"/>
    <w:rsid w:val="005712A4"/>
    <w:rsid w:val="005724FE"/>
    <w:rsid w:val="0057509E"/>
    <w:rsid w:val="00575101"/>
    <w:rsid w:val="005803F4"/>
    <w:rsid w:val="00583443"/>
    <w:rsid w:val="005845F8"/>
    <w:rsid w:val="0058737C"/>
    <w:rsid w:val="00590A12"/>
    <w:rsid w:val="00592F5B"/>
    <w:rsid w:val="005942A6"/>
    <w:rsid w:val="00594458"/>
    <w:rsid w:val="00597A47"/>
    <w:rsid w:val="005A321A"/>
    <w:rsid w:val="005A589C"/>
    <w:rsid w:val="005B0404"/>
    <w:rsid w:val="005B1AC5"/>
    <w:rsid w:val="005B1E41"/>
    <w:rsid w:val="005B20B4"/>
    <w:rsid w:val="005B2C51"/>
    <w:rsid w:val="005B3096"/>
    <w:rsid w:val="005B7553"/>
    <w:rsid w:val="005C2875"/>
    <w:rsid w:val="005C5068"/>
    <w:rsid w:val="005C7079"/>
    <w:rsid w:val="005D2AF4"/>
    <w:rsid w:val="005E0675"/>
    <w:rsid w:val="005E21F2"/>
    <w:rsid w:val="005E2EF3"/>
    <w:rsid w:val="005E47BE"/>
    <w:rsid w:val="005E77C7"/>
    <w:rsid w:val="005F2038"/>
    <w:rsid w:val="005F3226"/>
    <w:rsid w:val="005F3FA3"/>
    <w:rsid w:val="00602E94"/>
    <w:rsid w:val="00602EF8"/>
    <w:rsid w:val="00603162"/>
    <w:rsid w:val="00603A6D"/>
    <w:rsid w:val="006047AD"/>
    <w:rsid w:val="0061341D"/>
    <w:rsid w:val="006134FB"/>
    <w:rsid w:val="0062197C"/>
    <w:rsid w:val="00623EBD"/>
    <w:rsid w:val="00627B64"/>
    <w:rsid w:val="00630D60"/>
    <w:rsid w:val="0063162B"/>
    <w:rsid w:val="0063337B"/>
    <w:rsid w:val="006334DE"/>
    <w:rsid w:val="006446BF"/>
    <w:rsid w:val="006470EC"/>
    <w:rsid w:val="00652A5B"/>
    <w:rsid w:val="00653545"/>
    <w:rsid w:val="00654E38"/>
    <w:rsid w:val="0066531B"/>
    <w:rsid w:val="00675903"/>
    <w:rsid w:val="00677197"/>
    <w:rsid w:val="0068730C"/>
    <w:rsid w:val="0069015B"/>
    <w:rsid w:val="00697966"/>
    <w:rsid w:val="00697BBD"/>
    <w:rsid w:val="006A4E13"/>
    <w:rsid w:val="006B5BDC"/>
    <w:rsid w:val="006C16BE"/>
    <w:rsid w:val="006C35EC"/>
    <w:rsid w:val="006C3A2B"/>
    <w:rsid w:val="006C47C3"/>
    <w:rsid w:val="006C7AD6"/>
    <w:rsid w:val="006D07A3"/>
    <w:rsid w:val="006D188E"/>
    <w:rsid w:val="006D2A45"/>
    <w:rsid w:val="006D53F8"/>
    <w:rsid w:val="006E1857"/>
    <w:rsid w:val="006E28F8"/>
    <w:rsid w:val="006E2F46"/>
    <w:rsid w:val="006F04B4"/>
    <w:rsid w:val="006F1C77"/>
    <w:rsid w:val="006F24CE"/>
    <w:rsid w:val="006F334A"/>
    <w:rsid w:val="006F3416"/>
    <w:rsid w:val="006F4A17"/>
    <w:rsid w:val="006F4CF2"/>
    <w:rsid w:val="006F7874"/>
    <w:rsid w:val="00701581"/>
    <w:rsid w:val="00702E70"/>
    <w:rsid w:val="00704970"/>
    <w:rsid w:val="007069B6"/>
    <w:rsid w:val="00706CEC"/>
    <w:rsid w:val="0071117E"/>
    <w:rsid w:val="00712492"/>
    <w:rsid w:val="007169E7"/>
    <w:rsid w:val="00721249"/>
    <w:rsid w:val="007212A2"/>
    <w:rsid w:val="00724B4D"/>
    <w:rsid w:val="00725E19"/>
    <w:rsid w:val="00731C09"/>
    <w:rsid w:val="00737C5A"/>
    <w:rsid w:val="00741A5B"/>
    <w:rsid w:val="00743174"/>
    <w:rsid w:val="007445AB"/>
    <w:rsid w:val="007466D7"/>
    <w:rsid w:val="00747D85"/>
    <w:rsid w:val="00754663"/>
    <w:rsid w:val="00755392"/>
    <w:rsid w:val="007557BF"/>
    <w:rsid w:val="00760A43"/>
    <w:rsid w:val="00761CCC"/>
    <w:rsid w:val="007638E8"/>
    <w:rsid w:val="00767591"/>
    <w:rsid w:val="00771F23"/>
    <w:rsid w:val="0078087E"/>
    <w:rsid w:val="00784467"/>
    <w:rsid w:val="00791CA0"/>
    <w:rsid w:val="0079709B"/>
    <w:rsid w:val="007975D1"/>
    <w:rsid w:val="007A09DA"/>
    <w:rsid w:val="007A1D2F"/>
    <w:rsid w:val="007A4F8E"/>
    <w:rsid w:val="007A61A7"/>
    <w:rsid w:val="007A7EAE"/>
    <w:rsid w:val="007B29B9"/>
    <w:rsid w:val="007B510B"/>
    <w:rsid w:val="007C39F4"/>
    <w:rsid w:val="007C456E"/>
    <w:rsid w:val="007D5729"/>
    <w:rsid w:val="007D610F"/>
    <w:rsid w:val="007E3AE3"/>
    <w:rsid w:val="007E5911"/>
    <w:rsid w:val="007F0CBE"/>
    <w:rsid w:val="007F2E5A"/>
    <w:rsid w:val="00804B6D"/>
    <w:rsid w:val="00813D25"/>
    <w:rsid w:val="008151A7"/>
    <w:rsid w:val="0082002C"/>
    <w:rsid w:val="008221E1"/>
    <w:rsid w:val="0082551D"/>
    <w:rsid w:val="00832C70"/>
    <w:rsid w:val="00835DCE"/>
    <w:rsid w:val="008432CD"/>
    <w:rsid w:val="008454DF"/>
    <w:rsid w:val="0084725C"/>
    <w:rsid w:val="008472D5"/>
    <w:rsid w:val="00847805"/>
    <w:rsid w:val="00847BF3"/>
    <w:rsid w:val="008509E2"/>
    <w:rsid w:val="0085123D"/>
    <w:rsid w:val="008529D4"/>
    <w:rsid w:val="0085378D"/>
    <w:rsid w:val="00864049"/>
    <w:rsid w:val="00864416"/>
    <w:rsid w:val="00864ECF"/>
    <w:rsid w:val="00866123"/>
    <w:rsid w:val="00873FE0"/>
    <w:rsid w:val="008827C8"/>
    <w:rsid w:val="00885CC1"/>
    <w:rsid w:val="008874C6"/>
    <w:rsid w:val="00892991"/>
    <w:rsid w:val="008929E6"/>
    <w:rsid w:val="00893D49"/>
    <w:rsid w:val="008962A9"/>
    <w:rsid w:val="00897486"/>
    <w:rsid w:val="008A3901"/>
    <w:rsid w:val="008A4146"/>
    <w:rsid w:val="008A4C9E"/>
    <w:rsid w:val="008A65CD"/>
    <w:rsid w:val="008A6A58"/>
    <w:rsid w:val="008A7D17"/>
    <w:rsid w:val="008B0659"/>
    <w:rsid w:val="008B0AD8"/>
    <w:rsid w:val="008B3254"/>
    <w:rsid w:val="008B6C96"/>
    <w:rsid w:val="008B7ECC"/>
    <w:rsid w:val="008C1046"/>
    <w:rsid w:val="008C409A"/>
    <w:rsid w:val="008C71C3"/>
    <w:rsid w:val="008D1907"/>
    <w:rsid w:val="008D26BF"/>
    <w:rsid w:val="008D4E11"/>
    <w:rsid w:val="008D5D70"/>
    <w:rsid w:val="008D7EBA"/>
    <w:rsid w:val="008D7F85"/>
    <w:rsid w:val="008E500F"/>
    <w:rsid w:val="008F128B"/>
    <w:rsid w:val="008F5E6E"/>
    <w:rsid w:val="00910490"/>
    <w:rsid w:val="00912146"/>
    <w:rsid w:val="009134BD"/>
    <w:rsid w:val="00917A07"/>
    <w:rsid w:val="0092257C"/>
    <w:rsid w:val="0092448C"/>
    <w:rsid w:val="00927F4D"/>
    <w:rsid w:val="00931133"/>
    <w:rsid w:val="00935172"/>
    <w:rsid w:val="0094070F"/>
    <w:rsid w:val="00943870"/>
    <w:rsid w:val="00950299"/>
    <w:rsid w:val="00961F07"/>
    <w:rsid w:val="00965ED0"/>
    <w:rsid w:val="00966F87"/>
    <w:rsid w:val="009754DF"/>
    <w:rsid w:val="00976692"/>
    <w:rsid w:val="00976F49"/>
    <w:rsid w:val="009810E2"/>
    <w:rsid w:val="009815A9"/>
    <w:rsid w:val="00986E7A"/>
    <w:rsid w:val="00993ED3"/>
    <w:rsid w:val="00994EE8"/>
    <w:rsid w:val="00996DC5"/>
    <w:rsid w:val="00997FDF"/>
    <w:rsid w:val="009A34BF"/>
    <w:rsid w:val="009A70BB"/>
    <w:rsid w:val="009B0C47"/>
    <w:rsid w:val="009B3E12"/>
    <w:rsid w:val="009C2016"/>
    <w:rsid w:val="009C31B4"/>
    <w:rsid w:val="009C61D2"/>
    <w:rsid w:val="009C6AF9"/>
    <w:rsid w:val="009D154B"/>
    <w:rsid w:val="009D58E5"/>
    <w:rsid w:val="009E2C5F"/>
    <w:rsid w:val="009E2E3D"/>
    <w:rsid w:val="009E44AA"/>
    <w:rsid w:val="009E6669"/>
    <w:rsid w:val="009E70B3"/>
    <w:rsid w:val="009E7568"/>
    <w:rsid w:val="009F1B39"/>
    <w:rsid w:val="009F281A"/>
    <w:rsid w:val="009F29D9"/>
    <w:rsid w:val="009F2AD6"/>
    <w:rsid w:val="00A013E7"/>
    <w:rsid w:val="00A02D9F"/>
    <w:rsid w:val="00A0549A"/>
    <w:rsid w:val="00A06330"/>
    <w:rsid w:val="00A0700B"/>
    <w:rsid w:val="00A07C8F"/>
    <w:rsid w:val="00A115DD"/>
    <w:rsid w:val="00A12183"/>
    <w:rsid w:val="00A13070"/>
    <w:rsid w:val="00A135BD"/>
    <w:rsid w:val="00A139E0"/>
    <w:rsid w:val="00A15E63"/>
    <w:rsid w:val="00A218A8"/>
    <w:rsid w:val="00A2437E"/>
    <w:rsid w:val="00A27023"/>
    <w:rsid w:val="00A27854"/>
    <w:rsid w:val="00A36ABB"/>
    <w:rsid w:val="00A3725A"/>
    <w:rsid w:val="00A3731C"/>
    <w:rsid w:val="00A37C6E"/>
    <w:rsid w:val="00A451DD"/>
    <w:rsid w:val="00A45A57"/>
    <w:rsid w:val="00A45EB3"/>
    <w:rsid w:val="00A50A4C"/>
    <w:rsid w:val="00A53FC1"/>
    <w:rsid w:val="00A5508E"/>
    <w:rsid w:val="00A568B0"/>
    <w:rsid w:val="00A61BB8"/>
    <w:rsid w:val="00A65A01"/>
    <w:rsid w:val="00A70080"/>
    <w:rsid w:val="00A70398"/>
    <w:rsid w:val="00A71228"/>
    <w:rsid w:val="00A755FC"/>
    <w:rsid w:val="00A8316C"/>
    <w:rsid w:val="00A8339F"/>
    <w:rsid w:val="00A85ADC"/>
    <w:rsid w:val="00A86B42"/>
    <w:rsid w:val="00A94D3F"/>
    <w:rsid w:val="00AA3245"/>
    <w:rsid w:val="00AB02C2"/>
    <w:rsid w:val="00AB0C6D"/>
    <w:rsid w:val="00AB4D07"/>
    <w:rsid w:val="00AC11FD"/>
    <w:rsid w:val="00AC4704"/>
    <w:rsid w:val="00AC612C"/>
    <w:rsid w:val="00AC7A5F"/>
    <w:rsid w:val="00AD5C1A"/>
    <w:rsid w:val="00AE02E1"/>
    <w:rsid w:val="00AE14B3"/>
    <w:rsid w:val="00AE4766"/>
    <w:rsid w:val="00AE4BF8"/>
    <w:rsid w:val="00AE4ED2"/>
    <w:rsid w:val="00AE78AA"/>
    <w:rsid w:val="00AF2FA0"/>
    <w:rsid w:val="00AF3788"/>
    <w:rsid w:val="00B01F83"/>
    <w:rsid w:val="00B255B9"/>
    <w:rsid w:val="00B25C5D"/>
    <w:rsid w:val="00B26FAC"/>
    <w:rsid w:val="00B307A5"/>
    <w:rsid w:val="00B30E5A"/>
    <w:rsid w:val="00B31BAF"/>
    <w:rsid w:val="00B37152"/>
    <w:rsid w:val="00B37F6E"/>
    <w:rsid w:val="00B43E97"/>
    <w:rsid w:val="00B525F1"/>
    <w:rsid w:val="00B5306F"/>
    <w:rsid w:val="00B53A26"/>
    <w:rsid w:val="00B55884"/>
    <w:rsid w:val="00B62672"/>
    <w:rsid w:val="00B65884"/>
    <w:rsid w:val="00B70590"/>
    <w:rsid w:val="00B71379"/>
    <w:rsid w:val="00B736DA"/>
    <w:rsid w:val="00B81A0F"/>
    <w:rsid w:val="00B81C00"/>
    <w:rsid w:val="00B84DCF"/>
    <w:rsid w:val="00B86B05"/>
    <w:rsid w:val="00B9462E"/>
    <w:rsid w:val="00BA6BAF"/>
    <w:rsid w:val="00BB068E"/>
    <w:rsid w:val="00BB145F"/>
    <w:rsid w:val="00BB1556"/>
    <w:rsid w:val="00BC0CF9"/>
    <w:rsid w:val="00BC3962"/>
    <w:rsid w:val="00BC4777"/>
    <w:rsid w:val="00BC56B9"/>
    <w:rsid w:val="00BC61E7"/>
    <w:rsid w:val="00BD4226"/>
    <w:rsid w:val="00BD5418"/>
    <w:rsid w:val="00BE2A41"/>
    <w:rsid w:val="00BE2EE0"/>
    <w:rsid w:val="00BE4FE3"/>
    <w:rsid w:val="00BE5426"/>
    <w:rsid w:val="00BE6BE4"/>
    <w:rsid w:val="00BE6CD5"/>
    <w:rsid w:val="00BE78E5"/>
    <w:rsid w:val="00BF2BB9"/>
    <w:rsid w:val="00BF384A"/>
    <w:rsid w:val="00BF4E46"/>
    <w:rsid w:val="00BF534E"/>
    <w:rsid w:val="00BF65C8"/>
    <w:rsid w:val="00C035B3"/>
    <w:rsid w:val="00C06EA3"/>
    <w:rsid w:val="00C14BFE"/>
    <w:rsid w:val="00C16D75"/>
    <w:rsid w:val="00C1714E"/>
    <w:rsid w:val="00C21E3E"/>
    <w:rsid w:val="00C33B75"/>
    <w:rsid w:val="00C35986"/>
    <w:rsid w:val="00C429A0"/>
    <w:rsid w:val="00C43652"/>
    <w:rsid w:val="00C44DC4"/>
    <w:rsid w:val="00C523F6"/>
    <w:rsid w:val="00C52A2A"/>
    <w:rsid w:val="00C61261"/>
    <w:rsid w:val="00C61F5E"/>
    <w:rsid w:val="00C65674"/>
    <w:rsid w:val="00C71D79"/>
    <w:rsid w:val="00C77DAE"/>
    <w:rsid w:val="00C80F02"/>
    <w:rsid w:val="00C849F5"/>
    <w:rsid w:val="00C853B2"/>
    <w:rsid w:val="00C86AB9"/>
    <w:rsid w:val="00C87009"/>
    <w:rsid w:val="00C901F3"/>
    <w:rsid w:val="00C91A2C"/>
    <w:rsid w:val="00C93A5A"/>
    <w:rsid w:val="00CA1DA0"/>
    <w:rsid w:val="00CB1F5E"/>
    <w:rsid w:val="00CB590D"/>
    <w:rsid w:val="00CB5E5D"/>
    <w:rsid w:val="00CC20AD"/>
    <w:rsid w:val="00CC2C05"/>
    <w:rsid w:val="00CD0647"/>
    <w:rsid w:val="00CD2C09"/>
    <w:rsid w:val="00CD4670"/>
    <w:rsid w:val="00CF2539"/>
    <w:rsid w:val="00CF3A0E"/>
    <w:rsid w:val="00CF5660"/>
    <w:rsid w:val="00CF5D62"/>
    <w:rsid w:val="00D02882"/>
    <w:rsid w:val="00D10983"/>
    <w:rsid w:val="00D11964"/>
    <w:rsid w:val="00D142D5"/>
    <w:rsid w:val="00D162E5"/>
    <w:rsid w:val="00D228C3"/>
    <w:rsid w:val="00D236EB"/>
    <w:rsid w:val="00D27236"/>
    <w:rsid w:val="00D314B4"/>
    <w:rsid w:val="00D40F98"/>
    <w:rsid w:val="00D42C22"/>
    <w:rsid w:val="00D4682F"/>
    <w:rsid w:val="00D50B1E"/>
    <w:rsid w:val="00D63CDD"/>
    <w:rsid w:val="00D64CBC"/>
    <w:rsid w:val="00D7288F"/>
    <w:rsid w:val="00D74217"/>
    <w:rsid w:val="00D7472F"/>
    <w:rsid w:val="00D7672E"/>
    <w:rsid w:val="00D814F0"/>
    <w:rsid w:val="00D81591"/>
    <w:rsid w:val="00D8446D"/>
    <w:rsid w:val="00D84D7E"/>
    <w:rsid w:val="00D91A71"/>
    <w:rsid w:val="00D95AEC"/>
    <w:rsid w:val="00D9717E"/>
    <w:rsid w:val="00DA45D5"/>
    <w:rsid w:val="00DB4A4B"/>
    <w:rsid w:val="00DC0AAF"/>
    <w:rsid w:val="00DC4575"/>
    <w:rsid w:val="00DC5000"/>
    <w:rsid w:val="00DD4487"/>
    <w:rsid w:val="00DD5650"/>
    <w:rsid w:val="00DD6288"/>
    <w:rsid w:val="00DE01B4"/>
    <w:rsid w:val="00DE3162"/>
    <w:rsid w:val="00DE54F1"/>
    <w:rsid w:val="00DF0EB0"/>
    <w:rsid w:val="00DF2F15"/>
    <w:rsid w:val="00E04640"/>
    <w:rsid w:val="00E108CD"/>
    <w:rsid w:val="00E1381F"/>
    <w:rsid w:val="00E152D1"/>
    <w:rsid w:val="00E15BFB"/>
    <w:rsid w:val="00E213C2"/>
    <w:rsid w:val="00E234A6"/>
    <w:rsid w:val="00E30028"/>
    <w:rsid w:val="00E323D8"/>
    <w:rsid w:val="00E3289F"/>
    <w:rsid w:val="00E32EE9"/>
    <w:rsid w:val="00E478A4"/>
    <w:rsid w:val="00E51E1E"/>
    <w:rsid w:val="00E55724"/>
    <w:rsid w:val="00E613E8"/>
    <w:rsid w:val="00E6170C"/>
    <w:rsid w:val="00E62015"/>
    <w:rsid w:val="00E63949"/>
    <w:rsid w:val="00E70C37"/>
    <w:rsid w:val="00E80B18"/>
    <w:rsid w:val="00E8388F"/>
    <w:rsid w:val="00E87302"/>
    <w:rsid w:val="00E91DED"/>
    <w:rsid w:val="00E95C7E"/>
    <w:rsid w:val="00EA20C1"/>
    <w:rsid w:val="00EA229D"/>
    <w:rsid w:val="00EA313C"/>
    <w:rsid w:val="00EA37F4"/>
    <w:rsid w:val="00EA54E4"/>
    <w:rsid w:val="00EB484D"/>
    <w:rsid w:val="00EB5F72"/>
    <w:rsid w:val="00EB68A0"/>
    <w:rsid w:val="00EC0B4D"/>
    <w:rsid w:val="00EC21D2"/>
    <w:rsid w:val="00EC297F"/>
    <w:rsid w:val="00EC5BD5"/>
    <w:rsid w:val="00EC6635"/>
    <w:rsid w:val="00ED3431"/>
    <w:rsid w:val="00ED48FE"/>
    <w:rsid w:val="00EE1773"/>
    <w:rsid w:val="00EE3440"/>
    <w:rsid w:val="00EE4425"/>
    <w:rsid w:val="00EE4FD4"/>
    <w:rsid w:val="00EF1DEB"/>
    <w:rsid w:val="00EF679E"/>
    <w:rsid w:val="00F00C63"/>
    <w:rsid w:val="00F01A2B"/>
    <w:rsid w:val="00F05280"/>
    <w:rsid w:val="00F0610B"/>
    <w:rsid w:val="00F168C3"/>
    <w:rsid w:val="00F17BEF"/>
    <w:rsid w:val="00F3072A"/>
    <w:rsid w:val="00F359CC"/>
    <w:rsid w:val="00F372EF"/>
    <w:rsid w:val="00F37D55"/>
    <w:rsid w:val="00F40618"/>
    <w:rsid w:val="00F44E4C"/>
    <w:rsid w:val="00F45442"/>
    <w:rsid w:val="00F47D6B"/>
    <w:rsid w:val="00F51E66"/>
    <w:rsid w:val="00F6081B"/>
    <w:rsid w:val="00F636F5"/>
    <w:rsid w:val="00F66F1E"/>
    <w:rsid w:val="00F67D1B"/>
    <w:rsid w:val="00F7120F"/>
    <w:rsid w:val="00F71664"/>
    <w:rsid w:val="00F73AD0"/>
    <w:rsid w:val="00F74265"/>
    <w:rsid w:val="00F743C5"/>
    <w:rsid w:val="00F74DBC"/>
    <w:rsid w:val="00F81B96"/>
    <w:rsid w:val="00F838DC"/>
    <w:rsid w:val="00F84126"/>
    <w:rsid w:val="00F935F3"/>
    <w:rsid w:val="00F94770"/>
    <w:rsid w:val="00F955A6"/>
    <w:rsid w:val="00FA760E"/>
    <w:rsid w:val="00FB459A"/>
    <w:rsid w:val="00FB4F0A"/>
    <w:rsid w:val="00FB5C7A"/>
    <w:rsid w:val="00FB7E67"/>
    <w:rsid w:val="00FC1842"/>
    <w:rsid w:val="00FC2AED"/>
    <w:rsid w:val="00FC47E3"/>
    <w:rsid w:val="00FD1612"/>
    <w:rsid w:val="00FD5595"/>
    <w:rsid w:val="00FE224A"/>
    <w:rsid w:val="00FE3674"/>
    <w:rsid w:val="00FE37F3"/>
    <w:rsid w:val="00FE4201"/>
    <w:rsid w:val="00FF1C56"/>
    <w:rsid w:val="00FF20F1"/>
    <w:rsid w:val="00FF30EB"/>
    <w:rsid w:val="00FF3BF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2CD1"/>
  <w15:chartTrackingRefBased/>
  <w15:docId w15:val="{50169C4A-18F7-47EE-8D4F-8D5BBE6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96D3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96D3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96D3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196D31"/>
  </w:style>
  <w:style w:type="character" w:customStyle="1" w:styleId="BodyTextChar">
    <w:name w:val="Body Text Char"/>
    <w:basedOn w:val="DefaultParagraphFont"/>
    <w:link w:val="BodyText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96D31"/>
    <w:rPr>
      <w:color w:val="0000FF"/>
      <w:u w:val="single"/>
      <w:lang w:val="en-GB"/>
    </w:rPr>
  </w:style>
  <w:style w:type="table" w:styleId="TableGrid">
    <w:name w:val="Table Grid"/>
    <w:aliases w:val="TableGrid"/>
    <w:basedOn w:val="TableNormal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목록 단락"/>
    <w:basedOn w:val="Normal"/>
    <w:link w:val="ListParagraphChar"/>
    <w:uiPriority w:val="34"/>
    <w:qFormat/>
    <w:rsid w:val="00196D31"/>
    <w:pPr>
      <w:ind w:left="720"/>
      <w:contextualSpacing/>
    </w:pPr>
  </w:style>
  <w:style w:type="character" w:customStyle="1" w:styleId="ListParagraphChar">
    <w:name w:val="List Paragraph Char"/>
    <w:aliases w:val="- Bullets Char,リスト段落 Char,목록 단락 Char"/>
    <w:link w:val="ListParagraph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Revision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Normal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5C"/>
  </w:style>
  <w:style w:type="character" w:customStyle="1" w:styleId="CommentTextChar">
    <w:name w:val="Comment Text Char"/>
    <w:basedOn w:val="DefaultParagraphFont"/>
    <w:link w:val="CommentText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CRCoverPage">
    <w:name w:val="CR Cover Page"/>
    <w:rsid w:val="00F168C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Doc-text2Char">
    <w:name w:val="Doc-text2 Char"/>
    <w:basedOn w:val="DefaultParagraphFont"/>
    <w:link w:val="Doc-text2"/>
    <w:qFormat/>
    <w:locked/>
    <w:rsid w:val="00F168C3"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rsid w:val="00F168C3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EastAsia" w:cs="Arial"/>
      <w:sz w:val="22"/>
      <w:szCs w:val="22"/>
      <w:lang w:val="en-US" w:eastAsia="en-US"/>
    </w:rPr>
  </w:style>
  <w:style w:type="paragraph" w:customStyle="1" w:styleId="Agreement">
    <w:name w:val="Agreement"/>
    <w:basedOn w:val="Normal"/>
    <w:uiPriority w:val="99"/>
    <w:rsid w:val="00F168C3"/>
    <w:pPr>
      <w:numPr>
        <w:numId w:val="3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168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6D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117882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117882"/>
    <w:rPr>
      <w:rFonts w:ascii="Arial" w:eastAsia="MS Mincho" w:hAnsi="Arial" w:cs="Times New Roman"/>
      <w:noProof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www.3gpp.org%2Fftp%2Ftsg_ran%2FWG2_RL2%2FTSGR2_125bis%2FDocs%2FR2-2403847.zip&amp;data=05%7C02%7Cajit.nimbalker%40ericsson.com%7Ccde738fd09e14492e58908dc65c2bf92%7C92e84cebfbfd47abbe52080c6b87953f%7C0%7C0%7C638497134329546314%7CUnknown%7CTWFpbGZsb3d8eyJWIjoiMC4wLjAwMDAiLCJQIjoiV2luMzIiLCJBTiI6Ik1haWwiLCJXVCI6Mn0%3D%7C0%7C%7C%7C&amp;sdata=dqaRzT0Cp9lY1gYDLNvBgur%2BgYaJSfdds5lHGKiMReM%3D&amp;reserved=0" TargetMode="External"/><Relationship Id="rId13" Type="http://schemas.openxmlformats.org/officeDocument/2006/relationships/hyperlink" Target="https://eur02.safelinks.protection.outlook.com/?url=http%3A%2F%2Fwww.3gpp.org%2Fftp%2Ftsg_ran%2FWG2_RL2%2FTSGR2_125bis%2FDocs%2FR2-2403849.zip&amp;data=05%7C02%7Cajit.nimbalker%40ericsson.com%7Ccde738fd09e14492e58908dc65c2bf92%7C92e84cebfbfd47abbe52080c6b87953f%7C0%7C0%7C638497134329568347%7CUnknown%7CTWFpbGZsb3d8eyJWIjoiMC4wLjAwMDAiLCJQIjoiV2luMzIiLCJBTiI6Ik1haWwiLCJXVCI6Mn0%3D%7C0%7C%7C%7C&amp;sdata=TFfgmQflHpU%2F2emelSveGcscncLV3K7r0Zznf9gDzao%3D&amp;reserved=0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3gpp.org/ftp//tsg_ran/WG2_RL2/TSGR2_125bis/Docs//R2-2404698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ran/WG1_RL1/TSGR1_117/Docs/R1-2405102.zip" TargetMode="External"/><Relationship Id="rId7" Type="http://schemas.openxmlformats.org/officeDocument/2006/relationships/hyperlink" Target="https://www.3gpp.org/ftp/TSG_RAN/WG1_RL1/TSGR1_115/Docs/R1-2312620.zip" TargetMode="External"/><Relationship Id="rId12" Type="http://schemas.openxmlformats.org/officeDocument/2006/relationships/hyperlink" Target="https://eur02.safelinks.protection.outlook.com/?url=http%3A%2F%2Fwww.3gpp.org%2Fftp%2Ftsg_ran%2FWG2_RL2%2FTSGR2_125bis%2FDocs%2FR2-2403848.zip&amp;data=05%7C02%7Cajit.nimbalker%40ericsson.com%7Ccde738fd09e14492e58908dc65c2bf92%7C92e84cebfbfd47abbe52080c6b87953f%7C0%7C0%7C638497134329560251%7CUnknown%7CTWFpbGZsb3d8eyJWIjoiMC4wLjAwMDAiLCJQIjoiV2luMzIiLCJBTiI6Ik1haWwiLCJXVCI6Mn0%3D%7C0%7C%7C%7C&amp;sdata=jYZBWaV9KqobdDLnmGQzNfQRkvKKqIASQ1npsGsZJW8%3D&amp;reserved=0" TargetMode="External"/><Relationship Id="rId17" Type="http://schemas.openxmlformats.org/officeDocument/2006/relationships/hyperlink" Target="https://www.3gpp.org/ftp/tsg_ran/WG1_RL1/TSGR1_117/Docs/R1-2405103.zip" TargetMode="External"/><Relationship Id="rId25" Type="http://schemas.openxmlformats.org/officeDocument/2006/relationships/hyperlink" Target="https://www.3gpp.org/ftp/tsg_ran/WG2_RL2/TSGR2_125bis/Docs/R2-2403849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7/Docs/R1-2405102.zip" TargetMode="External"/><Relationship Id="rId20" Type="http://schemas.openxmlformats.org/officeDocument/2006/relationships/hyperlink" Target="https://www.3gpp.org/ftp/tsg_ran/WG1_RL1/TSGR1_117/Docs/R1-2405101.zi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%3A%2F%2Fwww.3gpp.org%2Fftp%2Ftsg_ran%2FWG2_RL2%2FTSGR2_125bis%2FDocs%2FR2-2403847.zip&amp;data=05%7C02%7Cajit.nimbalker%40ericsson.com%7Ccde738fd09e14492e58908dc65c2bf92%7C92e84cebfbfd47abbe52080c6b87953f%7C0%7C0%7C638497134329546314%7CUnknown%7CTWFpbGZsb3d8eyJWIjoiMC4wLjAwMDAiLCJQIjoiV2luMzIiLCJBTiI6Ik1haWwiLCJXVCI6Mn0%3D%7C0%7C%7C%7C&amp;sdata=dqaRzT0Cp9lY1gYDLNvBgur%2BgYaJSfdds5lHGKiMReM%3D&amp;reserved=0" TargetMode="External"/><Relationship Id="rId24" Type="http://schemas.openxmlformats.org/officeDocument/2006/relationships/hyperlink" Target="https://www.3gpp.org/ftp/tsg_ran/WG2_RL2/TSGR2_125bis/Docs/R2-2403848.zi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7/Docs/R1-2405101.zip" TargetMode="External"/><Relationship Id="rId23" Type="http://schemas.openxmlformats.org/officeDocument/2006/relationships/hyperlink" Target="https://www.3gpp.org/ftp/tsg_ran/WG2_RL2/TSGR2_125bis/Docs/R2-2403847.zip" TargetMode="External"/><Relationship Id="rId28" Type="http://schemas.openxmlformats.org/officeDocument/2006/relationships/hyperlink" Target="https://www.3gpp.org/ftp//tsg_ran/WG2_RL2/TSGR2_125bis/Docs//R2-2404989.zip" TargetMode="External"/><Relationship Id="rId10" Type="http://schemas.openxmlformats.org/officeDocument/2006/relationships/hyperlink" Target="https://eur02.safelinks.protection.outlook.com/?url=http%3A%2F%2Fwww.3gpp.org%2Fftp%2Ftsg_ran%2FWG2_RL2%2FTSGR2_125bis%2FDocs%2FR2-2403849.zip&amp;data=05%7C02%7Cajit.nimbalker%40ericsson.com%7Ccde738fd09e14492e58908dc65c2bf92%7C92e84cebfbfd47abbe52080c6b87953f%7C0%7C0%7C638497134329568347%7CUnknown%7CTWFpbGZsb3d8eyJWIjoiMC4wLjAwMDAiLCJQIjoiV2luMzIiLCJBTiI6Ik1haWwiLCJXVCI6Mn0%3D%7C0%7C%7C%7C&amp;sdata=TFfgmQflHpU%2F2emelSveGcscncLV3K7r0Zznf9gDzao%3D&amp;reserved=0" TargetMode="External"/><Relationship Id="rId19" Type="http://schemas.openxmlformats.org/officeDocument/2006/relationships/hyperlink" Target="https://www.3gpp.org/ftp/tsg_ran/WG1_RL1/TSGR1_117/Docs/R1-2405100.zi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%3A%2F%2Fwww.3gpp.org%2Fftp%2Ftsg_ran%2FWG2_RL2%2FTSGR2_125bis%2FDocs%2FR2-2403848.zip&amp;data=05%7C02%7Cajit.nimbalker%40ericsson.com%7Ccde738fd09e14492e58908dc65c2bf92%7C92e84cebfbfd47abbe52080c6b87953f%7C0%7C0%7C638497134329560251%7CUnknown%7CTWFpbGZsb3d8eyJWIjoiMC4wLjAwMDAiLCJQIjoiV2luMzIiLCJBTiI6Ik1haWwiLCJXVCI6Mn0%3D%7C0%7C%7C%7C&amp;sdata=jYZBWaV9KqobdDLnmGQzNfQRkvKKqIASQ1npsGsZJW8%3D&amp;reserved=0" TargetMode="External"/><Relationship Id="rId14" Type="http://schemas.openxmlformats.org/officeDocument/2006/relationships/hyperlink" Target="https://www.3gpp.org/ftp/tsg_ran/WG1_RL1/TSGR1_117/Docs/R1-2405100.zip" TargetMode="External"/><Relationship Id="rId22" Type="http://schemas.openxmlformats.org/officeDocument/2006/relationships/hyperlink" Target="https://www.3gpp.org/ftp/tsg_ran/WG1_RL1/TSGR1_117/Docs/R1-2405103.zip" TargetMode="External"/><Relationship Id="rId27" Type="http://schemas.openxmlformats.org/officeDocument/2006/relationships/hyperlink" Target="https://www.3gpp.org/ftp//tsg_ran/WG2_RL2/TSGR2_125bis/Docs//R2-2404988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Links>
    <vt:vector size="222" baseType="variant">
      <vt:variant>
        <vt:i4>7208962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8061020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https://www.3gpp.org/ftp/TSG_RAN/WG1_RL1/TSGR1_116b/Docs/R1-2403391.zip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https://www.3gpp.org/ftp/TSG_RAN/WG1_RL1/TSGR1_116b/Docs/R1-2403306.zip</vt:lpwstr>
      </vt:variant>
      <vt:variant>
        <vt:lpwstr/>
      </vt:variant>
      <vt:variant>
        <vt:i4>7471198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https://www.3gpp.org/ftp/TSG_RAN/WG1_RL1/TSGR1_116b/Docs/R1-2403303.zip</vt:lpwstr>
      </vt:variant>
      <vt:variant>
        <vt:lpwstr/>
      </vt:variant>
      <vt:variant>
        <vt:i4>7667801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https://www.3gpp.org/ftp/TSG_RAN/WG1_RL1/TSGR1_116b/Docs/R1-2403275.zip</vt:lpwstr>
      </vt:variant>
      <vt:variant>
        <vt:lpwstr/>
      </vt:variant>
      <vt:variant>
        <vt:i4>7798878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https://www.3gpp.org/ftp/TSG_RAN/WG1_RL1/TSGR1_116b/Docs/R1-2403252.zip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https://www.3gpp.org/ftp/TSG_RAN/WG1_RL1/TSGR1_116b/Docs/R1-2403202.zip</vt:lpwstr>
      </vt:variant>
      <vt:variant>
        <vt:lpwstr/>
      </vt:variant>
      <vt:variant>
        <vt:i4>7405656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https://www.3gpp.org/ftp/TSG_RAN/WG1_RL1/TSGR1_116b/Docs/R1-2403137.zip</vt:lpwstr>
      </vt:variant>
      <vt:variant>
        <vt:lpwstr/>
      </vt:variant>
      <vt:variant>
        <vt:i4>7405657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https://www.3gpp.org/ftp/TSG_RAN/WG1_RL1/TSGR1_116b/Docs/R1-2403136.zip</vt:lpwstr>
      </vt:variant>
      <vt:variant>
        <vt:lpwstr/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https://www.3gpp.org/ftp/TSG_RAN/WG1_RL1/TSGR1_116b/Docs/R1-2403125.zip</vt:lpwstr>
      </vt:variant>
      <vt:variant>
        <vt:lpwstr/>
      </vt:variant>
      <vt:variant>
        <vt:i4>7602267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https://www.3gpp.org/ftp/TSG_RAN/WG1_RL1/TSGR1_116b/Docs/R1-2403065.zip</vt:lpwstr>
      </vt:variant>
      <vt:variant>
        <vt:lpwstr/>
      </vt:variant>
      <vt:variant>
        <vt:i4>7733337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https://www.3gpp.org/ftp/TSG_RAN/WG1_RL1/TSGR1_116b/Docs/R1-2403047.zip</vt:lpwstr>
      </vt:variant>
      <vt:variant>
        <vt:lpwstr/>
      </vt:variant>
      <vt:variant>
        <vt:i4>7340120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https://www.3gpp.org/ftp/TSG_RAN/WG1_RL1/TSGR1_116b/Docs/R1-2403026.zip</vt:lpwstr>
      </vt:variant>
      <vt:variant>
        <vt:lpwstr/>
      </vt:variant>
      <vt:variant>
        <vt:i4>7602258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https://www.3gpp.org/ftp/TSG_RAN/WG1_RL1/TSGR1_116b/Docs/R1-2402975.zip</vt:lpwstr>
      </vt:variant>
      <vt:variant>
        <vt:lpwstr/>
      </vt:variant>
      <vt:variant>
        <vt:i4>7798867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https://www.3gpp.org/ftp/TSG_RAN/WG1_RL1/TSGR1_116b/Docs/R1-2402944.zip</vt:lpwstr>
      </vt:variant>
      <vt:variant>
        <vt:lpwstr/>
      </vt:variant>
      <vt:variant>
        <vt:i4>8061023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https://www.3gpp.org/ftp/TSG_RAN/WG1_RL1/TSGR1_116b/Docs/R1-2402889.zip</vt:lpwstr>
      </vt:variant>
      <vt:variant>
        <vt:lpwstr/>
      </vt:variant>
      <vt:variant>
        <vt:i4>7340118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https://www.3gpp.org/ftp/TSG_RAN/WG1_RL1/TSGR1_116b/Docs/R1-2402830.zip</vt:lpwstr>
      </vt:variant>
      <vt:variant>
        <vt:lpwstr/>
      </vt:variant>
      <vt:variant>
        <vt:i4>7995473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https://www.3gpp.org/ftp/TSG_RAN/WG1_RL1/TSGR1_116b/Docs/R1-2402798.zip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https://www.3gpp.org/ftp/TSG_RAN/WG1_RL1/TSGR1_116b/Docs/R1-2402727.zip</vt:lpwstr>
      </vt:variant>
      <vt:variant>
        <vt:lpwstr/>
      </vt:variant>
      <vt:variant>
        <vt:i4>7995483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https://www.3gpp.org/ftp/TSG_RAN/WG1_RL1/TSGR1_116b/Docs/R1-2402693.zip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https://www.3gpp.org/ftp/TSG_RAN/WG1_RL1/TSGR1_116b/Docs/R1-2402692.zip</vt:lpwstr>
      </vt:variant>
      <vt:variant>
        <vt:lpwstr/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https://www.3gpp.org/ftp/TSG_RAN/WG1_RL1/TSGR1_116b/Docs/R1-2402674.zip</vt:lpwstr>
      </vt:variant>
      <vt:variant>
        <vt:lpwstr/>
      </vt:variant>
      <vt:variant>
        <vt:i4>7602264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https://www.3gpp.org/ftp/TSG_RAN/WG1_RL1/TSGR1_116b/Docs/R1-2402573.zip</vt:lpwstr>
      </vt:variant>
      <vt:variant>
        <vt:lpwstr/>
      </vt:variant>
      <vt:variant>
        <vt:i4>7798872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https://www.3gpp.org/ftp/TSG_RAN/WG1_RL1/TSGR1_116b/Docs/R1-2402543.zip</vt:lpwstr>
      </vt:variant>
      <vt:variant>
        <vt:lpwstr/>
      </vt:variant>
      <vt:variant>
        <vt:i4>7471187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https://www.3gpp.org/ftp/TSG_RAN/WG1_RL1/TSGR1_116b/Docs/R1-2402518.zip</vt:lpwstr>
      </vt:variant>
      <vt:variant>
        <vt:lpwstr/>
      </vt:variant>
      <vt:variant>
        <vt:i4>7602270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https://www.3gpp.org/ftp/TSG_RAN/WG1_RL1/TSGR1_116b/Docs/R1-2402474.zip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https://www.3gpp.org/ftp/TSG_RAN/WG1_RL1/TSGR1_116b/Docs/R1-2402405.zip</vt:lpwstr>
      </vt:variant>
      <vt:variant>
        <vt:lpwstr/>
      </vt:variant>
      <vt:variant>
        <vt:i4>7995484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https://www.3gpp.org/ftp/TSG_RAN/WG1_RL1/TSGR1_116b/Docs/R1-2402391.zip</vt:lpwstr>
      </vt:variant>
      <vt:variant>
        <vt:lpwstr/>
      </vt:variant>
      <vt:variant>
        <vt:i4>7340123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https://www.3gpp.org/ftp/TSG_RAN/WG1_RL1/TSGR1_116b/Docs/R1-2402336.zip</vt:lpwstr>
      </vt:variant>
      <vt:variant>
        <vt:lpwstr/>
      </vt:variant>
      <vt:variant>
        <vt:i4>8061017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https://www.3gpp.org/ftp/TSG_RAN/WG1_RL1/TSGR1_116b/Docs/R1-2402285.zip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https://www.3gpp.org/ftp/TSG_RAN/WG1_RL1/TSGR1_116b/Docs/R1-2402250.zip</vt:lpwstr>
      </vt:variant>
      <vt:variant>
        <vt:lpwstr/>
      </vt:variant>
      <vt:variant>
        <vt:i4>7995485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https://www.3gpp.org/ftp/TSG_RAN/WG1_RL1/TSGR1_116b/Docs/R1-2402192.zip</vt:lpwstr>
      </vt:variant>
      <vt:variant>
        <vt:lpwstr/>
      </vt:variant>
      <vt:variant>
        <vt:i4>7733342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https://www.3gpp.org/ftp/TSG_RAN/WG1_RL1/TSGR1_116b/Docs/R1-2402151.zip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https://www.3gpp.org/ftp/TSG_RAN/WG1_RL1/TSGR1_116b/Docs/R1-2402113.zip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https://www.3gpp.org/ftp/TSG_RAN/WG1_RL1/TSGR1_116b/Docs/R1-2402050.zip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https://www.3gpp.org/ftp/TSG_RAN/WG1_RL1/TSGR1_116b/Docs/R1-2402031.zip</vt:lpwstr>
      </vt:variant>
      <vt:variant>
        <vt:lpwstr/>
      </vt:variant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https://www.3gpp.org/ftp/TSG_RAN/WG1_RL1/TSGR1_116b/Docs/R1-2401987.zip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Ajit Nimbalker</cp:lastModifiedBy>
  <cp:revision>71</cp:revision>
  <dcterms:created xsi:type="dcterms:W3CDTF">2024-04-17T23:21:00Z</dcterms:created>
  <dcterms:modified xsi:type="dcterms:W3CDTF">2024-05-23T02:10:00Z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