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81160A8" w14:textId="5AE0CB7F" w:rsidR="003D2BB4" w:rsidRPr="000E4356" w:rsidRDefault="003D2BB4" w:rsidP="003D2BB4">
      <w:pPr>
        <w:tabs>
          <w:tab w:val="center" w:pos="4536"/>
          <w:tab w:val="right" w:pos="7938"/>
          <w:tab w:val="right" w:pos="9639"/>
        </w:tabs>
        <w:ind w:right="2"/>
        <w:rPr>
          <w:b/>
          <w:bCs/>
          <w:sz w:val="28"/>
        </w:rPr>
      </w:pPr>
      <w:r w:rsidRPr="000E4356">
        <w:rPr>
          <w:b/>
          <w:bCs/>
          <w:sz w:val="28"/>
        </w:rPr>
        <w:t>3GPP TSG RAN WG1 #11</w:t>
      </w:r>
      <w:r>
        <w:rPr>
          <w:b/>
          <w:bCs/>
          <w:sz w:val="28"/>
        </w:rPr>
        <w:t>7</w:t>
      </w:r>
      <w:r w:rsidRPr="000E4356">
        <w:rPr>
          <w:b/>
          <w:bCs/>
          <w:sz w:val="28"/>
        </w:rPr>
        <w:tab/>
      </w:r>
      <w:r w:rsidRPr="000E4356">
        <w:rPr>
          <w:b/>
          <w:bCs/>
          <w:sz w:val="28"/>
        </w:rPr>
        <w:tab/>
      </w:r>
      <w:r w:rsidRPr="000E4356">
        <w:rPr>
          <w:b/>
          <w:bCs/>
          <w:sz w:val="28"/>
        </w:rPr>
        <w:tab/>
      </w:r>
      <w:r w:rsidRPr="003D2BB4">
        <w:rPr>
          <w:b/>
          <w:bCs/>
          <w:sz w:val="28"/>
          <w:highlight w:val="cyan"/>
        </w:rPr>
        <w:t>R1-240xxxx</w:t>
      </w:r>
    </w:p>
    <w:p w14:paraId="5DB5E525" w14:textId="77777777" w:rsidR="003D2BB4" w:rsidRPr="00AC2618" w:rsidRDefault="003D2BB4" w:rsidP="003D2BB4">
      <w:pPr>
        <w:pStyle w:val="3GPPHeader"/>
        <w:rPr>
          <w:rFonts w:eastAsia="MS Mincho"/>
          <w:bCs/>
          <w:sz w:val="28"/>
          <w:lang w:val="en-GB" w:eastAsia="ja-JP"/>
        </w:rPr>
      </w:pPr>
      <w:r w:rsidRPr="00AC2618">
        <w:rPr>
          <w:rFonts w:eastAsia="MS Mincho"/>
          <w:bCs/>
          <w:sz w:val="28"/>
          <w:lang w:val="en-GB" w:eastAsia="ja-JP"/>
        </w:rPr>
        <w:t>Fukuoka City, Fukuoka, Japan, May 20</w:t>
      </w:r>
      <w:r w:rsidRPr="00AC2618">
        <w:rPr>
          <w:rFonts w:eastAsia="MS Mincho" w:hint="eastAsia"/>
          <w:bCs/>
          <w:sz w:val="28"/>
          <w:vertAlign w:val="superscript"/>
          <w:lang w:val="en-GB" w:eastAsia="ja-JP"/>
        </w:rPr>
        <w:t>th</w:t>
      </w:r>
      <w:r w:rsidRPr="00AC2618">
        <w:rPr>
          <w:rFonts w:eastAsia="MS Mincho"/>
          <w:bCs/>
          <w:sz w:val="28"/>
          <w:lang w:val="en-GB" w:eastAsia="ja-JP"/>
        </w:rPr>
        <w:t xml:space="preserve"> – 24</w:t>
      </w:r>
      <w:r w:rsidRPr="00AC2618">
        <w:rPr>
          <w:rFonts w:eastAsia="MS Mincho" w:hint="eastAsia"/>
          <w:bCs/>
          <w:sz w:val="28"/>
          <w:vertAlign w:val="superscript"/>
          <w:lang w:val="en-GB" w:eastAsia="ja-JP"/>
        </w:rPr>
        <w:t>t</w:t>
      </w:r>
      <w:r w:rsidRPr="00AC2618">
        <w:rPr>
          <w:rFonts w:eastAsia="MS Mincho"/>
          <w:bCs/>
          <w:sz w:val="28"/>
          <w:vertAlign w:val="superscript"/>
          <w:lang w:val="en-GB" w:eastAsia="ja-JP"/>
        </w:rPr>
        <w:t>h</w:t>
      </w:r>
      <w:r w:rsidRPr="00AC2618">
        <w:rPr>
          <w:rFonts w:eastAsia="MS Mincho"/>
          <w:bCs/>
          <w:sz w:val="28"/>
          <w:lang w:val="en-GB" w:eastAsia="ja-JP"/>
        </w:rPr>
        <w:t>, 2024</w:t>
      </w:r>
    </w:p>
    <w:p w14:paraId="3E02E178" w14:textId="77777777" w:rsidR="001521B1" w:rsidRPr="00696188" w:rsidRDefault="001521B1">
      <w:pPr>
        <w:tabs>
          <w:tab w:val="center" w:pos="4536"/>
          <w:tab w:val="right" w:pos="9639"/>
        </w:tabs>
        <w:spacing w:before="120" w:after="120"/>
        <w:ind w:right="2"/>
        <w:rPr>
          <w:rFonts w:ascii="Arial" w:hAnsi="Arial" w:cs="Arial"/>
          <w:b/>
          <w:bCs/>
          <w:sz w:val="22"/>
          <w:szCs w:val="22"/>
          <w:lang w:val="en-GB" w:eastAsia="ja-JP"/>
        </w:rPr>
      </w:pPr>
    </w:p>
    <w:p w14:paraId="0F908E9D" w14:textId="1FAF7018" w:rsidR="001521B1" w:rsidRDefault="000D504E">
      <w:pPr>
        <w:tabs>
          <w:tab w:val="left" w:pos="1985"/>
        </w:tabs>
        <w:spacing w:beforeLines="100" w:before="240" w:after="120"/>
        <w:ind w:left="1987" w:hanging="1987"/>
        <w:rPr>
          <w:rFonts w:ascii="Arial" w:hAnsi="Arial"/>
          <w:b/>
          <w:sz w:val="22"/>
          <w:szCs w:val="22"/>
        </w:rPr>
      </w:pPr>
      <w:r>
        <w:rPr>
          <w:rFonts w:ascii="Arial" w:hAnsi="Arial" w:hint="eastAsia"/>
          <w:b/>
          <w:sz w:val="22"/>
          <w:szCs w:val="22"/>
        </w:rPr>
        <w:t>Agenda Item</w:t>
      </w:r>
      <w:r>
        <w:rPr>
          <w:rFonts w:ascii="Arial" w:hAnsi="Arial"/>
          <w:b/>
          <w:sz w:val="22"/>
          <w:szCs w:val="22"/>
        </w:rPr>
        <w:t xml:space="preserve">: </w:t>
      </w:r>
      <w:r>
        <w:rPr>
          <w:rFonts w:ascii="Arial" w:hAnsi="Arial"/>
          <w:b/>
          <w:sz w:val="22"/>
          <w:szCs w:val="22"/>
        </w:rPr>
        <w:tab/>
      </w:r>
      <w:r w:rsidRPr="00C62C5D">
        <w:rPr>
          <w:rFonts w:ascii="Arial" w:hAnsi="Arial"/>
          <w:b/>
          <w:sz w:val="22"/>
          <w:szCs w:val="22"/>
        </w:rPr>
        <w:t>8.1</w:t>
      </w:r>
    </w:p>
    <w:p w14:paraId="37BBE498" w14:textId="77777777" w:rsidR="001521B1" w:rsidRDefault="000D504E">
      <w:pPr>
        <w:tabs>
          <w:tab w:val="left" w:pos="1985"/>
        </w:tabs>
        <w:spacing w:before="120" w:after="120"/>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Pr>
          <w:rFonts w:ascii="Arial" w:hAnsi="Arial" w:hint="eastAsia"/>
          <w:b/>
          <w:sz w:val="22"/>
          <w:szCs w:val="22"/>
        </w:rPr>
        <w:t>Moderator (</w:t>
      </w:r>
      <w:r>
        <w:rPr>
          <w:rFonts w:ascii="Arial" w:hAnsi="Arial"/>
          <w:b/>
          <w:sz w:val="22"/>
          <w:szCs w:val="22"/>
        </w:rPr>
        <w:t>Apple</w:t>
      </w:r>
      <w:r>
        <w:rPr>
          <w:rFonts w:ascii="Arial" w:hAnsi="Arial" w:hint="eastAsia"/>
          <w:b/>
          <w:sz w:val="22"/>
          <w:szCs w:val="22"/>
        </w:rPr>
        <w:t>)</w:t>
      </w:r>
    </w:p>
    <w:p w14:paraId="3E3D609A" w14:textId="1557BABF" w:rsidR="001521B1" w:rsidRPr="003D2BB4" w:rsidRDefault="000D504E" w:rsidP="003D2BB4">
      <w:pPr>
        <w:tabs>
          <w:tab w:val="left" w:pos="1500"/>
        </w:tabs>
        <w:overflowPunct w:val="0"/>
        <w:autoSpaceDE w:val="0"/>
        <w:autoSpaceDN w:val="0"/>
        <w:adjustRightInd w:val="0"/>
        <w:spacing w:before="120" w:after="120" w:line="276" w:lineRule="auto"/>
        <w:ind w:left="1980" w:hanging="1980"/>
        <w:textAlignment w:val="baseline"/>
        <w:rPr>
          <w:rFonts w:ascii="Arial" w:hAnsi="Arial"/>
          <w:b/>
          <w:sz w:val="22"/>
          <w:szCs w:val="22"/>
          <w:lang w:val="pt-BR"/>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Pr>
          <w:rFonts w:ascii="Arial" w:hAnsi="Arial"/>
          <w:b/>
          <w:sz w:val="22"/>
          <w:szCs w:val="22"/>
          <w:lang w:val="pt-BR"/>
        </w:rPr>
        <w:tab/>
      </w:r>
      <w:r w:rsidR="003D2BB4" w:rsidRPr="003D2BB4">
        <w:rPr>
          <w:rFonts w:ascii="Arial" w:hAnsi="Arial"/>
          <w:b/>
          <w:sz w:val="22"/>
          <w:szCs w:val="22"/>
          <w:lang w:val="pt-BR"/>
        </w:rPr>
        <w:t>Moderator Summary for Reply LS to R1-2403837 (LS on Reference Poin</w:t>
      </w:r>
      <w:r w:rsidR="003D2BB4">
        <w:rPr>
          <w:rFonts w:ascii="Arial" w:hAnsi="Arial"/>
          <w:b/>
          <w:sz w:val="22"/>
          <w:szCs w:val="22"/>
          <w:lang w:val="pt-BR"/>
        </w:rPr>
        <w:t>t</w:t>
      </w:r>
      <w:r w:rsidR="003D2BB4" w:rsidRPr="003D2BB4">
        <w:rPr>
          <w:rFonts w:ascii="Arial" w:hAnsi="Arial"/>
          <w:b/>
          <w:sz w:val="22"/>
          <w:szCs w:val="22"/>
          <w:lang w:val="pt-BR"/>
        </w:rPr>
        <w:t xml:space="preserve"> for SSB-TimeOffset</w:t>
      </w:r>
      <w:r w:rsidR="003D2BB4">
        <w:rPr>
          <w:rFonts w:ascii="Arial" w:hAnsi="Arial"/>
          <w:b/>
          <w:sz w:val="22"/>
          <w:szCs w:val="22"/>
          <w:lang w:val="pt-BR"/>
        </w:rPr>
        <w:t>)</w:t>
      </w:r>
    </w:p>
    <w:p w14:paraId="53AFD56D" w14:textId="77777777" w:rsidR="001521B1" w:rsidRDefault="000D504E">
      <w:pPr>
        <w:tabs>
          <w:tab w:val="left" w:pos="1985"/>
        </w:tabs>
        <w:spacing w:before="120" w:after="120"/>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Pr>
          <w:rFonts w:ascii="Arial" w:hAnsi="Arial" w:hint="eastAsia"/>
          <w:b/>
          <w:sz w:val="22"/>
          <w:szCs w:val="22"/>
        </w:rPr>
        <w:t>Decision</w:t>
      </w:r>
    </w:p>
    <w:p w14:paraId="1B9B9C81" w14:textId="77777777" w:rsidR="001521B1" w:rsidRDefault="000D504E">
      <w:pPr>
        <w:pStyle w:val="1"/>
        <w:spacing w:before="120" w:after="120"/>
        <w:ind w:left="0"/>
        <w:rPr>
          <w:rFonts w:eastAsia="宋体"/>
        </w:rPr>
      </w:pPr>
      <w:r>
        <w:rPr>
          <w:rFonts w:eastAsia="宋体" w:hint="eastAsia"/>
        </w:rPr>
        <w:t>Introduction</w:t>
      </w:r>
    </w:p>
    <w:p w14:paraId="7642EADA" w14:textId="3094E7EA" w:rsidR="003D2BB4" w:rsidRDefault="000D504E" w:rsidP="003D2BB4">
      <w:pPr>
        <w:jc w:val="both"/>
      </w:pPr>
      <w:r>
        <w:rPr>
          <w:rFonts w:eastAsia="Malgun Gothic"/>
        </w:rPr>
        <w:t xml:space="preserve">RAN2 sent </w:t>
      </w:r>
      <w:proofErr w:type="gramStart"/>
      <w:r>
        <w:rPr>
          <w:rFonts w:eastAsia="Malgun Gothic"/>
        </w:rPr>
        <w:t>an</w:t>
      </w:r>
      <w:proofErr w:type="gramEnd"/>
      <w:r>
        <w:rPr>
          <w:rFonts w:eastAsia="Malgun Gothic"/>
        </w:rPr>
        <w:t xml:space="preserve"> LS </w:t>
      </w:r>
      <w:r w:rsidR="0046312E">
        <w:fldChar w:fldCharType="begin"/>
      </w:r>
      <w:r w:rsidR="0046312E">
        <w:rPr>
          <w:rFonts w:eastAsia="Malgun Gothic"/>
        </w:rPr>
        <w:instrText xml:space="preserve"> REF _Ref78543045 \r \h </w:instrText>
      </w:r>
      <w:r w:rsidR="0046312E">
        <w:fldChar w:fldCharType="separate"/>
      </w:r>
      <w:r w:rsidR="0046312E">
        <w:rPr>
          <w:rFonts w:eastAsia="Malgun Gothic"/>
        </w:rPr>
        <w:t>[1]</w:t>
      </w:r>
      <w:r w:rsidR="0046312E">
        <w:fldChar w:fldCharType="end"/>
      </w:r>
      <w:r w:rsidR="0046312E">
        <w:t xml:space="preserve"> </w:t>
      </w:r>
      <w:r>
        <w:rPr>
          <w:rFonts w:eastAsia="Malgun Gothic"/>
        </w:rPr>
        <w:t xml:space="preserve">on </w:t>
      </w:r>
      <w:r w:rsidR="003D2BB4">
        <w:t>reference point for SSB-</w:t>
      </w:r>
      <w:proofErr w:type="spellStart"/>
      <w:r w:rsidR="003D2BB4">
        <w:t>TimeOffset</w:t>
      </w:r>
      <w:proofErr w:type="spellEnd"/>
      <w:r w:rsidR="00696188">
        <w:t xml:space="preserve">. </w:t>
      </w:r>
      <w:r w:rsidR="003D2BB4">
        <w:t>In the LS, a question is raised on whether it is acceptable to set gNB as the reference point of SSB-</w:t>
      </w:r>
      <w:proofErr w:type="spellStart"/>
      <w:r w:rsidR="003D2BB4">
        <w:t>TimeOffset</w:t>
      </w:r>
      <w:proofErr w:type="spellEnd"/>
      <w:r w:rsidR="003D2BB4">
        <w:t xml:space="preserve">. </w:t>
      </w:r>
    </w:p>
    <w:p w14:paraId="0CE4D3DA" w14:textId="00389E0B" w:rsidR="001521B1" w:rsidRDefault="001521B1">
      <w:pPr>
        <w:rPr>
          <w:rFonts w:eastAsia="Malgun Gothic"/>
        </w:rPr>
      </w:pPr>
    </w:p>
    <w:tbl>
      <w:tblPr>
        <w:tblStyle w:val="af6"/>
        <w:tblW w:w="0" w:type="auto"/>
        <w:tblLook w:val="04A0" w:firstRow="1" w:lastRow="0" w:firstColumn="1" w:lastColumn="0" w:noHBand="0" w:noVBand="1"/>
      </w:tblPr>
      <w:tblGrid>
        <w:gridCol w:w="9650"/>
      </w:tblGrid>
      <w:tr w:rsidR="00696188" w14:paraId="114B837C" w14:textId="77777777" w:rsidTr="00696188">
        <w:tc>
          <w:tcPr>
            <w:tcW w:w="9650" w:type="dxa"/>
          </w:tcPr>
          <w:p w14:paraId="13C0EBA3" w14:textId="77777777" w:rsidR="003D2BB4" w:rsidRPr="00753661" w:rsidRDefault="003D2BB4" w:rsidP="003D2BB4">
            <w:pPr>
              <w:spacing w:before="120" w:after="120" w:line="276" w:lineRule="auto"/>
              <w:rPr>
                <w:color w:val="000000"/>
                <w:lang w:eastAsia="ko-KR"/>
              </w:rPr>
            </w:pPr>
            <w:r w:rsidRPr="00753661">
              <w:rPr>
                <w:color w:val="000000"/>
                <w:lang w:eastAsia="ko-KR"/>
              </w:rPr>
              <w:t xml:space="preserve">In RAN2#125bis meeting, RAN2 is considering adopting the gNB as the reference point of </w:t>
            </w:r>
            <w:proofErr w:type="spellStart"/>
            <w:r w:rsidRPr="00753661">
              <w:rPr>
                <w:color w:val="000000"/>
                <w:lang w:eastAsia="ko-KR"/>
              </w:rPr>
              <w:t>ssb-TimeOffset</w:t>
            </w:r>
            <w:proofErr w:type="spellEnd"/>
            <w:r w:rsidRPr="00753661">
              <w:rPr>
                <w:color w:val="000000"/>
                <w:lang w:eastAsia="ko-KR"/>
              </w:rPr>
              <w:t>. RAN2 would like to check with RAN4 and RAN1 whether this would be acceptable.</w:t>
            </w:r>
          </w:p>
          <w:p w14:paraId="6B1C8A7A" w14:textId="77777777" w:rsidR="003D2BB4" w:rsidRPr="00753661" w:rsidRDefault="003D2BB4" w:rsidP="003D2BB4">
            <w:pPr>
              <w:spacing w:after="120"/>
              <w:ind w:left="1985" w:hanging="1985"/>
              <w:rPr>
                <w:b/>
              </w:rPr>
            </w:pPr>
            <w:r w:rsidRPr="00753661">
              <w:rPr>
                <w:b/>
              </w:rPr>
              <w:t>To RAN4, RAN1:</w:t>
            </w:r>
          </w:p>
          <w:p w14:paraId="0337DDFA" w14:textId="174E1F42" w:rsidR="00696188" w:rsidRDefault="003D2BB4" w:rsidP="003D2BB4">
            <w:pPr>
              <w:rPr>
                <w:rFonts w:eastAsia="Malgun Gothic"/>
                <w:i/>
                <w:iCs/>
              </w:rPr>
            </w:pPr>
            <w:r w:rsidRPr="00753661">
              <w:rPr>
                <w:b/>
              </w:rPr>
              <w:t xml:space="preserve">ACTION: </w:t>
            </w:r>
            <w:r w:rsidRPr="00753661">
              <w:t>RAN2 respectfully asks RAN4 and RAN1 to take the above into consideration and come back if any issues are determined.</w:t>
            </w:r>
          </w:p>
        </w:tc>
      </w:tr>
    </w:tbl>
    <w:p w14:paraId="41A01C86" w14:textId="77777777" w:rsidR="001521B1" w:rsidRDefault="001521B1">
      <w:pPr>
        <w:rPr>
          <w:rFonts w:eastAsia="Malgun Gothic"/>
        </w:rPr>
      </w:pPr>
    </w:p>
    <w:p w14:paraId="367321B6" w14:textId="5272B23C" w:rsidR="001521B1" w:rsidRDefault="000D504E" w:rsidP="00696188">
      <w:pPr>
        <w:jc w:val="both"/>
        <w:rPr>
          <w:rFonts w:eastAsia="Malgun Gothic"/>
        </w:rPr>
      </w:pPr>
      <w:r>
        <w:rPr>
          <w:rFonts w:eastAsia="Malgun Gothic"/>
        </w:rPr>
        <w:t xml:space="preserve">In this contribution, </w:t>
      </w:r>
      <w:r w:rsidR="00696188" w:rsidRPr="00601729">
        <w:rPr>
          <w:lang w:eastAsia="x-none"/>
        </w:rPr>
        <w:t xml:space="preserve">we discuss </w:t>
      </w:r>
      <w:r w:rsidR="00696188">
        <w:rPr>
          <w:lang w:eastAsia="x-none"/>
        </w:rPr>
        <w:t xml:space="preserve">the </w:t>
      </w:r>
      <w:r w:rsidR="003D2BB4">
        <w:rPr>
          <w:lang w:eastAsia="x-none"/>
        </w:rPr>
        <w:t>acceptability</w:t>
      </w:r>
      <w:r w:rsidR="00696188">
        <w:rPr>
          <w:lang w:eastAsia="x-none"/>
        </w:rPr>
        <w:t xml:space="preserve"> for </w:t>
      </w:r>
      <w:r w:rsidR="003D2BB4">
        <w:rPr>
          <w:lang w:eastAsia="x-none"/>
        </w:rPr>
        <w:t>setting gNB as the reference point of SSB-</w:t>
      </w:r>
      <w:proofErr w:type="spellStart"/>
      <w:r w:rsidR="003D2BB4">
        <w:rPr>
          <w:lang w:eastAsia="x-none"/>
        </w:rPr>
        <w:t>TimeOffset</w:t>
      </w:r>
      <w:proofErr w:type="spellEnd"/>
      <w:r w:rsidR="003D2BB4">
        <w:rPr>
          <w:lang w:eastAsia="x-none"/>
        </w:rPr>
        <w:t xml:space="preserve">. </w:t>
      </w:r>
    </w:p>
    <w:p w14:paraId="79E12592" w14:textId="77777777" w:rsidR="001521B1" w:rsidRDefault="000D504E">
      <w:pPr>
        <w:pStyle w:val="1"/>
        <w:spacing w:before="120" w:after="120"/>
        <w:ind w:left="0"/>
      </w:pPr>
      <w:bookmarkStart w:id="0" w:name="_Toc525"/>
      <w:bookmarkStart w:id="1" w:name="_Toc82"/>
      <w:bookmarkStart w:id="2" w:name="_Toc29400"/>
      <w:bookmarkEnd w:id="0"/>
      <w:bookmarkEnd w:id="1"/>
      <w:bookmarkEnd w:id="2"/>
      <w:r>
        <w:rPr>
          <w:rFonts w:hint="eastAsia"/>
        </w:rPr>
        <w:t>Discussion</w:t>
      </w:r>
      <w:r>
        <w:t>s</w:t>
      </w:r>
    </w:p>
    <w:p w14:paraId="4D6B45CE" w14:textId="77777777" w:rsidR="001521B1" w:rsidRDefault="000D504E">
      <w:pPr>
        <w:pStyle w:val="2"/>
        <w:spacing w:before="120" w:after="120"/>
        <w:ind w:right="240" w:hanging="993"/>
      </w:pPr>
      <w:r>
        <w:t>Contribution summary</w:t>
      </w:r>
    </w:p>
    <w:p w14:paraId="2761BBBD" w14:textId="15A77B46" w:rsidR="001521B1" w:rsidRDefault="000D504E" w:rsidP="007E3765">
      <w:pPr>
        <w:spacing w:before="120" w:after="120"/>
        <w:jc w:val="both"/>
        <w:rPr>
          <w:rFonts w:eastAsia="宋体"/>
        </w:rPr>
      </w:pPr>
      <w:r>
        <w:rPr>
          <w:rFonts w:eastAsia="宋体"/>
        </w:rPr>
        <w:t xml:space="preserve">There are contributions from </w:t>
      </w:r>
      <w:r w:rsidR="007E3765">
        <w:rPr>
          <w:rFonts w:eastAsia="宋体"/>
        </w:rPr>
        <w:t>8</w:t>
      </w:r>
      <w:r>
        <w:rPr>
          <w:rFonts w:eastAsia="宋体"/>
        </w:rPr>
        <w:t xml:space="preserve"> companies, discussing the topic of </w:t>
      </w:r>
      <w:r w:rsidR="003D2BB4">
        <w:rPr>
          <w:rFonts w:eastAsia="宋体"/>
        </w:rPr>
        <w:t>acceptability</w:t>
      </w:r>
      <w:r w:rsidR="00696188">
        <w:rPr>
          <w:rFonts w:eastAsia="宋体"/>
        </w:rPr>
        <w:t xml:space="preserve"> </w:t>
      </w:r>
      <w:r w:rsidR="003D2BB4">
        <w:rPr>
          <w:rFonts w:eastAsia="宋体"/>
        </w:rPr>
        <w:t>for setting gNB as the reference point of SSB-</w:t>
      </w:r>
      <w:proofErr w:type="spellStart"/>
      <w:r w:rsidR="003D2BB4">
        <w:rPr>
          <w:rFonts w:eastAsia="宋体"/>
        </w:rPr>
        <w:t>TimeOffset</w:t>
      </w:r>
      <w:proofErr w:type="spellEnd"/>
      <w:r>
        <w:rPr>
          <w:rFonts w:eastAsia="宋体"/>
        </w:rPr>
        <w:t xml:space="preserve">. Companies’ views are summarized in the following table. </w:t>
      </w:r>
    </w:p>
    <w:p w14:paraId="6B6C1B92" w14:textId="77777777" w:rsidR="001521B1" w:rsidRDefault="001521B1">
      <w:pPr>
        <w:spacing w:before="120" w:after="120"/>
        <w:rPr>
          <w:rFonts w:eastAsia="宋体"/>
          <w:sz w:val="22"/>
          <w:szCs w:val="22"/>
        </w:rPr>
      </w:pPr>
    </w:p>
    <w:tbl>
      <w:tblPr>
        <w:tblStyle w:val="af6"/>
        <w:tblW w:w="9345" w:type="dxa"/>
        <w:tblLook w:val="04A0" w:firstRow="1" w:lastRow="0" w:firstColumn="1" w:lastColumn="0" w:noHBand="0" w:noVBand="1"/>
      </w:tblPr>
      <w:tblGrid>
        <w:gridCol w:w="1856"/>
        <w:gridCol w:w="1509"/>
        <w:gridCol w:w="5980"/>
      </w:tblGrid>
      <w:tr w:rsidR="007E3765" w:rsidRPr="00491FA5" w14:paraId="315BBD5B" w14:textId="77777777" w:rsidTr="007E3765">
        <w:trPr>
          <w:trHeight w:val="474"/>
        </w:trPr>
        <w:tc>
          <w:tcPr>
            <w:tcW w:w="1885" w:type="dxa"/>
          </w:tcPr>
          <w:p w14:paraId="2D6AAF0B" w14:textId="77777777" w:rsidR="007E3765" w:rsidRPr="00491FA5" w:rsidRDefault="007E3765">
            <w:pPr>
              <w:spacing w:before="120" w:after="120"/>
            </w:pPr>
          </w:p>
        </w:tc>
        <w:tc>
          <w:tcPr>
            <w:tcW w:w="1260" w:type="dxa"/>
          </w:tcPr>
          <w:p w14:paraId="70CA0E56" w14:textId="5F117564" w:rsidR="007E3765" w:rsidRPr="00491FA5" w:rsidRDefault="003D2BB4">
            <w:pPr>
              <w:spacing w:before="120" w:after="120"/>
            </w:pPr>
            <w:r>
              <w:t>Acceptability</w:t>
            </w:r>
          </w:p>
        </w:tc>
        <w:tc>
          <w:tcPr>
            <w:tcW w:w="6200" w:type="dxa"/>
          </w:tcPr>
          <w:p w14:paraId="1294F52D" w14:textId="2F1E248D" w:rsidR="007E3765" w:rsidRPr="00491FA5" w:rsidRDefault="00A36327">
            <w:pPr>
              <w:spacing w:before="120" w:after="120"/>
            </w:pPr>
            <w:r w:rsidRPr="00491FA5">
              <w:t>Proposals</w:t>
            </w:r>
            <w:r w:rsidR="009F3D3A">
              <w:t xml:space="preserve"> and Observations</w:t>
            </w:r>
          </w:p>
        </w:tc>
      </w:tr>
      <w:tr w:rsidR="007E3765" w:rsidRPr="00491FA5" w14:paraId="21108031" w14:textId="77777777" w:rsidTr="007E3765">
        <w:trPr>
          <w:trHeight w:val="474"/>
        </w:trPr>
        <w:tc>
          <w:tcPr>
            <w:tcW w:w="1885" w:type="dxa"/>
          </w:tcPr>
          <w:p w14:paraId="277C2334" w14:textId="70C6D211" w:rsidR="007E3765" w:rsidRPr="00491FA5" w:rsidRDefault="00587634">
            <w:pPr>
              <w:spacing w:before="120" w:after="120"/>
            </w:pPr>
            <w:r>
              <w:rPr>
                <w:rFonts w:eastAsia="Malgun Gothic"/>
                <w:lang w:val="en-GB"/>
              </w:rPr>
              <w:t>ZTE</w:t>
            </w:r>
            <w:r w:rsidR="007E3765" w:rsidRPr="00491FA5">
              <w:t xml:space="preserve"> </w:t>
            </w:r>
            <w:r>
              <w:fldChar w:fldCharType="begin"/>
            </w:r>
            <w:r>
              <w:instrText xml:space="preserve"> REF _Ref166487638 \r \h </w:instrText>
            </w:r>
            <w:r w:rsidR="00FF1D4F">
              <w:instrText xml:space="preserve"> \* MERGEFORMAT </w:instrText>
            </w:r>
            <w:r>
              <w:fldChar w:fldCharType="separate"/>
            </w:r>
            <w:r>
              <w:t>[2]</w:t>
            </w:r>
            <w:r>
              <w:fldChar w:fldCharType="end"/>
            </w:r>
          </w:p>
        </w:tc>
        <w:tc>
          <w:tcPr>
            <w:tcW w:w="1260" w:type="dxa"/>
          </w:tcPr>
          <w:p w14:paraId="605F3EE1" w14:textId="4A121CC0" w:rsidR="007E3765" w:rsidRPr="00491FA5" w:rsidRDefault="009F3D3A" w:rsidP="00F03C07">
            <w:pPr>
              <w:spacing w:before="120" w:after="120"/>
              <w:jc w:val="center"/>
              <w:rPr>
                <w:color w:val="000000" w:themeColor="text1"/>
              </w:rPr>
            </w:pPr>
            <w:r>
              <w:rPr>
                <w:color w:val="000000" w:themeColor="text1"/>
              </w:rPr>
              <w:t>Yes</w:t>
            </w:r>
          </w:p>
        </w:tc>
        <w:tc>
          <w:tcPr>
            <w:tcW w:w="6200" w:type="dxa"/>
          </w:tcPr>
          <w:p w14:paraId="40FC3865" w14:textId="68C91436" w:rsidR="007E3765" w:rsidRPr="00FF1D4F" w:rsidRDefault="009F3D3A" w:rsidP="00FF1D4F">
            <w:pPr>
              <w:numPr>
                <w:ilvl w:val="7"/>
                <w:numId w:val="0"/>
              </w:numPr>
              <w:spacing w:after="0"/>
              <w:ind w:leftChars="9" w:left="22"/>
              <w:jc w:val="both"/>
              <w:rPr>
                <w:rFonts w:eastAsia="宋体"/>
                <w:bCs/>
                <w:iCs/>
                <w:sz w:val="20"/>
                <w:szCs w:val="20"/>
              </w:rPr>
            </w:pPr>
            <w:r w:rsidRPr="00FF1D4F">
              <w:rPr>
                <w:rFonts w:eastAsia="宋体"/>
                <w:bCs/>
                <w:iCs/>
                <w:sz w:val="20"/>
                <w:szCs w:val="20"/>
              </w:rPr>
              <w:t>Proposal</w:t>
            </w:r>
            <w:r w:rsidRPr="00FF1D4F">
              <w:rPr>
                <w:rFonts w:eastAsia="宋体" w:hint="eastAsia"/>
                <w:bCs/>
                <w:iCs/>
                <w:sz w:val="20"/>
                <w:szCs w:val="20"/>
              </w:rPr>
              <w:t xml:space="preserve"> </w:t>
            </w:r>
            <w:r w:rsidRPr="00FF1D4F">
              <w:rPr>
                <w:rFonts w:eastAsia="宋体"/>
                <w:bCs/>
                <w:iCs/>
                <w:sz w:val="20"/>
                <w:szCs w:val="20"/>
              </w:rPr>
              <w:t>1</w:t>
            </w:r>
            <w:r w:rsidRPr="00FF1D4F">
              <w:rPr>
                <w:rFonts w:eastAsia="宋体" w:hint="eastAsia"/>
                <w:bCs/>
                <w:iCs/>
                <w:sz w:val="20"/>
                <w:szCs w:val="20"/>
              </w:rPr>
              <w:t xml:space="preserve">: </w:t>
            </w:r>
            <w:r w:rsidRPr="00FF1D4F">
              <w:rPr>
                <w:rFonts w:eastAsia="宋体"/>
                <w:bCs/>
                <w:iCs/>
                <w:sz w:val="20"/>
                <w:szCs w:val="20"/>
              </w:rPr>
              <w:t xml:space="preserve">For satellite switch with resync procedure, it’s acceptable to adopt the gNB as the reference point of </w:t>
            </w:r>
            <w:proofErr w:type="spellStart"/>
            <w:r w:rsidRPr="00FF1D4F">
              <w:rPr>
                <w:rFonts w:eastAsia="宋体"/>
                <w:bCs/>
                <w:iCs/>
                <w:sz w:val="20"/>
                <w:szCs w:val="20"/>
              </w:rPr>
              <w:t>ssb-TimeOffset</w:t>
            </w:r>
            <w:proofErr w:type="spellEnd"/>
            <w:r w:rsidRPr="00FF1D4F">
              <w:rPr>
                <w:rFonts w:eastAsia="宋体"/>
                <w:bCs/>
                <w:iCs/>
                <w:sz w:val="20"/>
                <w:szCs w:val="20"/>
              </w:rPr>
              <w:t xml:space="preserve"> from RAN1 perspective</w:t>
            </w:r>
            <w:r w:rsidRPr="00FF1D4F">
              <w:rPr>
                <w:rFonts w:eastAsia="宋体" w:hint="eastAsia"/>
                <w:bCs/>
                <w:iCs/>
                <w:sz w:val="20"/>
                <w:szCs w:val="20"/>
              </w:rPr>
              <w:t>.</w:t>
            </w:r>
          </w:p>
        </w:tc>
      </w:tr>
      <w:tr w:rsidR="007E3765" w:rsidRPr="00491FA5" w14:paraId="64B6A4DD" w14:textId="77777777" w:rsidTr="007E3765">
        <w:trPr>
          <w:trHeight w:val="474"/>
        </w:trPr>
        <w:tc>
          <w:tcPr>
            <w:tcW w:w="1885" w:type="dxa"/>
          </w:tcPr>
          <w:p w14:paraId="11128A4E" w14:textId="3D52CB2A" w:rsidR="007E3765" w:rsidRPr="00491FA5" w:rsidRDefault="00587634" w:rsidP="0099330C">
            <w:pPr>
              <w:spacing w:before="120" w:after="120"/>
            </w:pPr>
            <w:r>
              <w:t>Apple</w:t>
            </w:r>
            <w:r w:rsidR="007E3765" w:rsidRPr="00491FA5">
              <w:t xml:space="preserve"> </w:t>
            </w:r>
            <w:r>
              <w:fldChar w:fldCharType="begin"/>
            </w:r>
            <w:r>
              <w:instrText xml:space="preserve"> REF _Ref166487650 \r \h </w:instrText>
            </w:r>
            <w:r w:rsidR="00FF1D4F">
              <w:instrText xml:space="preserve"> \* MERGEFORMAT </w:instrText>
            </w:r>
            <w:r>
              <w:fldChar w:fldCharType="separate"/>
            </w:r>
            <w:r>
              <w:t>[3]</w:t>
            </w:r>
            <w:r>
              <w:fldChar w:fldCharType="end"/>
            </w:r>
            <w:r>
              <w:fldChar w:fldCharType="begin"/>
            </w:r>
            <w:r>
              <w:instrText xml:space="preserve"> REF _Ref166487652 \r \h </w:instrText>
            </w:r>
            <w:r w:rsidR="00FF1D4F">
              <w:instrText xml:space="preserve"> \* MERGEFORMAT </w:instrText>
            </w:r>
            <w:r>
              <w:fldChar w:fldCharType="separate"/>
            </w:r>
            <w:r>
              <w:t>[4]</w:t>
            </w:r>
            <w:r>
              <w:fldChar w:fldCharType="end"/>
            </w:r>
          </w:p>
        </w:tc>
        <w:tc>
          <w:tcPr>
            <w:tcW w:w="1260" w:type="dxa"/>
          </w:tcPr>
          <w:p w14:paraId="0F509626" w14:textId="56BCCB5B" w:rsidR="000A7AB4" w:rsidRPr="00491FA5" w:rsidRDefault="00DD5250" w:rsidP="00F03C07">
            <w:pPr>
              <w:spacing w:before="120" w:after="120"/>
              <w:jc w:val="center"/>
              <w:rPr>
                <w:color w:val="000000" w:themeColor="text1"/>
              </w:rPr>
            </w:pPr>
            <w:r>
              <w:rPr>
                <w:color w:val="000000" w:themeColor="text1"/>
              </w:rPr>
              <w:t>Yes</w:t>
            </w:r>
          </w:p>
        </w:tc>
        <w:tc>
          <w:tcPr>
            <w:tcW w:w="6200" w:type="dxa"/>
          </w:tcPr>
          <w:p w14:paraId="219CF20B" w14:textId="0919D271" w:rsidR="007E3765" w:rsidRPr="00DD5250" w:rsidRDefault="00DD5250" w:rsidP="00DD5250">
            <w:pPr>
              <w:tabs>
                <w:tab w:val="left" w:pos="640"/>
              </w:tabs>
              <w:spacing w:after="0"/>
              <w:jc w:val="both"/>
              <w:rPr>
                <w:rFonts w:eastAsia="宋体"/>
                <w:bCs/>
                <w:iCs/>
                <w:sz w:val="20"/>
                <w:szCs w:val="20"/>
              </w:rPr>
            </w:pPr>
            <w:r w:rsidRPr="00DD5250">
              <w:rPr>
                <w:rFonts w:eastAsia="宋体"/>
                <w:bCs/>
                <w:iCs/>
                <w:sz w:val="20"/>
                <w:szCs w:val="20"/>
              </w:rPr>
              <w:t>Proposal 1: It is acceptable to adopt gNB as the reference point of SSB-</w:t>
            </w:r>
            <w:proofErr w:type="spellStart"/>
            <w:r w:rsidRPr="00DD5250">
              <w:rPr>
                <w:rFonts w:eastAsia="宋体"/>
                <w:bCs/>
                <w:iCs/>
                <w:sz w:val="20"/>
                <w:szCs w:val="20"/>
              </w:rPr>
              <w:t>TimeOffset</w:t>
            </w:r>
            <w:proofErr w:type="spellEnd"/>
            <w:r w:rsidRPr="00DD5250">
              <w:rPr>
                <w:rFonts w:eastAsia="宋体"/>
                <w:bCs/>
                <w:iCs/>
                <w:sz w:val="20"/>
                <w:szCs w:val="20"/>
              </w:rPr>
              <w:t xml:space="preserve">. </w:t>
            </w:r>
          </w:p>
        </w:tc>
      </w:tr>
      <w:tr w:rsidR="007E3765" w:rsidRPr="00491FA5" w14:paraId="3FF32A22" w14:textId="77777777" w:rsidTr="007E3765">
        <w:trPr>
          <w:trHeight w:val="474"/>
        </w:trPr>
        <w:tc>
          <w:tcPr>
            <w:tcW w:w="1885" w:type="dxa"/>
          </w:tcPr>
          <w:p w14:paraId="1B621088" w14:textId="5DF6EE48" w:rsidR="007E3765" w:rsidRPr="00491FA5" w:rsidRDefault="007E3765" w:rsidP="00FF1D4F">
            <w:pPr>
              <w:spacing w:before="120" w:after="120"/>
              <w:jc w:val="both"/>
            </w:pPr>
            <w:r w:rsidRPr="00491FA5">
              <w:t xml:space="preserve">CMCC </w:t>
            </w:r>
            <w:r w:rsidR="00587634">
              <w:fldChar w:fldCharType="begin"/>
            </w:r>
            <w:r w:rsidR="00587634">
              <w:instrText xml:space="preserve"> REF _Ref166487667 \r \h </w:instrText>
            </w:r>
            <w:r w:rsidR="00FF1D4F">
              <w:instrText xml:space="preserve"> \* MERGEFORMAT </w:instrText>
            </w:r>
            <w:r w:rsidR="00587634">
              <w:fldChar w:fldCharType="separate"/>
            </w:r>
            <w:r w:rsidR="00587634">
              <w:t>[5]</w:t>
            </w:r>
            <w:r w:rsidR="00587634">
              <w:fldChar w:fldCharType="end"/>
            </w:r>
          </w:p>
        </w:tc>
        <w:tc>
          <w:tcPr>
            <w:tcW w:w="1260" w:type="dxa"/>
          </w:tcPr>
          <w:p w14:paraId="1C20F2F9" w14:textId="33D766E2" w:rsidR="007E3765" w:rsidRPr="00491FA5" w:rsidRDefault="00DD5250" w:rsidP="00F03C07">
            <w:pPr>
              <w:spacing w:before="120" w:after="120"/>
              <w:jc w:val="center"/>
              <w:rPr>
                <w:color w:val="000000" w:themeColor="text1"/>
              </w:rPr>
            </w:pPr>
            <w:r>
              <w:rPr>
                <w:color w:val="000000" w:themeColor="text1"/>
              </w:rPr>
              <w:t>Not preferred</w:t>
            </w:r>
          </w:p>
        </w:tc>
        <w:tc>
          <w:tcPr>
            <w:tcW w:w="6200" w:type="dxa"/>
          </w:tcPr>
          <w:p w14:paraId="33CCEBD3" w14:textId="5108AB0A" w:rsidR="00FF1D4F" w:rsidRPr="00FF1D4F" w:rsidRDefault="00FF1D4F" w:rsidP="00FF1D4F">
            <w:pPr>
              <w:snapToGrid w:val="0"/>
              <w:spacing w:after="0"/>
              <w:jc w:val="both"/>
              <w:rPr>
                <w:bCs/>
                <w:sz w:val="20"/>
                <w:szCs w:val="20"/>
              </w:rPr>
            </w:pPr>
            <w:r w:rsidRPr="00FF1D4F">
              <w:rPr>
                <w:rFonts w:hint="eastAsia"/>
                <w:bCs/>
                <w:sz w:val="20"/>
                <w:szCs w:val="20"/>
              </w:rPr>
              <w:t>Observation 1:</w:t>
            </w:r>
            <w:r w:rsidRPr="00FF1D4F">
              <w:rPr>
                <w:bCs/>
                <w:sz w:val="20"/>
                <w:szCs w:val="20"/>
              </w:rPr>
              <w:t xml:space="preserve"> I</w:t>
            </w:r>
            <w:r w:rsidRPr="00FF1D4F">
              <w:rPr>
                <w:rFonts w:hint="eastAsia"/>
                <w:bCs/>
                <w:sz w:val="20"/>
                <w:szCs w:val="20"/>
              </w:rPr>
              <w:t xml:space="preserve">f the </w:t>
            </w:r>
            <w:r w:rsidRPr="00FF1D4F">
              <w:rPr>
                <w:bCs/>
                <w:sz w:val="20"/>
                <w:szCs w:val="20"/>
              </w:rPr>
              <w:t>reference</w:t>
            </w:r>
            <w:r w:rsidRPr="00FF1D4F">
              <w:rPr>
                <w:rFonts w:hint="eastAsia"/>
                <w:bCs/>
                <w:sz w:val="20"/>
                <w:szCs w:val="20"/>
              </w:rPr>
              <w:t xml:space="preserve"> point of </w:t>
            </w:r>
            <w:proofErr w:type="spellStart"/>
            <w:r w:rsidRPr="00FF1D4F">
              <w:rPr>
                <w:bCs/>
                <w:sz w:val="20"/>
                <w:szCs w:val="20"/>
              </w:rPr>
              <w:t>ssb-TimeOffset</w:t>
            </w:r>
            <w:proofErr w:type="spellEnd"/>
            <w:r w:rsidRPr="00FF1D4F">
              <w:rPr>
                <w:rFonts w:hint="eastAsia"/>
                <w:bCs/>
                <w:sz w:val="20"/>
                <w:szCs w:val="20"/>
              </w:rPr>
              <w:t xml:space="preserve"> is configured at the UL synchronization reference point as in current spec, UE only need to calculate the propagation delay </w:t>
            </w:r>
            <w:r w:rsidRPr="00FF1D4F">
              <w:rPr>
                <w:bCs/>
                <w:sz w:val="20"/>
                <w:szCs w:val="20"/>
              </w:rPr>
              <w:t>differen</w:t>
            </w:r>
            <w:r w:rsidRPr="00FF1D4F">
              <w:rPr>
                <w:rFonts w:hint="eastAsia"/>
                <w:bCs/>
                <w:sz w:val="20"/>
                <w:szCs w:val="20"/>
              </w:rPr>
              <w:t xml:space="preserve">ce </w:t>
            </w:r>
            <w:r w:rsidRPr="00FF1D4F">
              <w:rPr>
                <w:bCs/>
                <w:sz w:val="20"/>
                <w:szCs w:val="20"/>
              </w:rPr>
              <w:t>between</w:t>
            </w:r>
            <w:r w:rsidRPr="00FF1D4F">
              <w:rPr>
                <w:rFonts w:hint="eastAsia"/>
                <w:bCs/>
                <w:sz w:val="20"/>
                <w:szCs w:val="20"/>
              </w:rPr>
              <w:t xml:space="preserve"> two satellites reusing the mechanism of TA estimation as defined in the specification. </w:t>
            </w:r>
          </w:p>
          <w:p w14:paraId="299AF8A9" w14:textId="2BBB0A14" w:rsidR="00FF1D4F" w:rsidRPr="00FF1D4F" w:rsidRDefault="00FF1D4F" w:rsidP="00FF1D4F">
            <w:pPr>
              <w:snapToGrid w:val="0"/>
              <w:spacing w:after="0"/>
              <w:jc w:val="both"/>
              <w:rPr>
                <w:bCs/>
                <w:sz w:val="20"/>
                <w:szCs w:val="20"/>
              </w:rPr>
            </w:pPr>
            <w:r w:rsidRPr="00FF1D4F">
              <w:rPr>
                <w:rFonts w:hint="eastAsia"/>
                <w:bCs/>
                <w:sz w:val="20"/>
                <w:szCs w:val="20"/>
              </w:rPr>
              <w:t>Observation 2:</w:t>
            </w:r>
            <w:r w:rsidRPr="00FF1D4F">
              <w:rPr>
                <w:bCs/>
                <w:sz w:val="20"/>
                <w:szCs w:val="20"/>
              </w:rPr>
              <w:t xml:space="preserve"> I</w:t>
            </w:r>
            <w:r w:rsidRPr="00FF1D4F">
              <w:rPr>
                <w:rFonts w:hint="eastAsia"/>
                <w:bCs/>
                <w:sz w:val="20"/>
                <w:szCs w:val="20"/>
              </w:rPr>
              <w:t xml:space="preserve">f the reference point of </w:t>
            </w:r>
            <w:proofErr w:type="spellStart"/>
            <w:r w:rsidRPr="00FF1D4F">
              <w:rPr>
                <w:bCs/>
                <w:sz w:val="20"/>
                <w:szCs w:val="20"/>
              </w:rPr>
              <w:t>ssb-TimeOffset</w:t>
            </w:r>
            <w:proofErr w:type="spellEnd"/>
            <w:r w:rsidRPr="00FF1D4F">
              <w:rPr>
                <w:rFonts w:hint="eastAsia"/>
                <w:bCs/>
                <w:sz w:val="20"/>
                <w:szCs w:val="20"/>
              </w:rPr>
              <w:t xml:space="preserve"> is changed to </w:t>
            </w:r>
            <w:r w:rsidRPr="00FF1D4F">
              <w:rPr>
                <w:rFonts w:hint="eastAsia"/>
                <w:bCs/>
                <w:sz w:val="20"/>
                <w:szCs w:val="20"/>
              </w:rPr>
              <w:lastRenderedPageBreak/>
              <w:t xml:space="preserve">gNB, UE should further consider the propagation delay between UL sync </w:t>
            </w:r>
            <w:r w:rsidRPr="00FF1D4F">
              <w:rPr>
                <w:bCs/>
                <w:sz w:val="20"/>
                <w:szCs w:val="20"/>
              </w:rPr>
              <w:t>reference</w:t>
            </w:r>
            <w:r w:rsidRPr="00FF1D4F">
              <w:rPr>
                <w:rFonts w:hint="eastAsia"/>
                <w:bCs/>
                <w:sz w:val="20"/>
                <w:szCs w:val="20"/>
              </w:rPr>
              <w:t xml:space="preserve"> point and gNB, e.g. by reusing the value of </w:t>
            </w:r>
            <w:proofErr w:type="spellStart"/>
            <w:r w:rsidRPr="00FF1D4F">
              <w:rPr>
                <w:rFonts w:hint="eastAsia"/>
                <w:bCs/>
                <w:sz w:val="20"/>
                <w:szCs w:val="20"/>
              </w:rPr>
              <w:t>Kmac</w:t>
            </w:r>
            <w:proofErr w:type="spellEnd"/>
            <w:r w:rsidRPr="00FF1D4F">
              <w:rPr>
                <w:rFonts w:hint="eastAsia"/>
                <w:bCs/>
                <w:sz w:val="20"/>
                <w:szCs w:val="20"/>
              </w:rPr>
              <w:t xml:space="preserve">. </w:t>
            </w:r>
            <w:r w:rsidRPr="00FF1D4F">
              <w:rPr>
                <w:bCs/>
                <w:sz w:val="20"/>
                <w:szCs w:val="20"/>
              </w:rPr>
              <w:t>A</w:t>
            </w:r>
            <w:r w:rsidRPr="00FF1D4F">
              <w:rPr>
                <w:rFonts w:hint="eastAsia"/>
                <w:bCs/>
                <w:sz w:val="20"/>
                <w:szCs w:val="20"/>
              </w:rPr>
              <w:t xml:space="preserve">nd gNB should ensure the difference of </w:t>
            </w:r>
            <w:proofErr w:type="spellStart"/>
            <w:r w:rsidRPr="00FF1D4F">
              <w:rPr>
                <w:rFonts w:hint="eastAsia"/>
                <w:bCs/>
                <w:sz w:val="20"/>
                <w:szCs w:val="20"/>
              </w:rPr>
              <w:t>Kmac</w:t>
            </w:r>
            <w:proofErr w:type="spellEnd"/>
            <w:r w:rsidRPr="00FF1D4F">
              <w:rPr>
                <w:rFonts w:hint="eastAsia"/>
                <w:bCs/>
                <w:sz w:val="20"/>
                <w:szCs w:val="20"/>
              </w:rPr>
              <w:t xml:space="preserve"> values of two satellites is </w:t>
            </w:r>
            <w:r w:rsidRPr="00FF1D4F">
              <w:rPr>
                <w:bCs/>
                <w:sz w:val="20"/>
                <w:szCs w:val="20"/>
              </w:rPr>
              <w:t>aligned</w:t>
            </w:r>
            <w:r w:rsidRPr="00FF1D4F">
              <w:rPr>
                <w:rFonts w:hint="eastAsia"/>
                <w:bCs/>
                <w:sz w:val="20"/>
                <w:szCs w:val="20"/>
              </w:rPr>
              <w:t xml:space="preserve"> with propagation </w:t>
            </w:r>
            <w:r w:rsidRPr="00FF1D4F">
              <w:rPr>
                <w:bCs/>
                <w:sz w:val="20"/>
                <w:szCs w:val="20"/>
              </w:rPr>
              <w:t>delay</w:t>
            </w:r>
            <w:r w:rsidRPr="00FF1D4F">
              <w:rPr>
                <w:rFonts w:hint="eastAsia"/>
                <w:bCs/>
                <w:sz w:val="20"/>
                <w:szCs w:val="20"/>
              </w:rPr>
              <w:t xml:space="preserve"> difference for UE calculate the SSB position of 2nd satellite, which may put some restriction for </w:t>
            </w:r>
            <w:proofErr w:type="spellStart"/>
            <w:r w:rsidRPr="00FF1D4F">
              <w:rPr>
                <w:rFonts w:hint="eastAsia"/>
                <w:bCs/>
                <w:sz w:val="20"/>
                <w:szCs w:val="20"/>
              </w:rPr>
              <w:t>gNB</w:t>
            </w:r>
            <w:r w:rsidRPr="00FF1D4F">
              <w:rPr>
                <w:bCs/>
                <w:sz w:val="20"/>
                <w:szCs w:val="20"/>
              </w:rPr>
              <w:t>’</w:t>
            </w:r>
            <w:r w:rsidRPr="00FF1D4F">
              <w:rPr>
                <w:rFonts w:hint="eastAsia"/>
                <w:bCs/>
                <w:sz w:val="20"/>
                <w:szCs w:val="20"/>
              </w:rPr>
              <w:t>s</w:t>
            </w:r>
            <w:proofErr w:type="spellEnd"/>
            <w:r w:rsidRPr="00FF1D4F">
              <w:rPr>
                <w:rFonts w:hint="eastAsia"/>
                <w:bCs/>
                <w:sz w:val="20"/>
                <w:szCs w:val="20"/>
              </w:rPr>
              <w:t xml:space="preserve"> scheduling.</w:t>
            </w:r>
          </w:p>
          <w:p w14:paraId="5325EA3C" w14:textId="77777777" w:rsidR="00FF1D4F" w:rsidRDefault="00FF1D4F" w:rsidP="00FF1D4F">
            <w:pPr>
              <w:snapToGrid w:val="0"/>
              <w:spacing w:after="0"/>
              <w:jc w:val="both"/>
              <w:rPr>
                <w:bCs/>
                <w:sz w:val="20"/>
                <w:szCs w:val="20"/>
              </w:rPr>
            </w:pPr>
            <w:r w:rsidRPr="00FF1D4F">
              <w:rPr>
                <w:rFonts w:hint="eastAsia"/>
                <w:bCs/>
                <w:sz w:val="20"/>
                <w:szCs w:val="20"/>
              </w:rPr>
              <w:t>Observation 3:</w:t>
            </w:r>
            <w:r w:rsidRPr="00FF1D4F">
              <w:rPr>
                <w:bCs/>
                <w:sz w:val="20"/>
                <w:szCs w:val="20"/>
              </w:rPr>
              <w:t xml:space="preserve"> T</w:t>
            </w:r>
            <w:r w:rsidRPr="00FF1D4F">
              <w:rPr>
                <w:rFonts w:hint="eastAsia"/>
                <w:bCs/>
                <w:sz w:val="20"/>
                <w:szCs w:val="20"/>
              </w:rPr>
              <w:t xml:space="preserve">he update of the reference point for </w:t>
            </w:r>
            <w:proofErr w:type="spellStart"/>
            <w:r w:rsidRPr="00FF1D4F">
              <w:rPr>
                <w:bCs/>
                <w:sz w:val="20"/>
                <w:szCs w:val="20"/>
              </w:rPr>
              <w:t>ssb-TimeOffset</w:t>
            </w:r>
            <w:proofErr w:type="spellEnd"/>
            <w:r w:rsidRPr="00FF1D4F">
              <w:rPr>
                <w:rFonts w:hint="eastAsia"/>
                <w:bCs/>
                <w:sz w:val="20"/>
                <w:szCs w:val="20"/>
              </w:rPr>
              <w:t xml:space="preserve"> seems overlapped with previous discussion in Rel-17 on the timing reference point. </w:t>
            </w:r>
          </w:p>
          <w:p w14:paraId="6566C0C7" w14:textId="7432925D" w:rsidR="00FF1D4F" w:rsidRPr="00FF1D4F" w:rsidRDefault="00FF1D4F" w:rsidP="00FF1D4F">
            <w:pPr>
              <w:snapToGrid w:val="0"/>
              <w:spacing w:after="0"/>
              <w:jc w:val="both"/>
              <w:rPr>
                <w:bCs/>
                <w:sz w:val="20"/>
                <w:szCs w:val="20"/>
              </w:rPr>
            </w:pPr>
            <w:r w:rsidRPr="00FF1D4F">
              <w:rPr>
                <w:bCs/>
                <w:sz w:val="20"/>
                <w:szCs w:val="20"/>
              </w:rPr>
              <w:t>Proposal</w:t>
            </w:r>
            <w:r w:rsidRPr="00FF1D4F">
              <w:rPr>
                <w:rFonts w:hint="eastAsia"/>
                <w:bCs/>
                <w:sz w:val="20"/>
                <w:szCs w:val="20"/>
              </w:rPr>
              <w:t xml:space="preserve"> 1:</w:t>
            </w:r>
            <w:r w:rsidRPr="00FF1D4F">
              <w:rPr>
                <w:bCs/>
                <w:sz w:val="20"/>
                <w:szCs w:val="20"/>
              </w:rPr>
              <w:t xml:space="preserve"> T</w:t>
            </w:r>
            <w:r w:rsidRPr="00FF1D4F">
              <w:rPr>
                <w:rFonts w:hint="eastAsia"/>
                <w:bCs/>
                <w:sz w:val="20"/>
                <w:szCs w:val="20"/>
              </w:rPr>
              <w:t>he potential benefits should be clarified for the updates of the reference point from UL synchronization reference point to gNB.</w:t>
            </w:r>
          </w:p>
          <w:p w14:paraId="3715EB76" w14:textId="1885BED7" w:rsidR="00A36327" w:rsidRPr="00FF1D4F" w:rsidRDefault="00FF1D4F" w:rsidP="00FF1D4F">
            <w:pPr>
              <w:snapToGrid w:val="0"/>
              <w:spacing w:after="0"/>
              <w:jc w:val="both"/>
              <w:rPr>
                <w:bCs/>
                <w:sz w:val="20"/>
                <w:szCs w:val="20"/>
              </w:rPr>
            </w:pPr>
            <w:r w:rsidRPr="00FF1D4F">
              <w:rPr>
                <w:bCs/>
                <w:sz w:val="20"/>
                <w:szCs w:val="20"/>
              </w:rPr>
              <w:t>P</w:t>
            </w:r>
            <w:r w:rsidRPr="00FF1D4F">
              <w:rPr>
                <w:rFonts w:hint="eastAsia"/>
                <w:bCs/>
                <w:sz w:val="20"/>
                <w:szCs w:val="20"/>
              </w:rPr>
              <w:t>roposal 2:</w:t>
            </w:r>
            <w:r w:rsidRPr="00FF1D4F">
              <w:rPr>
                <w:bCs/>
                <w:sz w:val="20"/>
                <w:szCs w:val="20"/>
              </w:rPr>
              <w:t xml:space="preserve"> I</w:t>
            </w:r>
            <w:r w:rsidRPr="00FF1D4F">
              <w:rPr>
                <w:rFonts w:hint="eastAsia"/>
                <w:bCs/>
                <w:sz w:val="20"/>
                <w:szCs w:val="20"/>
              </w:rPr>
              <w:t xml:space="preserve">t should be further discussed whether there is a need to </w:t>
            </w:r>
            <w:r w:rsidRPr="00FF1D4F">
              <w:rPr>
                <w:bCs/>
                <w:sz w:val="20"/>
                <w:szCs w:val="20"/>
              </w:rPr>
              <w:t>clarify</w:t>
            </w:r>
            <w:r w:rsidRPr="00FF1D4F">
              <w:rPr>
                <w:rFonts w:hint="eastAsia"/>
                <w:bCs/>
                <w:sz w:val="20"/>
                <w:szCs w:val="20"/>
              </w:rPr>
              <w:t xml:space="preserve"> in the </w:t>
            </w:r>
            <w:r w:rsidRPr="00FF1D4F">
              <w:rPr>
                <w:bCs/>
                <w:sz w:val="20"/>
                <w:szCs w:val="20"/>
              </w:rPr>
              <w:t>specification</w:t>
            </w:r>
            <w:r w:rsidRPr="00FF1D4F">
              <w:rPr>
                <w:rFonts w:hint="eastAsia"/>
                <w:bCs/>
                <w:sz w:val="20"/>
                <w:szCs w:val="20"/>
              </w:rPr>
              <w:t xml:space="preserve"> for UE to calculate propagation delay from gNB to the UE with the addition of </w:t>
            </w:r>
            <w:proofErr w:type="spellStart"/>
            <w:r w:rsidRPr="00FF1D4F">
              <w:rPr>
                <w:rFonts w:hint="eastAsia"/>
                <w:bCs/>
                <w:sz w:val="20"/>
                <w:szCs w:val="20"/>
              </w:rPr>
              <w:t>Kmac</w:t>
            </w:r>
            <w:proofErr w:type="spellEnd"/>
            <w:r w:rsidRPr="00FF1D4F">
              <w:rPr>
                <w:rFonts w:hint="eastAsia"/>
                <w:bCs/>
                <w:sz w:val="20"/>
                <w:szCs w:val="20"/>
              </w:rPr>
              <w:t xml:space="preserve"> </w:t>
            </w:r>
            <w:r w:rsidRPr="00FF1D4F">
              <w:rPr>
                <w:bCs/>
                <w:sz w:val="20"/>
                <w:szCs w:val="20"/>
              </w:rPr>
              <w:t>values</w:t>
            </w:r>
            <w:r w:rsidRPr="00FF1D4F">
              <w:rPr>
                <w:rFonts w:hint="eastAsia"/>
                <w:bCs/>
                <w:sz w:val="20"/>
                <w:szCs w:val="20"/>
              </w:rPr>
              <w:t xml:space="preserve"> when the gNB is adopted as the reference point of </w:t>
            </w:r>
            <w:proofErr w:type="spellStart"/>
            <w:r w:rsidRPr="00FF1D4F">
              <w:rPr>
                <w:bCs/>
                <w:sz w:val="20"/>
                <w:szCs w:val="20"/>
              </w:rPr>
              <w:t>ssb-TimeOffset</w:t>
            </w:r>
            <w:proofErr w:type="spellEnd"/>
            <w:r w:rsidRPr="00FF1D4F">
              <w:rPr>
                <w:rFonts w:hint="eastAsia"/>
                <w:bCs/>
                <w:sz w:val="20"/>
                <w:szCs w:val="20"/>
              </w:rPr>
              <w:t xml:space="preserve"> and </w:t>
            </w:r>
            <w:r w:rsidRPr="00FF1D4F">
              <w:rPr>
                <w:bCs/>
                <w:sz w:val="20"/>
                <w:szCs w:val="20"/>
              </w:rPr>
              <w:t>potential</w:t>
            </w:r>
            <w:r w:rsidRPr="00FF1D4F">
              <w:rPr>
                <w:rFonts w:hint="eastAsia"/>
                <w:bCs/>
                <w:sz w:val="20"/>
                <w:szCs w:val="20"/>
              </w:rPr>
              <w:t xml:space="preserve"> other specification impacts.</w:t>
            </w:r>
          </w:p>
        </w:tc>
      </w:tr>
      <w:tr w:rsidR="007E3765" w:rsidRPr="00491FA5" w14:paraId="75021C29" w14:textId="77777777" w:rsidTr="007E3765">
        <w:trPr>
          <w:trHeight w:val="474"/>
        </w:trPr>
        <w:tc>
          <w:tcPr>
            <w:tcW w:w="1885" w:type="dxa"/>
          </w:tcPr>
          <w:p w14:paraId="4DDFA3F3" w14:textId="5FDC3F8A" w:rsidR="007E3765" w:rsidRPr="00491FA5" w:rsidRDefault="00587634" w:rsidP="004D33FD">
            <w:pPr>
              <w:spacing w:before="120" w:after="120"/>
            </w:pPr>
            <w:r>
              <w:lastRenderedPageBreak/>
              <w:t xml:space="preserve">CATT </w:t>
            </w:r>
            <w:r>
              <w:fldChar w:fldCharType="begin"/>
            </w:r>
            <w:r>
              <w:instrText xml:space="preserve"> REF _Ref166487716 \r \h </w:instrText>
            </w:r>
            <w:r w:rsidR="00F03C07">
              <w:instrText xml:space="preserve"> \* MERGEFORMAT </w:instrText>
            </w:r>
            <w:r>
              <w:fldChar w:fldCharType="separate"/>
            </w:r>
            <w:r>
              <w:t>[6]</w:t>
            </w:r>
            <w:r>
              <w:fldChar w:fldCharType="end"/>
            </w:r>
          </w:p>
        </w:tc>
        <w:tc>
          <w:tcPr>
            <w:tcW w:w="1260" w:type="dxa"/>
          </w:tcPr>
          <w:p w14:paraId="17A1902D" w14:textId="7653C2F7" w:rsidR="007E3765" w:rsidRPr="00491FA5" w:rsidRDefault="00F03C07" w:rsidP="00F03C07">
            <w:pPr>
              <w:spacing w:before="120" w:after="120"/>
              <w:jc w:val="center"/>
              <w:rPr>
                <w:color w:val="000000" w:themeColor="text1"/>
              </w:rPr>
            </w:pPr>
            <w:r>
              <w:rPr>
                <w:color w:val="000000" w:themeColor="text1"/>
              </w:rPr>
              <w:t>No</w:t>
            </w:r>
          </w:p>
        </w:tc>
        <w:tc>
          <w:tcPr>
            <w:tcW w:w="6200" w:type="dxa"/>
          </w:tcPr>
          <w:p w14:paraId="2C24BB3B" w14:textId="7C81A55F" w:rsidR="007E3765" w:rsidRPr="000E2659" w:rsidRDefault="000E2659" w:rsidP="000E2659">
            <w:pPr>
              <w:spacing w:after="0"/>
              <w:jc w:val="both"/>
              <w:rPr>
                <w:bCs/>
                <w:noProof/>
                <w:sz w:val="20"/>
                <w:szCs w:val="20"/>
              </w:rPr>
            </w:pPr>
            <w:r w:rsidRPr="000E2659">
              <w:rPr>
                <w:rFonts w:hint="eastAsia"/>
                <w:bCs/>
                <w:noProof/>
                <w:sz w:val="20"/>
                <w:szCs w:val="20"/>
              </w:rPr>
              <w:t xml:space="preserve">RAN1 thinks </w:t>
            </w:r>
            <w:r w:rsidRPr="000E2659">
              <w:rPr>
                <w:bCs/>
                <w:noProof/>
                <w:sz w:val="20"/>
                <w:szCs w:val="20"/>
              </w:rPr>
              <w:t>the reference point of ssb-TimeOffset</w:t>
            </w:r>
            <w:r w:rsidRPr="000E2659">
              <w:rPr>
                <w:rFonts w:hint="eastAsia"/>
                <w:bCs/>
                <w:noProof/>
                <w:sz w:val="20"/>
                <w:szCs w:val="20"/>
              </w:rPr>
              <w:t xml:space="preserve"> can be configured to UL </w:t>
            </w:r>
            <w:r w:rsidRPr="000E2659">
              <w:rPr>
                <w:bCs/>
                <w:noProof/>
                <w:sz w:val="20"/>
                <w:szCs w:val="20"/>
              </w:rPr>
              <w:t>uplink time synchronization reference point.</w:t>
            </w:r>
            <w:r w:rsidRPr="000E2659">
              <w:rPr>
                <w:rFonts w:hint="eastAsia"/>
                <w:bCs/>
                <w:noProof/>
                <w:sz w:val="20"/>
                <w:szCs w:val="20"/>
              </w:rPr>
              <w:t xml:space="preserve"> A</w:t>
            </w:r>
            <w:r w:rsidRPr="000E2659">
              <w:rPr>
                <w:bCs/>
                <w:noProof/>
                <w:sz w:val="20"/>
                <w:szCs w:val="20"/>
              </w:rPr>
              <w:t>dopting the gNB as the reference point of ssb-TimeOffset</w:t>
            </w:r>
            <w:r w:rsidRPr="000E2659">
              <w:rPr>
                <w:rFonts w:hint="eastAsia"/>
                <w:bCs/>
                <w:noProof/>
                <w:sz w:val="20"/>
                <w:szCs w:val="20"/>
              </w:rPr>
              <w:t xml:space="preserve"> will cause some technical issues.</w:t>
            </w:r>
          </w:p>
        </w:tc>
      </w:tr>
      <w:tr w:rsidR="007E3765" w:rsidRPr="00491FA5" w14:paraId="0994E718" w14:textId="77777777" w:rsidTr="007E3765">
        <w:trPr>
          <w:trHeight w:val="474"/>
        </w:trPr>
        <w:tc>
          <w:tcPr>
            <w:tcW w:w="1885" w:type="dxa"/>
          </w:tcPr>
          <w:p w14:paraId="476B041E" w14:textId="18EF266A" w:rsidR="007E3765" w:rsidRPr="00491FA5" w:rsidRDefault="00587634" w:rsidP="004D33FD">
            <w:pPr>
              <w:spacing w:before="120" w:after="120"/>
            </w:pPr>
            <w:r>
              <w:t xml:space="preserve">OPPO </w:t>
            </w:r>
            <w:r>
              <w:fldChar w:fldCharType="begin"/>
            </w:r>
            <w:r>
              <w:instrText xml:space="preserve"> REF _Ref166487729 \r \h </w:instrText>
            </w:r>
            <w:r w:rsidR="00F03C07">
              <w:instrText xml:space="preserve"> \* MERGEFORMAT </w:instrText>
            </w:r>
            <w:r>
              <w:fldChar w:fldCharType="separate"/>
            </w:r>
            <w:r>
              <w:t>[7]</w:t>
            </w:r>
            <w:r>
              <w:fldChar w:fldCharType="end"/>
            </w:r>
          </w:p>
        </w:tc>
        <w:tc>
          <w:tcPr>
            <w:tcW w:w="1260" w:type="dxa"/>
          </w:tcPr>
          <w:p w14:paraId="6F89CE3C" w14:textId="5FC9E828" w:rsidR="007E3765" w:rsidRPr="00F03C07" w:rsidRDefault="00F03C07" w:rsidP="00F03C07">
            <w:pPr>
              <w:spacing w:before="120" w:after="120"/>
              <w:jc w:val="center"/>
              <w:rPr>
                <w:color w:val="000000" w:themeColor="text1"/>
              </w:rPr>
            </w:pPr>
            <w:r>
              <w:rPr>
                <w:color w:val="000000" w:themeColor="text1"/>
              </w:rPr>
              <w:t>Yes</w:t>
            </w:r>
          </w:p>
        </w:tc>
        <w:tc>
          <w:tcPr>
            <w:tcW w:w="6200" w:type="dxa"/>
          </w:tcPr>
          <w:p w14:paraId="14B9BDC0" w14:textId="6DB02101" w:rsidR="007E3765" w:rsidRPr="00F03C07" w:rsidRDefault="00F03C07" w:rsidP="00F03C07">
            <w:pPr>
              <w:pStyle w:val="a9"/>
              <w:spacing w:after="0" w:line="257" w:lineRule="auto"/>
              <w:rPr>
                <w:rFonts w:eastAsia="等线"/>
                <w:szCs w:val="20"/>
              </w:rPr>
            </w:pPr>
            <w:r w:rsidRPr="00F03C07">
              <w:rPr>
                <w:rFonts w:eastAsia="宋体" w:hint="eastAsia"/>
                <w:szCs w:val="28"/>
              </w:rPr>
              <w:t>Proposal: RAN1 confirms RAN2</w:t>
            </w:r>
            <w:r w:rsidRPr="00F03C07">
              <w:rPr>
                <w:rFonts w:eastAsia="宋体"/>
                <w:szCs w:val="28"/>
              </w:rPr>
              <w:t>’</w:t>
            </w:r>
            <w:r w:rsidRPr="00F03C07">
              <w:rPr>
                <w:rFonts w:eastAsia="宋体" w:hint="eastAsia"/>
                <w:szCs w:val="28"/>
              </w:rPr>
              <w:t>s agreement by setting the reference point at gNB.</w:t>
            </w:r>
          </w:p>
        </w:tc>
      </w:tr>
      <w:tr w:rsidR="007E3765" w:rsidRPr="00491FA5" w14:paraId="703B755A" w14:textId="77777777" w:rsidTr="007E3765">
        <w:trPr>
          <w:trHeight w:val="474"/>
        </w:trPr>
        <w:tc>
          <w:tcPr>
            <w:tcW w:w="1885" w:type="dxa"/>
          </w:tcPr>
          <w:p w14:paraId="4B9B1629" w14:textId="31EF1F91" w:rsidR="007E3765" w:rsidRPr="00491FA5" w:rsidRDefault="00587634" w:rsidP="004D33FD">
            <w:pPr>
              <w:spacing w:before="120" w:after="120"/>
            </w:pPr>
            <w:r>
              <w:t xml:space="preserve">Ericsson </w:t>
            </w:r>
            <w:r>
              <w:fldChar w:fldCharType="begin"/>
            </w:r>
            <w:r>
              <w:instrText xml:space="preserve"> REF _Ref166487735 \r \h </w:instrText>
            </w:r>
            <w:r w:rsidR="000E2659">
              <w:instrText xml:space="preserve"> \* MERGEFORMAT </w:instrText>
            </w:r>
            <w:r>
              <w:fldChar w:fldCharType="separate"/>
            </w:r>
            <w:r>
              <w:t>[8]</w:t>
            </w:r>
            <w:r>
              <w:fldChar w:fldCharType="end"/>
            </w:r>
          </w:p>
        </w:tc>
        <w:tc>
          <w:tcPr>
            <w:tcW w:w="1260" w:type="dxa"/>
          </w:tcPr>
          <w:p w14:paraId="17ADEEBA" w14:textId="2F9E1829" w:rsidR="007E3765" w:rsidRPr="00491FA5" w:rsidRDefault="00F03C07" w:rsidP="00F03C07">
            <w:pPr>
              <w:spacing w:before="120" w:after="120"/>
              <w:jc w:val="center"/>
              <w:rPr>
                <w:color w:val="000000" w:themeColor="text1"/>
              </w:rPr>
            </w:pPr>
            <w:r>
              <w:rPr>
                <w:color w:val="000000" w:themeColor="text1"/>
              </w:rPr>
              <w:t>Yes</w:t>
            </w:r>
            <w:r w:rsidR="00DD5250">
              <w:rPr>
                <w:color w:val="000000" w:themeColor="text1"/>
              </w:rPr>
              <w:t xml:space="preserve"> and must be</w:t>
            </w:r>
          </w:p>
        </w:tc>
        <w:tc>
          <w:tcPr>
            <w:tcW w:w="6200" w:type="dxa"/>
          </w:tcPr>
          <w:p w14:paraId="67FE0C9C" w14:textId="77777777" w:rsidR="000E2659" w:rsidRDefault="000E2659" w:rsidP="000E2659">
            <w:pPr>
              <w:spacing w:after="0"/>
              <w:jc w:val="both"/>
              <w:rPr>
                <w:bCs/>
                <w:iCs/>
                <w:color w:val="000000"/>
                <w:sz w:val="20"/>
                <w:szCs w:val="20"/>
                <w:lang w:eastAsia="ko-KR"/>
              </w:rPr>
            </w:pPr>
            <w:bookmarkStart w:id="3" w:name="_Toc166278527"/>
            <w:r w:rsidRPr="000E2659">
              <w:rPr>
                <w:bCs/>
                <w:iCs/>
                <w:color w:val="000000"/>
                <w:sz w:val="20"/>
                <w:szCs w:val="20"/>
                <w:lang w:eastAsia="ko-KR"/>
              </w:rPr>
              <w:t>Observation 1: During a soft satellite switch with resync, there is one uplink time synchronization reference point (ULTSRP) defined for each satellite.</w:t>
            </w:r>
            <w:bookmarkStart w:id="4" w:name="_Toc166278528"/>
            <w:bookmarkEnd w:id="3"/>
          </w:p>
          <w:p w14:paraId="32CF42C0" w14:textId="46C25798" w:rsidR="000E2659" w:rsidRPr="000E2659" w:rsidRDefault="000E2659" w:rsidP="000E2659">
            <w:pPr>
              <w:spacing w:after="0"/>
              <w:jc w:val="both"/>
              <w:rPr>
                <w:bCs/>
                <w:iCs/>
                <w:color w:val="000000"/>
                <w:sz w:val="20"/>
                <w:szCs w:val="20"/>
                <w:lang w:eastAsia="ko-KR"/>
              </w:rPr>
            </w:pPr>
            <w:r>
              <w:rPr>
                <w:bCs/>
                <w:iCs/>
                <w:color w:val="000000"/>
                <w:sz w:val="20"/>
                <w:szCs w:val="20"/>
                <w:lang w:eastAsia="ko-KR"/>
              </w:rPr>
              <w:t xml:space="preserve">Observation 2: </w:t>
            </w:r>
            <w:r w:rsidRPr="000E2659">
              <w:rPr>
                <w:bCs/>
                <w:iCs/>
                <w:color w:val="000000"/>
                <w:sz w:val="20"/>
                <w:szCs w:val="20"/>
                <w:lang w:eastAsia="ko-KR"/>
              </w:rPr>
              <w:t xml:space="preserve">The definition of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 xml:space="preserve"> in TS 38.331 is ambiguous since it does not specify in which ULTSRP it applies.</w:t>
            </w:r>
            <w:bookmarkEnd w:id="4"/>
          </w:p>
          <w:p w14:paraId="54407DA4" w14:textId="1B091E65" w:rsidR="000E2659" w:rsidRPr="000E2659" w:rsidRDefault="000E2659" w:rsidP="000E2659">
            <w:pPr>
              <w:spacing w:after="0"/>
              <w:jc w:val="both"/>
              <w:rPr>
                <w:bCs/>
                <w:iCs/>
                <w:color w:val="000000"/>
                <w:sz w:val="20"/>
                <w:szCs w:val="20"/>
                <w:lang w:eastAsia="ko-KR"/>
              </w:rPr>
            </w:pPr>
            <w:bookmarkStart w:id="5" w:name="_Toc166278529"/>
            <w:r>
              <w:rPr>
                <w:bCs/>
                <w:iCs/>
                <w:color w:val="000000"/>
                <w:sz w:val="20"/>
                <w:szCs w:val="20"/>
                <w:lang w:eastAsia="ko-KR"/>
              </w:rPr>
              <w:t xml:space="preserve">Observation 3: </w:t>
            </w:r>
            <w:r w:rsidRPr="000E2659">
              <w:rPr>
                <w:bCs/>
                <w:iCs/>
                <w:color w:val="000000"/>
                <w:sz w:val="20"/>
                <w:szCs w:val="20"/>
                <w:lang w:eastAsia="ko-KR"/>
              </w:rPr>
              <w:t xml:space="preserve">If either </w:t>
            </w:r>
            <w:proofErr w:type="spellStart"/>
            <w:r w:rsidRPr="000E2659">
              <w:rPr>
                <w:bCs/>
                <w:iCs/>
                <w:color w:val="000000"/>
                <w:sz w:val="20"/>
                <w:szCs w:val="20"/>
                <w:lang w:eastAsia="ko-KR"/>
              </w:rPr>
              <w:t>ULTSRPsource</w:t>
            </w:r>
            <w:proofErr w:type="spellEnd"/>
            <w:r w:rsidRPr="000E2659">
              <w:rPr>
                <w:bCs/>
                <w:iCs/>
                <w:color w:val="000000"/>
                <w:sz w:val="20"/>
                <w:szCs w:val="20"/>
                <w:lang w:eastAsia="ko-KR"/>
              </w:rPr>
              <w:t xml:space="preserve"> or </w:t>
            </w:r>
            <w:proofErr w:type="spellStart"/>
            <w:r w:rsidRPr="000E2659">
              <w:rPr>
                <w:bCs/>
                <w:iCs/>
                <w:color w:val="000000"/>
                <w:sz w:val="20"/>
                <w:szCs w:val="20"/>
                <w:lang w:eastAsia="ko-KR"/>
              </w:rPr>
              <w:t>ULTSRPtarget</w:t>
            </w:r>
            <w:proofErr w:type="spellEnd"/>
            <w:r w:rsidRPr="000E2659">
              <w:rPr>
                <w:bCs/>
                <w:iCs/>
                <w:color w:val="000000"/>
                <w:sz w:val="20"/>
                <w:szCs w:val="20"/>
                <w:lang w:eastAsia="ko-KR"/>
              </w:rPr>
              <w:t xml:space="preserve"> is the reference point, it is not clear what it means that the time offset between the SSB from source and target satellite is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 xml:space="preserve"> at the reference point, since neither </w:t>
            </w:r>
            <w:proofErr w:type="spellStart"/>
            <w:r w:rsidRPr="000E2659">
              <w:rPr>
                <w:bCs/>
                <w:iCs/>
                <w:color w:val="000000"/>
                <w:sz w:val="20"/>
                <w:szCs w:val="20"/>
                <w:lang w:eastAsia="ko-KR"/>
              </w:rPr>
              <w:t>ULTSRPsource</w:t>
            </w:r>
            <w:proofErr w:type="spellEnd"/>
            <w:r w:rsidRPr="000E2659">
              <w:rPr>
                <w:bCs/>
                <w:iCs/>
                <w:color w:val="000000"/>
                <w:sz w:val="20"/>
                <w:szCs w:val="20"/>
                <w:lang w:eastAsia="ko-KR"/>
              </w:rPr>
              <w:t xml:space="preserve"> nor </w:t>
            </w:r>
            <w:proofErr w:type="spellStart"/>
            <w:r w:rsidRPr="000E2659">
              <w:rPr>
                <w:bCs/>
                <w:iCs/>
                <w:color w:val="000000"/>
                <w:sz w:val="20"/>
                <w:szCs w:val="20"/>
                <w:lang w:eastAsia="ko-KR"/>
              </w:rPr>
              <w:t>ULTSRPtarget</w:t>
            </w:r>
            <w:proofErr w:type="spellEnd"/>
            <w:r w:rsidRPr="000E2659">
              <w:rPr>
                <w:bCs/>
                <w:iCs/>
                <w:color w:val="000000"/>
                <w:sz w:val="20"/>
                <w:szCs w:val="20"/>
                <w:lang w:eastAsia="ko-KR"/>
              </w:rPr>
              <w:t xml:space="preserve"> is a point on the path of both SSBs.</w:t>
            </w:r>
            <w:bookmarkEnd w:id="5"/>
          </w:p>
          <w:p w14:paraId="4920D7C4" w14:textId="35E34ED1" w:rsidR="000E2659" w:rsidRPr="000E2659" w:rsidRDefault="000E2659" w:rsidP="000E2659">
            <w:pPr>
              <w:spacing w:after="0"/>
              <w:jc w:val="both"/>
              <w:rPr>
                <w:bCs/>
                <w:iCs/>
                <w:color w:val="000000"/>
                <w:sz w:val="20"/>
                <w:szCs w:val="20"/>
                <w:lang w:eastAsia="ko-KR"/>
              </w:rPr>
            </w:pPr>
            <w:bookmarkStart w:id="6" w:name="_Toc166278530"/>
            <w:r>
              <w:rPr>
                <w:bCs/>
                <w:iCs/>
                <w:color w:val="000000"/>
                <w:sz w:val="20"/>
                <w:szCs w:val="20"/>
                <w:lang w:eastAsia="ko-KR"/>
              </w:rPr>
              <w:t xml:space="preserve">Observation 4: </w:t>
            </w:r>
            <w:r w:rsidRPr="000E2659">
              <w:rPr>
                <w:bCs/>
                <w:iCs/>
                <w:color w:val="000000"/>
                <w:sz w:val="20"/>
                <w:szCs w:val="20"/>
                <w:lang w:eastAsia="ko-KR"/>
              </w:rPr>
              <w:t xml:space="preserve">If gNB is the reference point, it is straightforward to derive the SSB time offset at the UE from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w:t>
            </w:r>
            <w:bookmarkEnd w:id="6"/>
          </w:p>
          <w:p w14:paraId="06AC0228" w14:textId="51137ED1" w:rsidR="007E3765" w:rsidRPr="000E2659" w:rsidRDefault="000E2659" w:rsidP="000E2659">
            <w:pPr>
              <w:spacing w:after="0"/>
              <w:jc w:val="both"/>
              <w:rPr>
                <w:lang w:val="en-GB"/>
              </w:rPr>
            </w:pPr>
            <w:bookmarkStart w:id="7" w:name="_Toc166278531"/>
            <w:r>
              <w:rPr>
                <w:bCs/>
                <w:iCs/>
                <w:color w:val="000000"/>
                <w:sz w:val="20"/>
                <w:szCs w:val="20"/>
                <w:lang w:eastAsia="ko-KR"/>
              </w:rPr>
              <w:t xml:space="preserve">Proposal 1: </w:t>
            </w:r>
            <w:r w:rsidRPr="000E2659">
              <w:rPr>
                <w:bCs/>
                <w:iCs/>
                <w:color w:val="000000"/>
                <w:sz w:val="20"/>
                <w:szCs w:val="20"/>
                <w:lang w:eastAsia="ko-KR"/>
              </w:rPr>
              <w:t xml:space="preserve">RAN1 to reply to RAN2 with a recommendation to use gNB as the reference point for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w:t>
            </w:r>
            <w:bookmarkEnd w:id="7"/>
          </w:p>
        </w:tc>
      </w:tr>
      <w:tr w:rsidR="007E3765" w:rsidRPr="00491FA5" w14:paraId="472A2FEC" w14:textId="77777777" w:rsidTr="007E3765">
        <w:trPr>
          <w:trHeight w:val="474"/>
        </w:trPr>
        <w:tc>
          <w:tcPr>
            <w:tcW w:w="1885" w:type="dxa"/>
          </w:tcPr>
          <w:p w14:paraId="50DF283A" w14:textId="1F7E7863" w:rsidR="007E3765" w:rsidRPr="00491FA5" w:rsidRDefault="00587634" w:rsidP="004D33FD">
            <w:pPr>
              <w:spacing w:before="120" w:after="120"/>
            </w:pPr>
            <w:r>
              <w:t xml:space="preserve">Qualcomm </w:t>
            </w:r>
            <w:r>
              <w:fldChar w:fldCharType="begin"/>
            </w:r>
            <w:r>
              <w:instrText xml:space="preserve"> REF _Ref166487741 \r \h </w:instrText>
            </w:r>
            <w:r w:rsidR="00F03C07">
              <w:instrText xml:space="preserve"> \* MERGEFORMAT </w:instrText>
            </w:r>
            <w:r>
              <w:fldChar w:fldCharType="separate"/>
            </w:r>
            <w:r>
              <w:t>[9]</w:t>
            </w:r>
            <w:r>
              <w:fldChar w:fldCharType="end"/>
            </w:r>
          </w:p>
        </w:tc>
        <w:tc>
          <w:tcPr>
            <w:tcW w:w="1260" w:type="dxa"/>
          </w:tcPr>
          <w:p w14:paraId="1C171216" w14:textId="4C97FE23" w:rsidR="00A36327" w:rsidRPr="00491FA5" w:rsidRDefault="00F03C07" w:rsidP="00F03C07">
            <w:pPr>
              <w:spacing w:before="120" w:after="120"/>
              <w:jc w:val="center"/>
            </w:pPr>
            <w:r>
              <w:t>No</w:t>
            </w:r>
          </w:p>
        </w:tc>
        <w:tc>
          <w:tcPr>
            <w:tcW w:w="6200" w:type="dxa"/>
          </w:tcPr>
          <w:p w14:paraId="3C1DA7BD" w14:textId="6EFB7FD9" w:rsidR="007E3765" w:rsidRPr="00F03C07" w:rsidRDefault="00F03C07" w:rsidP="00650AF8">
            <w:pPr>
              <w:spacing w:after="0"/>
              <w:jc w:val="both"/>
              <w:rPr>
                <w:sz w:val="20"/>
                <w:szCs w:val="20"/>
                <w:lang w:eastAsia="ko-KR"/>
              </w:rPr>
            </w:pPr>
            <w:r w:rsidRPr="00F03C07">
              <w:rPr>
                <w:sz w:val="20"/>
                <w:szCs w:val="20"/>
                <w:lang w:eastAsia="ko-KR"/>
              </w:rPr>
              <w:t>Using gNB as the reference point for SSB-</w:t>
            </w:r>
            <w:proofErr w:type="spellStart"/>
            <w:r w:rsidRPr="00F03C07">
              <w:rPr>
                <w:sz w:val="20"/>
                <w:szCs w:val="20"/>
                <w:lang w:eastAsia="ko-KR"/>
              </w:rPr>
              <w:t>TimeOffset</w:t>
            </w:r>
            <w:proofErr w:type="spellEnd"/>
            <w:r w:rsidRPr="00F03C07">
              <w:rPr>
                <w:sz w:val="20"/>
                <w:szCs w:val="20"/>
                <w:lang w:eastAsia="ko-KR"/>
              </w:rPr>
              <w:t xml:space="preserve"> does not allow UE to calculate the time offset between the SSBs from the two satellites. Without knowing the accurate time offset between the SSBs of the two satellites, a UE will have to search the SSB of the second satellite in the time domain after the acquisition of the SSB of the first satellite.</w:t>
            </w:r>
          </w:p>
        </w:tc>
      </w:tr>
      <w:tr w:rsidR="007E3765" w:rsidRPr="00491FA5" w14:paraId="41F9D17D" w14:textId="77777777" w:rsidTr="007E3765">
        <w:trPr>
          <w:trHeight w:val="474"/>
        </w:trPr>
        <w:tc>
          <w:tcPr>
            <w:tcW w:w="1885" w:type="dxa"/>
          </w:tcPr>
          <w:p w14:paraId="2FD7B107" w14:textId="51DD2CFB" w:rsidR="007E3765" w:rsidRPr="00491FA5" w:rsidRDefault="007E3765" w:rsidP="004D33FD">
            <w:pPr>
              <w:spacing w:before="120" w:after="120"/>
            </w:pPr>
            <w:r w:rsidRPr="00491FA5">
              <w:t xml:space="preserve">Huawei </w:t>
            </w:r>
            <w:r w:rsidR="00587634">
              <w:fldChar w:fldCharType="begin"/>
            </w:r>
            <w:r w:rsidR="00587634">
              <w:instrText xml:space="preserve"> REF _Ref166487747 \r \h </w:instrText>
            </w:r>
            <w:r w:rsidR="00F03C07">
              <w:instrText xml:space="preserve"> \* MERGEFORMAT </w:instrText>
            </w:r>
            <w:r w:rsidR="00587634">
              <w:fldChar w:fldCharType="separate"/>
            </w:r>
            <w:r w:rsidR="00587634">
              <w:t>[10]</w:t>
            </w:r>
            <w:r w:rsidR="00587634">
              <w:fldChar w:fldCharType="end"/>
            </w:r>
          </w:p>
        </w:tc>
        <w:tc>
          <w:tcPr>
            <w:tcW w:w="1260" w:type="dxa"/>
          </w:tcPr>
          <w:p w14:paraId="00AF30FD" w14:textId="29E82BC0" w:rsidR="007E3765" w:rsidRPr="00491FA5" w:rsidRDefault="00587634" w:rsidP="00F03C07">
            <w:pPr>
              <w:spacing w:before="120" w:after="120"/>
              <w:jc w:val="center"/>
              <w:rPr>
                <w:color w:val="000000" w:themeColor="text1"/>
              </w:rPr>
            </w:pPr>
            <w:r>
              <w:rPr>
                <w:color w:val="000000" w:themeColor="text1"/>
              </w:rPr>
              <w:t>Yes</w:t>
            </w:r>
          </w:p>
        </w:tc>
        <w:tc>
          <w:tcPr>
            <w:tcW w:w="6200" w:type="dxa"/>
          </w:tcPr>
          <w:p w14:paraId="24C02FD2" w14:textId="77777777" w:rsidR="00587634" w:rsidRPr="00FF1D4F" w:rsidRDefault="00587634" w:rsidP="00FF1D4F">
            <w:pPr>
              <w:spacing w:after="0"/>
              <w:rPr>
                <w:rFonts w:eastAsia="Malgun Gothic"/>
                <w:bCs/>
                <w:iCs/>
                <w:color w:val="000000"/>
                <w:sz w:val="20"/>
                <w:szCs w:val="20"/>
                <w:lang w:eastAsia="ko-KR"/>
              </w:rPr>
            </w:pPr>
            <w:r w:rsidRPr="00FF1D4F">
              <w:rPr>
                <w:bCs/>
                <w:iCs/>
                <w:color w:val="000000"/>
                <w:sz w:val="20"/>
                <w:szCs w:val="20"/>
                <w:lang w:eastAsia="ko-KR"/>
              </w:rPr>
              <w:t xml:space="preserve">Observation 1: It is acceptable to adopt the gNB as the reference point of </w:t>
            </w:r>
            <w:proofErr w:type="spellStart"/>
            <w:r w:rsidRPr="00FF1D4F">
              <w:rPr>
                <w:bCs/>
                <w:iCs/>
                <w:color w:val="000000"/>
                <w:sz w:val="20"/>
                <w:szCs w:val="20"/>
                <w:lang w:eastAsia="ko-KR"/>
              </w:rPr>
              <w:t>ssb-TimeOffset</w:t>
            </w:r>
            <w:proofErr w:type="spellEnd"/>
            <w:r w:rsidRPr="00FF1D4F">
              <w:rPr>
                <w:bCs/>
                <w:iCs/>
                <w:color w:val="000000"/>
                <w:sz w:val="20"/>
                <w:szCs w:val="20"/>
                <w:lang w:eastAsia="ko-KR"/>
              </w:rPr>
              <w:t xml:space="preserve">. </w:t>
            </w:r>
          </w:p>
          <w:p w14:paraId="5BF70C69" w14:textId="5531F4DE" w:rsidR="007E3765" w:rsidRPr="00587634" w:rsidRDefault="00587634" w:rsidP="00FF1D4F">
            <w:pPr>
              <w:spacing w:after="0"/>
              <w:rPr>
                <w:rFonts w:eastAsia="宋体"/>
              </w:rPr>
            </w:pPr>
            <w:r w:rsidRPr="00FF1D4F">
              <w:rPr>
                <w:bCs/>
                <w:iCs/>
                <w:sz w:val="20"/>
                <w:szCs w:val="20"/>
              </w:rPr>
              <w:t xml:space="preserve">Proposal 1: RAN1 informs RAN2 </w:t>
            </w:r>
            <w:r w:rsidRPr="00FF1D4F">
              <w:rPr>
                <w:rFonts w:hint="eastAsia"/>
                <w:bCs/>
                <w:iCs/>
                <w:sz w:val="20"/>
                <w:szCs w:val="20"/>
              </w:rPr>
              <w:t>in</w:t>
            </w:r>
            <w:r w:rsidRPr="00FF1D4F">
              <w:rPr>
                <w:bCs/>
                <w:iCs/>
                <w:sz w:val="20"/>
                <w:szCs w:val="20"/>
              </w:rPr>
              <w:t xml:space="preserve"> a reply LS that it is acceptable to adopt gNB as the reference point of </w:t>
            </w:r>
            <w:proofErr w:type="spellStart"/>
            <w:r w:rsidRPr="00FF1D4F">
              <w:rPr>
                <w:bCs/>
                <w:iCs/>
                <w:sz w:val="20"/>
                <w:szCs w:val="20"/>
              </w:rPr>
              <w:t>ssb-TimeOffset</w:t>
            </w:r>
            <w:proofErr w:type="spellEnd"/>
            <w:r w:rsidRPr="00FF1D4F">
              <w:rPr>
                <w:bCs/>
                <w:iCs/>
                <w:sz w:val="20"/>
                <w:szCs w:val="20"/>
              </w:rPr>
              <w:t xml:space="preserve"> from RAN1 perspective.</w:t>
            </w:r>
          </w:p>
        </w:tc>
      </w:tr>
    </w:tbl>
    <w:p w14:paraId="034790C8" w14:textId="77777777" w:rsidR="00B340FD" w:rsidRPr="00B340FD" w:rsidRDefault="00B340FD" w:rsidP="00B340FD">
      <w:pPr>
        <w:spacing w:before="120" w:after="120"/>
        <w:jc w:val="both"/>
        <w:rPr>
          <w:rFonts w:eastAsia="宋体"/>
          <w:sz w:val="22"/>
          <w:szCs w:val="22"/>
        </w:rPr>
      </w:pPr>
    </w:p>
    <w:p w14:paraId="7FC5492D" w14:textId="3E38ADA4" w:rsidR="001521B1" w:rsidRDefault="000D504E">
      <w:pPr>
        <w:pStyle w:val="2"/>
        <w:spacing w:before="120" w:after="120"/>
        <w:ind w:right="240" w:hanging="993"/>
      </w:pPr>
      <w:r>
        <w:rPr>
          <w:rFonts w:hint="eastAsia"/>
        </w:rPr>
        <w:t>R</w:t>
      </w:r>
      <w:r>
        <w:t>ound 1 discussion</w:t>
      </w:r>
    </w:p>
    <w:p w14:paraId="5140639C" w14:textId="5AE2D044" w:rsidR="007760BB" w:rsidRPr="00777347" w:rsidRDefault="007760BB" w:rsidP="007760BB">
      <w:pPr>
        <w:spacing w:before="120" w:after="120"/>
        <w:jc w:val="both"/>
        <w:rPr>
          <w:rFonts w:eastAsia="宋体"/>
        </w:rPr>
      </w:pPr>
      <w:r w:rsidRPr="00777347">
        <w:rPr>
          <w:rFonts w:eastAsia="宋体"/>
        </w:rPr>
        <w:t xml:space="preserve">In the moderator’s understanding, companies’ views can be categorized in </w:t>
      </w:r>
      <w:r w:rsidR="000E2659">
        <w:rPr>
          <w:rFonts w:eastAsia="宋体"/>
        </w:rPr>
        <w:t>4</w:t>
      </w:r>
      <w:r w:rsidRPr="00777347">
        <w:rPr>
          <w:rFonts w:eastAsia="宋体"/>
        </w:rPr>
        <w:t xml:space="preserve"> different types:</w:t>
      </w:r>
    </w:p>
    <w:p w14:paraId="40F8F3AF" w14:textId="77777777" w:rsidR="00C37F55" w:rsidRDefault="00C37F55" w:rsidP="00C37F55">
      <w:pPr>
        <w:pStyle w:val="afb"/>
        <w:numPr>
          <w:ilvl w:val="0"/>
          <w:numId w:val="14"/>
        </w:numPr>
        <w:spacing w:before="120" w:after="120"/>
        <w:jc w:val="both"/>
        <w:rPr>
          <w:rFonts w:eastAsia="宋体"/>
        </w:rPr>
      </w:pPr>
      <w:r>
        <w:rPr>
          <w:rFonts w:eastAsia="宋体"/>
        </w:rPr>
        <w:t>Must be at gNB (Ericsson)</w:t>
      </w:r>
    </w:p>
    <w:p w14:paraId="062F3410" w14:textId="77777777" w:rsidR="00C37F55" w:rsidRDefault="00C37F55" w:rsidP="00C37F55">
      <w:pPr>
        <w:pStyle w:val="afb"/>
        <w:numPr>
          <w:ilvl w:val="1"/>
          <w:numId w:val="14"/>
        </w:numPr>
        <w:spacing w:before="120" w:after="120"/>
        <w:jc w:val="both"/>
        <w:rPr>
          <w:rFonts w:eastAsia="宋体"/>
        </w:rPr>
      </w:pPr>
      <w:r w:rsidRPr="00F03C07">
        <w:rPr>
          <w:lang w:val="en-GB"/>
        </w:rPr>
        <w:t xml:space="preserve">Neither </w:t>
      </w:r>
      <w:proofErr w:type="spellStart"/>
      <w:r w:rsidRPr="00F03C07">
        <w:rPr>
          <w:lang w:val="en-GB"/>
        </w:rPr>
        <w:t>ULTSRP</w:t>
      </w:r>
      <w:r w:rsidRPr="00F03C07">
        <w:rPr>
          <w:vertAlign w:val="subscript"/>
          <w:lang w:val="en-GB"/>
        </w:rPr>
        <w:t>source</w:t>
      </w:r>
      <w:proofErr w:type="spellEnd"/>
      <w:r w:rsidRPr="00F03C07">
        <w:rPr>
          <w:lang w:val="en-GB"/>
        </w:rPr>
        <w:t xml:space="preserve"> nor </w:t>
      </w:r>
      <w:proofErr w:type="spellStart"/>
      <w:r w:rsidRPr="00F03C07">
        <w:rPr>
          <w:lang w:val="en-GB"/>
        </w:rPr>
        <w:t>ULTSRP</w:t>
      </w:r>
      <w:r w:rsidRPr="00F03C07">
        <w:rPr>
          <w:vertAlign w:val="subscript"/>
          <w:lang w:val="en-GB"/>
        </w:rPr>
        <w:t>target</w:t>
      </w:r>
      <w:proofErr w:type="spellEnd"/>
      <w:r w:rsidRPr="00F03C07">
        <w:rPr>
          <w:lang w:val="en-GB"/>
        </w:rPr>
        <w:t xml:space="preserve"> is a point on the path of both SSBs</w:t>
      </w:r>
      <w:r>
        <w:rPr>
          <w:rFonts w:eastAsia="宋体"/>
        </w:rPr>
        <w:t xml:space="preserve"> </w:t>
      </w:r>
    </w:p>
    <w:p w14:paraId="2E3A3B41" w14:textId="0EFFCB84" w:rsidR="007760BB" w:rsidRPr="009F3D3A" w:rsidRDefault="009F3D3A" w:rsidP="00C37F55">
      <w:pPr>
        <w:pStyle w:val="afb"/>
        <w:numPr>
          <w:ilvl w:val="0"/>
          <w:numId w:val="14"/>
        </w:numPr>
        <w:spacing w:before="120" w:after="120"/>
        <w:jc w:val="both"/>
        <w:rPr>
          <w:rFonts w:eastAsia="宋体"/>
        </w:rPr>
      </w:pPr>
      <w:r>
        <w:rPr>
          <w:rFonts w:eastAsia="宋体"/>
        </w:rPr>
        <w:t>Acceptable</w:t>
      </w:r>
      <w:r w:rsidR="00C37F55">
        <w:rPr>
          <w:rFonts w:eastAsia="宋体"/>
        </w:rPr>
        <w:t xml:space="preserve"> at gNB</w:t>
      </w:r>
      <w:r w:rsidR="007760BB" w:rsidRPr="00777347">
        <w:rPr>
          <w:rFonts w:eastAsia="宋体"/>
        </w:rPr>
        <w:t xml:space="preserve"> (</w:t>
      </w:r>
      <w:r>
        <w:rPr>
          <w:rFonts w:eastAsia="Malgun Gothic"/>
          <w:lang w:val="en-GB"/>
        </w:rPr>
        <w:t xml:space="preserve">ZTE, </w:t>
      </w:r>
      <w:r w:rsidR="00F03C07">
        <w:rPr>
          <w:rFonts w:eastAsia="Malgun Gothic"/>
          <w:lang w:val="en-GB"/>
        </w:rPr>
        <w:t xml:space="preserve">Apple, OPPO, </w:t>
      </w:r>
      <w:r>
        <w:rPr>
          <w:rFonts w:eastAsia="Malgun Gothic"/>
          <w:lang w:val="en-GB"/>
        </w:rPr>
        <w:t>Huawei</w:t>
      </w:r>
      <w:r w:rsidR="007760BB" w:rsidRPr="00777347">
        <w:rPr>
          <w:rFonts w:eastAsia="Malgun Gothic"/>
          <w:lang w:val="en-GB"/>
        </w:rPr>
        <w:t>)</w:t>
      </w:r>
    </w:p>
    <w:p w14:paraId="42B55B7F" w14:textId="53F9C257" w:rsidR="009F3D3A" w:rsidRPr="00FF1D4F" w:rsidRDefault="009F3D3A" w:rsidP="009F3D3A">
      <w:pPr>
        <w:pStyle w:val="afb"/>
        <w:numPr>
          <w:ilvl w:val="1"/>
          <w:numId w:val="14"/>
        </w:numPr>
        <w:spacing w:before="120" w:after="120"/>
        <w:jc w:val="both"/>
        <w:rPr>
          <w:rFonts w:eastAsia="宋体"/>
        </w:rPr>
      </w:pPr>
      <w:proofErr w:type="spellStart"/>
      <w:r w:rsidRPr="00FF1D4F">
        <w:rPr>
          <w:rFonts w:eastAsia="Malgun Gothic"/>
          <w:lang w:val="en-GB"/>
        </w:rPr>
        <w:lastRenderedPageBreak/>
        <w:t>Kmac</w:t>
      </w:r>
      <w:proofErr w:type="spellEnd"/>
      <w:r w:rsidRPr="00FF1D4F">
        <w:rPr>
          <w:rFonts w:eastAsia="Malgun Gothic"/>
          <w:lang w:val="en-GB"/>
        </w:rPr>
        <w:t xml:space="preserve"> is known to UE</w:t>
      </w:r>
      <w:r w:rsidR="00FF1D4F" w:rsidRPr="00FF1D4F">
        <w:rPr>
          <w:rFonts w:eastAsia="Malgun Gothic"/>
          <w:lang w:val="en-GB"/>
        </w:rPr>
        <w:t xml:space="preserve">, which implies the </w:t>
      </w:r>
      <w:r w:rsidR="00FF1D4F" w:rsidRPr="00FF1D4F">
        <w:rPr>
          <w:rFonts w:eastAsia="宋体"/>
        </w:rPr>
        <w:t>reception timing difference between the SSB from the source satellite and the SSB from the target satellite can be known by the UE</w:t>
      </w:r>
    </w:p>
    <w:p w14:paraId="647F6949" w14:textId="09D817D1" w:rsidR="00FF1D4F" w:rsidRPr="00FF1D4F" w:rsidRDefault="00FF1D4F" w:rsidP="00FF1D4F">
      <w:pPr>
        <w:pStyle w:val="afb"/>
        <w:numPr>
          <w:ilvl w:val="1"/>
          <w:numId w:val="14"/>
        </w:numPr>
        <w:spacing w:before="120" w:after="120"/>
        <w:jc w:val="both"/>
        <w:rPr>
          <w:rFonts w:eastAsia="宋体"/>
        </w:rPr>
      </w:pPr>
      <w:r>
        <w:rPr>
          <w:rFonts w:eastAsia="宋体"/>
        </w:rPr>
        <w:t>A</w:t>
      </w:r>
      <w:r w:rsidRPr="00FF1D4F">
        <w:rPr>
          <w:rFonts w:eastAsia="宋体"/>
        </w:rPr>
        <w:t xml:space="preserve">lthough </w:t>
      </w:r>
      <w:proofErr w:type="spellStart"/>
      <w:r>
        <w:rPr>
          <w:rFonts w:eastAsia="宋体"/>
        </w:rPr>
        <w:t>K</w:t>
      </w:r>
      <w:r w:rsidRPr="00FF1D4F">
        <w:rPr>
          <w:rFonts w:eastAsia="宋体"/>
        </w:rPr>
        <w:t>mac</w:t>
      </w:r>
      <w:proofErr w:type="spellEnd"/>
      <w:r w:rsidRPr="00FF1D4F">
        <w:rPr>
          <w:rFonts w:eastAsia="宋体"/>
        </w:rPr>
        <w:t xml:space="preserve"> has a granularity of 1ms, the common TA can still be calculated correspondingly with good resolution</w:t>
      </w:r>
    </w:p>
    <w:p w14:paraId="67FDD274" w14:textId="3D96F012" w:rsidR="00FF1D4F" w:rsidRDefault="00FF1D4F" w:rsidP="009F3D3A">
      <w:pPr>
        <w:pStyle w:val="afb"/>
        <w:numPr>
          <w:ilvl w:val="1"/>
          <w:numId w:val="14"/>
        </w:numPr>
        <w:spacing w:before="120" w:after="120"/>
        <w:jc w:val="both"/>
        <w:rPr>
          <w:rFonts w:eastAsia="宋体"/>
        </w:rPr>
      </w:pPr>
      <w:r w:rsidRPr="00FF1D4F">
        <w:rPr>
          <w:rFonts w:eastAsia="宋体"/>
        </w:rPr>
        <w:t xml:space="preserve">gNB implementation can be simpler by adopting gNB as reference point for </w:t>
      </w:r>
      <w:proofErr w:type="spellStart"/>
      <w:r w:rsidRPr="00DD5250">
        <w:rPr>
          <w:rFonts w:eastAsia="宋体"/>
        </w:rPr>
        <w:t>ssb-TimeOffset</w:t>
      </w:r>
      <w:proofErr w:type="spellEnd"/>
      <w:r w:rsidRPr="00FF1D4F">
        <w:rPr>
          <w:rFonts w:eastAsia="宋体"/>
        </w:rPr>
        <w:t>.</w:t>
      </w:r>
    </w:p>
    <w:p w14:paraId="438FC4EE" w14:textId="6DAF5398" w:rsidR="00F03C07" w:rsidRDefault="007760BB" w:rsidP="00F03C07">
      <w:pPr>
        <w:pStyle w:val="afb"/>
        <w:numPr>
          <w:ilvl w:val="0"/>
          <w:numId w:val="14"/>
        </w:numPr>
        <w:spacing w:before="120" w:after="120"/>
        <w:jc w:val="both"/>
        <w:rPr>
          <w:rFonts w:eastAsia="宋体"/>
        </w:rPr>
      </w:pPr>
      <w:r w:rsidRPr="00777347">
        <w:rPr>
          <w:rFonts w:eastAsia="宋体"/>
        </w:rPr>
        <w:t>Un</w:t>
      </w:r>
      <w:r w:rsidR="00FF1D4F">
        <w:rPr>
          <w:rFonts w:eastAsia="宋体"/>
        </w:rPr>
        <w:t>acceptable</w:t>
      </w:r>
      <w:r w:rsidR="00C37F55">
        <w:rPr>
          <w:rFonts w:eastAsia="宋体"/>
        </w:rPr>
        <w:t xml:space="preserve"> at gNB</w:t>
      </w:r>
      <w:r w:rsidR="00FF1D4F">
        <w:rPr>
          <w:rFonts w:eastAsia="宋体"/>
        </w:rPr>
        <w:t xml:space="preserve"> </w:t>
      </w:r>
      <w:r w:rsidRPr="00777347">
        <w:rPr>
          <w:rFonts w:eastAsia="宋体"/>
        </w:rPr>
        <w:t>(</w:t>
      </w:r>
      <w:r w:rsidR="000E2659">
        <w:rPr>
          <w:rFonts w:eastAsia="宋体"/>
        </w:rPr>
        <w:t>CATT, Qualcomm</w:t>
      </w:r>
      <w:r w:rsidRPr="00777347">
        <w:rPr>
          <w:rFonts w:eastAsia="宋体"/>
        </w:rPr>
        <w:t>)</w:t>
      </w:r>
    </w:p>
    <w:p w14:paraId="43D6B6EE" w14:textId="77777777" w:rsidR="00F03C07" w:rsidRPr="00F03C07" w:rsidRDefault="000E2659" w:rsidP="00F03C07">
      <w:pPr>
        <w:pStyle w:val="afb"/>
        <w:numPr>
          <w:ilvl w:val="1"/>
          <w:numId w:val="14"/>
        </w:numPr>
        <w:spacing w:before="120" w:after="120"/>
        <w:jc w:val="both"/>
        <w:rPr>
          <w:rFonts w:eastAsia="宋体"/>
        </w:rPr>
      </w:pPr>
      <w:r w:rsidRPr="000E2659">
        <w:rPr>
          <w:noProof/>
        </w:rPr>
        <w:t>W</w:t>
      </w:r>
      <w:r w:rsidRPr="000E2659">
        <w:rPr>
          <w:rFonts w:hint="eastAsia"/>
          <w:noProof/>
        </w:rPr>
        <w:t xml:space="preserve">hen the UL synchronization reference point is not set at gNB, the SSB timing offset configuration will require </w:t>
      </w:r>
      <w:r w:rsidRPr="000E2659">
        <w:rPr>
          <w:noProof/>
        </w:rPr>
        <w:t>additional</w:t>
      </w:r>
      <w:r w:rsidRPr="000E2659">
        <w:rPr>
          <w:rFonts w:hint="eastAsia"/>
          <w:noProof/>
        </w:rPr>
        <w:t xml:space="preserve"> efforts to consider timing </w:t>
      </w:r>
      <w:r w:rsidRPr="000E2659">
        <w:rPr>
          <w:noProof/>
        </w:rPr>
        <w:t>differen</w:t>
      </w:r>
      <w:r w:rsidRPr="000E2659">
        <w:rPr>
          <w:rFonts w:hint="eastAsia"/>
          <w:noProof/>
        </w:rPr>
        <w:t>ce of feeder link.</w:t>
      </w:r>
    </w:p>
    <w:p w14:paraId="1CD209D2" w14:textId="7442DAF4" w:rsidR="000E2659" w:rsidRPr="00F03C07" w:rsidRDefault="000E2659" w:rsidP="00F03C07">
      <w:pPr>
        <w:pStyle w:val="afb"/>
        <w:numPr>
          <w:ilvl w:val="1"/>
          <w:numId w:val="14"/>
        </w:numPr>
        <w:spacing w:before="120" w:after="120"/>
        <w:jc w:val="both"/>
        <w:rPr>
          <w:rFonts w:eastAsia="宋体"/>
        </w:rPr>
      </w:pPr>
      <w:r w:rsidRPr="00F03C07">
        <w:rPr>
          <w:rFonts w:eastAsia="宋体" w:hint="eastAsia"/>
        </w:rPr>
        <w:t>When the UL synchronization reference point is set at the satellite</w:t>
      </w:r>
      <w:r w:rsidRPr="000E2659">
        <w:rPr>
          <w:rFonts w:hint="eastAsia"/>
          <w:noProof/>
        </w:rPr>
        <w:t>, UE timing relationship is only related to satellite, and now it will have to consider the timing change of feeder link, including the K-mac maintaince.</w:t>
      </w:r>
    </w:p>
    <w:p w14:paraId="091CAD5B" w14:textId="76BA704D" w:rsidR="000E2659" w:rsidRDefault="00DD5250" w:rsidP="000E2659">
      <w:pPr>
        <w:pStyle w:val="afb"/>
        <w:numPr>
          <w:ilvl w:val="0"/>
          <w:numId w:val="14"/>
        </w:numPr>
        <w:spacing w:before="120" w:after="120"/>
        <w:jc w:val="both"/>
        <w:rPr>
          <w:rFonts w:eastAsia="宋体"/>
        </w:rPr>
      </w:pPr>
      <w:r>
        <w:rPr>
          <w:rFonts w:eastAsia="宋体"/>
        </w:rPr>
        <w:t>Preferred</w:t>
      </w:r>
      <w:r w:rsidR="00C37F55">
        <w:rPr>
          <w:rFonts w:eastAsia="宋体"/>
        </w:rPr>
        <w:t xml:space="preserve"> at UL time synchronization reference point </w:t>
      </w:r>
      <w:r w:rsidR="000E2659" w:rsidRPr="00777347">
        <w:rPr>
          <w:rFonts w:eastAsia="宋体"/>
        </w:rPr>
        <w:t>(</w:t>
      </w:r>
      <w:r w:rsidR="000E2659">
        <w:rPr>
          <w:rFonts w:eastAsia="宋体"/>
        </w:rPr>
        <w:t>CMCC</w:t>
      </w:r>
      <w:r w:rsidR="000E2659" w:rsidRPr="00777347">
        <w:rPr>
          <w:rFonts w:eastAsia="宋体"/>
        </w:rPr>
        <w:t>)</w:t>
      </w:r>
    </w:p>
    <w:p w14:paraId="1F931F46" w14:textId="0C105CF3" w:rsidR="00C37F55" w:rsidRDefault="00C37F55" w:rsidP="007760BB">
      <w:pPr>
        <w:pStyle w:val="afb"/>
        <w:numPr>
          <w:ilvl w:val="1"/>
          <w:numId w:val="14"/>
        </w:numPr>
        <w:spacing w:before="120" w:after="120"/>
        <w:jc w:val="both"/>
        <w:rPr>
          <w:rFonts w:eastAsia="宋体"/>
        </w:rPr>
      </w:pPr>
      <w:r>
        <w:rPr>
          <w:rFonts w:eastAsia="宋体"/>
        </w:rPr>
        <w:t>May have p</w:t>
      </w:r>
      <w:r w:rsidR="0064029F" w:rsidRPr="00C37F55">
        <w:rPr>
          <w:rFonts w:eastAsia="宋体"/>
        </w:rPr>
        <w:t xml:space="preserve">otential specification impact </w:t>
      </w:r>
    </w:p>
    <w:p w14:paraId="7A271F59" w14:textId="14BD2D1A" w:rsidR="00C37F55" w:rsidRDefault="00C37F55" w:rsidP="007760BB">
      <w:pPr>
        <w:pStyle w:val="afb"/>
        <w:numPr>
          <w:ilvl w:val="1"/>
          <w:numId w:val="14"/>
        </w:numPr>
        <w:spacing w:before="120" w:after="120"/>
        <w:jc w:val="both"/>
        <w:rPr>
          <w:rFonts w:eastAsia="宋体"/>
        </w:rPr>
      </w:pPr>
      <w:r>
        <w:rPr>
          <w:rFonts w:eastAsia="宋体"/>
        </w:rPr>
        <w:t xml:space="preserve">May have restrictions of </w:t>
      </w:r>
      <w:proofErr w:type="spellStart"/>
      <w:r>
        <w:rPr>
          <w:rFonts w:eastAsia="宋体"/>
        </w:rPr>
        <w:t>Kmac</w:t>
      </w:r>
      <w:proofErr w:type="spellEnd"/>
      <w:r>
        <w:rPr>
          <w:rFonts w:eastAsia="宋体"/>
        </w:rPr>
        <w:t xml:space="preserve"> configuration </w:t>
      </w:r>
    </w:p>
    <w:p w14:paraId="7F3BF6E2" w14:textId="77777777" w:rsidR="00C37F55" w:rsidRPr="00C37F55" w:rsidRDefault="00C37F55" w:rsidP="00C37F55">
      <w:pPr>
        <w:pStyle w:val="afb"/>
        <w:spacing w:before="120" w:after="120"/>
        <w:ind w:left="1440"/>
        <w:jc w:val="both"/>
        <w:rPr>
          <w:rFonts w:eastAsia="宋体"/>
        </w:rPr>
      </w:pPr>
    </w:p>
    <w:p w14:paraId="62943E4E" w14:textId="6C2710B2" w:rsidR="00DD5250" w:rsidRDefault="00650AF8" w:rsidP="007760BB">
      <w:pPr>
        <w:spacing w:before="120" w:after="120"/>
        <w:jc w:val="both"/>
        <w:rPr>
          <w:rFonts w:eastAsia="宋体"/>
        </w:rPr>
      </w:pPr>
      <w:r>
        <w:rPr>
          <w:rFonts w:eastAsia="宋体"/>
        </w:rPr>
        <w:t xml:space="preserve">Regarding </w:t>
      </w:r>
      <w:r w:rsidR="00DD5250">
        <w:rPr>
          <w:rFonts w:eastAsia="宋体"/>
        </w:rPr>
        <w:t xml:space="preserve">the </w:t>
      </w:r>
      <w:r>
        <w:rPr>
          <w:rFonts w:eastAsia="宋体"/>
        </w:rPr>
        <w:t>technical issues</w:t>
      </w:r>
      <w:r w:rsidR="00DD5250">
        <w:rPr>
          <w:rFonts w:eastAsia="宋体"/>
        </w:rPr>
        <w:t xml:space="preserve"> mentioned by CATT</w:t>
      </w:r>
      <w:r>
        <w:rPr>
          <w:rFonts w:eastAsia="宋体"/>
        </w:rPr>
        <w:t xml:space="preserve">, moderator thinks UE is able to calculate feeder link TA, based on common TA and </w:t>
      </w:r>
      <w:proofErr w:type="spellStart"/>
      <w:r>
        <w:rPr>
          <w:rFonts w:eastAsia="宋体"/>
        </w:rPr>
        <w:t>Kmac</w:t>
      </w:r>
      <w:proofErr w:type="spellEnd"/>
      <w:r>
        <w:rPr>
          <w:rFonts w:eastAsia="宋体"/>
        </w:rPr>
        <w:t>. Hence, there is no technical issue for UE to derive the SSB reception time difference.</w:t>
      </w:r>
      <w:r w:rsidR="00C37F55">
        <w:rPr>
          <w:rFonts w:eastAsia="宋体"/>
        </w:rPr>
        <w:t xml:space="preserve"> It only increases UE complexity in the calculation. </w:t>
      </w:r>
    </w:p>
    <w:p w14:paraId="63A13B17" w14:textId="7CFD22E4" w:rsidR="00DD5250" w:rsidRDefault="00650AF8" w:rsidP="007760BB">
      <w:pPr>
        <w:spacing w:before="120" w:after="120"/>
        <w:jc w:val="both"/>
        <w:rPr>
          <w:rFonts w:eastAsia="宋体"/>
        </w:rPr>
      </w:pPr>
      <w:r>
        <w:rPr>
          <w:rFonts w:eastAsia="宋体"/>
        </w:rPr>
        <w:t xml:space="preserve">Ericsson mentioned neither </w:t>
      </w:r>
      <w:proofErr w:type="spellStart"/>
      <w:r w:rsidR="00C37F55" w:rsidRPr="00F03C07">
        <w:rPr>
          <w:lang w:val="en-GB"/>
        </w:rPr>
        <w:t>ULTSRP</w:t>
      </w:r>
      <w:r w:rsidR="00C37F55" w:rsidRPr="00F03C07">
        <w:rPr>
          <w:vertAlign w:val="subscript"/>
          <w:lang w:val="en-GB"/>
        </w:rPr>
        <w:t>source</w:t>
      </w:r>
      <w:proofErr w:type="spellEnd"/>
      <w:r>
        <w:rPr>
          <w:rFonts w:eastAsia="宋体"/>
        </w:rPr>
        <w:t xml:space="preserve"> nor </w:t>
      </w:r>
      <w:proofErr w:type="spellStart"/>
      <w:r w:rsidR="00C37F55" w:rsidRPr="00F03C07">
        <w:rPr>
          <w:lang w:val="en-GB"/>
        </w:rPr>
        <w:t>ULTSRP</w:t>
      </w:r>
      <w:r w:rsidR="00C37F55" w:rsidRPr="00F03C07">
        <w:rPr>
          <w:vertAlign w:val="subscript"/>
          <w:lang w:val="en-GB"/>
        </w:rPr>
        <w:t>target</w:t>
      </w:r>
      <w:proofErr w:type="spellEnd"/>
      <w:r>
        <w:rPr>
          <w:rFonts w:eastAsia="宋体"/>
        </w:rPr>
        <w:t xml:space="preserve"> is a point on the path of both SSBs</w:t>
      </w:r>
      <w:r w:rsidR="00DD5250">
        <w:rPr>
          <w:rFonts w:eastAsia="宋体"/>
        </w:rPr>
        <w:t>.</w:t>
      </w:r>
      <w:r>
        <w:rPr>
          <w:rFonts w:eastAsia="宋体"/>
        </w:rPr>
        <w:t xml:space="preserve"> </w:t>
      </w:r>
      <w:r w:rsidR="00DD5250">
        <w:rPr>
          <w:rFonts w:eastAsia="宋体"/>
        </w:rPr>
        <w:t>M</w:t>
      </w:r>
      <w:r>
        <w:rPr>
          <w:rFonts w:eastAsia="宋体"/>
        </w:rPr>
        <w:t xml:space="preserve">oderator thinks the SSB time offset refers the time difference of SSB transmission time at </w:t>
      </w:r>
      <w:proofErr w:type="spellStart"/>
      <w:r w:rsidR="00C37F55" w:rsidRPr="00F03C07">
        <w:rPr>
          <w:lang w:val="en-GB"/>
        </w:rPr>
        <w:t>ULTSRP</w:t>
      </w:r>
      <w:r w:rsidR="00C37F55" w:rsidRPr="00F03C07">
        <w:rPr>
          <w:vertAlign w:val="subscript"/>
          <w:lang w:val="en-GB"/>
        </w:rPr>
        <w:t>source</w:t>
      </w:r>
      <w:proofErr w:type="spellEnd"/>
      <w:r>
        <w:rPr>
          <w:rFonts w:eastAsia="宋体"/>
        </w:rPr>
        <w:t xml:space="preserve"> and SSB transmission time at </w:t>
      </w:r>
      <w:proofErr w:type="spellStart"/>
      <w:r w:rsidR="00C37F55" w:rsidRPr="00F03C07">
        <w:rPr>
          <w:lang w:val="en-GB"/>
        </w:rPr>
        <w:t>ULTSRP</w:t>
      </w:r>
      <w:r w:rsidR="00C37F55" w:rsidRPr="00F03C07">
        <w:rPr>
          <w:vertAlign w:val="subscript"/>
          <w:lang w:val="en-GB"/>
        </w:rPr>
        <w:t>target</w:t>
      </w:r>
      <w:proofErr w:type="spellEnd"/>
      <w:r>
        <w:rPr>
          <w:rFonts w:eastAsia="宋体"/>
        </w:rPr>
        <w:t xml:space="preserve">, respectively. Since TA common and service link TA can be calculated by UE separately for both source satellite and target satellite, there is no problem for UE to determine the SSB reception time difference at UE side. </w:t>
      </w:r>
    </w:p>
    <w:p w14:paraId="5F666A53" w14:textId="77777777" w:rsidR="00826B8B" w:rsidRDefault="00826B8B" w:rsidP="007760BB">
      <w:pPr>
        <w:spacing w:before="120" w:after="120"/>
        <w:jc w:val="both"/>
        <w:rPr>
          <w:rFonts w:eastAsia="宋体"/>
        </w:rPr>
      </w:pPr>
    </w:p>
    <w:p w14:paraId="7444A0E0" w14:textId="19C33682" w:rsidR="00DD5250" w:rsidRDefault="00DD5250" w:rsidP="00DD5250">
      <w:pPr>
        <w:jc w:val="both"/>
      </w:pPr>
      <w:r>
        <w:rPr>
          <w:rFonts w:eastAsia="宋体"/>
        </w:rPr>
        <w:t>In moderator’s understanding, i</w:t>
      </w:r>
      <w:r>
        <w:t xml:space="preserve">f the reference point of </w:t>
      </w:r>
      <w:proofErr w:type="spellStart"/>
      <w:r>
        <w:t>ssb-TimeOffset</w:t>
      </w:r>
      <w:proofErr w:type="spellEnd"/>
      <w:r>
        <w:t xml:space="preserve"> is set at gNB, then the SSB time offset calculated at UE side is </w:t>
      </w:r>
      <w:r>
        <w:rPr>
          <w:rFonts w:hint="eastAsia"/>
        </w:rPr>
        <w:t>g</w:t>
      </w:r>
      <w:r>
        <w:t xml:space="preserve">iven by </w:t>
      </w:r>
    </w:p>
    <w:p w14:paraId="1DD86BF0" w14:textId="1275E855" w:rsidR="00DD5250" w:rsidRDefault="00DD5250" w:rsidP="00DD5250">
      <w:pPr>
        <w:spacing w:before="120" w:after="120"/>
        <w:jc w:val="center"/>
      </w:pPr>
      <w:proofErr w:type="spellStart"/>
      <w:r>
        <w:t>ssb-TimeOffset</w:t>
      </w:r>
      <w:proofErr w:type="spellEnd"/>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  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TA,1</m:t>
            </m:r>
          </m:sub>
        </m:sSub>
        <m:r>
          <w:rPr>
            <w:rFonts w:ascii="Cambria Math" w:hAnsi="Cambria Math"/>
          </w:rPr>
          <m:t>)/2</m:t>
        </m:r>
      </m:oMath>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TA,2</m:t>
            </m:r>
          </m:sub>
        </m:sSub>
        <m:r>
          <w:rPr>
            <w:rFonts w:ascii="Cambria Math" w:hAnsi="Cambria Math"/>
          </w:rPr>
          <m:t>)/2</m:t>
        </m:r>
      </m:oMath>
      <w:r>
        <w:t>,</w:t>
      </w:r>
    </w:p>
    <w:p w14:paraId="1D9778BB" w14:textId="59088445" w:rsidR="00DD5250" w:rsidRDefault="00DD5250" w:rsidP="00DD5250">
      <w:pPr>
        <w:jc w:val="both"/>
      </w:pPr>
      <w:r>
        <w:t xml:space="preserve">where </w:t>
      </w:r>
      <m:oMath>
        <m:sSub>
          <m:sSubPr>
            <m:ctrlPr>
              <w:rPr>
                <w:rFonts w:ascii="Cambria Math" w:hAnsi="Cambria Math"/>
                <w:i/>
              </w:rPr>
            </m:ctrlPr>
          </m:sSubPr>
          <m:e>
            <m:r>
              <w:rPr>
                <w:rFonts w:ascii="Cambria Math" w:hAnsi="Cambria Math"/>
              </w:rPr>
              <m:t>T</m:t>
            </m:r>
          </m:e>
          <m:sub>
            <m:r>
              <w:rPr>
                <w:rFonts w:ascii="Cambria Math" w:hAnsi="Cambria Math"/>
              </w:rPr>
              <m:t>TA,1</m:t>
            </m:r>
          </m:sub>
        </m:sSub>
      </m:oMath>
      <w:r>
        <w:t xml:space="preserve"> is UE’s TA for the source satellite, </w:t>
      </w:r>
      <m:oMath>
        <m:sSub>
          <m:sSubPr>
            <m:ctrlPr>
              <w:rPr>
                <w:rFonts w:ascii="Cambria Math" w:hAnsi="Cambria Math"/>
                <w:i/>
              </w:rPr>
            </m:ctrlPr>
          </m:sSubPr>
          <m:e>
            <m:r>
              <w:rPr>
                <w:rFonts w:ascii="Cambria Math" w:hAnsi="Cambria Math"/>
              </w:rPr>
              <m:t>T</m:t>
            </m:r>
          </m:e>
          <m:sub>
            <m:r>
              <w:rPr>
                <w:rFonts w:ascii="Cambria Math" w:hAnsi="Cambria Math"/>
              </w:rPr>
              <m:t>TA,2</m:t>
            </m:r>
          </m:sub>
        </m:sSub>
      </m:oMath>
      <w:r>
        <w:t xml:space="preserve"> is UE’s TA for the target satellite,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is the configured value for UE to estimate the RTT between gNB and source satellite uplink time synchronization reference point,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t xml:space="preserve"> is the configured value for UE to estimate the RTT between gNB and target satellite uplink time synchronization reference point. </w:t>
      </w:r>
      <w:r w:rsidR="00C643FD">
        <w:t xml:space="preserve">If the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rsidR="00C643FD">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C643FD">
        <w:t xml:space="preserve"> is configured to reflect the RTT difference between gNB and source satellite uplink time synchronization reference point and between gNB and target satellite uplink time synchronization reference point, then UE is able to calculate the time gap between to SSBs at UE side. </w:t>
      </w:r>
    </w:p>
    <w:p w14:paraId="21663430" w14:textId="12B186F8" w:rsidR="00DD5250" w:rsidRDefault="00DD5250" w:rsidP="007760BB">
      <w:pPr>
        <w:spacing w:before="120" w:after="120"/>
        <w:jc w:val="both"/>
        <w:rPr>
          <w:rFonts w:eastAsia="宋体"/>
        </w:rPr>
      </w:pPr>
    </w:p>
    <w:p w14:paraId="51955665" w14:textId="219A4B7D" w:rsidR="00826B8B" w:rsidRDefault="00826B8B" w:rsidP="007760BB">
      <w:pPr>
        <w:spacing w:before="120" w:after="120"/>
        <w:jc w:val="both"/>
        <w:rPr>
          <w:rFonts w:eastAsia="宋体"/>
        </w:rPr>
      </w:pPr>
      <w:r>
        <w:rPr>
          <w:rFonts w:eastAsia="宋体"/>
        </w:rPr>
        <w:t xml:space="preserve">With the above discussions, the moderator would like to collect companies’ views on the feasibility of setting gNB as the reference point for </w:t>
      </w:r>
      <w:proofErr w:type="spellStart"/>
      <w:r>
        <w:rPr>
          <w:rFonts w:eastAsia="宋体"/>
        </w:rPr>
        <w:t>ssb-TimeOffset</w:t>
      </w:r>
      <w:proofErr w:type="spellEnd"/>
      <w:r>
        <w:rPr>
          <w:rFonts w:eastAsia="宋体"/>
        </w:rPr>
        <w:t xml:space="preserve">. </w:t>
      </w:r>
    </w:p>
    <w:p w14:paraId="3FFCE76F" w14:textId="77777777" w:rsidR="00826B8B" w:rsidRDefault="00826B8B" w:rsidP="007760BB">
      <w:pPr>
        <w:spacing w:before="120" w:after="120"/>
        <w:jc w:val="both"/>
        <w:rPr>
          <w:rFonts w:eastAsia="宋体"/>
        </w:rPr>
      </w:pPr>
    </w:p>
    <w:p w14:paraId="740287CC" w14:textId="6ADF0AB7" w:rsidR="00650AF8" w:rsidRDefault="00DD5250" w:rsidP="007760BB">
      <w:pPr>
        <w:spacing w:before="120" w:after="120"/>
        <w:jc w:val="both"/>
        <w:rPr>
          <w:rFonts w:eastAsia="宋体"/>
        </w:rPr>
      </w:pPr>
      <w:r>
        <w:rPr>
          <w:rFonts w:eastAsia="宋体"/>
          <w:i/>
          <w:iCs/>
        </w:rPr>
        <w:lastRenderedPageBreak/>
        <w:t xml:space="preserve">Question 1: Do you </w:t>
      </w:r>
      <w:r w:rsidR="003029D4">
        <w:rPr>
          <w:rFonts w:eastAsia="宋体"/>
          <w:i/>
          <w:iCs/>
        </w:rPr>
        <w:t>agree</w:t>
      </w:r>
      <w:r>
        <w:rPr>
          <w:rFonts w:eastAsia="宋体"/>
          <w:i/>
          <w:iCs/>
        </w:rPr>
        <w:t xml:space="preserve"> it is feasible to set gNB as the reference point for </w:t>
      </w:r>
      <w:proofErr w:type="spellStart"/>
      <w:r>
        <w:rPr>
          <w:rFonts w:eastAsia="宋体"/>
          <w:i/>
          <w:iCs/>
        </w:rPr>
        <w:t>ssb-TimeOffset</w:t>
      </w:r>
      <w:proofErr w:type="spellEnd"/>
      <w:r>
        <w:rPr>
          <w:rFonts w:eastAsia="宋体"/>
          <w:i/>
          <w:iCs/>
        </w:rPr>
        <w:t>?</w:t>
      </w:r>
    </w:p>
    <w:tbl>
      <w:tblPr>
        <w:tblStyle w:val="af6"/>
        <w:tblW w:w="9706" w:type="dxa"/>
        <w:tblLook w:val="04A0" w:firstRow="1" w:lastRow="0" w:firstColumn="1" w:lastColumn="0" w:noHBand="0" w:noVBand="1"/>
      </w:tblPr>
      <w:tblGrid>
        <w:gridCol w:w="1945"/>
        <w:gridCol w:w="1232"/>
        <w:gridCol w:w="6529"/>
      </w:tblGrid>
      <w:tr w:rsidR="00DD5250" w14:paraId="12973287" w14:textId="77777777" w:rsidTr="008E2852">
        <w:trPr>
          <w:trHeight w:val="537"/>
        </w:trPr>
        <w:tc>
          <w:tcPr>
            <w:tcW w:w="1945" w:type="dxa"/>
            <w:shd w:val="clear" w:color="auto" w:fill="8DB3E2" w:themeFill="text2" w:themeFillTint="66"/>
          </w:tcPr>
          <w:p w14:paraId="70A428B5" w14:textId="77777777" w:rsidR="00DD5250" w:rsidRDefault="00DD5250" w:rsidP="008E2852">
            <w:pPr>
              <w:spacing w:before="120" w:after="120"/>
              <w:rPr>
                <w:rFonts w:eastAsia="宋体"/>
              </w:rPr>
            </w:pPr>
            <w:r>
              <w:rPr>
                <w:rFonts w:eastAsia="宋体"/>
              </w:rPr>
              <w:t>Company</w:t>
            </w:r>
          </w:p>
        </w:tc>
        <w:tc>
          <w:tcPr>
            <w:tcW w:w="1232" w:type="dxa"/>
            <w:shd w:val="clear" w:color="auto" w:fill="8DB3E2" w:themeFill="text2" w:themeFillTint="66"/>
          </w:tcPr>
          <w:p w14:paraId="64BA97FF" w14:textId="77777777" w:rsidR="00DD5250" w:rsidRDefault="00DD5250" w:rsidP="008E2852">
            <w:pPr>
              <w:spacing w:before="120" w:after="120"/>
              <w:jc w:val="center"/>
              <w:rPr>
                <w:rFonts w:eastAsia="宋体"/>
              </w:rPr>
            </w:pPr>
            <w:r>
              <w:rPr>
                <w:rFonts w:eastAsia="宋体"/>
              </w:rPr>
              <w:t>Yes/No</w:t>
            </w:r>
          </w:p>
        </w:tc>
        <w:tc>
          <w:tcPr>
            <w:tcW w:w="6529" w:type="dxa"/>
            <w:shd w:val="clear" w:color="auto" w:fill="8DB3E2" w:themeFill="text2" w:themeFillTint="66"/>
          </w:tcPr>
          <w:p w14:paraId="6565EF38" w14:textId="77777777" w:rsidR="00DD5250" w:rsidRDefault="00DD5250" w:rsidP="008E2852">
            <w:pPr>
              <w:spacing w:before="120" w:after="120"/>
              <w:rPr>
                <w:rFonts w:eastAsia="宋体"/>
              </w:rPr>
            </w:pPr>
            <w:r>
              <w:rPr>
                <w:rFonts w:eastAsia="宋体"/>
              </w:rPr>
              <w:t>Comments</w:t>
            </w:r>
          </w:p>
        </w:tc>
      </w:tr>
      <w:tr w:rsidR="00DD5250" w14:paraId="40899E46" w14:textId="77777777" w:rsidTr="008E2852">
        <w:trPr>
          <w:trHeight w:val="537"/>
        </w:trPr>
        <w:tc>
          <w:tcPr>
            <w:tcW w:w="1945" w:type="dxa"/>
          </w:tcPr>
          <w:p w14:paraId="4D7A3032" w14:textId="0C9BA37B" w:rsidR="00DD5250" w:rsidRDefault="00A44F18" w:rsidP="008E2852">
            <w:pPr>
              <w:spacing w:before="120" w:after="120"/>
              <w:rPr>
                <w:rFonts w:eastAsia="宋体"/>
              </w:rPr>
            </w:pPr>
            <w:r>
              <w:rPr>
                <w:rFonts w:eastAsia="宋体"/>
              </w:rPr>
              <w:t>Qualcomm</w:t>
            </w:r>
          </w:p>
        </w:tc>
        <w:tc>
          <w:tcPr>
            <w:tcW w:w="1232" w:type="dxa"/>
          </w:tcPr>
          <w:p w14:paraId="6397CF1F" w14:textId="7DB65A0C" w:rsidR="00DD5250" w:rsidRDefault="00A44F18" w:rsidP="008E2852">
            <w:pPr>
              <w:spacing w:before="120" w:after="120"/>
              <w:rPr>
                <w:rFonts w:eastAsia="宋体"/>
              </w:rPr>
            </w:pPr>
            <w:r>
              <w:rPr>
                <w:rFonts w:eastAsia="宋体"/>
              </w:rPr>
              <w:t>No</w:t>
            </w:r>
          </w:p>
        </w:tc>
        <w:tc>
          <w:tcPr>
            <w:tcW w:w="6529" w:type="dxa"/>
          </w:tcPr>
          <w:p w14:paraId="51F1B3C0" w14:textId="7C9BF6C9" w:rsidR="00DD5250" w:rsidRDefault="00A44F18" w:rsidP="008E2852">
            <w:pPr>
              <w:spacing w:before="120" w:after="120"/>
              <w:rPr>
                <w:rFonts w:eastAsia="宋体"/>
              </w:rPr>
            </w:pPr>
            <w:r>
              <w:rPr>
                <w:rFonts w:eastAsia="宋体"/>
              </w:rPr>
              <w:t>It is not feasible unless specification changes are made.</w:t>
            </w:r>
          </w:p>
        </w:tc>
      </w:tr>
      <w:tr w:rsidR="00DD5250" w14:paraId="195EAF05" w14:textId="77777777" w:rsidTr="008E2852">
        <w:trPr>
          <w:trHeight w:val="537"/>
        </w:trPr>
        <w:tc>
          <w:tcPr>
            <w:tcW w:w="1945" w:type="dxa"/>
          </w:tcPr>
          <w:p w14:paraId="7A89AEE1" w14:textId="49BE8B1C" w:rsidR="00DD5250" w:rsidRDefault="00FC683D" w:rsidP="008E2852">
            <w:pPr>
              <w:spacing w:before="120" w:after="120"/>
              <w:rPr>
                <w:rFonts w:eastAsia="宋体"/>
              </w:rPr>
            </w:pPr>
            <w:r>
              <w:rPr>
                <w:rFonts w:eastAsia="宋体"/>
              </w:rPr>
              <w:t>Nokia</w:t>
            </w:r>
          </w:p>
        </w:tc>
        <w:tc>
          <w:tcPr>
            <w:tcW w:w="1232" w:type="dxa"/>
          </w:tcPr>
          <w:p w14:paraId="0F06EA92" w14:textId="39473611" w:rsidR="00DD5250" w:rsidRDefault="00FC683D" w:rsidP="008E2852">
            <w:pPr>
              <w:spacing w:before="120" w:after="120"/>
              <w:rPr>
                <w:rFonts w:eastAsia="宋体"/>
              </w:rPr>
            </w:pPr>
            <w:r>
              <w:rPr>
                <w:rFonts w:eastAsia="宋体"/>
              </w:rPr>
              <w:t>Yes</w:t>
            </w:r>
          </w:p>
        </w:tc>
        <w:tc>
          <w:tcPr>
            <w:tcW w:w="6529" w:type="dxa"/>
          </w:tcPr>
          <w:p w14:paraId="1761AE0C" w14:textId="5FF5023F" w:rsidR="00DD5250" w:rsidRDefault="00FC683D" w:rsidP="008E2852">
            <w:pPr>
              <w:spacing w:before="120" w:after="120"/>
              <w:rPr>
                <w:rFonts w:eastAsia="宋体"/>
              </w:rPr>
            </w:pPr>
            <w:r>
              <w:rPr>
                <w:rFonts w:eastAsia="宋体"/>
              </w:rPr>
              <w:t xml:space="preserve">Following the analysis of the moderator we agree that it should be feasible to use the gNB as the reference point for </w:t>
            </w:r>
            <w:proofErr w:type="spellStart"/>
            <w:r w:rsidRPr="00FC683D">
              <w:rPr>
                <w:rFonts w:eastAsia="宋体"/>
                <w:i/>
                <w:iCs/>
              </w:rPr>
              <w:t>ssb-TimeOffset</w:t>
            </w:r>
            <w:proofErr w:type="spellEnd"/>
            <w:r>
              <w:rPr>
                <w:rFonts w:eastAsia="宋体"/>
              </w:rPr>
              <w:t>.</w:t>
            </w:r>
          </w:p>
        </w:tc>
      </w:tr>
      <w:tr w:rsidR="00FC683D" w14:paraId="78B27E5C" w14:textId="77777777" w:rsidTr="008E2852">
        <w:trPr>
          <w:trHeight w:val="537"/>
        </w:trPr>
        <w:tc>
          <w:tcPr>
            <w:tcW w:w="1945" w:type="dxa"/>
          </w:tcPr>
          <w:p w14:paraId="6C4F0DE1" w14:textId="02695309" w:rsidR="00FC683D" w:rsidRPr="00044A08" w:rsidRDefault="00044A08" w:rsidP="008E2852">
            <w:pPr>
              <w:spacing w:before="120" w:after="120"/>
              <w:rPr>
                <w:rFonts w:eastAsia="MS Mincho"/>
                <w:lang w:eastAsia="ja-JP"/>
              </w:rPr>
            </w:pPr>
            <w:r>
              <w:rPr>
                <w:rFonts w:eastAsia="MS Mincho" w:hint="eastAsia"/>
                <w:lang w:eastAsia="ja-JP"/>
              </w:rPr>
              <w:t>D</w:t>
            </w:r>
            <w:r>
              <w:rPr>
                <w:rFonts w:eastAsia="MS Mincho"/>
                <w:lang w:eastAsia="ja-JP"/>
              </w:rPr>
              <w:t>CM</w:t>
            </w:r>
          </w:p>
        </w:tc>
        <w:tc>
          <w:tcPr>
            <w:tcW w:w="1232" w:type="dxa"/>
          </w:tcPr>
          <w:p w14:paraId="2FD472D1" w14:textId="7E60DCC7" w:rsidR="00FC683D" w:rsidRPr="00044A08" w:rsidRDefault="00044A08" w:rsidP="008E2852">
            <w:pPr>
              <w:spacing w:before="120" w:after="120"/>
              <w:rPr>
                <w:rFonts w:eastAsia="MS Mincho"/>
                <w:lang w:eastAsia="ja-JP"/>
              </w:rPr>
            </w:pPr>
            <w:r>
              <w:rPr>
                <w:rFonts w:eastAsia="MS Mincho" w:hint="eastAsia"/>
                <w:lang w:eastAsia="ja-JP"/>
              </w:rPr>
              <w:t>Y</w:t>
            </w:r>
            <w:r>
              <w:rPr>
                <w:rFonts w:eastAsia="MS Mincho"/>
                <w:lang w:eastAsia="ja-JP"/>
              </w:rPr>
              <w:t>es</w:t>
            </w:r>
          </w:p>
        </w:tc>
        <w:tc>
          <w:tcPr>
            <w:tcW w:w="6529" w:type="dxa"/>
          </w:tcPr>
          <w:p w14:paraId="04457BFE" w14:textId="77777777" w:rsidR="00FC683D" w:rsidRDefault="00FC683D" w:rsidP="008E2852">
            <w:pPr>
              <w:spacing w:before="120" w:after="120"/>
              <w:rPr>
                <w:rFonts w:eastAsia="宋体"/>
              </w:rPr>
            </w:pPr>
          </w:p>
        </w:tc>
      </w:tr>
      <w:tr w:rsidR="00FC683D" w14:paraId="4F73D34C" w14:textId="77777777" w:rsidTr="008E2852">
        <w:trPr>
          <w:trHeight w:val="537"/>
        </w:trPr>
        <w:tc>
          <w:tcPr>
            <w:tcW w:w="1945" w:type="dxa"/>
          </w:tcPr>
          <w:p w14:paraId="1ADC53A0" w14:textId="2DC1FCA9" w:rsidR="00FC683D" w:rsidRDefault="00660CEE" w:rsidP="008E2852">
            <w:pPr>
              <w:spacing w:before="120" w:after="120"/>
              <w:rPr>
                <w:rFonts w:eastAsia="宋体"/>
              </w:rPr>
            </w:pPr>
            <w:r>
              <w:rPr>
                <w:rFonts w:eastAsia="宋体"/>
              </w:rPr>
              <w:t>Ericsson</w:t>
            </w:r>
          </w:p>
        </w:tc>
        <w:tc>
          <w:tcPr>
            <w:tcW w:w="1232" w:type="dxa"/>
          </w:tcPr>
          <w:p w14:paraId="1180E563" w14:textId="0C868887" w:rsidR="00FC683D" w:rsidRDefault="00660CEE" w:rsidP="008E2852">
            <w:pPr>
              <w:spacing w:before="120" w:after="120"/>
              <w:rPr>
                <w:rFonts w:eastAsia="宋体"/>
              </w:rPr>
            </w:pPr>
            <w:r>
              <w:rPr>
                <w:rFonts w:eastAsia="宋体"/>
              </w:rPr>
              <w:t>Yes</w:t>
            </w:r>
          </w:p>
        </w:tc>
        <w:tc>
          <w:tcPr>
            <w:tcW w:w="6529" w:type="dxa"/>
          </w:tcPr>
          <w:p w14:paraId="18ECCCA7" w14:textId="52233581" w:rsidR="00FC683D" w:rsidRDefault="00660CEE" w:rsidP="008E2852">
            <w:pPr>
              <w:spacing w:before="120" w:after="120"/>
              <w:rPr>
                <w:rFonts w:eastAsia="宋体"/>
              </w:rPr>
            </w:pPr>
            <w:r>
              <w:rPr>
                <w:rFonts w:eastAsia="宋体"/>
              </w:rPr>
              <w:t>Please not</w:t>
            </w:r>
            <w:r w:rsidR="00D2525B">
              <w:rPr>
                <w:rFonts w:eastAsia="宋体"/>
              </w:rPr>
              <w:t>e</w:t>
            </w:r>
            <w:r>
              <w:rPr>
                <w:rFonts w:eastAsia="宋体"/>
              </w:rPr>
              <w:t xml:space="preserve"> that Ericsson </w:t>
            </w:r>
            <w:proofErr w:type="spellStart"/>
            <w:r>
              <w:rPr>
                <w:rFonts w:eastAsia="宋体"/>
              </w:rPr>
              <w:t>tdoc</w:t>
            </w:r>
            <w:proofErr w:type="spellEnd"/>
            <w:r>
              <w:rPr>
                <w:rFonts w:eastAsia="宋体"/>
              </w:rPr>
              <w:t xml:space="preserve"> </w:t>
            </w:r>
            <w:r w:rsidR="00DD21E0" w:rsidRPr="00587634">
              <w:rPr>
                <w:lang w:val="en-GB"/>
              </w:rPr>
              <w:t>R1-2404956</w:t>
            </w:r>
            <w:r w:rsidR="00DD21E0">
              <w:rPr>
                <w:lang w:val="en-GB"/>
              </w:rPr>
              <w:t xml:space="preserve"> </w:t>
            </w:r>
            <w:r>
              <w:rPr>
                <w:rFonts w:eastAsia="宋体"/>
              </w:rPr>
              <w:t xml:space="preserve">was revised </w:t>
            </w:r>
            <w:r w:rsidR="00DD21E0">
              <w:rPr>
                <w:rFonts w:eastAsia="宋体"/>
              </w:rPr>
              <w:t xml:space="preserve">into </w:t>
            </w:r>
            <w:r w:rsidR="00DD21E0" w:rsidRPr="00587634">
              <w:rPr>
                <w:lang w:val="en-GB"/>
              </w:rPr>
              <w:t>R1-240</w:t>
            </w:r>
            <w:r w:rsidR="00D2525B">
              <w:rPr>
                <w:lang w:val="en-GB"/>
              </w:rPr>
              <w:t>5343</w:t>
            </w:r>
            <w:r w:rsidR="009F6B3A">
              <w:rPr>
                <w:lang w:val="en-GB"/>
              </w:rPr>
              <w:t xml:space="preserve">, where </w:t>
            </w:r>
            <w:r w:rsidR="004159E4">
              <w:rPr>
                <w:lang w:val="en-GB"/>
              </w:rPr>
              <w:t>we</w:t>
            </w:r>
            <w:r w:rsidR="009F6B3A">
              <w:rPr>
                <w:lang w:val="en-GB"/>
              </w:rPr>
              <w:t xml:space="preserve"> </w:t>
            </w:r>
            <w:r w:rsidR="004159E4">
              <w:rPr>
                <w:lang w:val="en-GB"/>
              </w:rPr>
              <w:t xml:space="preserve">conclude that </w:t>
            </w:r>
            <w:r w:rsidR="00131198">
              <w:rPr>
                <w:lang w:val="en-GB"/>
              </w:rPr>
              <w:t>it is possible</w:t>
            </w:r>
            <w:r w:rsidR="00B43A90">
              <w:rPr>
                <w:lang w:val="en-GB"/>
              </w:rPr>
              <w:t xml:space="preserve"> using </w:t>
            </w:r>
            <w:r w:rsidR="0071338D">
              <w:rPr>
                <w:lang w:val="en-GB"/>
              </w:rPr>
              <w:t xml:space="preserve">either </w:t>
            </w:r>
            <w:r w:rsidR="00B43A90">
              <w:rPr>
                <w:lang w:val="en-GB"/>
              </w:rPr>
              <w:t xml:space="preserve">the </w:t>
            </w:r>
            <w:proofErr w:type="spellStart"/>
            <w:r w:rsidR="0071338D">
              <w:rPr>
                <w:lang w:val="en-GB"/>
              </w:rPr>
              <w:t>gNB</w:t>
            </w:r>
            <w:proofErr w:type="spellEnd"/>
            <w:r w:rsidR="0071338D">
              <w:rPr>
                <w:lang w:val="en-GB"/>
              </w:rPr>
              <w:t xml:space="preserve"> or the </w:t>
            </w:r>
            <w:r w:rsidR="00B43A90">
              <w:rPr>
                <w:lang w:val="en-GB"/>
              </w:rPr>
              <w:t>ULTSRP as reference point</w:t>
            </w:r>
            <w:r w:rsidR="001674E1">
              <w:rPr>
                <w:lang w:val="en-GB"/>
              </w:rPr>
              <w:t>.</w:t>
            </w:r>
          </w:p>
        </w:tc>
      </w:tr>
      <w:tr w:rsidR="00F34AE7" w14:paraId="646D5AD3" w14:textId="77777777" w:rsidTr="00F34AE7">
        <w:trPr>
          <w:trHeight w:val="537"/>
        </w:trPr>
        <w:tc>
          <w:tcPr>
            <w:tcW w:w="1945" w:type="dxa"/>
          </w:tcPr>
          <w:p w14:paraId="05BBA141" w14:textId="77777777" w:rsidR="00F34AE7" w:rsidRDefault="00F34AE7" w:rsidP="00240F4A">
            <w:pPr>
              <w:spacing w:before="120" w:after="120"/>
              <w:rPr>
                <w:rFonts w:eastAsia="宋体"/>
              </w:rPr>
            </w:pPr>
            <w:r>
              <w:rPr>
                <w:rFonts w:eastAsia="宋体" w:hint="eastAsia"/>
              </w:rPr>
              <w:t>v</w:t>
            </w:r>
            <w:r>
              <w:rPr>
                <w:rFonts w:eastAsia="宋体"/>
              </w:rPr>
              <w:t>ivo</w:t>
            </w:r>
          </w:p>
        </w:tc>
        <w:tc>
          <w:tcPr>
            <w:tcW w:w="1232" w:type="dxa"/>
          </w:tcPr>
          <w:p w14:paraId="0A25F2F7" w14:textId="77777777" w:rsidR="00F34AE7" w:rsidRDefault="00F34AE7" w:rsidP="00240F4A">
            <w:pPr>
              <w:spacing w:before="120" w:after="120"/>
              <w:rPr>
                <w:rFonts w:eastAsia="宋体"/>
              </w:rPr>
            </w:pPr>
            <w:r>
              <w:rPr>
                <w:rFonts w:eastAsia="宋体" w:hint="eastAsia"/>
              </w:rPr>
              <w:t>Y</w:t>
            </w:r>
            <w:r>
              <w:rPr>
                <w:rFonts w:eastAsia="宋体"/>
              </w:rPr>
              <w:t>es</w:t>
            </w:r>
          </w:p>
        </w:tc>
        <w:tc>
          <w:tcPr>
            <w:tcW w:w="6529" w:type="dxa"/>
          </w:tcPr>
          <w:p w14:paraId="6CE6919E" w14:textId="3A13AD2C" w:rsidR="00F34AE7" w:rsidRDefault="00F34AE7" w:rsidP="00240F4A">
            <w:pPr>
              <w:spacing w:before="120" w:after="120"/>
              <w:rPr>
                <w:rFonts w:eastAsia="宋体"/>
              </w:rPr>
            </w:pPr>
            <w:r>
              <w:rPr>
                <w:rFonts w:eastAsia="宋体" w:hint="eastAsia"/>
              </w:rPr>
              <w:t>I</w:t>
            </w:r>
            <w:r>
              <w:rPr>
                <w:rFonts w:eastAsia="宋体"/>
              </w:rPr>
              <w:t xml:space="preserve">n our understanding, </w:t>
            </w:r>
            <w:r>
              <w:t xml:space="preserve">if gNB is set as the reference point for </w:t>
            </w:r>
            <w:proofErr w:type="spellStart"/>
            <w:r w:rsidRPr="00565B02">
              <w:rPr>
                <w:i/>
              </w:rPr>
              <w:t>ssb-TimeOffset</w:t>
            </w:r>
            <w:proofErr w:type="spellEnd"/>
            <w:r>
              <w:t xml:space="preserve">, </w:t>
            </w:r>
            <w:r w:rsidRPr="000515D4">
              <w:rPr>
                <w:rFonts w:eastAsia="宋体"/>
              </w:rPr>
              <w:t xml:space="preserve">UE can </w:t>
            </w:r>
            <w:r>
              <w:rPr>
                <w:rFonts w:eastAsia="宋体" w:hint="eastAsia"/>
              </w:rPr>
              <w:t>derive</w:t>
            </w:r>
            <w:r w:rsidRPr="000515D4">
              <w:rPr>
                <w:rFonts w:eastAsia="宋体"/>
              </w:rPr>
              <w:t xml:space="preserve"> the time gap between the SSBs based on common TA parameters and </w:t>
            </w:r>
            <w:proofErr w:type="spellStart"/>
            <w:r w:rsidRPr="000515D4">
              <w:rPr>
                <w:rFonts w:eastAsia="宋体"/>
              </w:rPr>
              <w:t>K_mac</w:t>
            </w:r>
            <w:proofErr w:type="spellEnd"/>
            <w:r w:rsidRPr="000515D4">
              <w:rPr>
                <w:rFonts w:eastAsia="宋体"/>
              </w:rPr>
              <w:t>, without significantly increasing complexity. Essentially, there is no difference between the two methods, except that the</w:t>
            </w:r>
            <w:r>
              <w:rPr>
                <w:rFonts w:eastAsia="宋体" w:hint="eastAsia"/>
              </w:rPr>
              <w:t xml:space="preserve"> using gNB</w:t>
            </w:r>
            <w:r w:rsidRPr="00753661">
              <w:rPr>
                <w:color w:val="000000"/>
                <w:lang w:eastAsia="ko-KR"/>
              </w:rPr>
              <w:t xml:space="preserve"> as the reference point</w:t>
            </w:r>
            <w:r w:rsidRPr="000515D4">
              <w:rPr>
                <w:rFonts w:eastAsia="宋体"/>
              </w:rPr>
              <w:t xml:space="preserve"> requires considering the difference between the two </w:t>
            </w:r>
            <w:proofErr w:type="spellStart"/>
            <w:r w:rsidRPr="000515D4">
              <w:rPr>
                <w:rFonts w:eastAsia="宋体"/>
              </w:rPr>
              <w:t>K_mac</w:t>
            </w:r>
            <w:proofErr w:type="spellEnd"/>
            <w:r w:rsidRPr="000515D4">
              <w:rPr>
                <w:rFonts w:eastAsia="宋体"/>
              </w:rPr>
              <w:t xml:space="preserve"> values</w:t>
            </w:r>
            <w:r>
              <w:rPr>
                <w:rFonts w:eastAsia="宋体" w:hint="eastAsia"/>
              </w:rPr>
              <w:t xml:space="preserve">. </w:t>
            </w:r>
            <w:r w:rsidRPr="00E41D4D">
              <w:rPr>
                <w:rFonts w:eastAsia="宋体"/>
              </w:rPr>
              <w:t xml:space="preserve">We also do not see any need for </w:t>
            </w:r>
            <w:r w:rsidR="00AD18D0">
              <w:rPr>
                <w:rFonts w:eastAsia="宋体" w:hint="eastAsia"/>
              </w:rPr>
              <w:t xml:space="preserve">RAN1 </w:t>
            </w:r>
            <w:r w:rsidRPr="00E41D4D">
              <w:rPr>
                <w:rFonts w:eastAsia="宋体"/>
              </w:rPr>
              <w:t>specification change.</w:t>
            </w:r>
            <w:r>
              <w:rPr>
                <w:rFonts w:eastAsia="宋体" w:hint="eastAsia"/>
              </w:rPr>
              <w:t xml:space="preserve"> </w:t>
            </w:r>
          </w:p>
        </w:tc>
      </w:tr>
      <w:tr w:rsidR="007A0C02" w14:paraId="759011FF" w14:textId="77777777" w:rsidTr="00F34AE7">
        <w:trPr>
          <w:trHeight w:val="537"/>
        </w:trPr>
        <w:tc>
          <w:tcPr>
            <w:tcW w:w="1945" w:type="dxa"/>
          </w:tcPr>
          <w:p w14:paraId="2256ECCB" w14:textId="12E6D517" w:rsidR="007A0C02" w:rsidRDefault="007A0C02" w:rsidP="00240F4A">
            <w:pPr>
              <w:spacing w:before="120" w:after="120"/>
              <w:rPr>
                <w:rFonts w:eastAsia="宋体"/>
              </w:rPr>
            </w:pPr>
            <w:r>
              <w:rPr>
                <w:rFonts w:eastAsia="宋体" w:hint="eastAsia"/>
              </w:rPr>
              <w:t>CMCC</w:t>
            </w:r>
          </w:p>
        </w:tc>
        <w:tc>
          <w:tcPr>
            <w:tcW w:w="1232" w:type="dxa"/>
          </w:tcPr>
          <w:p w14:paraId="7BC6D9A5" w14:textId="5D96280E" w:rsidR="007A0C02" w:rsidRDefault="007A0C02" w:rsidP="00240F4A">
            <w:pPr>
              <w:spacing w:before="120" w:after="120"/>
              <w:rPr>
                <w:rFonts w:eastAsia="宋体"/>
              </w:rPr>
            </w:pPr>
            <w:r>
              <w:rPr>
                <w:rFonts w:eastAsia="宋体"/>
              </w:rPr>
              <w:t>Y</w:t>
            </w:r>
            <w:r>
              <w:rPr>
                <w:rFonts w:eastAsia="宋体" w:hint="eastAsia"/>
              </w:rPr>
              <w:t>es and no</w:t>
            </w:r>
          </w:p>
        </w:tc>
        <w:tc>
          <w:tcPr>
            <w:tcW w:w="6529" w:type="dxa"/>
          </w:tcPr>
          <w:p w14:paraId="67C0AD07" w14:textId="77777777" w:rsidR="007A0C02" w:rsidRDefault="007A0C02" w:rsidP="00240F4A">
            <w:pPr>
              <w:spacing w:before="120" w:after="120"/>
              <w:rPr>
                <w:rFonts w:eastAsia="宋体"/>
              </w:rPr>
            </w:pPr>
            <w:r>
              <w:rPr>
                <w:rFonts w:eastAsia="宋体"/>
              </w:rPr>
              <w:t>T</w:t>
            </w:r>
            <w:r>
              <w:rPr>
                <w:rFonts w:eastAsia="宋体" w:hint="eastAsia"/>
              </w:rPr>
              <w:t xml:space="preserve">heoretically, UE can use the </w:t>
            </w:r>
            <w:proofErr w:type="spellStart"/>
            <w:r>
              <w:rPr>
                <w:rFonts w:eastAsia="宋体" w:hint="eastAsia"/>
              </w:rPr>
              <w:t>Kmac</w:t>
            </w:r>
            <w:proofErr w:type="spellEnd"/>
            <w:r>
              <w:rPr>
                <w:rFonts w:eastAsia="宋体" w:hint="eastAsia"/>
              </w:rPr>
              <w:t xml:space="preserve"> value to compensate the propagation delay between RP and gNB. </w:t>
            </w:r>
          </w:p>
          <w:p w14:paraId="793706DC" w14:textId="77777777" w:rsidR="007A0C02" w:rsidRDefault="007A0C02" w:rsidP="00240F4A">
            <w:pPr>
              <w:spacing w:before="120" w:after="120"/>
              <w:rPr>
                <w:rFonts w:eastAsia="宋体"/>
              </w:rPr>
            </w:pPr>
            <w:r>
              <w:rPr>
                <w:rFonts w:eastAsia="宋体"/>
              </w:rPr>
              <w:t>B</w:t>
            </w:r>
            <w:r>
              <w:rPr>
                <w:rFonts w:eastAsia="宋体" w:hint="eastAsia"/>
              </w:rPr>
              <w:t xml:space="preserve">ut as we mentioned in our </w:t>
            </w:r>
            <w:r>
              <w:rPr>
                <w:rFonts w:eastAsia="宋体"/>
              </w:rPr>
              <w:t>contribution</w:t>
            </w:r>
            <w:r>
              <w:rPr>
                <w:rFonts w:eastAsia="宋体" w:hint="eastAsia"/>
              </w:rPr>
              <w:t xml:space="preserve">, </w:t>
            </w:r>
            <w:r>
              <w:rPr>
                <w:rFonts w:eastAsia="宋体"/>
              </w:rPr>
              <w:t>this</w:t>
            </w:r>
            <w:r>
              <w:rPr>
                <w:rFonts w:eastAsia="宋体" w:hint="eastAsia"/>
              </w:rPr>
              <w:t xml:space="preserve"> may put more limitation for gNB on the </w:t>
            </w:r>
            <w:r>
              <w:rPr>
                <w:rFonts w:eastAsia="宋体"/>
              </w:rPr>
              <w:t>configuration</w:t>
            </w:r>
            <w:r>
              <w:rPr>
                <w:rFonts w:eastAsia="宋体" w:hint="eastAsia"/>
              </w:rPr>
              <w:t xml:space="preserve"> of </w:t>
            </w:r>
            <w:proofErr w:type="spellStart"/>
            <w:r>
              <w:rPr>
                <w:rFonts w:eastAsia="宋体" w:hint="eastAsia"/>
              </w:rPr>
              <w:t>Kmac</w:t>
            </w:r>
            <w:proofErr w:type="spellEnd"/>
            <w:r>
              <w:rPr>
                <w:rFonts w:eastAsia="宋体" w:hint="eastAsia"/>
              </w:rPr>
              <w:t xml:space="preserve">, since currently the only requirement for </w:t>
            </w:r>
            <w:proofErr w:type="spellStart"/>
            <w:r>
              <w:rPr>
                <w:rFonts w:eastAsia="宋体" w:hint="eastAsia"/>
              </w:rPr>
              <w:t>Kmac</w:t>
            </w:r>
            <w:proofErr w:type="spellEnd"/>
            <w:r>
              <w:rPr>
                <w:rFonts w:eastAsia="宋体" w:hint="eastAsia"/>
              </w:rPr>
              <w:t xml:space="preserve"> is to be larger than the propagation delay. </w:t>
            </w:r>
            <w:r>
              <w:rPr>
                <w:rFonts w:eastAsia="宋体"/>
              </w:rPr>
              <w:t>F</w:t>
            </w:r>
            <w:r>
              <w:rPr>
                <w:rFonts w:eastAsia="宋体" w:hint="eastAsia"/>
              </w:rPr>
              <w:t xml:space="preserve">rom the perspective of UE, as UE is in the connected mode, the UE is maintaining </w:t>
            </w:r>
            <w:r>
              <w:rPr>
                <w:rFonts w:eastAsia="宋体"/>
              </w:rPr>
              <w:t>the</w:t>
            </w:r>
            <w:r>
              <w:rPr>
                <w:rFonts w:eastAsia="宋体" w:hint="eastAsia"/>
              </w:rPr>
              <w:t xml:space="preserve"> </w:t>
            </w:r>
            <w:r>
              <w:rPr>
                <w:rFonts w:eastAsia="宋体"/>
              </w:rPr>
              <w:t>synchronization</w:t>
            </w:r>
            <w:r>
              <w:rPr>
                <w:rFonts w:eastAsia="宋体" w:hint="eastAsia"/>
              </w:rPr>
              <w:t xml:space="preserve"> with the UL synchronization reference point. </w:t>
            </w:r>
            <w:r>
              <w:rPr>
                <w:rFonts w:eastAsia="宋体"/>
              </w:rPr>
              <w:t>I</w:t>
            </w:r>
            <w:r>
              <w:rPr>
                <w:rFonts w:eastAsia="宋体" w:hint="eastAsia"/>
              </w:rPr>
              <w:t xml:space="preserve">f we changes the reference </w:t>
            </w:r>
            <w:r>
              <w:rPr>
                <w:rFonts w:eastAsia="宋体"/>
              </w:rPr>
              <w:t>point</w:t>
            </w:r>
            <w:r>
              <w:rPr>
                <w:rFonts w:eastAsia="宋体" w:hint="eastAsia"/>
              </w:rPr>
              <w:t xml:space="preserve"> to gNB, then the UE has to use </w:t>
            </w:r>
            <w:proofErr w:type="spellStart"/>
            <w:r>
              <w:rPr>
                <w:rFonts w:eastAsia="宋体" w:hint="eastAsia"/>
              </w:rPr>
              <w:t>Kmac</w:t>
            </w:r>
            <w:proofErr w:type="spellEnd"/>
            <w:r>
              <w:rPr>
                <w:rFonts w:eastAsia="宋体" w:hint="eastAsia"/>
              </w:rPr>
              <w:t xml:space="preserve"> to calculate the RP of gNB and maintaining another reference point. </w:t>
            </w:r>
            <w:r>
              <w:rPr>
                <w:rFonts w:eastAsia="宋体"/>
              </w:rPr>
              <w:t>A</w:t>
            </w:r>
            <w:r>
              <w:rPr>
                <w:rFonts w:eastAsia="宋体" w:hint="eastAsia"/>
              </w:rPr>
              <w:t xml:space="preserve">nd it should further clarify that the UE will use </w:t>
            </w:r>
            <w:proofErr w:type="spellStart"/>
            <w:r>
              <w:rPr>
                <w:rFonts w:eastAsia="宋体" w:hint="eastAsia"/>
              </w:rPr>
              <w:t>Kmac</w:t>
            </w:r>
            <w:proofErr w:type="spellEnd"/>
            <w:r>
              <w:rPr>
                <w:rFonts w:eastAsia="宋体" w:hint="eastAsia"/>
              </w:rPr>
              <w:t xml:space="preserve"> to calculate the reference </w:t>
            </w:r>
            <w:r>
              <w:rPr>
                <w:rFonts w:eastAsia="宋体"/>
              </w:rPr>
              <w:t>point</w:t>
            </w:r>
            <w:r>
              <w:rPr>
                <w:rFonts w:eastAsia="宋体" w:hint="eastAsia"/>
              </w:rPr>
              <w:t xml:space="preserve"> of gNB and which may have further specification </w:t>
            </w:r>
            <w:r>
              <w:rPr>
                <w:rFonts w:eastAsia="宋体"/>
              </w:rPr>
              <w:t>impact</w:t>
            </w:r>
            <w:r>
              <w:rPr>
                <w:rFonts w:eastAsia="宋体" w:hint="eastAsia"/>
              </w:rPr>
              <w:t xml:space="preserve"> and even RAN1 impact, which is not </w:t>
            </w:r>
            <w:r>
              <w:rPr>
                <w:rFonts w:eastAsia="宋体"/>
              </w:rPr>
              <w:t>preferred</w:t>
            </w:r>
            <w:r>
              <w:rPr>
                <w:rFonts w:eastAsia="宋体" w:hint="eastAsia"/>
              </w:rPr>
              <w:t xml:space="preserve"> at this stage. </w:t>
            </w:r>
          </w:p>
          <w:p w14:paraId="16988E19" w14:textId="39EE14C6" w:rsidR="007A0C02" w:rsidRPr="00F552F1" w:rsidRDefault="007A0C02" w:rsidP="00240F4A">
            <w:pPr>
              <w:spacing w:before="120" w:after="120"/>
              <w:rPr>
                <w:rFonts w:eastAsia="宋体"/>
              </w:rPr>
            </w:pPr>
            <w:r>
              <w:rPr>
                <w:rFonts w:eastAsia="宋体"/>
              </w:rPr>
              <w:t>T</w:t>
            </w:r>
            <w:r>
              <w:rPr>
                <w:rFonts w:eastAsia="宋体" w:hint="eastAsia"/>
              </w:rPr>
              <w:t xml:space="preserve">heoretically, it is workable to use </w:t>
            </w:r>
            <w:proofErr w:type="spellStart"/>
            <w:r>
              <w:rPr>
                <w:rFonts w:eastAsia="宋体" w:hint="eastAsia"/>
              </w:rPr>
              <w:t>Kmac</w:t>
            </w:r>
            <w:proofErr w:type="spellEnd"/>
            <w:r>
              <w:rPr>
                <w:rFonts w:eastAsia="宋体" w:hint="eastAsia"/>
              </w:rPr>
              <w:t xml:space="preserve"> in additional to </w:t>
            </w:r>
            <w:r>
              <w:rPr>
                <w:rFonts w:eastAsia="宋体"/>
              </w:rPr>
              <w:t>current</w:t>
            </w:r>
            <w:r>
              <w:rPr>
                <w:rFonts w:eastAsia="宋体" w:hint="eastAsia"/>
              </w:rPr>
              <w:t xml:space="preserve"> specification to </w:t>
            </w:r>
            <w:r>
              <w:rPr>
                <w:rFonts w:eastAsia="宋体"/>
              </w:rPr>
              <w:t>calculate</w:t>
            </w:r>
            <w:r>
              <w:rPr>
                <w:rFonts w:eastAsia="宋体" w:hint="eastAsia"/>
              </w:rPr>
              <w:t xml:space="preserve"> </w:t>
            </w:r>
            <w:r w:rsidR="00F552F1">
              <w:rPr>
                <w:rFonts w:eastAsia="宋体" w:hint="eastAsia"/>
              </w:rPr>
              <w:t xml:space="preserve">and maintain the </w:t>
            </w:r>
            <w:r w:rsidR="00F552F1">
              <w:rPr>
                <w:rFonts w:eastAsia="宋体"/>
              </w:rPr>
              <w:t>synchronization</w:t>
            </w:r>
            <w:r w:rsidR="00F552F1">
              <w:rPr>
                <w:rFonts w:eastAsia="宋体" w:hint="eastAsia"/>
              </w:rPr>
              <w:t xml:space="preserve"> with the RP of gNB. </w:t>
            </w:r>
            <w:r w:rsidR="00F552F1">
              <w:rPr>
                <w:rFonts w:eastAsia="宋体"/>
              </w:rPr>
              <w:t>O</w:t>
            </w:r>
            <w:r w:rsidR="00F552F1">
              <w:rPr>
                <w:rFonts w:eastAsia="宋体" w:hint="eastAsia"/>
              </w:rPr>
              <w:t xml:space="preserve">ur </w:t>
            </w:r>
            <w:r w:rsidR="00F552F1">
              <w:rPr>
                <w:rFonts w:eastAsia="宋体"/>
              </w:rPr>
              <w:t>concern</w:t>
            </w:r>
            <w:r w:rsidR="00F552F1">
              <w:rPr>
                <w:rFonts w:eastAsia="宋体" w:hint="eastAsia"/>
              </w:rPr>
              <w:t xml:space="preserve"> is to the </w:t>
            </w:r>
            <w:r w:rsidR="00F552F1">
              <w:rPr>
                <w:rFonts w:eastAsia="宋体"/>
              </w:rPr>
              <w:t>further</w:t>
            </w:r>
            <w:r w:rsidR="00F552F1">
              <w:rPr>
                <w:rFonts w:eastAsia="宋体" w:hint="eastAsia"/>
              </w:rPr>
              <w:t xml:space="preserve"> specification impact of using </w:t>
            </w:r>
            <w:proofErr w:type="spellStart"/>
            <w:r w:rsidR="00F552F1">
              <w:rPr>
                <w:rFonts w:eastAsia="宋体" w:hint="eastAsia"/>
              </w:rPr>
              <w:t>Kmac</w:t>
            </w:r>
            <w:proofErr w:type="spellEnd"/>
            <w:r w:rsidR="00F552F1">
              <w:rPr>
                <w:rFonts w:eastAsia="宋体" w:hint="eastAsia"/>
              </w:rPr>
              <w:t xml:space="preserve"> to calculate a second uplink </w:t>
            </w:r>
            <w:r w:rsidR="00F552F1">
              <w:rPr>
                <w:rFonts w:eastAsia="宋体"/>
              </w:rPr>
              <w:t>reference</w:t>
            </w:r>
            <w:r w:rsidR="00F552F1">
              <w:rPr>
                <w:rFonts w:eastAsia="宋体" w:hint="eastAsia"/>
              </w:rPr>
              <w:t xml:space="preserve"> point</w:t>
            </w:r>
            <w:r w:rsidR="00095411">
              <w:rPr>
                <w:rFonts w:eastAsia="宋体" w:hint="eastAsia"/>
              </w:rPr>
              <w:t xml:space="preserve"> and UE have to maintain it. </w:t>
            </w:r>
          </w:p>
        </w:tc>
      </w:tr>
    </w:tbl>
    <w:p w14:paraId="236EAE1B" w14:textId="77777777" w:rsidR="003029D4" w:rsidRPr="007A0C02" w:rsidRDefault="003029D4" w:rsidP="003029D4">
      <w:pPr>
        <w:spacing w:before="120" w:after="120"/>
        <w:jc w:val="both"/>
        <w:rPr>
          <w:rFonts w:eastAsia="宋体"/>
          <w:i/>
          <w:iCs/>
        </w:rPr>
      </w:pPr>
    </w:p>
    <w:p w14:paraId="085269C4" w14:textId="38CE3B3F" w:rsidR="00826B8B" w:rsidRDefault="00826B8B" w:rsidP="003029D4">
      <w:pPr>
        <w:spacing w:before="120" w:after="120"/>
        <w:jc w:val="both"/>
        <w:rPr>
          <w:rFonts w:eastAsia="宋体"/>
        </w:rPr>
      </w:pPr>
      <w:r>
        <w:rPr>
          <w:rFonts w:eastAsia="宋体"/>
        </w:rPr>
        <w:lastRenderedPageBreak/>
        <w:t xml:space="preserve">Some companies prefer to set uplink time synchronization RP as the reference point for </w:t>
      </w:r>
      <w:proofErr w:type="spellStart"/>
      <w:r>
        <w:rPr>
          <w:rFonts w:eastAsia="宋体"/>
        </w:rPr>
        <w:t>ssb-TimeOffset</w:t>
      </w:r>
      <w:proofErr w:type="spellEnd"/>
      <w:r>
        <w:rPr>
          <w:rFonts w:eastAsia="宋体"/>
        </w:rPr>
        <w:t xml:space="preserve">. Hence, it is beneficial to compare the pros and cons of these two approaches. Please provide your views to the following question. </w:t>
      </w:r>
    </w:p>
    <w:p w14:paraId="468871F2" w14:textId="77777777" w:rsidR="00826B8B" w:rsidRPr="00826B8B" w:rsidRDefault="00826B8B" w:rsidP="003029D4">
      <w:pPr>
        <w:spacing w:before="120" w:after="120"/>
        <w:jc w:val="both"/>
        <w:rPr>
          <w:rFonts w:eastAsia="宋体"/>
        </w:rPr>
      </w:pPr>
    </w:p>
    <w:p w14:paraId="00711FB5" w14:textId="196E4322" w:rsidR="003029D4" w:rsidRDefault="003029D4" w:rsidP="003029D4">
      <w:pPr>
        <w:spacing w:before="120" w:after="120"/>
        <w:jc w:val="both"/>
        <w:rPr>
          <w:rFonts w:eastAsia="宋体"/>
          <w:i/>
          <w:iCs/>
        </w:rPr>
      </w:pPr>
      <w:r>
        <w:rPr>
          <w:rFonts w:eastAsia="宋体"/>
          <w:i/>
          <w:iCs/>
        </w:rPr>
        <w:t xml:space="preserve">Question 2: What are the advantages and disadvantages of setting gNB as </w:t>
      </w:r>
      <w:r w:rsidR="00826B8B">
        <w:rPr>
          <w:rFonts w:eastAsia="宋体"/>
          <w:i/>
          <w:iCs/>
        </w:rPr>
        <w:t xml:space="preserve">the </w:t>
      </w:r>
      <w:r>
        <w:rPr>
          <w:rFonts w:eastAsia="宋体"/>
          <w:i/>
          <w:iCs/>
        </w:rPr>
        <w:t xml:space="preserve">reference point for </w:t>
      </w:r>
      <w:proofErr w:type="spellStart"/>
      <w:r>
        <w:rPr>
          <w:rFonts w:eastAsia="宋体"/>
          <w:i/>
          <w:iCs/>
        </w:rPr>
        <w:t>ssb-TimeOffset</w:t>
      </w:r>
      <w:proofErr w:type="spellEnd"/>
      <w:r>
        <w:rPr>
          <w:rFonts w:eastAsia="宋体"/>
          <w:i/>
          <w:iCs/>
        </w:rPr>
        <w:t>, comparing with setting uplink time synchronization RP as</w:t>
      </w:r>
      <w:r w:rsidR="00826B8B">
        <w:rPr>
          <w:rFonts w:eastAsia="宋体"/>
          <w:i/>
          <w:iCs/>
        </w:rPr>
        <w:t xml:space="preserve"> the</w:t>
      </w:r>
      <w:r>
        <w:rPr>
          <w:rFonts w:eastAsia="宋体"/>
          <w:i/>
          <w:iCs/>
        </w:rPr>
        <w:t xml:space="preserve"> reference point for </w:t>
      </w:r>
      <w:proofErr w:type="spellStart"/>
      <w:r>
        <w:rPr>
          <w:rFonts w:eastAsia="宋体"/>
          <w:i/>
          <w:iCs/>
        </w:rPr>
        <w:t>ssb-TimeOffset</w:t>
      </w:r>
      <w:proofErr w:type="spellEnd"/>
      <w:r>
        <w:rPr>
          <w:rFonts w:eastAsia="宋体"/>
          <w:i/>
          <w:iCs/>
        </w:rPr>
        <w:t>?</w:t>
      </w:r>
    </w:p>
    <w:p w14:paraId="7D952E8F" w14:textId="77777777" w:rsidR="003029D4" w:rsidRDefault="003029D4" w:rsidP="003029D4">
      <w:pPr>
        <w:spacing w:before="120" w:after="120"/>
        <w:jc w:val="both"/>
        <w:rPr>
          <w:rFonts w:eastAsia="宋体"/>
          <w:i/>
          <w:iCs/>
        </w:rPr>
      </w:pPr>
    </w:p>
    <w:tbl>
      <w:tblPr>
        <w:tblStyle w:val="af6"/>
        <w:tblW w:w="9792" w:type="dxa"/>
        <w:tblLook w:val="04A0" w:firstRow="1" w:lastRow="0" w:firstColumn="1" w:lastColumn="0" w:noHBand="0" w:noVBand="1"/>
      </w:tblPr>
      <w:tblGrid>
        <w:gridCol w:w="1975"/>
        <w:gridCol w:w="7817"/>
      </w:tblGrid>
      <w:tr w:rsidR="003029D4" w14:paraId="3CD518EF" w14:textId="77777777" w:rsidTr="003029D4">
        <w:trPr>
          <w:trHeight w:val="547"/>
        </w:trPr>
        <w:tc>
          <w:tcPr>
            <w:tcW w:w="1975" w:type="dxa"/>
            <w:shd w:val="clear" w:color="auto" w:fill="8DB3E2" w:themeFill="text2" w:themeFillTint="66"/>
          </w:tcPr>
          <w:p w14:paraId="72B39BA4" w14:textId="77777777" w:rsidR="003029D4" w:rsidRDefault="003029D4" w:rsidP="008E2852">
            <w:pPr>
              <w:spacing w:before="120" w:after="120"/>
              <w:rPr>
                <w:rFonts w:eastAsia="宋体"/>
              </w:rPr>
            </w:pPr>
            <w:r>
              <w:rPr>
                <w:rFonts w:eastAsia="宋体"/>
              </w:rPr>
              <w:t>Company</w:t>
            </w:r>
          </w:p>
        </w:tc>
        <w:tc>
          <w:tcPr>
            <w:tcW w:w="7817" w:type="dxa"/>
            <w:shd w:val="clear" w:color="auto" w:fill="8DB3E2" w:themeFill="text2" w:themeFillTint="66"/>
          </w:tcPr>
          <w:p w14:paraId="58C947D2" w14:textId="77777777" w:rsidR="003029D4" w:rsidRDefault="003029D4" w:rsidP="008E2852">
            <w:pPr>
              <w:spacing w:before="120" w:after="120"/>
              <w:rPr>
                <w:rFonts w:eastAsia="宋体"/>
              </w:rPr>
            </w:pPr>
            <w:r>
              <w:rPr>
                <w:rFonts w:eastAsia="宋体"/>
              </w:rPr>
              <w:t>Comments</w:t>
            </w:r>
          </w:p>
        </w:tc>
      </w:tr>
      <w:tr w:rsidR="003029D4" w14:paraId="627A40F9" w14:textId="77777777" w:rsidTr="003029D4">
        <w:trPr>
          <w:trHeight w:val="547"/>
        </w:trPr>
        <w:tc>
          <w:tcPr>
            <w:tcW w:w="1975" w:type="dxa"/>
          </w:tcPr>
          <w:p w14:paraId="562A53E7" w14:textId="31FB8055" w:rsidR="003029D4" w:rsidRPr="00044A08" w:rsidRDefault="00044A08" w:rsidP="008E2852">
            <w:pPr>
              <w:spacing w:before="120" w:after="120"/>
              <w:rPr>
                <w:rFonts w:eastAsia="MS Mincho"/>
                <w:lang w:eastAsia="ja-JP"/>
              </w:rPr>
            </w:pPr>
            <w:r>
              <w:rPr>
                <w:rFonts w:eastAsia="MS Mincho" w:hint="eastAsia"/>
                <w:lang w:eastAsia="ja-JP"/>
              </w:rPr>
              <w:t>D</w:t>
            </w:r>
            <w:r>
              <w:rPr>
                <w:rFonts w:eastAsia="MS Mincho"/>
                <w:lang w:eastAsia="ja-JP"/>
              </w:rPr>
              <w:t>CM</w:t>
            </w:r>
          </w:p>
        </w:tc>
        <w:tc>
          <w:tcPr>
            <w:tcW w:w="7817" w:type="dxa"/>
          </w:tcPr>
          <w:p w14:paraId="5A9A09E3" w14:textId="576D372E" w:rsidR="003029D4" w:rsidRPr="00044A08" w:rsidRDefault="00044A08" w:rsidP="008E2852">
            <w:pPr>
              <w:spacing w:before="120" w:after="120"/>
              <w:rPr>
                <w:rFonts w:eastAsia="MS Mincho"/>
                <w:lang w:eastAsia="ja-JP"/>
              </w:rPr>
            </w:pPr>
            <w:r>
              <w:rPr>
                <w:rFonts w:eastAsia="MS Mincho"/>
                <w:lang w:eastAsia="ja-JP"/>
              </w:rPr>
              <w:t xml:space="preserve">At least in our understanding, there is no difference other than whether additional gNB implementation is needed or additional UE implementation is needed. </w:t>
            </w:r>
          </w:p>
        </w:tc>
      </w:tr>
      <w:tr w:rsidR="003029D4" w14:paraId="4BCCA980" w14:textId="77777777" w:rsidTr="003029D4">
        <w:trPr>
          <w:trHeight w:val="547"/>
        </w:trPr>
        <w:tc>
          <w:tcPr>
            <w:tcW w:w="1975" w:type="dxa"/>
          </w:tcPr>
          <w:p w14:paraId="071B85CC" w14:textId="2DF3BB3F" w:rsidR="003029D4" w:rsidRDefault="008B21BA" w:rsidP="008E2852">
            <w:pPr>
              <w:spacing w:before="120" w:after="120"/>
              <w:rPr>
                <w:rFonts w:eastAsia="宋体"/>
              </w:rPr>
            </w:pPr>
            <w:r>
              <w:rPr>
                <w:rFonts w:eastAsia="宋体"/>
              </w:rPr>
              <w:t>Ericsson</w:t>
            </w:r>
          </w:p>
        </w:tc>
        <w:tc>
          <w:tcPr>
            <w:tcW w:w="7817" w:type="dxa"/>
          </w:tcPr>
          <w:p w14:paraId="097AEC6C" w14:textId="78DF977D" w:rsidR="007C3419" w:rsidRPr="00B817B5" w:rsidRDefault="00EE31BC" w:rsidP="008E2852">
            <w:pPr>
              <w:spacing w:before="120" w:after="120"/>
            </w:pPr>
            <w:r>
              <w:rPr>
                <w:rFonts w:eastAsia="宋体"/>
              </w:rPr>
              <w:t>A</w:t>
            </w:r>
            <w:r w:rsidR="00FD7A2D">
              <w:rPr>
                <w:rFonts w:eastAsia="宋体"/>
              </w:rPr>
              <w:t xml:space="preserve"> disadvantage </w:t>
            </w:r>
            <w:r>
              <w:rPr>
                <w:rFonts w:eastAsia="宋体"/>
              </w:rPr>
              <w:t xml:space="preserve">of setting gNB as the reference point </w:t>
            </w:r>
            <w:r w:rsidR="00FD7A2D">
              <w:rPr>
                <w:rFonts w:eastAsia="宋体"/>
              </w:rPr>
              <w:t>is that the</w:t>
            </w:r>
            <w:r w:rsidR="00070F1F">
              <w:rPr>
                <w:rFonts w:eastAsia="宋体"/>
              </w:rPr>
              <w:t xml:space="preserve"> </w:t>
            </w:r>
            <w:r w:rsidR="00A406A2">
              <w:rPr>
                <w:rFonts w:eastAsia="宋体"/>
              </w:rPr>
              <w:t>uncertainty</w:t>
            </w:r>
            <w:r w:rsidR="00070F1F">
              <w:rPr>
                <w:rFonts w:eastAsia="宋体"/>
              </w:rPr>
              <w:t xml:space="preserve"> </w:t>
            </w:r>
            <w:r w:rsidR="00A406A2">
              <w:rPr>
                <w:rFonts w:eastAsia="宋体"/>
              </w:rPr>
              <w:t xml:space="preserve">is larger </w:t>
            </w:r>
            <w:r w:rsidR="00070F1F">
              <w:rPr>
                <w:rFonts w:eastAsia="宋体"/>
              </w:rPr>
              <w:t xml:space="preserve">of the </w:t>
            </w:r>
            <w:r w:rsidR="00A406A2">
              <w:t>SSB time offset calculated at UE side</w:t>
            </w:r>
            <w:r w:rsidR="0020018A">
              <w:t>.</w:t>
            </w:r>
            <w:r w:rsidR="00A406A2">
              <w:t xml:space="preserv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FD1C80">
              <w:t xml:space="preserve"> has a </w:t>
            </w:r>
            <w:r w:rsidR="00A406A2">
              <w:t>granularity of</w:t>
            </w:r>
            <w:r w:rsidR="00FD1C80">
              <w:t xml:space="preserve"> 1 </w:t>
            </w:r>
            <w:proofErr w:type="spellStart"/>
            <w:r w:rsidR="00FD1C80">
              <w:t>ms</w:t>
            </w:r>
            <w:proofErr w:type="spellEnd"/>
            <w:r w:rsidR="007B668C">
              <w:t xml:space="preserve"> and can be configured to be </w:t>
            </w:r>
            <w:r w:rsidR="00BF1EB9">
              <w:t xml:space="preserve">≥ </w:t>
            </w:r>
            <w:r w:rsidR="007B668C">
              <w:t>the RTT between ULTSRP and gNB, and therefore</w:t>
            </w:r>
            <w:r w:rsidR="0020018A">
              <w:t xml:space="preserve"> t</w:t>
            </w:r>
            <w:r w:rsidR="00A406A2">
              <w:t xml:space="preserve">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rsidR="00A406A2">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A406A2">
              <w:t xml:space="preserve"> </w:t>
            </w:r>
            <w:r w:rsidR="00D32D20">
              <w:t xml:space="preserve">does not necessarily </w:t>
            </w:r>
            <w:r w:rsidR="00A406A2">
              <w:t xml:space="preserve">reflect </w:t>
            </w:r>
            <w:r w:rsidR="00D32D20">
              <w:t xml:space="preserve">exactly </w:t>
            </w:r>
            <w:r w:rsidR="00A406A2">
              <w:t xml:space="preserve">the RTT difference between gNB and source satellite </w:t>
            </w:r>
            <w:r w:rsidR="00DB32C7">
              <w:t>ULTSRP</w:t>
            </w:r>
            <w:r w:rsidR="00A406A2">
              <w:t xml:space="preserve"> and between gNB and target satellite </w:t>
            </w:r>
            <w:r w:rsidR="00DB32C7">
              <w:t>ULTSRP</w:t>
            </w:r>
            <w:r w:rsidR="00D32D20">
              <w:t>.</w:t>
            </w:r>
          </w:p>
        </w:tc>
      </w:tr>
      <w:tr w:rsidR="003806ED" w14:paraId="6971EB41" w14:textId="77777777" w:rsidTr="003029D4">
        <w:trPr>
          <w:trHeight w:val="547"/>
        </w:trPr>
        <w:tc>
          <w:tcPr>
            <w:tcW w:w="1975" w:type="dxa"/>
          </w:tcPr>
          <w:p w14:paraId="07AE2DC4" w14:textId="5018876C" w:rsidR="003806ED" w:rsidRDefault="003806ED" w:rsidP="008E2852">
            <w:pPr>
              <w:spacing w:before="120" w:after="120"/>
              <w:rPr>
                <w:rFonts w:eastAsia="宋体"/>
              </w:rPr>
            </w:pPr>
            <w:r>
              <w:rPr>
                <w:rFonts w:eastAsia="宋体" w:hint="eastAsia"/>
              </w:rPr>
              <w:t>CMCC</w:t>
            </w:r>
          </w:p>
        </w:tc>
        <w:tc>
          <w:tcPr>
            <w:tcW w:w="7817" w:type="dxa"/>
          </w:tcPr>
          <w:p w14:paraId="596F61CF" w14:textId="67A5337A" w:rsidR="003806ED" w:rsidRDefault="003806ED" w:rsidP="008E2852">
            <w:pPr>
              <w:spacing w:before="120" w:after="120"/>
              <w:rPr>
                <w:rFonts w:eastAsia="宋体"/>
              </w:rPr>
            </w:pPr>
            <w:r>
              <w:rPr>
                <w:rFonts w:eastAsia="宋体"/>
              </w:rPr>
              <w:t>N</w:t>
            </w:r>
            <w:r>
              <w:rPr>
                <w:rFonts w:eastAsia="宋体" w:hint="eastAsia"/>
              </w:rPr>
              <w:t xml:space="preserve">o advantage or necessity is observed for changing the RP from uplink reference point to gNB. </w:t>
            </w:r>
            <w:r>
              <w:rPr>
                <w:rFonts w:eastAsia="宋体"/>
              </w:rPr>
              <w:t>F</w:t>
            </w:r>
            <w:r>
              <w:rPr>
                <w:rFonts w:eastAsia="宋体" w:hint="eastAsia"/>
              </w:rPr>
              <w:t xml:space="preserve">urther concerns are on the </w:t>
            </w:r>
            <w:r>
              <w:rPr>
                <w:rFonts w:eastAsia="宋体"/>
              </w:rPr>
              <w:t>limitation</w:t>
            </w:r>
            <w:r>
              <w:rPr>
                <w:rFonts w:eastAsia="宋体" w:hint="eastAsia"/>
              </w:rPr>
              <w:t xml:space="preserve"> of </w:t>
            </w:r>
            <w:proofErr w:type="spellStart"/>
            <w:r>
              <w:rPr>
                <w:rFonts w:eastAsia="宋体" w:hint="eastAsia"/>
              </w:rPr>
              <w:t>Kmac</w:t>
            </w:r>
            <w:proofErr w:type="spellEnd"/>
            <w:r>
              <w:rPr>
                <w:rFonts w:eastAsia="宋体" w:hint="eastAsia"/>
              </w:rPr>
              <w:t xml:space="preserve"> values to ensure the calculation of the propagation delay difference matched with the case. </w:t>
            </w:r>
          </w:p>
          <w:p w14:paraId="401E6769" w14:textId="51E1595E" w:rsidR="003806ED" w:rsidRPr="003806ED" w:rsidRDefault="003806ED" w:rsidP="008E2852">
            <w:pPr>
              <w:spacing w:before="120" w:after="120"/>
              <w:rPr>
                <w:rFonts w:eastAsia="宋体"/>
              </w:rPr>
            </w:pPr>
            <w:r>
              <w:rPr>
                <w:rFonts w:eastAsia="宋体"/>
              </w:rPr>
              <w:t>I</w:t>
            </w:r>
            <w:r>
              <w:rPr>
                <w:rFonts w:eastAsia="宋体" w:hint="eastAsia"/>
              </w:rPr>
              <w:t xml:space="preserve">t may have </w:t>
            </w:r>
            <w:r>
              <w:rPr>
                <w:rFonts w:eastAsia="宋体"/>
              </w:rPr>
              <w:t>further</w:t>
            </w:r>
            <w:r>
              <w:rPr>
                <w:rFonts w:eastAsia="宋体" w:hint="eastAsia"/>
              </w:rPr>
              <w:t xml:space="preserve"> specification </w:t>
            </w:r>
            <w:r>
              <w:rPr>
                <w:rFonts w:eastAsia="宋体"/>
              </w:rPr>
              <w:t>impact</w:t>
            </w:r>
            <w:r>
              <w:rPr>
                <w:rFonts w:eastAsia="宋体" w:hint="eastAsia"/>
              </w:rPr>
              <w:t xml:space="preserve"> to clarify how to calculate the </w:t>
            </w:r>
            <w:r>
              <w:rPr>
                <w:rFonts w:eastAsia="宋体"/>
              </w:rPr>
              <w:t>reference</w:t>
            </w:r>
            <w:r>
              <w:rPr>
                <w:rFonts w:eastAsia="宋体" w:hint="eastAsia"/>
              </w:rPr>
              <w:t xml:space="preserve"> </w:t>
            </w:r>
            <w:r>
              <w:rPr>
                <w:rFonts w:eastAsia="宋体"/>
              </w:rPr>
              <w:t>point</w:t>
            </w:r>
            <w:r>
              <w:rPr>
                <w:rFonts w:eastAsia="宋体" w:hint="eastAsia"/>
              </w:rPr>
              <w:t xml:space="preserve"> at the gNB and how to use the </w:t>
            </w:r>
            <w:proofErr w:type="spellStart"/>
            <w:r>
              <w:rPr>
                <w:rFonts w:eastAsia="宋体" w:hint="eastAsia"/>
              </w:rPr>
              <w:t>Kmac</w:t>
            </w:r>
            <w:proofErr w:type="spellEnd"/>
            <w:r>
              <w:rPr>
                <w:rFonts w:eastAsia="宋体" w:hint="eastAsia"/>
              </w:rPr>
              <w:t xml:space="preserve"> values </w:t>
            </w:r>
            <w:r w:rsidR="007E4230">
              <w:rPr>
                <w:rFonts w:eastAsia="宋体" w:hint="eastAsia"/>
              </w:rPr>
              <w:t xml:space="preserve">in the </w:t>
            </w:r>
            <w:proofErr w:type="gramStart"/>
            <w:r w:rsidR="007E4230">
              <w:rPr>
                <w:rFonts w:eastAsia="宋体"/>
              </w:rPr>
              <w:t>specification</w:t>
            </w:r>
            <w:r w:rsidR="007E4230">
              <w:rPr>
                <w:rFonts w:eastAsia="宋体" w:hint="eastAsia"/>
              </w:rPr>
              <w:t xml:space="preserve">  for</w:t>
            </w:r>
            <w:proofErr w:type="gramEnd"/>
            <w:r w:rsidR="007E4230">
              <w:rPr>
                <w:rFonts w:eastAsia="宋体" w:hint="eastAsia"/>
              </w:rPr>
              <w:t xml:space="preserve"> calculation of propagation delay, </w:t>
            </w:r>
            <w:r>
              <w:rPr>
                <w:rFonts w:eastAsia="宋体" w:hint="eastAsia"/>
              </w:rPr>
              <w:t xml:space="preserve">which is not preferred. </w:t>
            </w:r>
          </w:p>
        </w:tc>
      </w:tr>
    </w:tbl>
    <w:p w14:paraId="4D085DB2" w14:textId="31649B67" w:rsidR="00036E90" w:rsidRDefault="00036E90" w:rsidP="00036E90">
      <w:pPr>
        <w:pStyle w:val="2"/>
        <w:spacing w:before="120" w:after="120"/>
        <w:ind w:right="240" w:hanging="993"/>
      </w:pPr>
      <w:r>
        <w:rPr>
          <w:rFonts w:hint="eastAsia"/>
        </w:rPr>
        <w:t>R</w:t>
      </w:r>
      <w:r>
        <w:t>ound 2 discussion</w:t>
      </w:r>
    </w:p>
    <w:p w14:paraId="6526DB20" w14:textId="456AB3D4" w:rsidR="00213AF5" w:rsidRPr="00213AF5" w:rsidRDefault="00036E90" w:rsidP="00036E90">
      <w:pPr>
        <w:jc w:val="both"/>
        <w:rPr>
          <w:rFonts w:eastAsia="宋体"/>
        </w:rPr>
      </w:pPr>
      <w:r>
        <w:t xml:space="preserve">Based on the Round 1 discussion, 4 companies think it is feasible to </w:t>
      </w:r>
      <w:r w:rsidRPr="00036E90">
        <w:rPr>
          <w:rFonts w:eastAsia="宋体"/>
        </w:rPr>
        <w:t xml:space="preserve">set gNB as the reference point for </w:t>
      </w:r>
      <w:proofErr w:type="spellStart"/>
      <w:r w:rsidRPr="00036E90">
        <w:rPr>
          <w:rFonts w:eastAsia="宋体"/>
        </w:rPr>
        <w:t>ssb-TimeOffset</w:t>
      </w:r>
      <w:proofErr w:type="spellEnd"/>
      <w:r>
        <w:rPr>
          <w:rFonts w:eastAsia="宋体"/>
        </w:rPr>
        <w:t>, while 1 company thinks it is infeasible unless specification changes</w:t>
      </w:r>
      <w:r w:rsidR="00213AF5">
        <w:rPr>
          <w:rFonts w:eastAsia="宋体"/>
        </w:rPr>
        <w:t>.</w:t>
      </w:r>
      <w:r w:rsidR="00CD31CB">
        <w:rPr>
          <w:rFonts w:eastAsia="宋体"/>
        </w:rPr>
        <w:t xml:space="preserve"> To reflect the current situation, the moderator prepares two versions of possible responses. Companies please check which version is preferred, as well as the potential changes to each version. </w:t>
      </w:r>
    </w:p>
    <w:p w14:paraId="02CB9790" w14:textId="77777777" w:rsidR="00036E90" w:rsidRPr="00036E90" w:rsidRDefault="00036E90" w:rsidP="00036E90"/>
    <w:p w14:paraId="5707351D" w14:textId="394B7438" w:rsidR="00036E90" w:rsidRPr="00036E90" w:rsidRDefault="00036E90" w:rsidP="00036E90">
      <w:pPr>
        <w:jc w:val="both"/>
      </w:pPr>
      <w:r>
        <w:rPr>
          <w:rFonts w:eastAsia="宋体"/>
          <w:i/>
          <w:iCs/>
        </w:rPr>
        <w:t>Proposal 1</w:t>
      </w:r>
      <w:r w:rsidR="00CD31CB">
        <w:rPr>
          <w:rFonts w:eastAsia="宋体"/>
          <w:i/>
          <w:iCs/>
        </w:rPr>
        <w:t>-a</w:t>
      </w:r>
      <w:r>
        <w:rPr>
          <w:rFonts w:eastAsia="宋体"/>
          <w:i/>
          <w:iCs/>
        </w:rPr>
        <w:t xml:space="preserve">: It is feasible to </w:t>
      </w:r>
      <w:r w:rsidRPr="00036E90">
        <w:rPr>
          <w:rFonts w:eastAsia="宋体"/>
          <w:bCs/>
          <w:i/>
          <w:iCs/>
        </w:rPr>
        <w:t xml:space="preserve">adopt gNB as the reference point of </w:t>
      </w:r>
      <w:proofErr w:type="spellStart"/>
      <w:r w:rsidRPr="00036E90">
        <w:rPr>
          <w:rFonts w:eastAsia="宋体"/>
          <w:bCs/>
          <w:i/>
          <w:iCs/>
        </w:rPr>
        <w:t>ssb-TimeOffset</w:t>
      </w:r>
      <w:proofErr w:type="spellEnd"/>
      <w:r>
        <w:rPr>
          <w:rFonts w:eastAsia="宋体"/>
          <w:bCs/>
          <w:i/>
          <w:iCs/>
        </w:rPr>
        <w:t xml:space="preserve">, if the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213AF5">
        <w:t xml:space="preserve"> </w:t>
      </w:r>
      <w:r>
        <w:rPr>
          <w:i/>
          <w:iCs/>
        </w:rPr>
        <w:t>reflect</w:t>
      </w:r>
      <w:r w:rsidR="00213AF5">
        <w:rPr>
          <w:i/>
          <w:iCs/>
        </w:rPr>
        <w:t>s</w:t>
      </w:r>
      <w:r>
        <w:rPr>
          <w:i/>
          <w:iCs/>
        </w:rPr>
        <w:t xml:space="preserve"> the RTT difference between gNB and source satellite uplink synchronization reference point and between gNB and target satellite uplink synchronization reference point, </w:t>
      </w:r>
      <w:r w:rsidRPr="00036E90">
        <w:rPr>
          <w:i/>
          <w:iCs/>
        </w:rPr>
        <w:t xml:space="preserve">where </w:t>
      </w:r>
      <m:oMath>
        <m:sSub>
          <m:sSubPr>
            <m:ctrlPr>
              <w:rPr>
                <w:rFonts w:ascii="Cambria Math" w:hAnsi="Cambria Math"/>
                <w:i/>
                <w:iCs/>
              </w:rPr>
            </m:ctrlPr>
          </m:sSubPr>
          <m:e>
            <m:r>
              <w:rPr>
                <w:rFonts w:ascii="Cambria Math" w:hAnsi="Cambria Math"/>
              </w:rPr>
              <m:t>K</m:t>
            </m:r>
          </m:e>
          <m:sub>
            <m:r>
              <w:rPr>
                <w:rFonts w:ascii="Cambria Math" w:hAnsi="Cambria Math"/>
              </w:rPr>
              <m:t>mac,  1</m:t>
            </m:r>
          </m:sub>
        </m:sSub>
      </m:oMath>
      <w:r w:rsidRPr="00036E90">
        <w:rPr>
          <w:i/>
          <w:iCs/>
        </w:rPr>
        <w:t xml:space="preserve"> and </w:t>
      </w:r>
      <m:oMath>
        <m:sSub>
          <m:sSubPr>
            <m:ctrlPr>
              <w:rPr>
                <w:rFonts w:ascii="Cambria Math" w:hAnsi="Cambria Math"/>
                <w:i/>
                <w:iCs/>
              </w:rPr>
            </m:ctrlPr>
          </m:sSubPr>
          <m:e>
            <m:r>
              <w:rPr>
                <w:rFonts w:ascii="Cambria Math" w:hAnsi="Cambria Math"/>
              </w:rPr>
              <m:t>K</m:t>
            </m:r>
          </m:e>
          <m:sub>
            <m:r>
              <w:rPr>
                <w:rFonts w:ascii="Cambria Math" w:hAnsi="Cambria Math"/>
              </w:rPr>
              <m:t>mac,  2</m:t>
            </m:r>
          </m:sub>
        </m:sSub>
      </m:oMath>
      <w:r w:rsidRPr="00036E90">
        <w:rPr>
          <w:i/>
          <w:iCs/>
        </w:rPr>
        <w:t xml:space="preserve"> are the configured values for source satellite and target satellite, respectively.</w:t>
      </w:r>
    </w:p>
    <w:p w14:paraId="6D4253AD" w14:textId="77777777" w:rsidR="00221AF6" w:rsidRDefault="00221AF6">
      <w:pPr>
        <w:spacing w:before="120" w:after="120"/>
        <w:rPr>
          <w:rFonts w:eastAsia="宋体"/>
          <w:i/>
          <w:iCs/>
        </w:rPr>
      </w:pPr>
    </w:p>
    <w:p w14:paraId="0D50E15E" w14:textId="53BF4F51" w:rsidR="00221AF6" w:rsidRDefault="00221AF6" w:rsidP="00221AF6">
      <w:pPr>
        <w:jc w:val="both"/>
      </w:pPr>
      <w:r>
        <w:rPr>
          <w:rFonts w:eastAsia="宋体"/>
          <w:i/>
          <w:iCs/>
        </w:rPr>
        <w:lastRenderedPageBreak/>
        <w:t>Proposal 1</w:t>
      </w:r>
      <w:r w:rsidR="00CD31CB">
        <w:rPr>
          <w:rFonts w:eastAsia="宋体"/>
          <w:i/>
          <w:iCs/>
        </w:rPr>
        <w:t>-b</w:t>
      </w:r>
      <w:r>
        <w:rPr>
          <w:rFonts w:eastAsia="宋体"/>
          <w:i/>
          <w:iCs/>
        </w:rPr>
        <w:t xml:space="preserve">: </w:t>
      </w:r>
      <w:r w:rsidRPr="00221AF6">
        <w:rPr>
          <w:i/>
          <w:iCs/>
          <w:color w:val="000000"/>
          <w:lang w:eastAsia="ko-KR"/>
        </w:rPr>
        <w:t xml:space="preserve">Adopting the gNB as the reference point of </w:t>
      </w:r>
      <w:proofErr w:type="spellStart"/>
      <w:r w:rsidRPr="00221AF6">
        <w:rPr>
          <w:i/>
          <w:iCs/>
          <w:color w:val="000000"/>
          <w:lang w:eastAsia="ko-KR"/>
        </w:rPr>
        <w:t>ssb-TimeOffset</w:t>
      </w:r>
      <w:proofErr w:type="spellEnd"/>
      <w:r w:rsidRPr="00221AF6">
        <w:rPr>
          <w:i/>
          <w:iCs/>
          <w:color w:val="000000"/>
          <w:lang w:eastAsia="ko-KR"/>
        </w:rPr>
        <w:t xml:space="preserve"> will require</w:t>
      </w:r>
      <w:r>
        <w:rPr>
          <w:i/>
          <w:iCs/>
          <w:color w:val="000000"/>
          <w:lang w:eastAsia="ko-KR"/>
        </w:rPr>
        <w:t xml:space="preserve"> additional </w:t>
      </w:r>
      <w:r w:rsidRPr="00221AF6">
        <w:rPr>
          <w:i/>
          <w:iCs/>
          <w:color w:val="000000"/>
          <w:lang w:eastAsia="ko-KR"/>
        </w:rPr>
        <w:t>specification</w:t>
      </w:r>
      <w:r>
        <w:rPr>
          <w:i/>
          <w:iCs/>
          <w:color w:val="000000"/>
          <w:lang w:eastAsia="ko-KR"/>
        </w:rPr>
        <w:t xml:space="preserve"> </w:t>
      </w:r>
      <w:r w:rsidRPr="00221AF6">
        <w:rPr>
          <w:i/>
          <w:iCs/>
          <w:color w:val="000000"/>
          <w:lang w:eastAsia="ko-KR"/>
        </w:rPr>
        <w:t>change (e.g.,</w:t>
      </w:r>
      <w:r w:rsidRPr="00221AF6">
        <w:rPr>
          <w:rFonts w:eastAsia="宋体"/>
          <w:bCs/>
          <w:i/>
          <w:iCs/>
        </w:rPr>
        <w:t xml:space="preserv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rFonts w:eastAsia="宋体"/>
          <w:i/>
        </w:rPr>
        <w:t xml:space="preserve"> allows UE to calculate</w:t>
      </w:r>
      <w:r>
        <w:rPr>
          <w:i/>
          <w:iCs/>
        </w:rPr>
        <w:t xml:space="preserve"> RTT between gNB and the uplink synchronization reference point).</w:t>
      </w:r>
    </w:p>
    <w:p w14:paraId="14C29C35" w14:textId="77777777" w:rsidR="00221AF6" w:rsidRPr="00221AF6" w:rsidRDefault="00221AF6" w:rsidP="00221AF6">
      <w:pPr>
        <w:jc w:val="both"/>
      </w:pPr>
    </w:p>
    <w:tbl>
      <w:tblPr>
        <w:tblStyle w:val="af6"/>
        <w:tblW w:w="9764" w:type="dxa"/>
        <w:tblLook w:val="04A0" w:firstRow="1" w:lastRow="0" w:firstColumn="1" w:lastColumn="0" w:noHBand="0" w:noVBand="1"/>
      </w:tblPr>
      <w:tblGrid>
        <w:gridCol w:w="1795"/>
        <w:gridCol w:w="1440"/>
        <w:gridCol w:w="6529"/>
      </w:tblGrid>
      <w:tr w:rsidR="00CD31CB" w14:paraId="657848E8" w14:textId="77777777" w:rsidTr="00CD31CB">
        <w:trPr>
          <w:trHeight w:val="537"/>
        </w:trPr>
        <w:tc>
          <w:tcPr>
            <w:tcW w:w="1795" w:type="dxa"/>
            <w:shd w:val="clear" w:color="auto" w:fill="8DB3E2" w:themeFill="text2" w:themeFillTint="66"/>
          </w:tcPr>
          <w:p w14:paraId="7AAD2D6D" w14:textId="77777777" w:rsidR="00213AF5" w:rsidRDefault="00213AF5" w:rsidP="00F32134">
            <w:pPr>
              <w:spacing w:before="120" w:after="120"/>
              <w:rPr>
                <w:rFonts w:eastAsia="宋体"/>
              </w:rPr>
            </w:pPr>
            <w:r>
              <w:rPr>
                <w:rFonts w:eastAsia="宋体"/>
              </w:rPr>
              <w:t>Company</w:t>
            </w:r>
          </w:p>
        </w:tc>
        <w:tc>
          <w:tcPr>
            <w:tcW w:w="1440" w:type="dxa"/>
            <w:shd w:val="clear" w:color="auto" w:fill="8DB3E2" w:themeFill="text2" w:themeFillTint="66"/>
          </w:tcPr>
          <w:p w14:paraId="60B4AD60" w14:textId="00DC12AC" w:rsidR="00213AF5" w:rsidRDefault="00CD31CB" w:rsidP="00F32134">
            <w:pPr>
              <w:spacing w:before="120" w:after="120"/>
              <w:jc w:val="center"/>
              <w:rPr>
                <w:rFonts w:eastAsia="宋体"/>
              </w:rPr>
            </w:pPr>
            <w:r>
              <w:rPr>
                <w:rFonts w:eastAsia="宋体"/>
              </w:rPr>
              <w:t>Preferred version</w:t>
            </w:r>
          </w:p>
        </w:tc>
        <w:tc>
          <w:tcPr>
            <w:tcW w:w="6529" w:type="dxa"/>
            <w:shd w:val="clear" w:color="auto" w:fill="8DB3E2" w:themeFill="text2" w:themeFillTint="66"/>
          </w:tcPr>
          <w:p w14:paraId="0E6C229B" w14:textId="0B8655A1" w:rsidR="00213AF5" w:rsidRDefault="00213AF5" w:rsidP="00F32134">
            <w:pPr>
              <w:spacing w:before="120" w:after="120"/>
              <w:rPr>
                <w:rFonts w:eastAsia="宋体"/>
              </w:rPr>
            </w:pPr>
            <w:r>
              <w:rPr>
                <w:rFonts w:eastAsia="宋体"/>
              </w:rPr>
              <w:t>Comments</w:t>
            </w:r>
            <w:r w:rsidR="00CD31CB">
              <w:rPr>
                <w:rFonts w:eastAsia="宋体"/>
              </w:rPr>
              <w:t xml:space="preserve"> (including modifications or new version)</w:t>
            </w:r>
          </w:p>
        </w:tc>
      </w:tr>
      <w:tr w:rsidR="00CD31CB" w14:paraId="75756754" w14:textId="77777777" w:rsidTr="00CD31CB">
        <w:trPr>
          <w:trHeight w:val="537"/>
        </w:trPr>
        <w:tc>
          <w:tcPr>
            <w:tcW w:w="1795" w:type="dxa"/>
          </w:tcPr>
          <w:p w14:paraId="5291D9C0" w14:textId="1429C560" w:rsidR="00213AF5" w:rsidRDefault="0074098D" w:rsidP="00F32134">
            <w:pPr>
              <w:spacing w:before="120" w:after="120"/>
              <w:rPr>
                <w:rFonts w:eastAsia="宋体"/>
              </w:rPr>
            </w:pPr>
            <w:r>
              <w:rPr>
                <w:rFonts w:eastAsia="宋体" w:hint="eastAsia"/>
              </w:rPr>
              <w:t>CMCC</w:t>
            </w:r>
          </w:p>
        </w:tc>
        <w:tc>
          <w:tcPr>
            <w:tcW w:w="1440" w:type="dxa"/>
          </w:tcPr>
          <w:p w14:paraId="405B830D" w14:textId="4DF10888" w:rsidR="00213AF5" w:rsidRDefault="0074098D" w:rsidP="00F32134">
            <w:pPr>
              <w:spacing w:before="120" w:after="120"/>
              <w:rPr>
                <w:rFonts w:eastAsia="宋体"/>
              </w:rPr>
            </w:pPr>
            <w:r>
              <w:rPr>
                <w:rFonts w:eastAsia="宋体" w:hint="eastAsia"/>
              </w:rPr>
              <w:t>1-b</w:t>
            </w:r>
          </w:p>
        </w:tc>
        <w:tc>
          <w:tcPr>
            <w:tcW w:w="6529" w:type="dxa"/>
          </w:tcPr>
          <w:p w14:paraId="53DC9921" w14:textId="13C4A22B" w:rsidR="00213AF5" w:rsidRDefault="008B4FED" w:rsidP="00F32134">
            <w:pPr>
              <w:spacing w:before="120" w:after="120"/>
              <w:rPr>
                <w:rFonts w:eastAsia="宋体"/>
              </w:rPr>
            </w:pPr>
            <w:r>
              <w:rPr>
                <w:rFonts w:eastAsia="宋体"/>
              </w:rPr>
              <w:t>I</w:t>
            </w:r>
            <w:r>
              <w:rPr>
                <w:rFonts w:eastAsia="宋体" w:hint="eastAsia"/>
              </w:rPr>
              <w:t xml:space="preserve">f changing </w:t>
            </w:r>
            <w:r>
              <w:rPr>
                <w:rFonts w:eastAsia="宋体"/>
              </w:rPr>
              <w:t>the</w:t>
            </w:r>
            <w:r>
              <w:rPr>
                <w:rFonts w:eastAsia="宋体" w:hint="eastAsia"/>
              </w:rPr>
              <w:t xml:space="preserve"> reference point of </w:t>
            </w:r>
            <w:proofErr w:type="spellStart"/>
            <w:r>
              <w:rPr>
                <w:rFonts w:eastAsia="宋体" w:hint="eastAsia"/>
              </w:rPr>
              <w:t>ssb-timeoffset</w:t>
            </w:r>
            <w:proofErr w:type="spellEnd"/>
            <w:r>
              <w:rPr>
                <w:rFonts w:eastAsia="宋体" w:hint="eastAsia"/>
              </w:rPr>
              <w:t xml:space="preserve"> to </w:t>
            </w:r>
            <w:proofErr w:type="spellStart"/>
            <w:r>
              <w:rPr>
                <w:rFonts w:eastAsia="宋体" w:hint="eastAsia"/>
              </w:rPr>
              <w:t>gNB</w:t>
            </w:r>
            <w:proofErr w:type="spellEnd"/>
            <w:r>
              <w:rPr>
                <w:rFonts w:eastAsia="宋体" w:hint="eastAsia"/>
              </w:rPr>
              <w:t xml:space="preserve">, it requires further clarification on how to use the </w:t>
            </w:r>
            <w:proofErr w:type="spellStart"/>
            <w:r>
              <w:rPr>
                <w:rFonts w:eastAsia="宋体" w:hint="eastAsia"/>
              </w:rPr>
              <w:t>Kmac</w:t>
            </w:r>
            <w:proofErr w:type="spellEnd"/>
            <w:r>
              <w:rPr>
                <w:rFonts w:eastAsia="宋体" w:hint="eastAsia"/>
              </w:rPr>
              <w:t xml:space="preserve"> to calculate the reference point of gNB in the specification. </w:t>
            </w:r>
            <w:r>
              <w:rPr>
                <w:rFonts w:eastAsia="宋体"/>
              </w:rPr>
              <w:t>A</w:t>
            </w:r>
            <w:r>
              <w:rPr>
                <w:rFonts w:eastAsia="宋体" w:hint="eastAsia"/>
              </w:rPr>
              <w:t xml:space="preserve">nd UE has to maintain two reference point in the connected mode. </w:t>
            </w:r>
            <w:r>
              <w:rPr>
                <w:rFonts w:eastAsia="宋体"/>
              </w:rPr>
              <w:t>B</w:t>
            </w:r>
            <w:r>
              <w:rPr>
                <w:rFonts w:eastAsia="宋体" w:hint="eastAsia"/>
              </w:rPr>
              <w:t xml:space="preserve">oth two changes are not </w:t>
            </w:r>
            <w:r>
              <w:rPr>
                <w:rFonts w:eastAsia="宋体"/>
              </w:rPr>
              <w:t>preferred</w:t>
            </w:r>
            <w:r>
              <w:rPr>
                <w:rFonts w:eastAsia="宋体" w:hint="eastAsia"/>
              </w:rPr>
              <w:t xml:space="preserve">. </w:t>
            </w:r>
          </w:p>
          <w:p w14:paraId="353A4C41" w14:textId="7589FC8B" w:rsidR="00832319" w:rsidRDefault="00832319" w:rsidP="00F32134">
            <w:pPr>
              <w:spacing w:before="120" w:after="120"/>
              <w:rPr>
                <w:rFonts w:eastAsia="宋体"/>
              </w:rPr>
            </w:pPr>
            <w:r>
              <w:rPr>
                <w:rFonts w:eastAsia="宋体"/>
              </w:rPr>
              <w:t>W</w:t>
            </w:r>
            <w:r>
              <w:rPr>
                <w:rFonts w:eastAsia="宋体" w:hint="eastAsia"/>
              </w:rPr>
              <w:t xml:space="preserve">e update </w:t>
            </w:r>
            <w:r>
              <w:rPr>
                <w:rFonts w:eastAsia="宋体"/>
              </w:rPr>
              <w:t>the</w:t>
            </w:r>
            <w:r>
              <w:rPr>
                <w:rFonts w:eastAsia="宋体" w:hint="eastAsia"/>
              </w:rPr>
              <w:t xml:space="preserve"> proposal as below in red.</w:t>
            </w:r>
          </w:p>
          <w:p w14:paraId="71C8ECDB" w14:textId="77777777" w:rsidR="007E4230" w:rsidRDefault="007E4230" w:rsidP="00F32134">
            <w:pPr>
              <w:spacing w:before="120" w:after="120"/>
              <w:rPr>
                <w:rFonts w:eastAsia="宋体"/>
              </w:rPr>
            </w:pPr>
          </w:p>
          <w:p w14:paraId="44338704" w14:textId="27DEF561" w:rsidR="007E4230" w:rsidRPr="00832319" w:rsidRDefault="007E4230" w:rsidP="007E4230">
            <w:pPr>
              <w:jc w:val="both"/>
              <w:rPr>
                <w:rFonts w:eastAsiaTheme="minorEastAsia"/>
              </w:rPr>
            </w:pPr>
            <w:r>
              <w:rPr>
                <w:rFonts w:eastAsia="宋体"/>
                <w:i/>
                <w:iCs/>
              </w:rPr>
              <w:t xml:space="preserve">Proposal 1-b: </w:t>
            </w:r>
            <w:r w:rsidRPr="00221AF6">
              <w:rPr>
                <w:i/>
                <w:iCs/>
                <w:color w:val="000000"/>
                <w:lang w:eastAsia="ko-KR"/>
              </w:rPr>
              <w:t xml:space="preserve">Adopting the gNB as the reference point of </w:t>
            </w:r>
            <w:proofErr w:type="spellStart"/>
            <w:r w:rsidRPr="00221AF6">
              <w:rPr>
                <w:i/>
                <w:iCs/>
                <w:color w:val="000000"/>
                <w:lang w:eastAsia="ko-KR"/>
              </w:rPr>
              <w:t>ssb-TimeOffset</w:t>
            </w:r>
            <w:proofErr w:type="spellEnd"/>
            <w:r w:rsidRPr="00221AF6">
              <w:rPr>
                <w:i/>
                <w:iCs/>
                <w:color w:val="000000"/>
                <w:lang w:eastAsia="ko-KR"/>
              </w:rPr>
              <w:t xml:space="preserve"> will require</w:t>
            </w:r>
            <w:r>
              <w:rPr>
                <w:i/>
                <w:iCs/>
                <w:color w:val="000000"/>
                <w:lang w:eastAsia="ko-KR"/>
              </w:rPr>
              <w:t xml:space="preserve"> additional </w:t>
            </w:r>
            <w:r w:rsidRPr="00221AF6">
              <w:rPr>
                <w:i/>
                <w:iCs/>
                <w:color w:val="000000"/>
                <w:lang w:eastAsia="ko-KR"/>
              </w:rPr>
              <w:t>specification</w:t>
            </w:r>
            <w:r>
              <w:rPr>
                <w:i/>
                <w:iCs/>
                <w:color w:val="000000"/>
                <w:lang w:eastAsia="ko-KR"/>
              </w:rPr>
              <w:t xml:space="preserve"> </w:t>
            </w:r>
            <w:r w:rsidRPr="00221AF6">
              <w:rPr>
                <w:i/>
                <w:iCs/>
                <w:color w:val="000000"/>
                <w:lang w:eastAsia="ko-KR"/>
              </w:rPr>
              <w:t>change (e.g.,</w:t>
            </w:r>
            <w:r w:rsidRPr="00221AF6">
              <w:rPr>
                <w:rFonts w:eastAsia="宋体"/>
                <w:bCs/>
                <w:i/>
                <w:iCs/>
              </w:rPr>
              <w:t xml:space="preserv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rFonts w:eastAsia="宋体"/>
                <w:i/>
              </w:rPr>
              <w:t xml:space="preserve"> allows UE to calculate</w:t>
            </w:r>
            <w:r>
              <w:rPr>
                <w:i/>
                <w:iCs/>
              </w:rPr>
              <w:t xml:space="preserve"> RTT between gNB and the uplink synchronization reference point)</w:t>
            </w:r>
            <w:r w:rsidRPr="007E4230">
              <w:rPr>
                <w:rFonts w:eastAsiaTheme="minorEastAsia" w:hint="eastAsia"/>
                <w:i/>
                <w:iCs/>
                <w:color w:val="FF0000"/>
              </w:rPr>
              <w:t xml:space="preserve">, </w:t>
            </w:r>
            <w:r w:rsidR="00832319">
              <w:rPr>
                <w:rFonts w:eastAsiaTheme="minorEastAsia" w:hint="eastAsia"/>
                <w:i/>
                <w:iCs/>
                <w:color w:val="FF0000"/>
              </w:rPr>
              <w:t xml:space="preserve">and requiring the UE to maintain two uplink timing reference point in the connected mode, which is not </w:t>
            </w:r>
            <w:r w:rsidR="00832319">
              <w:rPr>
                <w:rFonts w:eastAsiaTheme="minorEastAsia"/>
                <w:i/>
                <w:iCs/>
                <w:color w:val="FF0000"/>
              </w:rPr>
              <w:t>preferred</w:t>
            </w:r>
            <w:r w:rsidR="00832319">
              <w:rPr>
                <w:rFonts w:eastAsiaTheme="minorEastAsia" w:hint="eastAsia"/>
                <w:i/>
                <w:iCs/>
                <w:color w:val="FF0000"/>
              </w:rPr>
              <w:t>.</w:t>
            </w:r>
          </w:p>
          <w:p w14:paraId="11BF5D92" w14:textId="44885C69" w:rsidR="007E4230" w:rsidRPr="007E4230" w:rsidRDefault="007E4230" w:rsidP="00F32134">
            <w:pPr>
              <w:spacing w:before="120" w:after="120"/>
              <w:rPr>
                <w:rFonts w:eastAsia="宋体"/>
              </w:rPr>
            </w:pPr>
          </w:p>
        </w:tc>
      </w:tr>
    </w:tbl>
    <w:p w14:paraId="693BC097" w14:textId="77777777" w:rsidR="00C27077" w:rsidRDefault="00C27077">
      <w:pPr>
        <w:spacing w:before="120" w:after="120"/>
        <w:rPr>
          <w:rFonts w:eastAsia="宋体"/>
        </w:rPr>
      </w:pPr>
    </w:p>
    <w:p w14:paraId="4E20DA78" w14:textId="44C169E5" w:rsidR="007F0DEB" w:rsidRDefault="007F0DEB" w:rsidP="007F0DEB">
      <w:pPr>
        <w:pStyle w:val="2"/>
        <w:spacing w:before="120" w:after="120"/>
        <w:ind w:right="240" w:hanging="993"/>
      </w:pPr>
      <w:r>
        <w:t>Online discussion</w:t>
      </w:r>
    </w:p>
    <w:p w14:paraId="505B47E0" w14:textId="1B5D6AF1" w:rsidR="008B1D91" w:rsidRDefault="007F0DEB" w:rsidP="007F0DEB">
      <w:pPr>
        <w:spacing w:before="120" w:after="120"/>
        <w:jc w:val="both"/>
        <w:rPr>
          <w:rFonts w:eastAsia="宋体"/>
        </w:rPr>
      </w:pPr>
      <w:r>
        <w:rPr>
          <w:rFonts w:eastAsia="宋体"/>
        </w:rPr>
        <w:t xml:space="preserve">Based on the limited second round discussions, we may down-select one proposal in </w:t>
      </w:r>
      <w:r w:rsidR="008B1D91">
        <w:rPr>
          <w:rFonts w:eastAsia="宋体"/>
        </w:rPr>
        <w:t>Wednesday’s</w:t>
      </w:r>
      <w:r>
        <w:rPr>
          <w:rFonts w:eastAsia="宋体"/>
        </w:rPr>
        <w:t xml:space="preserve"> online meeting. I made some modifications to the proposals to clarify the proposals. </w:t>
      </w:r>
    </w:p>
    <w:p w14:paraId="0F11C958" w14:textId="77777777" w:rsidR="008B1D91" w:rsidRDefault="008B1D91" w:rsidP="007F0DEB">
      <w:pPr>
        <w:spacing w:before="120" w:after="120"/>
        <w:jc w:val="both"/>
        <w:rPr>
          <w:rFonts w:eastAsia="宋体"/>
        </w:rPr>
      </w:pPr>
    </w:p>
    <w:p w14:paraId="70CF2D26" w14:textId="5FC267CA" w:rsidR="007F0DEB" w:rsidRDefault="007F0DEB" w:rsidP="007F0DEB">
      <w:pPr>
        <w:jc w:val="both"/>
        <w:rPr>
          <w:i/>
          <w:iCs/>
        </w:rPr>
      </w:pPr>
      <w:r>
        <w:rPr>
          <w:rFonts w:eastAsia="宋体"/>
          <w:i/>
          <w:iCs/>
        </w:rPr>
        <w:t xml:space="preserve">Proposal 2-a: It is feasible to </w:t>
      </w:r>
      <w:r w:rsidRPr="00036E90">
        <w:rPr>
          <w:rFonts w:eastAsia="宋体"/>
          <w:bCs/>
          <w:i/>
          <w:iCs/>
        </w:rPr>
        <w:t xml:space="preserve">adopt gNB as the reference point of </w:t>
      </w:r>
      <w:proofErr w:type="spellStart"/>
      <w:r w:rsidRPr="00036E90">
        <w:rPr>
          <w:rFonts w:eastAsia="宋体"/>
          <w:bCs/>
          <w:i/>
          <w:iCs/>
        </w:rPr>
        <w:t>ssb-TimeOffset</w:t>
      </w:r>
      <w:proofErr w:type="spellEnd"/>
      <w:r>
        <w:rPr>
          <w:rFonts w:eastAsia="宋体"/>
          <w:bCs/>
          <w:i/>
          <w:iCs/>
        </w:rPr>
        <w:t xml:space="preserve">, if the configured values of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t xml:space="preserve"> </w:t>
      </w:r>
      <w:r w:rsidRPr="007F0DEB">
        <w:rPr>
          <w:i/>
          <w:iCs/>
        </w:rPr>
        <w:t xml:space="preserve">respectively </w:t>
      </w:r>
      <w:r w:rsidRPr="00036E90">
        <w:rPr>
          <w:i/>
          <w:iCs/>
        </w:rPr>
        <w:t>for source satellite and target satellite</w:t>
      </w:r>
      <w:r>
        <w:rPr>
          <w:i/>
          <w:iCs/>
        </w:rPr>
        <w:t>, reflect the RTT difference between gNB and source satellite uplink synchronization reference point and between gNB and target satellite uplink synchronization reference point</w:t>
      </w:r>
      <w:r w:rsidRPr="00036E90">
        <w:rPr>
          <w:i/>
          <w:iCs/>
        </w:rPr>
        <w:t>.</w:t>
      </w:r>
    </w:p>
    <w:p w14:paraId="6F3B3C0C" w14:textId="77777777" w:rsidR="007F0DEB" w:rsidRPr="007F0DEB" w:rsidRDefault="007F0DEB" w:rsidP="007F0DEB">
      <w:pPr>
        <w:jc w:val="both"/>
        <w:rPr>
          <w:i/>
          <w:iCs/>
        </w:rPr>
      </w:pPr>
    </w:p>
    <w:p w14:paraId="2B09FD49" w14:textId="72771C99" w:rsidR="007F0DEB" w:rsidRPr="007F0DEB" w:rsidRDefault="007F0DEB" w:rsidP="007F0DEB">
      <w:pPr>
        <w:jc w:val="both"/>
      </w:pPr>
      <w:r>
        <w:rPr>
          <w:rFonts w:eastAsia="宋体"/>
          <w:i/>
          <w:iCs/>
        </w:rPr>
        <w:t xml:space="preserve">Proposal 2-b: </w:t>
      </w:r>
      <w:r w:rsidRPr="00221AF6">
        <w:rPr>
          <w:i/>
          <w:iCs/>
          <w:color w:val="000000"/>
          <w:lang w:eastAsia="ko-KR"/>
        </w:rPr>
        <w:t xml:space="preserve">Adopting the gNB as the reference point of </w:t>
      </w:r>
      <w:proofErr w:type="spellStart"/>
      <w:r w:rsidRPr="00221AF6">
        <w:rPr>
          <w:i/>
          <w:iCs/>
          <w:color w:val="000000"/>
          <w:lang w:eastAsia="ko-KR"/>
        </w:rPr>
        <w:t>ssb-TimeOffset</w:t>
      </w:r>
      <w:proofErr w:type="spellEnd"/>
      <w:r w:rsidRPr="00221AF6">
        <w:rPr>
          <w:i/>
          <w:iCs/>
          <w:color w:val="000000"/>
          <w:lang w:eastAsia="ko-KR"/>
        </w:rPr>
        <w:t xml:space="preserve"> will require</w:t>
      </w:r>
      <w:r>
        <w:rPr>
          <w:i/>
          <w:iCs/>
          <w:color w:val="000000"/>
          <w:lang w:eastAsia="ko-KR"/>
        </w:rPr>
        <w:t xml:space="preserve"> additional </w:t>
      </w:r>
      <w:r w:rsidRPr="00221AF6">
        <w:rPr>
          <w:i/>
          <w:iCs/>
          <w:color w:val="000000"/>
          <w:lang w:eastAsia="ko-KR"/>
        </w:rPr>
        <w:t>specification</w:t>
      </w:r>
      <w:r>
        <w:rPr>
          <w:i/>
          <w:iCs/>
          <w:color w:val="000000"/>
          <w:lang w:eastAsia="ko-KR"/>
        </w:rPr>
        <w:t xml:space="preserve"> </w:t>
      </w:r>
      <w:r w:rsidRPr="00221AF6">
        <w:rPr>
          <w:i/>
          <w:iCs/>
          <w:color w:val="000000"/>
          <w:lang w:eastAsia="ko-KR"/>
        </w:rPr>
        <w:t>change (e.g.,</w:t>
      </w:r>
      <w:r w:rsidRPr="00221AF6">
        <w:rPr>
          <w:rFonts w:eastAsia="宋体"/>
          <w:bCs/>
          <w:i/>
          <w:iCs/>
        </w:rPr>
        <w:t xml:space="preserve"> </w:t>
      </w:r>
      <w:r w:rsidR="00356A82">
        <w:rPr>
          <w:rFonts w:eastAsia="宋体"/>
          <w:bCs/>
          <w:i/>
          <w:iCs/>
        </w:rPr>
        <w:t>“</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rFonts w:eastAsia="宋体"/>
          <w:i/>
        </w:rPr>
        <w:t xml:space="preserve"> equals</w:t>
      </w:r>
      <w:r>
        <w:rPr>
          <w:i/>
          <w:iCs/>
        </w:rPr>
        <w:t xml:space="preserve"> RTT between gNB and the uplink synchronization reference point</w:t>
      </w:r>
      <w:r w:rsidR="00356A82">
        <w:rPr>
          <w:i/>
          <w:iCs/>
        </w:rPr>
        <w:t>”, which requires RAN1 agreement.).</w:t>
      </w:r>
      <w:r w:rsidR="00555A14">
        <w:rPr>
          <w:i/>
          <w:iCs/>
        </w:rPr>
        <w:t xml:space="preserve"> </w:t>
      </w:r>
    </w:p>
    <w:p w14:paraId="1060E6B2" w14:textId="77777777" w:rsidR="007F0DEB" w:rsidRDefault="007F0DEB">
      <w:pPr>
        <w:spacing w:before="120" w:after="120"/>
        <w:rPr>
          <w:rFonts w:eastAsia="宋体"/>
        </w:rPr>
      </w:pPr>
    </w:p>
    <w:p w14:paraId="6600926D" w14:textId="74426211" w:rsidR="00C34455" w:rsidRDefault="00C34455" w:rsidP="00C34455">
      <w:pPr>
        <w:pStyle w:val="2"/>
        <w:spacing w:before="120" w:after="120"/>
        <w:ind w:right="240" w:hanging="993"/>
      </w:pPr>
      <w:r>
        <w:t>Round 3 discussion</w:t>
      </w:r>
    </w:p>
    <w:p w14:paraId="684F5195" w14:textId="12CCC95D" w:rsidR="00AB278B" w:rsidRDefault="00C34455" w:rsidP="00C34455">
      <w:pPr>
        <w:spacing w:before="120" w:after="120"/>
        <w:jc w:val="both"/>
        <w:rPr>
          <w:rFonts w:eastAsia="宋体"/>
        </w:rPr>
      </w:pPr>
      <w:r>
        <w:rPr>
          <w:rFonts w:eastAsia="宋体"/>
        </w:rPr>
        <w:t xml:space="preserve">There is no agreement made on Wednesday’s online discussions. Based on some offline discussions, the moderator suggests considering the following proposal as the starting point for further discussions. Please kindly provide your comments/edits of the proposal before Thursday’s online discussion. </w:t>
      </w:r>
    </w:p>
    <w:p w14:paraId="63320221" w14:textId="77777777" w:rsidR="00C34455" w:rsidRDefault="00D62462" w:rsidP="009C1837">
      <w:pPr>
        <w:jc w:val="both"/>
        <w:rPr>
          <w:rFonts w:eastAsia="宋体"/>
          <w:i/>
          <w:iCs/>
        </w:rPr>
      </w:pPr>
      <w:r>
        <w:rPr>
          <w:rFonts w:eastAsia="宋体"/>
          <w:i/>
          <w:iCs/>
        </w:rPr>
        <w:lastRenderedPageBreak/>
        <w:t xml:space="preserve">Proposal </w:t>
      </w:r>
      <w:r w:rsidR="00C34455">
        <w:rPr>
          <w:rFonts w:eastAsia="宋体"/>
          <w:i/>
          <w:iCs/>
        </w:rPr>
        <w:t>2-c: The RAN1 reply LS is as follows:</w:t>
      </w:r>
    </w:p>
    <w:p w14:paraId="3B7F620D" w14:textId="375484EE" w:rsidR="00C34455" w:rsidRPr="00C34455" w:rsidRDefault="00C34455" w:rsidP="009C1837">
      <w:pPr>
        <w:pStyle w:val="afb"/>
        <w:numPr>
          <w:ilvl w:val="0"/>
          <w:numId w:val="19"/>
        </w:numPr>
        <w:jc w:val="both"/>
        <w:rPr>
          <w:rFonts w:eastAsia="宋体"/>
          <w:i/>
          <w:iCs/>
        </w:rPr>
      </w:pPr>
      <w:r>
        <w:rPr>
          <w:rFonts w:eastAsia="宋体"/>
          <w:bCs/>
          <w:i/>
          <w:iCs/>
        </w:rPr>
        <w:t>If a</w:t>
      </w:r>
      <w:r w:rsidR="00452991" w:rsidRPr="00C34455">
        <w:rPr>
          <w:rFonts w:eastAsia="宋体"/>
          <w:bCs/>
          <w:i/>
          <w:iCs/>
        </w:rPr>
        <w:t xml:space="preserve">dopting gNB as the reference point of </w:t>
      </w:r>
      <w:proofErr w:type="spellStart"/>
      <w:r w:rsidR="00452991" w:rsidRPr="00C34455">
        <w:rPr>
          <w:rFonts w:eastAsia="宋体"/>
          <w:bCs/>
          <w:i/>
          <w:iCs/>
        </w:rPr>
        <w:t>ssb-TimeOffset</w:t>
      </w:r>
      <w:proofErr w:type="spellEnd"/>
      <w:r w:rsidR="00452991" w:rsidRPr="00C34455">
        <w:rPr>
          <w:rFonts w:eastAsia="宋体"/>
          <w:bCs/>
          <w:i/>
          <w:iCs/>
        </w:rPr>
        <w:t xml:space="preserve">, then </w:t>
      </w:r>
      <w:r w:rsidR="001A1ABF" w:rsidRPr="00C34455">
        <w:rPr>
          <w:rFonts w:eastAsia="宋体"/>
          <w:bCs/>
          <w:i/>
          <w:iCs/>
        </w:rPr>
        <w:t xml:space="preserve">there is no consensus in RAN1 that </w:t>
      </w:r>
      <w:r w:rsidR="009C1837" w:rsidRPr="00C34455">
        <w:rPr>
          <w:rFonts w:eastAsia="宋体"/>
          <w:bCs/>
          <w:i/>
          <w:iCs/>
        </w:rPr>
        <w:t>duration of the search window for the SSB of the target satellite is known to UE.</w:t>
      </w:r>
    </w:p>
    <w:p w14:paraId="56342E8A" w14:textId="0B7BF300" w:rsidR="009C1837" w:rsidRPr="00C34455" w:rsidRDefault="00C34455" w:rsidP="009C1837">
      <w:pPr>
        <w:pStyle w:val="afb"/>
        <w:numPr>
          <w:ilvl w:val="0"/>
          <w:numId w:val="19"/>
        </w:numPr>
        <w:jc w:val="both"/>
        <w:rPr>
          <w:rFonts w:eastAsia="宋体"/>
          <w:i/>
          <w:iCs/>
        </w:rPr>
      </w:pPr>
      <w:r>
        <w:rPr>
          <w:rFonts w:eastAsia="宋体"/>
          <w:bCs/>
          <w:i/>
          <w:iCs/>
        </w:rPr>
        <w:t>If a</w:t>
      </w:r>
      <w:r w:rsidR="009C1837" w:rsidRPr="00C34455">
        <w:rPr>
          <w:rFonts w:eastAsia="宋体"/>
          <w:bCs/>
          <w:i/>
          <w:iCs/>
        </w:rPr>
        <w:t>dopting the UL</w:t>
      </w:r>
      <w:r>
        <w:rPr>
          <w:rFonts w:eastAsia="宋体"/>
          <w:bCs/>
          <w:i/>
          <w:iCs/>
        </w:rPr>
        <w:t xml:space="preserve"> time</w:t>
      </w:r>
      <w:r w:rsidR="009C1837" w:rsidRPr="00C34455">
        <w:rPr>
          <w:rFonts w:eastAsia="宋体"/>
          <w:bCs/>
          <w:i/>
          <w:iCs/>
        </w:rPr>
        <w:t xml:space="preserve"> synchronization</w:t>
      </w:r>
      <w:r>
        <w:rPr>
          <w:rFonts w:eastAsia="宋体"/>
          <w:bCs/>
          <w:i/>
          <w:iCs/>
        </w:rPr>
        <w:t xml:space="preserve"> reference point</w:t>
      </w:r>
      <w:r w:rsidR="009C1837" w:rsidRPr="00C34455">
        <w:rPr>
          <w:rFonts w:eastAsia="宋体"/>
          <w:bCs/>
          <w:i/>
          <w:iCs/>
        </w:rPr>
        <w:t xml:space="preserve"> as the reference point of </w:t>
      </w:r>
      <w:proofErr w:type="spellStart"/>
      <w:r w:rsidR="009C1837" w:rsidRPr="00C34455">
        <w:rPr>
          <w:rFonts w:eastAsia="宋体"/>
          <w:bCs/>
          <w:i/>
          <w:iCs/>
        </w:rPr>
        <w:t>ssb-TimeOffset</w:t>
      </w:r>
      <w:proofErr w:type="spellEnd"/>
      <w:r w:rsidR="009C1837" w:rsidRPr="00C34455">
        <w:rPr>
          <w:rFonts w:eastAsia="宋体"/>
          <w:bCs/>
          <w:i/>
          <w:iCs/>
        </w:rPr>
        <w:t xml:space="preserve">, then duration of the search window for the SSB of the target satellite is determined by the granularity of the </w:t>
      </w:r>
      <w:proofErr w:type="spellStart"/>
      <w:r w:rsidR="009C1837" w:rsidRPr="00C34455">
        <w:rPr>
          <w:rFonts w:eastAsia="宋体"/>
          <w:bCs/>
          <w:i/>
          <w:iCs/>
        </w:rPr>
        <w:t>ssb-TimeOffset</w:t>
      </w:r>
      <w:proofErr w:type="spellEnd"/>
      <w:r w:rsidR="009C1837" w:rsidRPr="00C34455">
        <w:rPr>
          <w:rFonts w:eastAsia="宋体"/>
          <w:bCs/>
          <w:i/>
          <w:iCs/>
        </w:rPr>
        <w:t>.</w:t>
      </w:r>
    </w:p>
    <w:p w14:paraId="27B30D37" w14:textId="77777777" w:rsidR="00C34455" w:rsidRDefault="00C34455" w:rsidP="00C34455">
      <w:pPr>
        <w:jc w:val="both"/>
        <w:rPr>
          <w:rFonts w:eastAsia="宋体"/>
          <w:i/>
          <w:iCs/>
        </w:rPr>
      </w:pPr>
    </w:p>
    <w:tbl>
      <w:tblPr>
        <w:tblStyle w:val="af6"/>
        <w:tblW w:w="9706" w:type="dxa"/>
        <w:tblLook w:val="04A0" w:firstRow="1" w:lastRow="0" w:firstColumn="1" w:lastColumn="0" w:noHBand="0" w:noVBand="1"/>
      </w:tblPr>
      <w:tblGrid>
        <w:gridCol w:w="1945"/>
        <w:gridCol w:w="1232"/>
        <w:gridCol w:w="6529"/>
      </w:tblGrid>
      <w:tr w:rsidR="00C34455" w14:paraId="0EF48BE4" w14:textId="77777777" w:rsidTr="00F32134">
        <w:trPr>
          <w:trHeight w:val="537"/>
        </w:trPr>
        <w:tc>
          <w:tcPr>
            <w:tcW w:w="1945" w:type="dxa"/>
            <w:shd w:val="clear" w:color="auto" w:fill="8DB3E2" w:themeFill="text2" w:themeFillTint="66"/>
          </w:tcPr>
          <w:p w14:paraId="58733289" w14:textId="77777777" w:rsidR="00C34455" w:rsidRDefault="00C34455" w:rsidP="00F32134">
            <w:pPr>
              <w:spacing w:before="120" w:after="120"/>
              <w:rPr>
                <w:rFonts w:eastAsia="宋体"/>
              </w:rPr>
            </w:pPr>
            <w:r>
              <w:rPr>
                <w:rFonts w:eastAsia="宋体"/>
              </w:rPr>
              <w:t>Company</w:t>
            </w:r>
          </w:p>
        </w:tc>
        <w:tc>
          <w:tcPr>
            <w:tcW w:w="1232" w:type="dxa"/>
            <w:shd w:val="clear" w:color="auto" w:fill="8DB3E2" w:themeFill="text2" w:themeFillTint="66"/>
          </w:tcPr>
          <w:p w14:paraId="56668A8F" w14:textId="77777777" w:rsidR="00C34455" w:rsidRDefault="00C34455" w:rsidP="00F32134">
            <w:pPr>
              <w:spacing w:before="120" w:after="120"/>
              <w:jc w:val="center"/>
              <w:rPr>
                <w:rFonts w:eastAsia="宋体"/>
              </w:rPr>
            </w:pPr>
            <w:r>
              <w:rPr>
                <w:rFonts w:eastAsia="宋体"/>
              </w:rPr>
              <w:t>Yes/No</w:t>
            </w:r>
          </w:p>
        </w:tc>
        <w:tc>
          <w:tcPr>
            <w:tcW w:w="6529" w:type="dxa"/>
            <w:shd w:val="clear" w:color="auto" w:fill="8DB3E2" w:themeFill="text2" w:themeFillTint="66"/>
          </w:tcPr>
          <w:p w14:paraId="36DE7328" w14:textId="77777777" w:rsidR="00C34455" w:rsidRDefault="00C34455" w:rsidP="00F32134">
            <w:pPr>
              <w:spacing w:before="120" w:after="120"/>
              <w:rPr>
                <w:rFonts w:eastAsia="宋体"/>
              </w:rPr>
            </w:pPr>
            <w:r>
              <w:rPr>
                <w:rFonts w:eastAsia="宋体"/>
              </w:rPr>
              <w:t>Comments</w:t>
            </w:r>
          </w:p>
        </w:tc>
      </w:tr>
      <w:tr w:rsidR="00C34455" w14:paraId="371613D1" w14:textId="77777777" w:rsidTr="00F32134">
        <w:trPr>
          <w:trHeight w:val="537"/>
        </w:trPr>
        <w:tc>
          <w:tcPr>
            <w:tcW w:w="1945" w:type="dxa"/>
          </w:tcPr>
          <w:p w14:paraId="1F16A879" w14:textId="53EA0731" w:rsidR="00C34455" w:rsidRDefault="00385F16" w:rsidP="00F32134">
            <w:pPr>
              <w:spacing w:before="120" w:after="120"/>
              <w:rPr>
                <w:rFonts w:eastAsia="宋体"/>
              </w:rPr>
            </w:pPr>
            <w:r>
              <w:rPr>
                <w:rFonts w:eastAsia="宋体"/>
              </w:rPr>
              <w:t>MediaTek</w:t>
            </w:r>
          </w:p>
        </w:tc>
        <w:tc>
          <w:tcPr>
            <w:tcW w:w="1232" w:type="dxa"/>
          </w:tcPr>
          <w:p w14:paraId="4349F0C4" w14:textId="5E9FE64A" w:rsidR="00C34455" w:rsidRDefault="00385F16" w:rsidP="00F32134">
            <w:pPr>
              <w:spacing w:before="120" w:after="120"/>
              <w:rPr>
                <w:rFonts w:eastAsia="宋体"/>
              </w:rPr>
            </w:pPr>
            <w:r>
              <w:rPr>
                <w:rFonts w:eastAsia="宋体"/>
              </w:rPr>
              <w:t>Yes</w:t>
            </w:r>
          </w:p>
        </w:tc>
        <w:tc>
          <w:tcPr>
            <w:tcW w:w="6529" w:type="dxa"/>
          </w:tcPr>
          <w:p w14:paraId="06A65BA2" w14:textId="5CD5F928" w:rsidR="00C34455" w:rsidRDefault="00385F16" w:rsidP="00F32134">
            <w:pPr>
              <w:spacing w:before="120" w:after="120"/>
              <w:rPr>
                <w:rFonts w:eastAsia="宋体"/>
              </w:rPr>
            </w:pPr>
            <w:r>
              <w:rPr>
                <w:rFonts w:eastAsia="宋体"/>
              </w:rPr>
              <w:t xml:space="preserve">The UE knows the timing of UL Time Synchronization point from UE-specific TA and common TA parameters for target cell. The window for the SSB detection can then be determined by the granularity of the </w:t>
            </w:r>
            <w:proofErr w:type="spellStart"/>
            <w:r>
              <w:rPr>
                <w:rFonts w:eastAsia="宋体"/>
              </w:rPr>
              <w:t>ssb-TimeOffset</w:t>
            </w:r>
            <w:proofErr w:type="spellEnd"/>
            <w:r>
              <w:rPr>
                <w:rFonts w:eastAsia="宋体"/>
              </w:rPr>
              <w:t xml:space="preserve">. </w:t>
            </w:r>
          </w:p>
        </w:tc>
      </w:tr>
      <w:tr w:rsidR="00762948" w14:paraId="3785F7AF" w14:textId="77777777" w:rsidTr="00F32134">
        <w:trPr>
          <w:trHeight w:val="537"/>
        </w:trPr>
        <w:tc>
          <w:tcPr>
            <w:tcW w:w="1945" w:type="dxa"/>
          </w:tcPr>
          <w:p w14:paraId="167B5C51" w14:textId="22EB70A0" w:rsidR="00762948" w:rsidRDefault="00762948" w:rsidP="00F32134">
            <w:pPr>
              <w:spacing w:before="120" w:after="120"/>
              <w:rPr>
                <w:rFonts w:eastAsia="宋体"/>
              </w:rPr>
            </w:pPr>
            <w:r>
              <w:rPr>
                <w:rFonts w:eastAsia="宋体" w:hint="eastAsia"/>
              </w:rPr>
              <w:t>CATT</w:t>
            </w:r>
          </w:p>
        </w:tc>
        <w:tc>
          <w:tcPr>
            <w:tcW w:w="1232" w:type="dxa"/>
          </w:tcPr>
          <w:p w14:paraId="1591429B" w14:textId="33FCE90C" w:rsidR="00762948" w:rsidRDefault="00762948" w:rsidP="00F32134">
            <w:pPr>
              <w:spacing w:before="120" w:after="120"/>
              <w:rPr>
                <w:rFonts w:eastAsia="宋体"/>
              </w:rPr>
            </w:pPr>
            <w:r>
              <w:rPr>
                <w:rFonts w:eastAsia="宋体" w:hint="eastAsia"/>
              </w:rPr>
              <w:t>No</w:t>
            </w:r>
          </w:p>
        </w:tc>
        <w:tc>
          <w:tcPr>
            <w:tcW w:w="6529" w:type="dxa"/>
          </w:tcPr>
          <w:p w14:paraId="5A7F5BD5" w14:textId="1629130F" w:rsidR="00762948" w:rsidRDefault="00762948" w:rsidP="00762948">
            <w:pPr>
              <w:spacing w:before="120" w:after="120"/>
              <w:rPr>
                <w:rFonts w:eastAsia="宋体"/>
                <w:bCs/>
                <w:iCs/>
              </w:rPr>
            </w:pPr>
            <w:r w:rsidRPr="00762948">
              <w:rPr>
                <w:rFonts w:eastAsia="宋体"/>
              </w:rPr>
              <w:t>F</w:t>
            </w:r>
            <w:r w:rsidRPr="00762948">
              <w:rPr>
                <w:rFonts w:eastAsia="宋体" w:hint="eastAsia"/>
              </w:rPr>
              <w:t xml:space="preserve">or the adopting </w:t>
            </w:r>
            <w:r w:rsidRPr="00762948">
              <w:rPr>
                <w:rFonts w:eastAsia="宋体"/>
                <w:bCs/>
                <w:iCs/>
              </w:rPr>
              <w:t xml:space="preserve">the UL time synchronization reference point as the reference point of </w:t>
            </w:r>
            <w:proofErr w:type="spellStart"/>
            <w:r w:rsidRPr="00762948">
              <w:rPr>
                <w:rFonts w:eastAsia="宋体"/>
                <w:bCs/>
                <w:iCs/>
              </w:rPr>
              <w:t>ssb-TimeOffset</w:t>
            </w:r>
            <w:proofErr w:type="spellEnd"/>
            <w:r>
              <w:rPr>
                <w:rFonts w:eastAsia="宋体" w:hint="eastAsia"/>
                <w:bCs/>
                <w:iCs/>
              </w:rPr>
              <w:t xml:space="preserve">, the description is unclear to us. </w:t>
            </w:r>
            <w:r>
              <w:rPr>
                <w:rFonts w:eastAsia="宋体"/>
                <w:bCs/>
                <w:iCs/>
              </w:rPr>
              <w:t>I</w:t>
            </w:r>
            <w:r>
              <w:rPr>
                <w:rFonts w:eastAsia="宋体" w:hint="eastAsia"/>
                <w:bCs/>
                <w:iCs/>
              </w:rPr>
              <w:t xml:space="preserve">n the current RAN2 specification, it has been specified that </w:t>
            </w:r>
            <w:r w:rsidRPr="00C34455">
              <w:rPr>
                <w:rFonts w:eastAsia="宋体"/>
                <w:bCs/>
                <w:i/>
                <w:iCs/>
              </w:rPr>
              <w:t>the UL</w:t>
            </w:r>
            <w:r>
              <w:rPr>
                <w:rFonts w:eastAsia="宋体"/>
                <w:bCs/>
                <w:i/>
                <w:iCs/>
              </w:rPr>
              <w:t xml:space="preserve"> time</w:t>
            </w:r>
            <w:r w:rsidRPr="00C34455">
              <w:rPr>
                <w:rFonts w:eastAsia="宋体"/>
                <w:bCs/>
                <w:i/>
                <w:iCs/>
              </w:rPr>
              <w:t xml:space="preserve"> synchronization</w:t>
            </w:r>
            <w:r>
              <w:rPr>
                <w:rFonts w:eastAsia="宋体"/>
                <w:bCs/>
                <w:i/>
                <w:iCs/>
              </w:rPr>
              <w:t xml:space="preserve"> reference point</w:t>
            </w:r>
            <w:r w:rsidRPr="00C34455">
              <w:rPr>
                <w:rFonts w:eastAsia="宋体"/>
                <w:bCs/>
                <w:i/>
                <w:iCs/>
              </w:rPr>
              <w:t xml:space="preserve"> </w:t>
            </w:r>
            <w:r>
              <w:rPr>
                <w:rFonts w:eastAsia="宋体" w:hint="eastAsia"/>
                <w:bCs/>
                <w:i/>
                <w:iCs/>
              </w:rPr>
              <w:t xml:space="preserve">is set </w:t>
            </w:r>
            <w:r w:rsidRPr="00C34455">
              <w:rPr>
                <w:rFonts w:eastAsia="宋体"/>
                <w:bCs/>
                <w:i/>
                <w:iCs/>
              </w:rPr>
              <w:t xml:space="preserve">as the reference point of </w:t>
            </w:r>
            <w:proofErr w:type="spellStart"/>
            <w:r w:rsidRPr="00C34455">
              <w:rPr>
                <w:rFonts w:eastAsia="宋体"/>
                <w:bCs/>
                <w:i/>
                <w:iCs/>
              </w:rPr>
              <w:t>ssb-TimeOffset</w:t>
            </w:r>
            <w:proofErr w:type="spellEnd"/>
            <w:r>
              <w:rPr>
                <w:rFonts w:eastAsia="宋体" w:hint="eastAsia"/>
                <w:bCs/>
                <w:i/>
                <w:iCs/>
              </w:rPr>
              <w:t>,</w:t>
            </w:r>
            <w:r w:rsidRPr="00762948">
              <w:rPr>
                <w:rFonts w:eastAsia="宋体" w:hint="eastAsia"/>
                <w:bCs/>
                <w:iCs/>
              </w:rPr>
              <w:t xml:space="preserve"> and we </w:t>
            </w:r>
            <w:r>
              <w:rPr>
                <w:rFonts w:eastAsia="宋体" w:hint="eastAsia"/>
                <w:bCs/>
                <w:iCs/>
              </w:rPr>
              <w:t>don</w:t>
            </w:r>
            <w:r>
              <w:rPr>
                <w:rFonts w:eastAsia="宋体"/>
                <w:bCs/>
                <w:iCs/>
              </w:rPr>
              <w:t>’</w:t>
            </w:r>
            <w:r>
              <w:rPr>
                <w:rFonts w:eastAsia="宋体" w:hint="eastAsia"/>
                <w:bCs/>
                <w:iCs/>
              </w:rPr>
              <w:t xml:space="preserve">t find technical issue. </w:t>
            </w:r>
            <w:r>
              <w:rPr>
                <w:rFonts w:eastAsia="宋体"/>
                <w:bCs/>
                <w:iCs/>
              </w:rPr>
              <w:t>S</w:t>
            </w:r>
            <w:r>
              <w:rPr>
                <w:rFonts w:eastAsia="宋体" w:hint="eastAsia"/>
                <w:bCs/>
                <w:iCs/>
              </w:rPr>
              <w:t xml:space="preserve">o we </w:t>
            </w:r>
            <w:r>
              <w:rPr>
                <w:rFonts w:eastAsia="宋体"/>
                <w:bCs/>
                <w:iCs/>
              </w:rPr>
              <w:t>suggest</w:t>
            </w:r>
            <w:r>
              <w:rPr>
                <w:rFonts w:eastAsia="宋体" w:hint="eastAsia"/>
                <w:bCs/>
                <w:iCs/>
              </w:rPr>
              <w:t xml:space="preserve"> to change the wording:</w:t>
            </w:r>
          </w:p>
          <w:p w14:paraId="12BF37E8" w14:textId="3BCC85F4" w:rsidR="00762948" w:rsidRPr="00C34455" w:rsidRDefault="00762948" w:rsidP="00762948">
            <w:pPr>
              <w:pStyle w:val="afb"/>
              <w:numPr>
                <w:ilvl w:val="0"/>
                <w:numId w:val="19"/>
              </w:numPr>
              <w:jc w:val="both"/>
              <w:rPr>
                <w:rFonts w:eastAsia="宋体"/>
                <w:i/>
                <w:iCs/>
              </w:rPr>
            </w:pPr>
            <w:r>
              <w:rPr>
                <w:rFonts w:eastAsia="宋体"/>
                <w:bCs/>
                <w:i/>
                <w:iCs/>
              </w:rPr>
              <w:t>If a</w:t>
            </w:r>
            <w:r w:rsidRPr="00C34455">
              <w:rPr>
                <w:rFonts w:eastAsia="宋体"/>
                <w:bCs/>
                <w:i/>
                <w:iCs/>
              </w:rPr>
              <w:t>dopting the UL</w:t>
            </w:r>
            <w:r>
              <w:rPr>
                <w:rFonts w:eastAsia="宋体"/>
                <w:bCs/>
                <w:i/>
                <w:iCs/>
              </w:rPr>
              <w:t xml:space="preserve"> time</w:t>
            </w:r>
            <w:r w:rsidRPr="00C34455">
              <w:rPr>
                <w:rFonts w:eastAsia="宋体"/>
                <w:bCs/>
                <w:i/>
                <w:iCs/>
              </w:rPr>
              <w:t xml:space="preserve"> synchronization</w:t>
            </w:r>
            <w:r>
              <w:rPr>
                <w:rFonts w:eastAsia="宋体"/>
                <w:bCs/>
                <w:i/>
                <w:iCs/>
              </w:rPr>
              <w:t xml:space="preserve"> reference point</w:t>
            </w:r>
            <w:r w:rsidRPr="00C34455">
              <w:rPr>
                <w:rFonts w:eastAsia="宋体"/>
                <w:bCs/>
                <w:i/>
                <w:iCs/>
              </w:rPr>
              <w:t xml:space="preserve"> as the reference point of </w:t>
            </w:r>
            <w:proofErr w:type="spellStart"/>
            <w:r w:rsidRPr="00C34455">
              <w:rPr>
                <w:rFonts w:eastAsia="宋体"/>
                <w:bCs/>
                <w:i/>
                <w:iCs/>
              </w:rPr>
              <w:t>ssb-TimeOffset</w:t>
            </w:r>
            <w:proofErr w:type="spellEnd"/>
            <w:r w:rsidRPr="00C34455">
              <w:rPr>
                <w:rFonts w:eastAsia="宋体"/>
                <w:bCs/>
                <w:i/>
                <w:iCs/>
              </w:rPr>
              <w:t>,</w:t>
            </w:r>
            <w:r w:rsidRPr="00762948">
              <w:rPr>
                <w:rFonts w:eastAsia="宋体"/>
                <w:bCs/>
                <w:i/>
                <w:iCs/>
                <w:color w:val="FF0000"/>
              </w:rPr>
              <w:t xml:space="preserve"> </w:t>
            </w:r>
            <w:r w:rsidRPr="00762948">
              <w:rPr>
                <w:rFonts w:eastAsia="宋体" w:hint="eastAsia"/>
                <w:bCs/>
                <w:i/>
                <w:iCs/>
                <w:color w:val="FF0000"/>
              </w:rPr>
              <w:t xml:space="preserve">it is </w:t>
            </w:r>
            <w:r w:rsidRPr="00762948">
              <w:rPr>
                <w:rFonts w:eastAsia="宋体"/>
                <w:bCs/>
                <w:i/>
                <w:iCs/>
                <w:color w:val="FF0000"/>
              </w:rPr>
              <w:t>applicable</w:t>
            </w:r>
            <w:r w:rsidRPr="00762948">
              <w:rPr>
                <w:rFonts w:eastAsia="宋体" w:hint="eastAsia"/>
                <w:bCs/>
                <w:i/>
                <w:iCs/>
                <w:color w:val="FF0000"/>
              </w:rPr>
              <w:t xml:space="preserve"> without technical issue from RAN1 perspective,</w:t>
            </w:r>
            <w:r>
              <w:rPr>
                <w:rFonts w:eastAsia="宋体" w:hint="eastAsia"/>
                <w:bCs/>
                <w:i/>
                <w:iCs/>
              </w:rPr>
              <w:t xml:space="preserve"> and </w:t>
            </w:r>
            <w:r w:rsidRPr="00C34455">
              <w:rPr>
                <w:rFonts w:eastAsia="宋体"/>
                <w:bCs/>
                <w:i/>
                <w:iCs/>
              </w:rPr>
              <w:t xml:space="preserve">then duration of the search window for the SSB of the target satellite is determined by the granularity of the </w:t>
            </w:r>
            <w:proofErr w:type="spellStart"/>
            <w:r w:rsidRPr="00C34455">
              <w:rPr>
                <w:rFonts w:eastAsia="宋体"/>
                <w:bCs/>
                <w:i/>
                <w:iCs/>
              </w:rPr>
              <w:t>ssb-TimeOffset</w:t>
            </w:r>
            <w:proofErr w:type="spellEnd"/>
            <w:r w:rsidRPr="00C34455">
              <w:rPr>
                <w:rFonts w:eastAsia="宋体"/>
                <w:bCs/>
                <w:i/>
                <w:iCs/>
              </w:rPr>
              <w:t>.</w:t>
            </w:r>
          </w:p>
          <w:p w14:paraId="40CCE6BD" w14:textId="77777777" w:rsidR="00762948" w:rsidRPr="00762948" w:rsidRDefault="00762948" w:rsidP="00762948">
            <w:pPr>
              <w:spacing w:before="120" w:after="120"/>
              <w:rPr>
                <w:rFonts w:eastAsia="宋体"/>
                <w:bCs/>
                <w:iCs/>
              </w:rPr>
            </w:pPr>
          </w:p>
          <w:p w14:paraId="00B4EA1C" w14:textId="7E95F906" w:rsidR="00762948" w:rsidRPr="00762948" w:rsidRDefault="00762948" w:rsidP="00762948">
            <w:pPr>
              <w:spacing w:before="120" w:after="120"/>
              <w:rPr>
                <w:rFonts w:eastAsia="宋体"/>
              </w:rPr>
            </w:pPr>
          </w:p>
        </w:tc>
      </w:tr>
      <w:tr w:rsidR="00117F14" w14:paraId="3C29C413" w14:textId="77777777" w:rsidTr="00F32134">
        <w:trPr>
          <w:trHeight w:val="537"/>
        </w:trPr>
        <w:tc>
          <w:tcPr>
            <w:tcW w:w="1945" w:type="dxa"/>
          </w:tcPr>
          <w:p w14:paraId="1B573353" w14:textId="762598CA" w:rsidR="00117F14" w:rsidRDefault="00117F14" w:rsidP="00F32134">
            <w:pPr>
              <w:spacing w:before="120" w:after="120"/>
              <w:rPr>
                <w:rFonts w:eastAsia="宋体" w:hint="eastAsia"/>
              </w:rPr>
            </w:pPr>
            <w:r>
              <w:rPr>
                <w:rFonts w:eastAsia="宋体" w:hint="eastAsia"/>
              </w:rPr>
              <w:t>Z</w:t>
            </w:r>
            <w:r>
              <w:rPr>
                <w:rFonts w:eastAsia="宋体"/>
              </w:rPr>
              <w:t>TE</w:t>
            </w:r>
          </w:p>
        </w:tc>
        <w:tc>
          <w:tcPr>
            <w:tcW w:w="1232" w:type="dxa"/>
          </w:tcPr>
          <w:p w14:paraId="7B58CA65" w14:textId="5120C8E5" w:rsidR="00117F14" w:rsidRDefault="00117F14" w:rsidP="00F32134">
            <w:pPr>
              <w:spacing w:before="120" w:after="120"/>
              <w:rPr>
                <w:rFonts w:eastAsia="宋体" w:hint="eastAsia"/>
              </w:rPr>
            </w:pPr>
            <w:r>
              <w:rPr>
                <w:rFonts w:eastAsia="宋体" w:hint="eastAsia"/>
              </w:rPr>
              <w:t>N</w:t>
            </w:r>
            <w:r>
              <w:rPr>
                <w:rFonts w:eastAsia="宋体"/>
              </w:rPr>
              <w:t>o</w:t>
            </w:r>
          </w:p>
        </w:tc>
        <w:tc>
          <w:tcPr>
            <w:tcW w:w="6529" w:type="dxa"/>
          </w:tcPr>
          <w:p w14:paraId="74691A8E" w14:textId="77091571" w:rsidR="00117F14" w:rsidRDefault="00117F14" w:rsidP="00762948">
            <w:pPr>
              <w:spacing w:before="120" w:after="120"/>
              <w:rPr>
                <w:rFonts w:eastAsia="宋体"/>
              </w:rPr>
            </w:pPr>
            <w:r>
              <w:rPr>
                <w:rFonts w:eastAsia="宋体"/>
              </w:rPr>
              <w:t xml:space="preserve">No matter which point is adopted as the reference point of </w:t>
            </w:r>
            <w:proofErr w:type="spellStart"/>
            <w:r>
              <w:rPr>
                <w:rFonts w:eastAsia="宋体"/>
              </w:rPr>
              <w:t>ssb-TimeOffset</w:t>
            </w:r>
            <w:proofErr w:type="spellEnd"/>
            <w:r>
              <w:rPr>
                <w:rFonts w:eastAsia="宋体"/>
              </w:rPr>
              <w:t xml:space="preserve">, the UE will always need to search within a window to detect SSB. Therefore, the search window should not be an essential motivation to justify whether it is acceptable to use </w:t>
            </w:r>
            <w:proofErr w:type="spellStart"/>
            <w:r>
              <w:rPr>
                <w:rFonts w:eastAsia="宋体"/>
              </w:rPr>
              <w:t>gNB</w:t>
            </w:r>
            <w:proofErr w:type="spellEnd"/>
            <w:r>
              <w:rPr>
                <w:rFonts w:eastAsia="宋体"/>
              </w:rPr>
              <w:t xml:space="preserve"> as RP for </w:t>
            </w:r>
            <w:proofErr w:type="spellStart"/>
            <w:r>
              <w:rPr>
                <w:rFonts w:eastAsia="宋体"/>
              </w:rPr>
              <w:t>ssb-TimeOffset</w:t>
            </w:r>
            <w:proofErr w:type="spellEnd"/>
            <w:r>
              <w:rPr>
                <w:rFonts w:eastAsia="宋体"/>
              </w:rPr>
              <w:t>. If the proposal will be captured in reply LS, in order to show the full picture of discussion, we think at least following note should be added:</w:t>
            </w:r>
          </w:p>
          <w:p w14:paraId="18597D54" w14:textId="5D29B8B5" w:rsidR="00117F14" w:rsidRPr="00762948" w:rsidRDefault="00117F14" w:rsidP="00762948">
            <w:pPr>
              <w:spacing w:before="120" w:after="120"/>
              <w:rPr>
                <w:rFonts w:eastAsia="宋体" w:hint="eastAsia"/>
              </w:rPr>
            </w:pPr>
            <w:r>
              <w:rPr>
                <w:rFonts w:eastAsia="宋体" w:hint="eastAsia"/>
              </w:rPr>
              <w:t>N</w:t>
            </w:r>
            <w:r>
              <w:rPr>
                <w:rFonts w:eastAsia="宋体"/>
              </w:rPr>
              <w:t xml:space="preserve">ote: </w:t>
            </w:r>
            <w:r w:rsidR="00FB4FDF">
              <w:rPr>
                <w:rFonts w:eastAsia="宋体"/>
              </w:rPr>
              <w:t>the duration of search window</w:t>
            </w:r>
            <w:r>
              <w:rPr>
                <w:rFonts w:eastAsia="宋体"/>
              </w:rPr>
              <w:t xml:space="preserve"> </w:t>
            </w:r>
            <w:r w:rsidR="00626FC9">
              <w:rPr>
                <w:rFonts w:eastAsia="宋体"/>
              </w:rPr>
              <w:t>is not essential when determining reference point of</w:t>
            </w:r>
            <w:r w:rsidR="00FB4FDF">
              <w:rPr>
                <w:rFonts w:eastAsia="宋体"/>
              </w:rPr>
              <w:t xml:space="preserve"> </w:t>
            </w:r>
            <w:proofErr w:type="spellStart"/>
            <w:r w:rsidR="00FB4FDF">
              <w:rPr>
                <w:rFonts w:eastAsia="宋体"/>
              </w:rPr>
              <w:t>ssb-TimeOffset</w:t>
            </w:r>
            <w:proofErr w:type="spellEnd"/>
            <w:r w:rsidR="001D4DA1">
              <w:rPr>
                <w:rFonts w:eastAsia="宋体"/>
              </w:rPr>
              <w:t>.</w:t>
            </w:r>
            <w:bookmarkStart w:id="8" w:name="_GoBack"/>
            <w:bookmarkEnd w:id="8"/>
          </w:p>
        </w:tc>
      </w:tr>
    </w:tbl>
    <w:p w14:paraId="5486F509" w14:textId="77777777" w:rsidR="00C34455" w:rsidRPr="00C34455" w:rsidRDefault="00C34455" w:rsidP="00C34455">
      <w:pPr>
        <w:jc w:val="both"/>
        <w:rPr>
          <w:rFonts w:eastAsia="宋体"/>
          <w:i/>
          <w:iCs/>
        </w:rPr>
      </w:pPr>
    </w:p>
    <w:p w14:paraId="7435FCE7" w14:textId="77777777" w:rsidR="009C1837" w:rsidRDefault="009C1837">
      <w:pPr>
        <w:spacing w:before="120" w:after="120"/>
        <w:rPr>
          <w:rFonts w:eastAsia="宋体"/>
        </w:rPr>
      </w:pPr>
    </w:p>
    <w:p w14:paraId="42F2E27E" w14:textId="77777777" w:rsidR="001521B1" w:rsidRDefault="000D504E">
      <w:pPr>
        <w:pStyle w:val="1"/>
        <w:spacing w:before="120" w:after="120"/>
        <w:ind w:left="0"/>
        <w:rPr>
          <w:rFonts w:eastAsia="宋体"/>
        </w:rPr>
      </w:pPr>
      <w:r>
        <w:rPr>
          <w:rFonts w:eastAsia="宋体" w:hint="eastAsia"/>
        </w:rPr>
        <w:lastRenderedPageBreak/>
        <w:t>Conclusion</w:t>
      </w:r>
    </w:p>
    <w:p w14:paraId="7AE7CB58" w14:textId="77777777" w:rsidR="001521B1" w:rsidRDefault="000D504E">
      <w:pPr>
        <w:pStyle w:val="TOC1"/>
        <w:tabs>
          <w:tab w:val="right" w:leader="dot" w:pos="9660"/>
        </w:tabs>
        <w:snapToGrid w:val="0"/>
        <w:spacing w:before="120" w:after="120"/>
        <w:rPr>
          <w:rFonts w:eastAsia="宋体"/>
          <w:b w:val="0"/>
          <w:i w:val="0"/>
          <w:sz w:val="24"/>
        </w:rPr>
      </w:pPr>
      <w:r w:rsidRPr="00261E68">
        <w:rPr>
          <w:rFonts w:eastAsia="宋体" w:hint="eastAsia"/>
          <w:b w:val="0"/>
          <w:i w:val="0"/>
          <w:sz w:val="24"/>
          <w:highlight w:val="yellow"/>
        </w:rPr>
        <w:t>TBD</w:t>
      </w:r>
    </w:p>
    <w:p w14:paraId="6897FE15" w14:textId="77777777" w:rsidR="002A023B" w:rsidRPr="002A023B" w:rsidRDefault="002A023B" w:rsidP="002A023B">
      <w:pPr>
        <w:rPr>
          <w:rFonts w:eastAsia="宋体"/>
        </w:rPr>
      </w:pPr>
    </w:p>
    <w:p w14:paraId="2970EB6D" w14:textId="77777777" w:rsidR="001521B1" w:rsidRDefault="000D504E">
      <w:pPr>
        <w:pStyle w:val="1"/>
        <w:spacing w:before="120" w:after="120"/>
        <w:ind w:left="0"/>
        <w:rPr>
          <w:rFonts w:eastAsia="宋体"/>
        </w:rPr>
      </w:pPr>
      <w:r>
        <w:rPr>
          <w:rFonts w:eastAsia="宋体" w:hint="eastAsia"/>
        </w:rPr>
        <w:t>Reference</w:t>
      </w:r>
      <w:r>
        <w:rPr>
          <w:rFonts w:eastAsia="宋体"/>
        </w:rPr>
        <w:t>s</w:t>
      </w:r>
    </w:p>
    <w:p w14:paraId="660B0251" w14:textId="659F8765" w:rsidR="00A7562F" w:rsidRDefault="003D2BB4" w:rsidP="003D2BB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pPr>
      <w:bookmarkStart w:id="9" w:name="_Ref59982016"/>
      <w:bookmarkStart w:id="10" w:name="_Ref78543045"/>
      <w:bookmarkStart w:id="11" w:name="_Ref159446473"/>
      <w:bookmarkStart w:id="12" w:name="_Ref49784738"/>
      <w:bookmarkStart w:id="13" w:name="_Ref29545847"/>
      <w:r w:rsidRPr="00B57EFE">
        <w:t>R1-2403837, “</w:t>
      </w:r>
      <w:bookmarkEnd w:id="9"/>
      <w:r w:rsidRPr="00B57EFE">
        <w:t>LS on reference point for SSB-</w:t>
      </w:r>
      <w:proofErr w:type="spellStart"/>
      <w:r w:rsidRPr="00B57EFE">
        <w:t>TimeOffset</w:t>
      </w:r>
      <w:proofErr w:type="spellEnd"/>
      <w:r w:rsidRPr="00B57EFE">
        <w:t xml:space="preserve">,” </w:t>
      </w:r>
      <w:r>
        <w:t>Apr</w:t>
      </w:r>
      <w:r w:rsidRPr="00B57EFE">
        <w:t>. 2024.</w:t>
      </w:r>
      <w:bookmarkEnd w:id="10"/>
      <w:r w:rsidRPr="00B57EFE">
        <w:t xml:space="preserve"> </w:t>
      </w:r>
      <w:bookmarkEnd w:id="11"/>
      <w:bookmarkEnd w:id="12"/>
      <w:bookmarkEnd w:id="13"/>
    </w:p>
    <w:p w14:paraId="7664FED5" w14:textId="34E48808"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4" w:name="_Ref166487638"/>
      <w:r w:rsidRPr="00587634">
        <w:rPr>
          <w:lang w:val="en-GB"/>
        </w:rPr>
        <w:t>R1-2404209</w:t>
      </w:r>
      <w:r w:rsidR="00EF2260">
        <w:rPr>
          <w:lang w:val="en-GB"/>
        </w:rPr>
        <w:t xml:space="preserve">, </w:t>
      </w:r>
      <w:r w:rsidRPr="00587634">
        <w:rPr>
          <w:lang w:val="en-GB"/>
        </w:rPr>
        <w:t>Discussion on the reference point for SSB-</w:t>
      </w:r>
      <w:proofErr w:type="spellStart"/>
      <w:r w:rsidRPr="00587634">
        <w:rPr>
          <w:lang w:val="en-GB"/>
        </w:rPr>
        <w:t>TimeOffset</w:t>
      </w:r>
      <w:proofErr w:type="spellEnd"/>
      <w:r w:rsidRPr="00587634">
        <w:rPr>
          <w:lang w:val="en-GB"/>
        </w:rPr>
        <w:tab/>
        <w:t>ZTE</w:t>
      </w:r>
      <w:bookmarkEnd w:id="14"/>
    </w:p>
    <w:p w14:paraId="1B913B2D" w14:textId="7735B8B1"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5" w:name="_Ref166487650"/>
      <w:r w:rsidRPr="00587634">
        <w:rPr>
          <w:lang w:val="en-GB"/>
        </w:rPr>
        <w:t>R1-2404266</w:t>
      </w:r>
      <w:r w:rsidR="00EF2260">
        <w:rPr>
          <w:lang w:val="en-GB"/>
        </w:rPr>
        <w:t xml:space="preserve">, </w:t>
      </w:r>
      <w:r w:rsidRPr="00587634">
        <w:rPr>
          <w:lang w:val="en-GB"/>
        </w:rPr>
        <w:t>Discussion on RAN2 LS on Reference Point for SSB-</w:t>
      </w:r>
      <w:proofErr w:type="spellStart"/>
      <w:r w:rsidRPr="00587634">
        <w:rPr>
          <w:lang w:val="en-GB"/>
        </w:rPr>
        <w:t>TimeOffset</w:t>
      </w:r>
      <w:proofErr w:type="spellEnd"/>
      <w:r w:rsidR="00EF2260">
        <w:rPr>
          <w:lang w:val="en-GB"/>
        </w:rPr>
        <w:t xml:space="preserve"> </w:t>
      </w:r>
      <w:r w:rsidRPr="00587634">
        <w:rPr>
          <w:lang w:val="en-GB"/>
        </w:rPr>
        <w:tab/>
        <w:t>Apple</w:t>
      </w:r>
      <w:bookmarkEnd w:id="15"/>
    </w:p>
    <w:p w14:paraId="2D97E253" w14:textId="7C050246"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6" w:name="_Ref166487652"/>
      <w:r w:rsidRPr="00587634">
        <w:rPr>
          <w:lang w:val="en-GB"/>
        </w:rPr>
        <w:t>R1-2404267</w:t>
      </w:r>
      <w:r w:rsidR="00EF2260">
        <w:rPr>
          <w:lang w:val="en-GB"/>
        </w:rPr>
        <w:t xml:space="preserve">, </w:t>
      </w:r>
      <w:r w:rsidRPr="00587634">
        <w:rPr>
          <w:lang w:val="en-GB"/>
        </w:rPr>
        <w:t>Draft Reply LS to RAN2 on Reference Point for SSB-</w:t>
      </w:r>
      <w:proofErr w:type="spellStart"/>
      <w:r w:rsidRPr="00587634">
        <w:rPr>
          <w:lang w:val="en-GB"/>
        </w:rPr>
        <w:t>TimeOffset</w:t>
      </w:r>
      <w:proofErr w:type="spellEnd"/>
      <w:r w:rsidRPr="00587634">
        <w:rPr>
          <w:lang w:val="en-GB"/>
        </w:rPr>
        <w:tab/>
        <w:t>Apple</w:t>
      </w:r>
      <w:bookmarkEnd w:id="16"/>
    </w:p>
    <w:p w14:paraId="36D24DBD" w14:textId="5FA96F6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7" w:name="_Ref166487667"/>
      <w:r w:rsidRPr="00587634">
        <w:rPr>
          <w:lang w:val="en-GB"/>
        </w:rPr>
        <w:t>R1-2404443</w:t>
      </w:r>
      <w:r w:rsidR="00EF2260">
        <w:rPr>
          <w:lang w:val="en-GB"/>
        </w:rPr>
        <w:t xml:space="preserve">, </w:t>
      </w:r>
      <w:r w:rsidRPr="00587634">
        <w:rPr>
          <w:lang w:val="en-GB"/>
        </w:rPr>
        <w:t>Discussion on reference point for SSB-</w:t>
      </w:r>
      <w:proofErr w:type="spellStart"/>
      <w:r w:rsidRPr="00587634">
        <w:rPr>
          <w:lang w:val="en-GB"/>
        </w:rPr>
        <w:t>TimeOffset</w:t>
      </w:r>
      <w:proofErr w:type="spellEnd"/>
      <w:r w:rsidRPr="00587634">
        <w:rPr>
          <w:lang w:val="en-GB"/>
        </w:rPr>
        <w:tab/>
        <w:t>CMCC</w:t>
      </w:r>
      <w:bookmarkEnd w:id="17"/>
    </w:p>
    <w:p w14:paraId="3CFD1F5B" w14:textId="5FF6372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8" w:name="_Ref166487716"/>
      <w:r w:rsidRPr="00587634">
        <w:rPr>
          <w:lang w:val="en-GB"/>
        </w:rPr>
        <w:t>R1-2404788</w:t>
      </w:r>
      <w:r w:rsidR="00EF2260">
        <w:rPr>
          <w:lang w:val="en-GB"/>
        </w:rPr>
        <w:t xml:space="preserve">, </w:t>
      </w:r>
      <w:r w:rsidRPr="00587634">
        <w:rPr>
          <w:lang w:val="en-GB"/>
        </w:rPr>
        <w:t>Discussion on reply LS on reference point for SSB-</w:t>
      </w:r>
      <w:proofErr w:type="spellStart"/>
      <w:r w:rsidRPr="00587634">
        <w:rPr>
          <w:lang w:val="en-GB"/>
        </w:rPr>
        <w:t>TimeOffset</w:t>
      </w:r>
      <w:proofErr w:type="spellEnd"/>
      <w:r w:rsidRPr="00587634">
        <w:rPr>
          <w:lang w:val="en-GB"/>
        </w:rPr>
        <w:tab/>
        <w:t>CATT</w:t>
      </w:r>
      <w:bookmarkEnd w:id="18"/>
    </w:p>
    <w:p w14:paraId="55A8BBC7" w14:textId="08647873"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9" w:name="_Ref166487729"/>
      <w:r w:rsidRPr="00587634">
        <w:rPr>
          <w:lang w:val="en-GB"/>
        </w:rPr>
        <w:t>R1-2404851</w:t>
      </w:r>
      <w:r w:rsidR="00EF2260">
        <w:rPr>
          <w:lang w:val="en-GB"/>
        </w:rPr>
        <w:t xml:space="preserve">, </w:t>
      </w:r>
      <w:r w:rsidRPr="00587634">
        <w:rPr>
          <w:lang w:val="en-GB"/>
        </w:rPr>
        <w:t>Discussion on LS from RAN2 on SSB time offset</w:t>
      </w:r>
      <w:r w:rsidRPr="00587634">
        <w:rPr>
          <w:lang w:val="en-GB"/>
        </w:rPr>
        <w:tab/>
        <w:t>OPPO</w:t>
      </w:r>
      <w:bookmarkEnd w:id="19"/>
    </w:p>
    <w:p w14:paraId="45389357" w14:textId="5EAFA49A"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0" w:name="_Ref166487735"/>
      <w:r w:rsidRPr="00587634">
        <w:rPr>
          <w:lang w:val="en-GB"/>
        </w:rPr>
        <w:t>R1-2404956</w:t>
      </w:r>
      <w:r w:rsidR="00EF2260">
        <w:rPr>
          <w:lang w:val="en-GB"/>
        </w:rPr>
        <w:t xml:space="preserve">, </w:t>
      </w:r>
      <w:r w:rsidRPr="00587634">
        <w:rPr>
          <w:lang w:val="en-GB"/>
        </w:rPr>
        <w:t>Discussion of RAN2 LS on reference point for SSB-</w:t>
      </w:r>
      <w:proofErr w:type="spellStart"/>
      <w:r w:rsidRPr="00587634">
        <w:rPr>
          <w:lang w:val="en-GB"/>
        </w:rPr>
        <w:t>TimeOffset</w:t>
      </w:r>
      <w:proofErr w:type="spellEnd"/>
      <w:r w:rsidRPr="00587634">
        <w:rPr>
          <w:lang w:val="en-GB"/>
        </w:rPr>
        <w:tab/>
        <w:t>Ericsson</w:t>
      </w:r>
      <w:bookmarkEnd w:id="20"/>
    </w:p>
    <w:p w14:paraId="2679467A" w14:textId="76307F14"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1" w:name="_Ref166487741"/>
      <w:r w:rsidRPr="00587634">
        <w:rPr>
          <w:lang w:val="en-GB"/>
        </w:rPr>
        <w:t>R1-2405132</w:t>
      </w:r>
      <w:r w:rsidR="00EF2260">
        <w:rPr>
          <w:lang w:val="en-GB"/>
        </w:rPr>
        <w:t xml:space="preserve">, </w:t>
      </w:r>
      <w:r w:rsidRPr="00587634">
        <w:rPr>
          <w:lang w:val="en-GB"/>
        </w:rPr>
        <w:t>Draft Reply to LS on reference point for SSB-</w:t>
      </w:r>
      <w:proofErr w:type="spellStart"/>
      <w:r w:rsidRPr="00587634">
        <w:rPr>
          <w:lang w:val="en-GB"/>
        </w:rPr>
        <w:t>TimeOffset</w:t>
      </w:r>
      <w:proofErr w:type="spellEnd"/>
      <w:r w:rsidRPr="00587634">
        <w:rPr>
          <w:lang w:val="en-GB"/>
        </w:rPr>
        <w:tab/>
        <w:t>Qualcomm Incorporated</w:t>
      </w:r>
      <w:bookmarkEnd w:id="21"/>
    </w:p>
    <w:p w14:paraId="257AB0E5" w14:textId="057537E0"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2" w:name="_Ref166487747"/>
      <w:r w:rsidRPr="00587634">
        <w:rPr>
          <w:lang w:val="en-GB"/>
        </w:rPr>
        <w:t>R1-2405322</w:t>
      </w:r>
      <w:r w:rsidR="00EF2260">
        <w:rPr>
          <w:lang w:val="en-GB"/>
        </w:rPr>
        <w:t xml:space="preserve">, </w:t>
      </w:r>
      <w:r w:rsidRPr="00587634">
        <w:rPr>
          <w:lang w:val="en-GB"/>
        </w:rPr>
        <w:t>Discussion on the reply of LS on reference point for SSB-</w:t>
      </w:r>
      <w:proofErr w:type="spellStart"/>
      <w:r w:rsidRPr="00587634">
        <w:rPr>
          <w:lang w:val="en-GB"/>
        </w:rPr>
        <w:t>TimeOffset</w:t>
      </w:r>
      <w:proofErr w:type="spellEnd"/>
      <w:r w:rsidRPr="00587634">
        <w:rPr>
          <w:lang w:val="en-GB"/>
        </w:rPr>
        <w:tab/>
        <w:t xml:space="preserve">Huawei, </w:t>
      </w:r>
      <w:proofErr w:type="spellStart"/>
      <w:r w:rsidRPr="00587634">
        <w:rPr>
          <w:lang w:val="en-GB"/>
        </w:rPr>
        <w:t>HiSilicon</w:t>
      </w:r>
      <w:bookmarkEnd w:id="22"/>
      <w:proofErr w:type="spellEnd"/>
    </w:p>
    <w:sectPr w:rsidR="00587634" w:rsidRPr="00587634">
      <w:headerReference w:type="even" r:id="rId13"/>
      <w:headerReference w:type="default" r:id="rId14"/>
      <w:footerReference w:type="even" r:id="rId15"/>
      <w:footerReference w:type="default" r:id="rId16"/>
      <w:headerReference w:type="first" r:id="rId17"/>
      <w:footerReference w:type="first" r:id="rId18"/>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EF364" w14:textId="77777777" w:rsidR="004141B3" w:rsidRDefault="004141B3">
      <w:pPr>
        <w:spacing w:before="120" w:after="120"/>
      </w:pPr>
      <w:r>
        <w:separator/>
      </w:r>
    </w:p>
  </w:endnote>
  <w:endnote w:type="continuationSeparator" w:id="0">
    <w:p w14:paraId="7FD65D4E" w14:textId="77777777" w:rsidR="004141B3" w:rsidRDefault="004141B3">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027" w:usb1="4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7B795" w14:textId="77777777" w:rsidR="001521B1" w:rsidRDefault="001521B1">
    <w:pPr>
      <w:pStyle w:val="ad"/>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5056"/>
    </w:sdtPr>
    <w:sdtEndPr/>
    <w:sdtContent>
      <w:p w14:paraId="4DB377D0" w14:textId="52A68F79" w:rsidR="001521B1" w:rsidRDefault="000D504E">
        <w:pPr>
          <w:pStyle w:val="ad"/>
          <w:spacing w:before="120" w:after="120"/>
          <w:jc w:val="center"/>
        </w:pPr>
        <w:r>
          <w:fldChar w:fldCharType="begin"/>
        </w:r>
        <w:r>
          <w:instrText xml:space="preserve"> PAGE   \* MERGEFORMAT </w:instrText>
        </w:r>
        <w:r>
          <w:fldChar w:fldCharType="separate"/>
        </w:r>
        <w:r w:rsidR="00762948">
          <w:rPr>
            <w:noProof/>
          </w:rPr>
          <w:t>7</w:t>
        </w:r>
        <w:r>
          <w:fldChar w:fldCharType="end"/>
        </w:r>
      </w:p>
    </w:sdtContent>
  </w:sdt>
  <w:p w14:paraId="7908329D" w14:textId="77777777" w:rsidR="001521B1" w:rsidRDefault="001521B1">
    <w:pPr>
      <w:pStyle w:val="ad"/>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C5BAD" w14:textId="77777777" w:rsidR="001521B1" w:rsidRDefault="001521B1">
    <w:pPr>
      <w:pStyle w:val="ad"/>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6451E" w14:textId="77777777" w:rsidR="004141B3" w:rsidRDefault="004141B3">
      <w:pPr>
        <w:spacing w:before="120" w:after="120"/>
      </w:pPr>
      <w:r>
        <w:separator/>
      </w:r>
    </w:p>
  </w:footnote>
  <w:footnote w:type="continuationSeparator" w:id="0">
    <w:p w14:paraId="46685CEF" w14:textId="77777777" w:rsidR="004141B3" w:rsidRDefault="004141B3">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BC704" w14:textId="77777777" w:rsidR="001521B1" w:rsidRDefault="001521B1">
    <w:pPr>
      <w:pStyle w:val="af"/>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00B8C" w14:textId="77777777" w:rsidR="001521B1" w:rsidRDefault="001521B1">
    <w:pPr>
      <w:pStyle w:val="af"/>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80D03" w14:textId="77777777" w:rsidR="001521B1" w:rsidRDefault="001521B1">
    <w:pPr>
      <w:pStyle w:val="af"/>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1"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2"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3" w15:restartNumberingAfterBreak="0">
    <w:nsid w:val="02AD4E27"/>
    <w:multiLevelType w:val="multilevel"/>
    <w:tmpl w:val="02AD4E2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eastAsia="Gulim" w:hAnsi="Arial" w:cs="Arial" w:hint="default"/>
      </w:rPr>
    </w:lvl>
    <w:lvl w:ilvl="2">
      <w:start w:val="1"/>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Wingdings" w:hAnsi="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5" w15:restartNumberingAfterBreak="0">
    <w:nsid w:val="10DD1D2B"/>
    <w:multiLevelType w:val="hybridMultilevel"/>
    <w:tmpl w:val="F3DAB352"/>
    <w:lvl w:ilvl="0" w:tplc="0DACDA80">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F3E08"/>
    <w:multiLevelType w:val="hybridMultilevel"/>
    <w:tmpl w:val="EE909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8"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9AF49CE"/>
    <w:multiLevelType w:val="hybridMultilevel"/>
    <w:tmpl w:val="4EF43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hybridMultilevel"/>
    <w:tmpl w:val="DDC45C6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87164A9"/>
    <w:multiLevelType w:val="hybridMultilevel"/>
    <w:tmpl w:val="F2C6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32984B7E"/>
    <w:lvl w:ilvl="0" w:tplc="AF9ECD6E">
      <w:start w:val="1"/>
      <w:numFmt w:val="decimal"/>
      <w:pStyle w:val="Observation"/>
      <w:lvlText w:val="Observation %1"/>
      <w:lvlJc w:val="left"/>
      <w:pPr>
        <w:ind w:left="786" w:hanging="360"/>
      </w:pPr>
      <w:rPr>
        <w:rFonts w:hint="default"/>
        <w:lang w:val="en-G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6BD1752F"/>
    <w:multiLevelType w:val="hybridMultilevel"/>
    <w:tmpl w:val="4828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62364"/>
    <w:multiLevelType w:val="hybridMultilevel"/>
    <w:tmpl w:val="C362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0"/>
  </w:num>
  <w:num w:numId="4">
    <w:abstractNumId w:val="11"/>
  </w:num>
  <w:num w:numId="5">
    <w:abstractNumId w:val="1"/>
  </w:num>
  <w:num w:numId="6">
    <w:abstractNumId w:val="0"/>
  </w:num>
  <w:num w:numId="7">
    <w:abstractNumId w:val="3"/>
  </w:num>
  <w:num w:numId="8">
    <w:abstractNumId w:val="7"/>
  </w:num>
  <w:num w:numId="9">
    <w:abstractNumId w:val="8"/>
  </w:num>
  <w:num w:numId="10">
    <w:abstractNumId w:val="13"/>
  </w:num>
  <w:num w:numId="11">
    <w:abstractNumId w:val="5"/>
  </w:num>
  <w:num w:numId="12">
    <w:abstractNumId w:val="12"/>
  </w:num>
  <w:num w:numId="13">
    <w:abstractNumId w:val="15"/>
  </w:num>
  <w:num w:numId="14">
    <w:abstractNumId w:val="9"/>
  </w:num>
  <w:num w:numId="15">
    <w:abstractNumId w:val="6"/>
  </w:num>
  <w:num w:numId="16">
    <w:abstractNumId w:val="2"/>
  </w:num>
  <w:num w:numId="17">
    <w:abstractNumId w:val="14"/>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Y4MTdlZGJlNzcxZjg0MzczZDJlMDJjZTJjZGE0NDIifQ=="/>
  </w:docVars>
  <w:rsids>
    <w:rsidRoot w:val="00172A27"/>
    <w:rsid w:val="00001B21"/>
    <w:rsid w:val="000060A1"/>
    <w:rsid w:val="0001111F"/>
    <w:rsid w:val="000145B0"/>
    <w:rsid w:val="00021417"/>
    <w:rsid w:val="000216BE"/>
    <w:rsid w:val="00022E8A"/>
    <w:rsid w:val="00023F70"/>
    <w:rsid w:val="00023F7A"/>
    <w:rsid w:val="00024917"/>
    <w:rsid w:val="0002708F"/>
    <w:rsid w:val="00027353"/>
    <w:rsid w:val="00036E90"/>
    <w:rsid w:val="000402B5"/>
    <w:rsid w:val="00041F96"/>
    <w:rsid w:val="00043F8C"/>
    <w:rsid w:val="00044A08"/>
    <w:rsid w:val="000462F1"/>
    <w:rsid w:val="00046808"/>
    <w:rsid w:val="000522D2"/>
    <w:rsid w:val="00054669"/>
    <w:rsid w:val="00055E90"/>
    <w:rsid w:val="0006022E"/>
    <w:rsid w:val="00062FCF"/>
    <w:rsid w:val="000634DA"/>
    <w:rsid w:val="0006398D"/>
    <w:rsid w:val="00070F1F"/>
    <w:rsid w:val="00076207"/>
    <w:rsid w:val="0008013C"/>
    <w:rsid w:val="0008331E"/>
    <w:rsid w:val="000842B5"/>
    <w:rsid w:val="00095411"/>
    <w:rsid w:val="000A167F"/>
    <w:rsid w:val="000A4133"/>
    <w:rsid w:val="000A4385"/>
    <w:rsid w:val="000A5F2D"/>
    <w:rsid w:val="000A7AB4"/>
    <w:rsid w:val="000B1AA9"/>
    <w:rsid w:val="000B2BA1"/>
    <w:rsid w:val="000B2D26"/>
    <w:rsid w:val="000B72CE"/>
    <w:rsid w:val="000C6FD0"/>
    <w:rsid w:val="000D01F5"/>
    <w:rsid w:val="000D2BFF"/>
    <w:rsid w:val="000D504E"/>
    <w:rsid w:val="000D57E0"/>
    <w:rsid w:val="000D63C3"/>
    <w:rsid w:val="000D6AB2"/>
    <w:rsid w:val="000D7D07"/>
    <w:rsid w:val="000E1CBA"/>
    <w:rsid w:val="000E20C8"/>
    <w:rsid w:val="000E2659"/>
    <w:rsid w:val="000E59AB"/>
    <w:rsid w:val="000F09EF"/>
    <w:rsid w:val="000F2B87"/>
    <w:rsid w:val="000F331A"/>
    <w:rsid w:val="000F734B"/>
    <w:rsid w:val="001034E3"/>
    <w:rsid w:val="00103A61"/>
    <w:rsid w:val="00104103"/>
    <w:rsid w:val="00104E73"/>
    <w:rsid w:val="0010588D"/>
    <w:rsid w:val="0011463D"/>
    <w:rsid w:val="00114ADC"/>
    <w:rsid w:val="00117DD8"/>
    <w:rsid w:val="00117F14"/>
    <w:rsid w:val="00120F3C"/>
    <w:rsid w:val="00124481"/>
    <w:rsid w:val="00124CC7"/>
    <w:rsid w:val="00126AB9"/>
    <w:rsid w:val="00131198"/>
    <w:rsid w:val="00133996"/>
    <w:rsid w:val="00136DE0"/>
    <w:rsid w:val="00136F9B"/>
    <w:rsid w:val="0014150B"/>
    <w:rsid w:val="0014297B"/>
    <w:rsid w:val="00142C5C"/>
    <w:rsid w:val="001521B1"/>
    <w:rsid w:val="00152BE4"/>
    <w:rsid w:val="00152F1C"/>
    <w:rsid w:val="00153D6E"/>
    <w:rsid w:val="00154928"/>
    <w:rsid w:val="00156B94"/>
    <w:rsid w:val="0016192B"/>
    <w:rsid w:val="00161983"/>
    <w:rsid w:val="00162076"/>
    <w:rsid w:val="0016275A"/>
    <w:rsid w:val="001668F7"/>
    <w:rsid w:val="001674E1"/>
    <w:rsid w:val="001675EE"/>
    <w:rsid w:val="00172297"/>
    <w:rsid w:val="00172A27"/>
    <w:rsid w:val="0017559F"/>
    <w:rsid w:val="00177EB3"/>
    <w:rsid w:val="00181331"/>
    <w:rsid w:val="001827D7"/>
    <w:rsid w:val="00192B3A"/>
    <w:rsid w:val="00194AE2"/>
    <w:rsid w:val="00196313"/>
    <w:rsid w:val="00196603"/>
    <w:rsid w:val="001A02CC"/>
    <w:rsid w:val="001A0763"/>
    <w:rsid w:val="001A1ABF"/>
    <w:rsid w:val="001A2860"/>
    <w:rsid w:val="001A50F4"/>
    <w:rsid w:val="001B4491"/>
    <w:rsid w:val="001B4A61"/>
    <w:rsid w:val="001B6D7D"/>
    <w:rsid w:val="001C7EE8"/>
    <w:rsid w:val="001D15EB"/>
    <w:rsid w:val="001D27DD"/>
    <w:rsid w:val="001D3035"/>
    <w:rsid w:val="001D4DA1"/>
    <w:rsid w:val="001E129E"/>
    <w:rsid w:val="001E3484"/>
    <w:rsid w:val="001E43E0"/>
    <w:rsid w:val="001E495A"/>
    <w:rsid w:val="001E4FF2"/>
    <w:rsid w:val="001E5979"/>
    <w:rsid w:val="001E6706"/>
    <w:rsid w:val="001E67D1"/>
    <w:rsid w:val="001F05BD"/>
    <w:rsid w:val="001F0F46"/>
    <w:rsid w:val="001F2EF2"/>
    <w:rsid w:val="001F389B"/>
    <w:rsid w:val="001F442D"/>
    <w:rsid w:val="001F53DF"/>
    <w:rsid w:val="001F7784"/>
    <w:rsid w:val="0020018A"/>
    <w:rsid w:val="00205DE5"/>
    <w:rsid w:val="00206B17"/>
    <w:rsid w:val="00207A0A"/>
    <w:rsid w:val="00210590"/>
    <w:rsid w:val="00213AF5"/>
    <w:rsid w:val="00215F92"/>
    <w:rsid w:val="0021619D"/>
    <w:rsid w:val="00216402"/>
    <w:rsid w:val="002169F5"/>
    <w:rsid w:val="00220F73"/>
    <w:rsid w:val="00221AF6"/>
    <w:rsid w:val="00224306"/>
    <w:rsid w:val="002266AF"/>
    <w:rsid w:val="00230691"/>
    <w:rsid w:val="002313E5"/>
    <w:rsid w:val="00232CB9"/>
    <w:rsid w:val="002427E8"/>
    <w:rsid w:val="00246E21"/>
    <w:rsid w:val="00251D82"/>
    <w:rsid w:val="00256654"/>
    <w:rsid w:val="00257E1D"/>
    <w:rsid w:val="00261E68"/>
    <w:rsid w:val="0026239E"/>
    <w:rsid w:val="00263BFE"/>
    <w:rsid w:val="002721B8"/>
    <w:rsid w:val="00280D9C"/>
    <w:rsid w:val="00281D12"/>
    <w:rsid w:val="002823F9"/>
    <w:rsid w:val="00284819"/>
    <w:rsid w:val="00287556"/>
    <w:rsid w:val="0029502F"/>
    <w:rsid w:val="00295517"/>
    <w:rsid w:val="002A023B"/>
    <w:rsid w:val="002A5285"/>
    <w:rsid w:val="002A7469"/>
    <w:rsid w:val="002B7F9A"/>
    <w:rsid w:val="002C481F"/>
    <w:rsid w:val="002C69EF"/>
    <w:rsid w:val="002D17CE"/>
    <w:rsid w:val="002D1D96"/>
    <w:rsid w:val="002D2488"/>
    <w:rsid w:val="002D535F"/>
    <w:rsid w:val="002D5CC8"/>
    <w:rsid w:val="002E5075"/>
    <w:rsid w:val="002E622E"/>
    <w:rsid w:val="002E7EB0"/>
    <w:rsid w:val="002F0766"/>
    <w:rsid w:val="002F60C6"/>
    <w:rsid w:val="003029D4"/>
    <w:rsid w:val="00307D72"/>
    <w:rsid w:val="00317B9A"/>
    <w:rsid w:val="0032166B"/>
    <w:rsid w:val="0032609B"/>
    <w:rsid w:val="00326CCA"/>
    <w:rsid w:val="00326FCE"/>
    <w:rsid w:val="00327827"/>
    <w:rsid w:val="00331EB1"/>
    <w:rsid w:val="003339D0"/>
    <w:rsid w:val="00345143"/>
    <w:rsid w:val="0034680E"/>
    <w:rsid w:val="00354837"/>
    <w:rsid w:val="00356A82"/>
    <w:rsid w:val="00365C81"/>
    <w:rsid w:val="00370F43"/>
    <w:rsid w:val="00371A27"/>
    <w:rsid w:val="00374E12"/>
    <w:rsid w:val="00375BDE"/>
    <w:rsid w:val="003806ED"/>
    <w:rsid w:val="003831D3"/>
    <w:rsid w:val="00385F16"/>
    <w:rsid w:val="0038701B"/>
    <w:rsid w:val="003873BA"/>
    <w:rsid w:val="003875B1"/>
    <w:rsid w:val="00390A5F"/>
    <w:rsid w:val="003927B4"/>
    <w:rsid w:val="003928CF"/>
    <w:rsid w:val="0039663E"/>
    <w:rsid w:val="003A03B5"/>
    <w:rsid w:val="003A3197"/>
    <w:rsid w:val="003A449D"/>
    <w:rsid w:val="003A69A9"/>
    <w:rsid w:val="003B31EC"/>
    <w:rsid w:val="003B36B5"/>
    <w:rsid w:val="003B3734"/>
    <w:rsid w:val="003B45A9"/>
    <w:rsid w:val="003B54BA"/>
    <w:rsid w:val="003C04D9"/>
    <w:rsid w:val="003C3F9F"/>
    <w:rsid w:val="003C5FA2"/>
    <w:rsid w:val="003D26D4"/>
    <w:rsid w:val="003D2BB4"/>
    <w:rsid w:val="003D2FEE"/>
    <w:rsid w:val="003D6404"/>
    <w:rsid w:val="003F2C51"/>
    <w:rsid w:val="003F3E9A"/>
    <w:rsid w:val="003F5018"/>
    <w:rsid w:val="003F7298"/>
    <w:rsid w:val="00404EB8"/>
    <w:rsid w:val="0040709A"/>
    <w:rsid w:val="00410AE4"/>
    <w:rsid w:val="004127DE"/>
    <w:rsid w:val="004136C5"/>
    <w:rsid w:val="004137E4"/>
    <w:rsid w:val="004141B3"/>
    <w:rsid w:val="004159E4"/>
    <w:rsid w:val="00415A01"/>
    <w:rsid w:val="0042153E"/>
    <w:rsid w:val="0043126B"/>
    <w:rsid w:val="00432CFA"/>
    <w:rsid w:val="0043504D"/>
    <w:rsid w:val="00441636"/>
    <w:rsid w:val="00443EC8"/>
    <w:rsid w:val="00444EA5"/>
    <w:rsid w:val="00445320"/>
    <w:rsid w:val="00447360"/>
    <w:rsid w:val="004473B1"/>
    <w:rsid w:val="00450ED2"/>
    <w:rsid w:val="00452991"/>
    <w:rsid w:val="00456CF0"/>
    <w:rsid w:val="00456F5D"/>
    <w:rsid w:val="0046312E"/>
    <w:rsid w:val="00464D3A"/>
    <w:rsid w:val="00474042"/>
    <w:rsid w:val="00474D46"/>
    <w:rsid w:val="00475442"/>
    <w:rsid w:val="00486D5B"/>
    <w:rsid w:val="0048759C"/>
    <w:rsid w:val="00491DB1"/>
    <w:rsid w:val="00491F56"/>
    <w:rsid w:val="00491FA5"/>
    <w:rsid w:val="00492253"/>
    <w:rsid w:val="00495811"/>
    <w:rsid w:val="00496EE8"/>
    <w:rsid w:val="004A0A7D"/>
    <w:rsid w:val="004A0AF5"/>
    <w:rsid w:val="004A219E"/>
    <w:rsid w:val="004A2958"/>
    <w:rsid w:val="004A6E44"/>
    <w:rsid w:val="004A7213"/>
    <w:rsid w:val="004B2992"/>
    <w:rsid w:val="004B3FBB"/>
    <w:rsid w:val="004B5869"/>
    <w:rsid w:val="004B73BD"/>
    <w:rsid w:val="004B7C15"/>
    <w:rsid w:val="004C68C4"/>
    <w:rsid w:val="004C7188"/>
    <w:rsid w:val="004C7366"/>
    <w:rsid w:val="004C7C43"/>
    <w:rsid w:val="004D00C7"/>
    <w:rsid w:val="004D33FD"/>
    <w:rsid w:val="004D7D6B"/>
    <w:rsid w:val="004E2C18"/>
    <w:rsid w:val="004E3AF3"/>
    <w:rsid w:val="004E4949"/>
    <w:rsid w:val="004E4D7E"/>
    <w:rsid w:val="004E5F09"/>
    <w:rsid w:val="004E6BDA"/>
    <w:rsid w:val="004E7D56"/>
    <w:rsid w:val="004F1144"/>
    <w:rsid w:val="004F40F6"/>
    <w:rsid w:val="004F5309"/>
    <w:rsid w:val="005060AB"/>
    <w:rsid w:val="00507034"/>
    <w:rsid w:val="005117D3"/>
    <w:rsid w:val="00511AB9"/>
    <w:rsid w:val="00521A84"/>
    <w:rsid w:val="0052544C"/>
    <w:rsid w:val="0052639F"/>
    <w:rsid w:val="00526D21"/>
    <w:rsid w:val="00531737"/>
    <w:rsid w:val="005317AF"/>
    <w:rsid w:val="00540778"/>
    <w:rsid w:val="00551E50"/>
    <w:rsid w:val="0055200D"/>
    <w:rsid w:val="005558F3"/>
    <w:rsid w:val="00555A14"/>
    <w:rsid w:val="005600DF"/>
    <w:rsid w:val="00564DDE"/>
    <w:rsid w:val="005657E1"/>
    <w:rsid w:val="0057017A"/>
    <w:rsid w:val="00571C54"/>
    <w:rsid w:val="00571EA0"/>
    <w:rsid w:val="0057307C"/>
    <w:rsid w:val="00574E6E"/>
    <w:rsid w:val="00587634"/>
    <w:rsid w:val="00587F0B"/>
    <w:rsid w:val="0059380D"/>
    <w:rsid w:val="0059720C"/>
    <w:rsid w:val="005A03AA"/>
    <w:rsid w:val="005A334C"/>
    <w:rsid w:val="005A5FA9"/>
    <w:rsid w:val="005A6094"/>
    <w:rsid w:val="005A634E"/>
    <w:rsid w:val="005B04FD"/>
    <w:rsid w:val="005B5EA3"/>
    <w:rsid w:val="005C2C80"/>
    <w:rsid w:val="005C460A"/>
    <w:rsid w:val="005D070D"/>
    <w:rsid w:val="005E3535"/>
    <w:rsid w:val="005E40FB"/>
    <w:rsid w:val="005E5A89"/>
    <w:rsid w:val="006005AC"/>
    <w:rsid w:val="00600A2D"/>
    <w:rsid w:val="0060166B"/>
    <w:rsid w:val="00610E84"/>
    <w:rsid w:val="006110B2"/>
    <w:rsid w:val="00623BAF"/>
    <w:rsid w:val="00624225"/>
    <w:rsid w:val="00626FC9"/>
    <w:rsid w:val="00627358"/>
    <w:rsid w:val="00633301"/>
    <w:rsid w:val="0064029F"/>
    <w:rsid w:val="006417CD"/>
    <w:rsid w:val="006434A4"/>
    <w:rsid w:val="00645440"/>
    <w:rsid w:val="00645725"/>
    <w:rsid w:val="0064716F"/>
    <w:rsid w:val="00650AF8"/>
    <w:rsid w:val="006519B5"/>
    <w:rsid w:val="00652629"/>
    <w:rsid w:val="00653D1A"/>
    <w:rsid w:val="00655815"/>
    <w:rsid w:val="00660CEE"/>
    <w:rsid w:val="00661E4A"/>
    <w:rsid w:val="00662278"/>
    <w:rsid w:val="00662E9D"/>
    <w:rsid w:val="00665FC7"/>
    <w:rsid w:val="0067070D"/>
    <w:rsid w:val="00673B88"/>
    <w:rsid w:val="00682C34"/>
    <w:rsid w:val="00692759"/>
    <w:rsid w:val="00693693"/>
    <w:rsid w:val="00696188"/>
    <w:rsid w:val="00696793"/>
    <w:rsid w:val="00697721"/>
    <w:rsid w:val="006A42A1"/>
    <w:rsid w:val="006B69B5"/>
    <w:rsid w:val="006C12D8"/>
    <w:rsid w:val="006C4128"/>
    <w:rsid w:val="006C4AFB"/>
    <w:rsid w:val="006C4FC1"/>
    <w:rsid w:val="006C5467"/>
    <w:rsid w:val="006D0BE3"/>
    <w:rsid w:val="006D105D"/>
    <w:rsid w:val="006D1416"/>
    <w:rsid w:val="006D2DB8"/>
    <w:rsid w:val="006D4CD1"/>
    <w:rsid w:val="006E0001"/>
    <w:rsid w:val="006E07F5"/>
    <w:rsid w:val="006E1BCE"/>
    <w:rsid w:val="006E2948"/>
    <w:rsid w:val="006E6FF6"/>
    <w:rsid w:val="006E7A10"/>
    <w:rsid w:val="006F60C4"/>
    <w:rsid w:val="006F6B78"/>
    <w:rsid w:val="00700E71"/>
    <w:rsid w:val="00711866"/>
    <w:rsid w:val="00713289"/>
    <w:rsid w:val="0071338D"/>
    <w:rsid w:val="00714C66"/>
    <w:rsid w:val="00724325"/>
    <w:rsid w:val="007274EB"/>
    <w:rsid w:val="00730CB8"/>
    <w:rsid w:val="00731917"/>
    <w:rsid w:val="00733C49"/>
    <w:rsid w:val="00735D0D"/>
    <w:rsid w:val="00737561"/>
    <w:rsid w:val="0074098D"/>
    <w:rsid w:val="00740C75"/>
    <w:rsid w:val="00750978"/>
    <w:rsid w:val="00756220"/>
    <w:rsid w:val="00756D84"/>
    <w:rsid w:val="00760B75"/>
    <w:rsid w:val="007613DD"/>
    <w:rsid w:val="00762948"/>
    <w:rsid w:val="007742A6"/>
    <w:rsid w:val="007760BB"/>
    <w:rsid w:val="00776540"/>
    <w:rsid w:val="00777347"/>
    <w:rsid w:val="00784555"/>
    <w:rsid w:val="007847D9"/>
    <w:rsid w:val="00785CCD"/>
    <w:rsid w:val="00790A44"/>
    <w:rsid w:val="007979C9"/>
    <w:rsid w:val="007A0B3F"/>
    <w:rsid w:val="007A0C02"/>
    <w:rsid w:val="007A111A"/>
    <w:rsid w:val="007A6CB9"/>
    <w:rsid w:val="007B4AEC"/>
    <w:rsid w:val="007B668C"/>
    <w:rsid w:val="007B78BA"/>
    <w:rsid w:val="007B7C40"/>
    <w:rsid w:val="007C212D"/>
    <w:rsid w:val="007C2AEA"/>
    <w:rsid w:val="007C3419"/>
    <w:rsid w:val="007C35BD"/>
    <w:rsid w:val="007C56BF"/>
    <w:rsid w:val="007D2865"/>
    <w:rsid w:val="007D4996"/>
    <w:rsid w:val="007D516C"/>
    <w:rsid w:val="007E083E"/>
    <w:rsid w:val="007E3765"/>
    <w:rsid w:val="007E4230"/>
    <w:rsid w:val="007E423D"/>
    <w:rsid w:val="007E52A7"/>
    <w:rsid w:val="007E693A"/>
    <w:rsid w:val="007E6A7D"/>
    <w:rsid w:val="007F0C82"/>
    <w:rsid w:val="007F0DEB"/>
    <w:rsid w:val="007F397A"/>
    <w:rsid w:val="00804AC9"/>
    <w:rsid w:val="00804EF2"/>
    <w:rsid w:val="00810705"/>
    <w:rsid w:val="008111B1"/>
    <w:rsid w:val="00811B96"/>
    <w:rsid w:val="00815BA3"/>
    <w:rsid w:val="00821FCC"/>
    <w:rsid w:val="00824EC0"/>
    <w:rsid w:val="00826B8B"/>
    <w:rsid w:val="008308A0"/>
    <w:rsid w:val="00832319"/>
    <w:rsid w:val="00832E40"/>
    <w:rsid w:val="00833E87"/>
    <w:rsid w:val="00841F02"/>
    <w:rsid w:val="00844475"/>
    <w:rsid w:val="00847D16"/>
    <w:rsid w:val="00851BAD"/>
    <w:rsid w:val="00853558"/>
    <w:rsid w:val="008616A3"/>
    <w:rsid w:val="00862098"/>
    <w:rsid w:val="00866C06"/>
    <w:rsid w:val="008805C4"/>
    <w:rsid w:val="0088218F"/>
    <w:rsid w:val="008825D0"/>
    <w:rsid w:val="008832B5"/>
    <w:rsid w:val="00886F70"/>
    <w:rsid w:val="00887B64"/>
    <w:rsid w:val="00887C4C"/>
    <w:rsid w:val="00891DF1"/>
    <w:rsid w:val="008928C1"/>
    <w:rsid w:val="00892BB4"/>
    <w:rsid w:val="00895790"/>
    <w:rsid w:val="00896258"/>
    <w:rsid w:val="008B05EF"/>
    <w:rsid w:val="008B1D91"/>
    <w:rsid w:val="008B21BA"/>
    <w:rsid w:val="008B4FED"/>
    <w:rsid w:val="008B63F6"/>
    <w:rsid w:val="008C03C0"/>
    <w:rsid w:val="008C42E9"/>
    <w:rsid w:val="008C71FA"/>
    <w:rsid w:val="008C78A5"/>
    <w:rsid w:val="008C7E72"/>
    <w:rsid w:val="008D0FE9"/>
    <w:rsid w:val="008D5078"/>
    <w:rsid w:val="008F2491"/>
    <w:rsid w:val="008F50F3"/>
    <w:rsid w:val="008F65B4"/>
    <w:rsid w:val="008F7A1B"/>
    <w:rsid w:val="008F7E6D"/>
    <w:rsid w:val="0090159D"/>
    <w:rsid w:val="00901A67"/>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01F8"/>
    <w:rsid w:val="00972678"/>
    <w:rsid w:val="00972707"/>
    <w:rsid w:val="009727FD"/>
    <w:rsid w:val="00977B76"/>
    <w:rsid w:val="00985071"/>
    <w:rsid w:val="0099330C"/>
    <w:rsid w:val="00993F32"/>
    <w:rsid w:val="0099438C"/>
    <w:rsid w:val="009A2416"/>
    <w:rsid w:val="009A7BE8"/>
    <w:rsid w:val="009B09DF"/>
    <w:rsid w:val="009B620C"/>
    <w:rsid w:val="009C1837"/>
    <w:rsid w:val="009D05BC"/>
    <w:rsid w:val="009D438A"/>
    <w:rsid w:val="009D4D1F"/>
    <w:rsid w:val="009E3BBC"/>
    <w:rsid w:val="009E6900"/>
    <w:rsid w:val="009F3808"/>
    <w:rsid w:val="009F3D3A"/>
    <w:rsid w:val="009F6B3A"/>
    <w:rsid w:val="00A02EBC"/>
    <w:rsid w:val="00A12E23"/>
    <w:rsid w:val="00A1419A"/>
    <w:rsid w:val="00A177DE"/>
    <w:rsid w:val="00A21549"/>
    <w:rsid w:val="00A2192E"/>
    <w:rsid w:val="00A24AF1"/>
    <w:rsid w:val="00A251C9"/>
    <w:rsid w:val="00A271A2"/>
    <w:rsid w:val="00A307A0"/>
    <w:rsid w:val="00A32592"/>
    <w:rsid w:val="00A34A6C"/>
    <w:rsid w:val="00A36327"/>
    <w:rsid w:val="00A36F0A"/>
    <w:rsid w:val="00A406A2"/>
    <w:rsid w:val="00A42F5E"/>
    <w:rsid w:val="00A42F79"/>
    <w:rsid w:val="00A44F18"/>
    <w:rsid w:val="00A45420"/>
    <w:rsid w:val="00A51A4B"/>
    <w:rsid w:val="00A55ACD"/>
    <w:rsid w:val="00A56951"/>
    <w:rsid w:val="00A56B38"/>
    <w:rsid w:val="00A600E2"/>
    <w:rsid w:val="00A66ED4"/>
    <w:rsid w:val="00A71700"/>
    <w:rsid w:val="00A73727"/>
    <w:rsid w:val="00A7562F"/>
    <w:rsid w:val="00A75F11"/>
    <w:rsid w:val="00A827D7"/>
    <w:rsid w:val="00A832EB"/>
    <w:rsid w:val="00A834F7"/>
    <w:rsid w:val="00A85817"/>
    <w:rsid w:val="00A8652B"/>
    <w:rsid w:val="00A93506"/>
    <w:rsid w:val="00A9615B"/>
    <w:rsid w:val="00A9633E"/>
    <w:rsid w:val="00A96342"/>
    <w:rsid w:val="00A9687A"/>
    <w:rsid w:val="00AA5897"/>
    <w:rsid w:val="00AB11EA"/>
    <w:rsid w:val="00AB1D66"/>
    <w:rsid w:val="00AB278B"/>
    <w:rsid w:val="00AB7E4D"/>
    <w:rsid w:val="00AC3E7C"/>
    <w:rsid w:val="00AC4B90"/>
    <w:rsid w:val="00AD02C9"/>
    <w:rsid w:val="00AD18D0"/>
    <w:rsid w:val="00AD3FCB"/>
    <w:rsid w:val="00AD70AB"/>
    <w:rsid w:val="00AE71B6"/>
    <w:rsid w:val="00AF1FE6"/>
    <w:rsid w:val="00AF67D1"/>
    <w:rsid w:val="00B012CB"/>
    <w:rsid w:val="00B0288C"/>
    <w:rsid w:val="00B038DC"/>
    <w:rsid w:val="00B103EA"/>
    <w:rsid w:val="00B11D73"/>
    <w:rsid w:val="00B21875"/>
    <w:rsid w:val="00B21940"/>
    <w:rsid w:val="00B21B99"/>
    <w:rsid w:val="00B23846"/>
    <w:rsid w:val="00B2645C"/>
    <w:rsid w:val="00B311BA"/>
    <w:rsid w:val="00B315B3"/>
    <w:rsid w:val="00B3240D"/>
    <w:rsid w:val="00B340FD"/>
    <w:rsid w:val="00B3614C"/>
    <w:rsid w:val="00B36DB0"/>
    <w:rsid w:val="00B43A90"/>
    <w:rsid w:val="00B44425"/>
    <w:rsid w:val="00B45AF8"/>
    <w:rsid w:val="00B54FC5"/>
    <w:rsid w:val="00B5514D"/>
    <w:rsid w:val="00B551F6"/>
    <w:rsid w:val="00B5555D"/>
    <w:rsid w:val="00B55689"/>
    <w:rsid w:val="00B56064"/>
    <w:rsid w:val="00B5652E"/>
    <w:rsid w:val="00B6163B"/>
    <w:rsid w:val="00B6797B"/>
    <w:rsid w:val="00B72900"/>
    <w:rsid w:val="00B75E08"/>
    <w:rsid w:val="00B80177"/>
    <w:rsid w:val="00B80672"/>
    <w:rsid w:val="00B817B5"/>
    <w:rsid w:val="00B828C2"/>
    <w:rsid w:val="00B83A60"/>
    <w:rsid w:val="00B83B7A"/>
    <w:rsid w:val="00B92BB4"/>
    <w:rsid w:val="00B95F46"/>
    <w:rsid w:val="00BB0638"/>
    <w:rsid w:val="00BC12BC"/>
    <w:rsid w:val="00BC1574"/>
    <w:rsid w:val="00BC2AB7"/>
    <w:rsid w:val="00BC77B0"/>
    <w:rsid w:val="00BD669B"/>
    <w:rsid w:val="00BD7E0E"/>
    <w:rsid w:val="00BE7375"/>
    <w:rsid w:val="00BF1284"/>
    <w:rsid w:val="00BF1E4D"/>
    <w:rsid w:val="00BF1EB9"/>
    <w:rsid w:val="00BF3BEB"/>
    <w:rsid w:val="00BF4726"/>
    <w:rsid w:val="00BF5684"/>
    <w:rsid w:val="00BF62E8"/>
    <w:rsid w:val="00C00EF0"/>
    <w:rsid w:val="00C01059"/>
    <w:rsid w:val="00C05E22"/>
    <w:rsid w:val="00C06E06"/>
    <w:rsid w:val="00C107DB"/>
    <w:rsid w:val="00C137EA"/>
    <w:rsid w:val="00C13D34"/>
    <w:rsid w:val="00C15243"/>
    <w:rsid w:val="00C15BE7"/>
    <w:rsid w:val="00C253ED"/>
    <w:rsid w:val="00C27077"/>
    <w:rsid w:val="00C27661"/>
    <w:rsid w:val="00C322B2"/>
    <w:rsid w:val="00C33951"/>
    <w:rsid w:val="00C34455"/>
    <w:rsid w:val="00C3448B"/>
    <w:rsid w:val="00C35DA4"/>
    <w:rsid w:val="00C37F55"/>
    <w:rsid w:val="00C41B46"/>
    <w:rsid w:val="00C43BD4"/>
    <w:rsid w:val="00C50EDF"/>
    <w:rsid w:val="00C51124"/>
    <w:rsid w:val="00C52317"/>
    <w:rsid w:val="00C5398B"/>
    <w:rsid w:val="00C54593"/>
    <w:rsid w:val="00C561A3"/>
    <w:rsid w:val="00C620C0"/>
    <w:rsid w:val="00C62612"/>
    <w:rsid w:val="00C62C5D"/>
    <w:rsid w:val="00C643FD"/>
    <w:rsid w:val="00C66206"/>
    <w:rsid w:val="00C7284C"/>
    <w:rsid w:val="00C82A8B"/>
    <w:rsid w:val="00C83A72"/>
    <w:rsid w:val="00C928AB"/>
    <w:rsid w:val="00C94E28"/>
    <w:rsid w:val="00C95F42"/>
    <w:rsid w:val="00C9627F"/>
    <w:rsid w:val="00CA08F3"/>
    <w:rsid w:val="00CA283F"/>
    <w:rsid w:val="00CA2DED"/>
    <w:rsid w:val="00CA568B"/>
    <w:rsid w:val="00CB190F"/>
    <w:rsid w:val="00CB1A90"/>
    <w:rsid w:val="00CB1EDD"/>
    <w:rsid w:val="00CB5814"/>
    <w:rsid w:val="00CB6913"/>
    <w:rsid w:val="00CB7A8A"/>
    <w:rsid w:val="00CC0827"/>
    <w:rsid w:val="00CC33D5"/>
    <w:rsid w:val="00CC3433"/>
    <w:rsid w:val="00CC516E"/>
    <w:rsid w:val="00CC51D5"/>
    <w:rsid w:val="00CC57E8"/>
    <w:rsid w:val="00CC6EF3"/>
    <w:rsid w:val="00CC7C8D"/>
    <w:rsid w:val="00CD0996"/>
    <w:rsid w:val="00CD31CB"/>
    <w:rsid w:val="00CD3F9F"/>
    <w:rsid w:val="00CD41A3"/>
    <w:rsid w:val="00CD44AC"/>
    <w:rsid w:val="00CD4AC4"/>
    <w:rsid w:val="00CD6C6F"/>
    <w:rsid w:val="00CE0B7A"/>
    <w:rsid w:val="00CE50F2"/>
    <w:rsid w:val="00CE5EAF"/>
    <w:rsid w:val="00CE6A70"/>
    <w:rsid w:val="00CF15BD"/>
    <w:rsid w:val="00D0284E"/>
    <w:rsid w:val="00D02961"/>
    <w:rsid w:val="00D0372D"/>
    <w:rsid w:val="00D04CE6"/>
    <w:rsid w:val="00D05CCB"/>
    <w:rsid w:val="00D0717D"/>
    <w:rsid w:val="00D106AE"/>
    <w:rsid w:val="00D12096"/>
    <w:rsid w:val="00D15E57"/>
    <w:rsid w:val="00D2097F"/>
    <w:rsid w:val="00D21EF8"/>
    <w:rsid w:val="00D234CB"/>
    <w:rsid w:val="00D24B33"/>
    <w:rsid w:val="00D2525B"/>
    <w:rsid w:val="00D25E85"/>
    <w:rsid w:val="00D32D20"/>
    <w:rsid w:val="00D35BC4"/>
    <w:rsid w:val="00D42B4C"/>
    <w:rsid w:val="00D455B4"/>
    <w:rsid w:val="00D545C2"/>
    <w:rsid w:val="00D553BE"/>
    <w:rsid w:val="00D56E11"/>
    <w:rsid w:val="00D62462"/>
    <w:rsid w:val="00D66229"/>
    <w:rsid w:val="00D67AC0"/>
    <w:rsid w:val="00D67B5A"/>
    <w:rsid w:val="00D70142"/>
    <w:rsid w:val="00D71D17"/>
    <w:rsid w:val="00D7345C"/>
    <w:rsid w:val="00D87D22"/>
    <w:rsid w:val="00D915A5"/>
    <w:rsid w:val="00DA012B"/>
    <w:rsid w:val="00DA28CF"/>
    <w:rsid w:val="00DA7176"/>
    <w:rsid w:val="00DB15F1"/>
    <w:rsid w:val="00DB32C7"/>
    <w:rsid w:val="00DB5D94"/>
    <w:rsid w:val="00DD21E0"/>
    <w:rsid w:val="00DD2ACC"/>
    <w:rsid w:val="00DD2B89"/>
    <w:rsid w:val="00DD5250"/>
    <w:rsid w:val="00DD669F"/>
    <w:rsid w:val="00DE05DB"/>
    <w:rsid w:val="00DE5440"/>
    <w:rsid w:val="00DE63D6"/>
    <w:rsid w:val="00DF44A5"/>
    <w:rsid w:val="00E006DF"/>
    <w:rsid w:val="00E01390"/>
    <w:rsid w:val="00E058B8"/>
    <w:rsid w:val="00E05982"/>
    <w:rsid w:val="00E12AF4"/>
    <w:rsid w:val="00E1631E"/>
    <w:rsid w:val="00E16437"/>
    <w:rsid w:val="00E16B1D"/>
    <w:rsid w:val="00E201A8"/>
    <w:rsid w:val="00E321F8"/>
    <w:rsid w:val="00E346C1"/>
    <w:rsid w:val="00E34DFB"/>
    <w:rsid w:val="00E362EA"/>
    <w:rsid w:val="00E408E0"/>
    <w:rsid w:val="00E41E5A"/>
    <w:rsid w:val="00E41EE3"/>
    <w:rsid w:val="00E427D9"/>
    <w:rsid w:val="00E46CAB"/>
    <w:rsid w:val="00E51368"/>
    <w:rsid w:val="00E53AB3"/>
    <w:rsid w:val="00E54BDA"/>
    <w:rsid w:val="00E56021"/>
    <w:rsid w:val="00E621BA"/>
    <w:rsid w:val="00E62914"/>
    <w:rsid w:val="00E63D9D"/>
    <w:rsid w:val="00E65216"/>
    <w:rsid w:val="00E77883"/>
    <w:rsid w:val="00E8178A"/>
    <w:rsid w:val="00E86237"/>
    <w:rsid w:val="00E90614"/>
    <w:rsid w:val="00E917BF"/>
    <w:rsid w:val="00E94196"/>
    <w:rsid w:val="00E94484"/>
    <w:rsid w:val="00E97490"/>
    <w:rsid w:val="00EA1399"/>
    <w:rsid w:val="00EC2F99"/>
    <w:rsid w:val="00EC4AB1"/>
    <w:rsid w:val="00EC56AB"/>
    <w:rsid w:val="00EC62DB"/>
    <w:rsid w:val="00ED333E"/>
    <w:rsid w:val="00EE072C"/>
    <w:rsid w:val="00EE2633"/>
    <w:rsid w:val="00EE31BC"/>
    <w:rsid w:val="00EF0714"/>
    <w:rsid w:val="00EF2260"/>
    <w:rsid w:val="00EF3C37"/>
    <w:rsid w:val="00F03C07"/>
    <w:rsid w:val="00F10452"/>
    <w:rsid w:val="00F11DBE"/>
    <w:rsid w:val="00F128B1"/>
    <w:rsid w:val="00F15C6E"/>
    <w:rsid w:val="00F16640"/>
    <w:rsid w:val="00F21B78"/>
    <w:rsid w:val="00F21B9C"/>
    <w:rsid w:val="00F21C0C"/>
    <w:rsid w:val="00F23D40"/>
    <w:rsid w:val="00F34AE7"/>
    <w:rsid w:val="00F35371"/>
    <w:rsid w:val="00F44188"/>
    <w:rsid w:val="00F4639E"/>
    <w:rsid w:val="00F506E5"/>
    <w:rsid w:val="00F535F8"/>
    <w:rsid w:val="00F552F1"/>
    <w:rsid w:val="00F6185B"/>
    <w:rsid w:val="00F655C0"/>
    <w:rsid w:val="00F70743"/>
    <w:rsid w:val="00F7259C"/>
    <w:rsid w:val="00F767BD"/>
    <w:rsid w:val="00F850E4"/>
    <w:rsid w:val="00F858CA"/>
    <w:rsid w:val="00F91B54"/>
    <w:rsid w:val="00F9259A"/>
    <w:rsid w:val="00F9687A"/>
    <w:rsid w:val="00F96E46"/>
    <w:rsid w:val="00FA1C9B"/>
    <w:rsid w:val="00FA3682"/>
    <w:rsid w:val="00FA3D99"/>
    <w:rsid w:val="00FA5496"/>
    <w:rsid w:val="00FB3C28"/>
    <w:rsid w:val="00FB3C9D"/>
    <w:rsid w:val="00FB4FDF"/>
    <w:rsid w:val="00FB5797"/>
    <w:rsid w:val="00FB6239"/>
    <w:rsid w:val="00FB7CA4"/>
    <w:rsid w:val="00FC3509"/>
    <w:rsid w:val="00FC5E57"/>
    <w:rsid w:val="00FC683D"/>
    <w:rsid w:val="00FD0405"/>
    <w:rsid w:val="00FD1C80"/>
    <w:rsid w:val="00FD28FD"/>
    <w:rsid w:val="00FD4875"/>
    <w:rsid w:val="00FD5F6A"/>
    <w:rsid w:val="00FD5FC4"/>
    <w:rsid w:val="00FD7A2D"/>
    <w:rsid w:val="00FE029F"/>
    <w:rsid w:val="00FE163D"/>
    <w:rsid w:val="00FE2108"/>
    <w:rsid w:val="00FE2AB4"/>
    <w:rsid w:val="00FE7FE6"/>
    <w:rsid w:val="00FF10BD"/>
    <w:rsid w:val="00FF1D4F"/>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A942B8"/>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C582B6"/>
  <w15:docId w15:val="{FF319059-38A6-4508-8DCE-B32C5BA3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34E3"/>
    <w:rPr>
      <w:rFonts w:eastAsia="Times New Roman"/>
      <w:sz w:val="24"/>
      <w:szCs w:val="24"/>
    </w:rPr>
  </w:style>
  <w:style w:type="paragraph" w:styleId="1">
    <w:name w:val="heading 1"/>
    <w:basedOn w:val="a"/>
    <w:next w:val="a"/>
    <w:qFormat/>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pPr>
      <w:numPr>
        <w:ilvl w:val="2"/>
      </w:numPr>
      <w:spacing w:before="120"/>
      <w:ind w:left="0"/>
      <w:outlineLvl w:val="2"/>
    </w:pPr>
    <w:rPr>
      <w:sz w:val="24"/>
    </w:rPr>
  </w:style>
  <w:style w:type="paragraph" w:styleId="4">
    <w:name w:val="heading 4"/>
    <w:basedOn w:val="3"/>
    <w:next w:val="a"/>
    <w:link w:val="40"/>
    <w:qFormat/>
    <w:pPr>
      <w:ind w:left="1418" w:hanging="1418"/>
      <w:outlineLvl w:val="3"/>
    </w:pPr>
  </w:style>
  <w:style w:type="paragraph" w:styleId="5">
    <w:name w:val="heading 5"/>
    <w:basedOn w:val="4"/>
    <w:next w:val="a"/>
    <w:qFormat/>
    <w:pPr>
      <w:ind w:left="1701" w:hanging="1701"/>
      <w:outlineLvl w:val="4"/>
    </w:pPr>
    <w:rPr>
      <w:sz w:val="22"/>
    </w:rPr>
  </w:style>
  <w:style w:type="paragraph" w:styleId="6">
    <w:name w:val="heading 6"/>
    <w:basedOn w:val="a"/>
    <w:next w:val="a"/>
    <w:link w:val="60"/>
    <w:uiPriority w:val="99"/>
    <w:semiHidden/>
    <w:unhideWhenUsed/>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4"/>
    <w:qFormat/>
    <w:pPr>
      <w:overflowPunct w:val="0"/>
      <w:autoSpaceDE w:val="0"/>
      <w:autoSpaceDN w:val="0"/>
      <w:adjustRightInd w:val="0"/>
      <w:spacing w:before="120" w:after="120"/>
      <w:textAlignment w:val="baseline"/>
    </w:pPr>
    <w:rPr>
      <w:b/>
    </w:rPr>
  </w:style>
  <w:style w:type="paragraph" w:styleId="a5">
    <w:name w:val="Document Map"/>
    <w:basedOn w:val="a"/>
    <w:link w:val="a6"/>
    <w:uiPriority w:val="99"/>
    <w:semiHidden/>
    <w:unhideWhenUsed/>
    <w:qFormat/>
    <w:rPr>
      <w:rFonts w:ascii="宋体"/>
      <w:sz w:val="18"/>
      <w:szCs w:val="18"/>
    </w:rPr>
  </w:style>
  <w:style w:type="paragraph" w:styleId="a7">
    <w:name w:val="annotation text"/>
    <w:basedOn w:val="a"/>
    <w:link w:val="a8"/>
    <w:unhideWhenUsed/>
    <w:qFormat/>
    <w:pPr>
      <w:spacing w:before="120" w:after="120"/>
    </w:pPr>
  </w:style>
  <w:style w:type="paragraph" w:styleId="a9">
    <w:name w:val="Body Text"/>
    <w:basedOn w:val="a"/>
    <w:link w:val="aa"/>
    <w:unhideWhenUsed/>
    <w:qFormat/>
    <w:pPr>
      <w:overflowPunct w:val="0"/>
      <w:autoSpaceDE w:val="0"/>
      <w:autoSpaceDN w:val="0"/>
      <w:adjustRightInd w:val="0"/>
      <w:spacing w:line="256" w:lineRule="auto"/>
    </w:pPr>
    <w:rPr>
      <w:rFonts w:eastAsia="MS Mincho"/>
      <w:sz w:val="20"/>
    </w:rPr>
  </w:style>
  <w:style w:type="paragraph" w:styleId="TOC3">
    <w:name w:val="toc 3"/>
    <w:basedOn w:val="a"/>
    <w:next w:val="a"/>
    <w:uiPriority w:val="39"/>
    <w:unhideWhenUsed/>
    <w:qFormat/>
    <w:pPr>
      <w:adjustRightInd w:val="0"/>
      <w:ind w:leftChars="400" w:left="1282" w:hangingChars="200" w:hanging="442"/>
    </w:pPr>
    <w:rPr>
      <w:b/>
      <w:i/>
      <w:sz w:val="20"/>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pPr>
    <w:rPr>
      <w:sz w:val="18"/>
      <w:szCs w:val="18"/>
    </w:rPr>
  </w:style>
  <w:style w:type="paragraph" w:styleId="af">
    <w:name w:val="header"/>
    <w:basedOn w:val="a"/>
    <w:link w:val="af0"/>
    <w:qFormat/>
    <w:pPr>
      <w:tabs>
        <w:tab w:val="center" w:pos="4680"/>
        <w:tab w:val="right" w:pos="9360"/>
      </w:tabs>
    </w:pPr>
  </w:style>
  <w:style w:type="paragraph" w:styleId="TOC1">
    <w:name w:val="toc 1"/>
    <w:basedOn w:val="a"/>
    <w:next w:val="a"/>
    <w:uiPriority w:val="39"/>
    <w:unhideWhenUsed/>
    <w:qFormat/>
    <w:rPr>
      <w:b/>
      <w:i/>
      <w:sz w:val="20"/>
    </w:rPr>
  </w:style>
  <w:style w:type="paragraph" w:styleId="af1">
    <w:name w:val="List"/>
    <w:basedOn w:val="a"/>
    <w:qFormat/>
    <w:pPr>
      <w:ind w:left="568" w:hanging="284"/>
    </w:pPr>
  </w:style>
  <w:style w:type="paragraph" w:styleId="af2">
    <w:name w:val="table of figures"/>
    <w:basedOn w:val="a"/>
    <w:next w:val="a"/>
    <w:uiPriority w:val="99"/>
    <w:semiHidden/>
    <w:unhideWhenUsed/>
    <w:qFormat/>
    <w:pPr>
      <w:ind w:leftChars="200" w:left="200" w:hangingChars="200" w:hanging="200"/>
    </w:pPr>
  </w:style>
  <w:style w:type="paragraph" w:styleId="TOC2">
    <w:name w:val="toc 2"/>
    <w:basedOn w:val="a"/>
    <w:next w:val="a"/>
    <w:uiPriority w:val="39"/>
    <w:unhideWhenUsed/>
    <w:qFormat/>
    <w:pPr>
      <w:ind w:leftChars="200" w:left="420"/>
    </w:pPr>
    <w:rPr>
      <w:b/>
      <w:i/>
      <w:sz w:val="20"/>
    </w:rPr>
  </w:style>
  <w:style w:type="paragraph" w:styleId="af3">
    <w:name w:val="Normal (Web)"/>
    <w:basedOn w:val="a"/>
    <w:uiPriority w:val="99"/>
    <w:unhideWhenUsed/>
    <w:qFormat/>
    <w:pPr>
      <w:spacing w:beforeAutospacing="1" w:afterAutospacing="1"/>
    </w:pPr>
  </w:style>
  <w:style w:type="paragraph" w:styleId="af4">
    <w:name w:val="annotation subject"/>
    <w:basedOn w:val="a7"/>
    <w:next w:val="a7"/>
    <w:link w:val="af5"/>
    <w:uiPriority w:val="99"/>
    <w:semiHidden/>
    <w:unhideWhenUsed/>
    <w:qFormat/>
    <w:rPr>
      <w:b/>
      <w:bCs/>
    </w:rPr>
  </w:style>
  <w:style w:type="table" w:styleId="af6">
    <w:name w:val="Table Grid"/>
    <w:basedOn w:val="a1"/>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Emphasis"/>
    <w:basedOn w:val="a0"/>
    <w:uiPriority w:val="20"/>
    <w:qFormat/>
    <w:rPr>
      <w:i/>
    </w:rPr>
  </w:style>
  <w:style w:type="character" w:styleId="af9">
    <w:name w:val="Hyperlink"/>
    <w:uiPriority w:val="99"/>
    <w:qFormat/>
    <w:rPr>
      <w:color w:val="0000FF"/>
      <w:u w:val="single"/>
    </w:rPr>
  </w:style>
  <w:style w:type="character" w:styleId="afa">
    <w:name w:val="annotation reference"/>
    <w:basedOn w:val="a0"/>
    <w:uiPriority w:val="99"/>
    <w:unhideWhenUsed/>
    <w:qFormat/>
    <w:rPr>
      <w:sz w:val="16"/>
      <w:szCs w:val="16"/>
    </w:rPr>
  </w:style>
  <w:style w:type="paragraph" w:customStyle="1" w:styleId="YJ-Proposal">
    <w:name w:val="YJ-Proposal"/>
    <w:basedOn w:val="a"/>
    <w:qFormat/>
    <w:pPr>
      <w:numPr>
        <w:numId w:val="2"/>
      </w:numPr>
    </w:pPr>
    <w:rPr>
      <w:b/>
      <w:bCs/>
      <w:i/>
      <w:iCs/>
      <w:sz w:val="20"/>
      <w:lang w:val="en-GB" w:eastAsia="en-US"/>
    </w:rPr>
  </w:style>
  <w:style w:type="paragraph" w:customStyle="1" w:styleId="YJ-Observation">
    <w:name w:val="YJ-Observation"/>
    <w:basedOn w:val="YJ-Proposal"/>
    <w:qFormat/>
    <w:pPr>
      <w:numPr>
        <w:numId w:val="3"/>
      </w:numPr>
      <w:tabs>
        <w:tab w:val="left" w:pos="420"/>
      </w:tabs>
    </w:pPr>
  </w:style>
  <w:style w:type="paragraph" w:customStyle="1" w:styleId="References">
    <w:name w:val="References"/>
    <w:basedOn w:val="a"/>
    <w:qFormat/>
    <w:pPr>
      <w:numPr>
        <w:numId w:val="4"/>
      </w:numPr>
      <w:spacing w:after="60"/>
    </w:pPr>
    <w:rPr>
      <w:szCs w:val="16"/>
    </w:rPr>
  </w:style>
  <w:style w:type="paragraph" w:styleId="afb">
    <w:name w:val="List Paragraph"/>
    <w:aliases w:val="- Bullets,목록 단락,?? ??,?????,????,Lista1,中等深浅网格 1 - 着色 21,¥¡¡¡¡ì¬º¥¹¥È¶ÎÂä,ÁÐ³ö¶ÎÂä,¥ê¥¹¥È¶ÎÂä,列表段落1,—ño’i—Ž,1st level - Bullet List Paragraph,Lettre d'introduction,Paragrafo elenco,Normal bullet 2,Bullet list,列表段落11,목록단락"/>
    <w:basedOn w:val="a"/>
    <w:link w:val="afc"/>
    <w:uiPriority w:val="34"/>
    <w:qFormat/>
    <w:pPr>
      <w:ind w:left="720"/>
      <w:contextualSpacing/>
    </w:pPr>
  </w:style>
  <w:style w:type="paragraph" w:customStyle="1" w:styleId="sub-proposal">
    <w:name w:val="sub-proposal"/>
    <w:basedOn w:val="YJ-Proposal"/>
    <w:next w:val="a"/>
    <w:qFormat/>
    <w:pPr>
      <w:numPr>
        <w:numId w:val="5"/>
      </w:numPr>
    </w:pPr>
  </w:style>
  <w:style w:type="paragraph" w:customStyle="1" w:styleId="10">
    <w:name w:val="样式1"/>
    <w:basedOn w:val="a"/>
    <w:qFormat/>
  </w:style>
  <w:style w:type="paragraph" w:customStyle="1" w:styleId="LGTdoc">
    <w:name w:val="LGTdoc_본문"/>
    <w:basedOn w:val="a"/>
    <w:qFormat/>
    <w:pPr>
      <w:widowControl w:val="0"/>
      <w:autoSpaceDE w:val="0"/>
      <w:autoSpaceDN w:val="0"/>
      <w:adjustRightInd w:val="0"/>
      <w:snapToGrid w:val="0"/>
      <w:spacing w:line="264" w:lineRule="auto"/>
    </w:pPr>
    <w:rPr>
      <w:sz w:val="22"/>
      <w:lang w:eastAsia="ko-KR"/>
    </w:rPr>
  </w:style>
  <w:style w:type="character" w:customStyle="1" w:styleId="af0">
    <w:name w:val="页眉 字符"/>
    <w:basedOn w:val="a0"/>
    <w:link w:val="af"/>
    <w:qFormat/>
    <w:rPr>
      <w:rFonts w:eastAsia="宋体"/>
      <w:kern w:val="2"/>
      <w:sz w:val="21"/>
    </w:rPr>
  </w:style>
  <w:style w:type="character" w:customStyle="1" w:styleId="ae">
    <w:name w:val="页脚 字符"/>
    <w:basedOn w:val="a0"/>
    <w:link w:val="ad"/>
    <w:uiPriority w:val="99"/>
    <w:qFormat/>
    <w:rPr>
      <w:rFonts w:eastAsia="宋体"/>
      <w:kern w:val="2"/>
      <w:sz w:val="18"/>
      <w:szCs w:val="18"/>
    </w:rPr>
  </w:style>
  <w:style w:type="paragraph" w:customStyle="1" w:styleId="YJ--">
    <w:name w:val="YJ--正文"/>
    <w:basedOn w:val="a"/>
    <w:qFormat/>
    <w:pPr>
      <w:ind w:firstLineChars="200" w:firstLine="1440"/>
    </w:pPr>
    <w:rPr>
      <w:rFonts w:cs="宋体"/>
    </w:rPr>
  </w:style>
  <w:style w:type="character" w:customStyle="1" w:styleId="ac">
    <w:name w:val="批注框文本 字符"/>
    <w:basedOn w:val="a0"/>
    <w:link w:val="ab"/>
    <w:uiPriority w:val="99"/>
    <w:semiHidden/>
    <w:qFormat/>
    <w:rPr>
      <w:kern w:val="2"/>
      <w:sz w:val="18"/>
      <w:szCs w:val="18"/>
    </w:rPr>
  </w:style>
  <w:style w:type="character" w:customStyle="1" w:styleId="a6">
    <w:name w:val="文档结构图 字符"/>
    <w:basedOn w:val="a0"/>
    <w:link w:val="a5"/>
    <w:uiPriority w:val="99"/>
    <w:semiHidden/>
    <w:qFormat/>
    <w:rPr>
      <w:rFonts w:ascii="宋体"/>
      <w:kern w:val="2"/>
      <w:sz w:val="18"/>
      <w:szCs w:val="18"/>
    </w:rPr>
  </w:style>
  <w:style w:type="character" w:customStyle="1" w:styleId="a8">
    <w:name w:val="批注文字 字符"/>
    <w:basedOn w:val="a0"/>
    <w:link w:val="a7"/>
    <w:qFormat/>
    <w:rPr>
      <w:rFonts w:eastAsia="宋体"/>
      <w:kern w:val="2"/>
      <w:sz w:val="21"/>
    </w:rPr>
  </w:style>
  <w:style w:type="character" w:customStyle="1" w:styleId="af5">
    <w:name w:val="批注主题 字符"/>
    <w:basedOn w:val="a8"/>
    <w:link w:val="af4"/>
    <w:qFormat/>
    <w:rPr>
      <w:rFonts w:eastAsia="宋体"/>
      <w:kern w:val="2"/>
      <w:sz w:val="21"/>
    </w:rPr>
  </w:style>
  <w:style w:type="paragraph" w:customStyle="1" w:styleId="subullet">
    <w:name w:val="subullet"/>
    <w:basedOn w:val="a"/>
    <w:qFormat/>
    <w:pPr>
      <w:numPr>
        <w:ilvl w:val="1"/>
        <w:numId w:val="2"/>
      </w:numPr>
      <w:spacing w:before="50" w:after="50"/>
    </w:pPr>
    <w:rPr>
      <w:rFonts w:hint="eastAsia"/>
      <w:b/>
      <w:bCs/>
      <w:i/>
      <w:iCs/>
      <w:sz w:val="20"/>
    </w:rPr>
  </w:style>
  <w:style w:type="paragraph" w:customStyle="1" w:styleId="subsub">
    <w:name w:val="subsub"/>
    <w:basedOn w:val="a"/>
    <w:qFormat/>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pPr>
      <w:numPr>
        <w:numId w:val="6"/>
      </w:numPr>
      <w:ind w:leftChars="400" w:left="1282" w:hangingChars="200" w:hanging="442"/>
    </w:pPr>
  </w:style>
  <w:style w:type="paragraph" w:customStyle="1" w:styleId="B1">
    <w:name w:val="B1"/>
    <w:basedOn w:val="af1"/>
    <w:qFormat/>
  </w:style>
  <w:style w:type="paragraph" w:customStyle="1" w:styleId="B3">
    <w:name w:val="B3"/>
    <w:basedOn w:val="a"/>
    <w:qFormat/>
    <w:pPr>
      <w:ind w:left="1135" w:hanging="284"/>
    </w:pPr>
  </w:style>
  <w:style w:type="character" w:styleId="afd">
    <w:name w:val="Placeholder Text"/>
    <w:basedOn w:val="a0"/>
    <w:uiPriority w:val="99"/>
    <w:semiHidden/>
    <w:qFormat/>
    <w:rPr>
      <w:color w:val="808080"/>
    </w:rPr>
  </w:style>
  <w:style w:type="paragraph" w:customStyle="1" w:styleId="EQ">
    <w:name w:val="EQ"/>
    <w:basedOn w:val="a"/>
    <w:next w:val="a"/>
    <w:qFormat/>
    <w:pPr>
      <w:keepLines/>
      <w:tabs>
        <w:tab w:val="center" w:pos="4536"/>
        <w:tab w:val="right" w:pos="9072"/>
      </w:tabs>
    </w:pPr>
  </w:style>
  <w:style w:type="paragraph" w:customStyle="1" w:styleId="B2">
    <w:name w:val="B2"/>
    <w:basedOn w:val="a"/>
    <w:qFormat/>
    <w:pPr>
      <w:ind w:left="851" w:hanging="284"/>
    </w:pPr>
    <w:rPr>
      <w:lang w:val="zh-CN"/>
    </w:rPr>
  </w:style>
  <w:style w:type="paragraph" w:customStyle="1" w:styleId="B4">
    <w:name w:val="B4"/>
    <w:basedOn w:val="a"/>
    <w:qFormat/>
    <w:pPr>
      <w:ind w:left="1418" w:hanging="284"/>
    </w:pPr>
  </w:style>
  <w:style w:type="character" w:customStyle="1" w:styleId="40">
    <w:name w:val="标题 4 字符"/>
    <w:basedOn w:val="a0"/>
    <w:link w:val="4"/>
    <w:qFormat/>
    <w:rPr>
      <w:rFonts w:ascii="Arial" w:eastAsia="MS Mincho" w:hAnsi="Arial"/>
      <w:kern w:val="2"/>
      <w:sz w:val="24"/>
    </w:rPr>
  </w:style>
  <w:style w:type="character" w:customStyle="1" w:styleId="30">
    <w:name w:val="标题 3 字符"/>
    <w:basedOn w:val="a0"/>
    <w:link w:val="3"/>
    <w:qFormat/>
    <w:rPr>
      <w:rFonts w:ascii="Arial" w:eastAsia="MS Mincho" w:hAnsi="Arial"/>
      <w:kern w:val="2"/>
      <w:sz w:val="24"/>
    </w:rPr>
  </w:style>
  <w:style w:type="character" w:customStyle="1" w:styleId="20">
    <w:name w:val="标题 2 字符"/>
    <w:basedOn w:val="a0"/>
    <w:link w:val="2"/>
    <w:qFormat/>
    <w:rPr>
      <w:rFonts w:ascii="Arial" w:eastAsia="MS Mincho" w:hAnsi="Arial"/>
      <w:kern w:val="2"/>
      <w:sz w:val="28"/>
    </w:rPr>
  </w:style>
  <w:style w:type="paragraph" w:customStyle="1" w:styleId="TH">
    <w:name w:val="TH"/>
    <w:basedOn w:val="a"/>
    <w:qFormat/>
    <w:pPr>
      <w:keepNext/>
      <w:keepLines/>
      <w:spacing w:before="60"/>
      <w:jc w:val="center"/>
    </w:pPr>
    <w:rPr>
      <w:rFonts w:ascii="Arial" w:hAnsi="Arial"/>
      <w:b/>
    </w:rPr>
  </w:style>
  <w:style w:type="paragraph" w:customStyle="1" w:styleId="TAC">
    <w:name w:val="TAC"/>
    <w:basedOn w:val="TAL"/>
    <w:qFormat/>
    <w:pPr>
      <w:jc w:val="center"/>
    </w:pPr>
  </w:style>
  <w:style w:type="paragraph" w:customStyle="1" w:styleId="TAL">
    <w:name w:val="TAL"/>
    <w:basedOn w:val="a"/>
    <w:qFormat/>
    <w:pPr>
      <w:keepNext/>
      <w:keepLines/>
    </w:pPr>
    <w:rPr>
      <w:rFonts w:ascii="Arial" w:hAnsi="Arial"/>
      <w:sz w:val="18"/>
    </w:rPr>
  </w:style>
  <w:style w:type="paragraph" w:customStyle="1" w:styleId="B5">
    <w:name w:val="B5"/>
    <w:basedOn w:val="a"/>
    <w:qFormat/>
    <w:pPr>
      <w:ind w:left="1702" w:hanging="284"/>
    </w:pPr>
  </w:style>
  <w:style w:type="paragraph" w:customStyle="1" w:styleId="NO">
    <w:name w:val="NO"/>
    <w:basedOn w:val="a"/>
    <w:qFormat/>
    <w:pPr>
      <w:keepLines/>
      <w:ind w:left="1135" w:hanging="851"/>
    </w:pPr>
  </w:style>
  <w:style w:type="character" w:customStyle="1" w:styleId="aa">
    <w:name w:val="正文文本 字符"/>
    <w:basedOn w:val="a0"/>
    <w:link w:val="a9"/>
    <w:qFormat/>
    <w:rPr>
      <w:rFonts w:eastAsia="MS Mincho"/>
    </w:rPr>
  </w:style>
  <w:style w:type="character" w:customStyle="1" w:styleId="60">
    <w:name w:val="标题 6 字符"/>
    <w:basedOn w:val="a0"/>
    <w:link w:val="6"/>
    <w:uiPriority w:val="99"/>
    <w:semiHidden/>
    <w:qFormat/>
    <w:rPr>
      <w:rFonts w:asciiTheme="majorHAnsi" w:eastAsiaTheme="majorEastAsia" w:hAnsiTheme="majorHAnsi" w:cstheme="majorBidi"/>
      <w:b/>
      <w:bCs/>
      <w:kern w:val="2"/>
      <w:sz w:val="24"/>
      <w:szCs w:val="24"/>
    </w:rPr>
  </w:style>
  <w:style w:type="paragraph" w:customStyle="1" w:styleId="3GPPHeader">
    <w:name w:val="3GPP_Header"/>
    <w:basedOn w:val="a"/>
    <w:qFormat/>
    <w:pPr>
      <w:tabs>
        <w:tab w:val="left" w:pos="1702"/>
        <w:tab w:val="right" w:pos="9645"/>
      </w:tabs>
      <w:overflowPunct w:val="0"/>
      <w:autoSpaceDE w:val="0"/>
      <w:autoSpaceDN w:val="0"/>
      <w:adjustRightInd w:val="0"/>
      <w:spacing w:line="256" w:lineRule="auto"/>
    </w:pPr>
    <w:rPr>
      <w:b/>
    </w:rPr>
  </w:style>
  <w:style w:type="character" w:customStyle="1" w:styleId="apple-converted-space">
    <w:name w:val="apple-converted-space"/>
    <w:basedOn w:val="a0"/>
    <w:qFormat/>
  </w:style>
  <w:style w:type="character" w:customStyle="1" w:styleId="afc">
    <w:name w:val="列表段落 字符"/>
    <w:aliases w:val="- Bullets 字符,목록 단락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
    <w:link w:val="afb"/>
    <w:uiPriority w:val="34"/>
    <w:qFormat/>
    <w:rPr>
      <w:rFonts w:eastAsia="Times New Roman"/>
      <w:kern w:val="2"/>
      <w:sz w:val="24"/>
      <w:szCs w:val="24"/>
    </w:rPr>
  </w:style>
  <w:style w:type="paragraph" w:customStyle="1" w:styleId="listparagraph">
    <w:name w:val="listparagraph"/>
    <w:basedOn w:val="a"/>
    <w:qFormat/>
    <w:pPr>
      <w:spacing w:beforeAutospacing="1" w:afterAutospacing="1"/>
    </w:pPr>
    <w:rPr>
      <w:rFonts w:ascii="宋体" w:hAnsi="宋体" w:cs="宋体"/>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12">
    <w:name w:val="未处理的提及1"/>
    <w:basedOn w:val="a0"/>
    <w:uiPriority w:val="99"/>
    <w:semiHidden/>
    <w:unhideWhenUsed/>
    <w:rsid w:val="00811B96"/>
    <w:rPr>
      <w:color w:val="605E5C"/>
      <w:shd w:val="clear" w:color="auto" w:fill="E1DFDD"/>
    </w:rPr>
  </w:style>
  <w:style w:type="character" w:styleId="afe">
    <w:name w:val="FollowedHyperlink"/>
    <w:basedOn w:val="a0"/>
    <w:uiPriority w:val="99"/>
    <w:semiHidden/>
    <w:unhideWhenUsed/>
    <w:rsid w:val="00A7562F"/>
    <w:rPr>
      <w:color w:val="800080" w:themeColor="followedHyperlink"/>
      <w:u w:val="single"/>
    </w:rPr>
  </w:style>
  <w:style w:type="character" w:customStyle="1" w:styleId="a4">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3"/>
    <w:rsid w:val="00A36327"/>
    <w:rPr>
      <w:rFonts w:eastAsia="Times New Roman"/>
      <w:b/>
      <w:sz w:val="24"/>
      <w:szCs w:val="24"/>
    </w:rPr>
  </w:style>
  <w:style w:type="paragraph" w:customStyle="1" w:styleId="Proposal">
    <w:name w:val="Proposal"/>
    <w:basedOn w:val="a9"/>
    <w:qFormat/>
    <w:rsid w:val="00A36327"/>
    <w:pPr>
      <w:numPr>
        <w:numId w:val="12"/>
      </w:numPr>
      <w:tabs>
        <w:tab w:val="left" w:pos="1701"/>
      </w:tabs>
      <w:overflowPunct/>
      <w:autoSpaceDE/>
      <w:autoSpaceDN/>
      <w:adjustRightInd/>
      <w:spacing w:after="120" w:line="259" w:lineRule="auto"/>
      <w:jc w:val="both"/>
    </w:pPr>
    <w:rPr>
      <w:rFonts w:ascii="Arial" w:eastAsiaTheme="minorHAnsi" w:hAnsi="Arial" w:cstheme="minorBidi"/>
      <w:b/>
      <w:bCs/>
      <w:szCs w:val="22"/>
    </w:rPr>
  </w:style>
  <w:style w:type="paragraph" w:customStyle="1" w:styleId="Observation">
    <w:name w:val="Observation"/>
    <w:basedOn w:val="Proposal"/>
    <w:qFormat/>
    <w:rsid w:val="00A36327"/>
    <w:pPr>
      <w:numPr>
        <w:numId w:val="13"/>
      </w:numPr>
      <w:ind w:left="1418" w:hanging="1418"/>
    </w:pPr>
    <w:rPr>
      <w:lang w:eastAsia="ja-JP"/>
    </w:rPr>
  </w:style>
  <w:style w:type="paragraph" w:styleId="aff">
    <w:name w:val="Revision"/>
    <w:hidden/>
    <w:uiPriority w:val="99"/>
    <w:semiHidden/>
    <w:rsid w:val="00E34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03581">
      <w:bodyDiv w:val="1"/>
      <w:marLeft w:val="0"/>
      <w:marRight w:val="0"/>
      <w:marTop w:val="0"/>
      <w:marBottom w:val="0"/>
      <w:divBdr>
        <w:top w:val="none" w:sz="0" w:space="0" w:color="auto"/>
        <w:left w:val="none" w:sz="0" w:space="0" w:color="auto"/>
        <w:bottom w:val="none" w:sz="0" w:space="0" w:color="auto"/>
        <w:right w:val="none" w:sz="0" w:space="0" w:color="auto"/>
      </w:divBdr>
      <w:divsChild>
        <w:div w:id="1557010087">
          <w:marLeft w:val="0"/>
          <w:marRight w:val="0"/>
          <w:marTop w:val="0"/>
          <w:marBottom w:val="0"/>
          <w:divBdr>
            <w:top w:val="none" w:sz="0" w:space="0" w:color="auto"/>
            <w:left w:val="none" w:sz="0" w:space="0" w:color="auto"/>
            <w:bottom w:val="none" w:sz="0" w:space="0" w:color="auto"/>
            <w:right w:val="none" w:sz="0" w:space="0" w:color="auto"/>
          </w:divBdr>
        </w:div>
      </w:divsChild>
    </w:div>
    <w:div w:id="283729259">
      <w:bodyDiv w:val="1"/>
      <w:marLeft w:val="0"/>
      <w:marRight w:val="0"/>
      <w:marTop w:val="0"/>
      <w:marBottom w:val="0"/>
      <w:divBdr>
        <w:top w:val="none" w:sz="0" w:space="0" w:color="auto"/>
        <w:left w:val="none" w:sz="0" w:space="0" w:color="auto"/>
        <w:bottom w:val="none" w:sz="0" w:space="0" w:color="auto"/>
        <w:right w:val="none" w:sz="0" w:space="0" w:color="auto"/>
      </w:divBdr>
      <w:divsChild>
        <w:div w:id="1953513040">
          <w:marLeft w:val="0"/>
          <w:marRight w:val="0"/>
          <w:marTop w:val="0"/>
          <w:marBottom w:val="0"/>
          <w:divBdr>
            <w:top w:val="none" w:sz="0" w:space="0" w:color="auto"/>
            <w:left w:val="none" w:sz="0" w:space="0" w:color="auto"/>
            <w:bottom w:val="none" w:sz="0" w:space="0" w:color="auto"/>
            <w:right w:val="none" w:sz="0" w:space="0" w:color="auto"/>
          </w:divBdr>
        </w:div>
      </w:divsChild>
    </w:div>
    <w:div w:id="293828134">
      <w:bodyDiv w:val="1"/>
      <w:marLeft w:val="0"/>
      <w:marRight w:val="0"/>
      <w:marTop w:val="0"/>
      <w:marBottom w:val="0"/>
      <w:divBdr>
        <w:top w:val="none" w:sz="0" w:space="0" w:color="auto"/>
        <w:left w:val="none" w:sz="0" w:space="0" w:color="auto"/>
        <w:bottom w:val="none" w:sz="0" w:space="0" w:color="auto"/>
        <w:right w:val="none" w:sz="0" w:space="0" w:color="auto"/>
      </w:divBdr>
      <w:divsChild>
        <w:div w:id="1795296487">
          <w:marLeft w:val="0"/>
          <w:marRight w:val="0"/>
          <w:marTop w:val="0"/>
          <w:marBottom w:val="0"/>
          <w:divBdr>
            <w:top w:val="none" w:sz="0" w:space="0" w:color="auto"/>
            <w:left w:val="none" w:sz="0" w:space="0" w:color="auto"/>
            <w:bottom w:val="none" w:sz="0" w:space="0" w:color="auto"/>
            <w:right w:val="none" w:sz="0" w:space="0" w:color="auto"/>
          </w:divBdr>
          <w:divsChild>
            <w:div w:id="1939874047">
              <w:marLeft w:val="0"/>
              <w:marRight w:val="0"/>
              <w:marTop w:val="0"/>
              <w:marBottom w:val="0"/>
              <w:divBdr>
                <w:top w:val="none" w:sz="0" w:space="0" w:color="auto"/>
                <w:left w:val="none" w:sz="0" w:space="0" w:color="auto"/>
                <w:bottom w:val="none" w:sz="0" w:space="0" w:color="auto"/>
                <w:right w:val="none" w:sz="0" w:space="0" w:color="auto"/>
              </w:divBdr>
              <w:divsChild>
                <w:div w:id="1797214501">
                  <w:marLeft w:val="0"/>
                  <w:marRight w:val="0"/>
                  <w:marTop w:val="0"/>
                  <w:marBottom w:val="0"/>
                  <w:divBdr>
                    <w:top w:val="none" w:sz="0" w:space="0" w:color="auto"/>
                    <w:left w:val="none" w:sz="0" w:space="0" w:color="auto"/>
                    <w:bottom w:val="none" w:sz="0" w:space="0" w:color="auto"/>
                    <w:right w:val="none" w:sz="0" w:space="0" w:color="auto"/>
                  </w:divBdr>
                  <w:divsChild>
                    <w:div w:id="1247227169">
                      <w:marLeft w:val="0"/>
                      <w:marRight w:val="0"/>
                      <w:marTop w:val="0"/>
                      <w:marBottom w:val="0"/>
                      <w:divBdr>
                        <w:top w:val="none" w:sz="0" w:space="0" w:color="auto"/>
                        <w:left w:val="none" w:sz="0" w:space="0" w:color="auto"/>
                        <w:bottom w:val="none" w:sz="0" w:space="0" w:color="auto"/>
                        <w:right w:val="none" w:sz="0" w:space="0" w:color="auto"/>
                      </w:divBdr>
                      <w:divsChild>
                        <w:div w:id="1350451743">
                          <w:marLeft w:val="0"/>
                          <w:marRight w:val="0"/>
                          <w:marTop w:val="0"/>
                          <w:marBottom w:val="0"/>
                          <w:divBdr>
                            <w:top w:val="none" w:sz="0" w:space="0" w:color="auto"/>
                            <w:left w:val="none" w:sz="0" w:space="0" w:color="auto"/>
                            <w:bottom w:val="none" w:sz="0" w:space="0" w:color="auto"/>
                            <w:right w:val="none" w:sz="0" w:space="0" w:color="auto"/>
                          </w:divBdr>
                          <w:divsChild>
                            <w:div w:id="454252739">
                              <w:marLeft w:val="0"/>
                              <w:marRight w:val="0"/>
                              <w:marTop w:val="0"/>
                              <w:marBottom w:val="0"/>
                              <w:divBdr>
                                <w:top w:val="none" w:sz="0" w:space="0" w:color="auto"/>
                                <w:left w:val="none" w:sz="0" w:space="0" w:color="auto"/>
                                <w:bottom w:val="none" w:sz="0" w:space="0" w:color="auto"/>
                                <w:right w:val="none" w:sz="0" w:space="0" w:color="auto"/>
                              </w:divBdr>
                              <w:divsChild>
                                <w:div w:id="1785080922">
                                  <w:marLeft w:val="0"/>
                                  <w:marRight w:val="0"/>
                                  <w:marTop w:val="0"/>
                                  <w:marBottom w:val="0"/>
                                  <w:divBdr>
                                    <w:top w:val="none" w:sz="0" w:space="0" w:color="auto"/>
                                    <w:left w:val="none" w:sz="0" w:space="0" w:color="auto"/>
                                    <w:bottom w:val="none" w:sz="0" w:space="0" w:color="auto"/>
                                    <w:right w:val="none" w:sz="0" w:space="0" w:color="auto"/>
                                  </w:divBdr>
                                </w:div>
                                <w:div w:id="288436058">
                                  <w:marLeft w:val="0"/>
                                  <w:marRight w:val="0"/>
                                  <w:marTop w:val="0"/>
                                  <w:marBottom w:val="0"/>
                                  <w:divBdr>
                                    <w:top w:val="none" w:sz="0" w:space="0" w:color="auto"/>
                                    <w:left w:val="none" w:sz="0" w:space="0" w:color="auto"/>
                                    <w:bottom w:val="none" w:sz="0" w:space="0" w:color="auto"/>
                                    <w:right w:val="none" w:sz="0" w:space="0" w:color="auto"/>
                                  </w:divBdr>
                                </w:div>
                              </w:divsChild>
                            </w:div>
                            <w:div w:id="417290752">
                              <w:marLeft w:val="0"/>
                              <w:marRight w:val="0"/>
                              <w:marTop w:val="0"/>
                              <w:marBottom w:val="0"/>
                              <w:divBdr>
                                <w:top w:val="none" w:sz="0" w:space="0" w:color="auto"/>
                                <w:left w:val="none" w:sz="0" w:space="0" w:color="auto"/>
                                <w:bottom w:val="none" w:sz="0" w:space="0" w:color="auto"/>
                                <w:right w:val="none" w:sz="0" w:space="0" w:color="auto"/>
                              </w:divBdr>
                              <w:divsChild>
                                <w:div w:id="12409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1323">
                          <w:marLeft w:val="0"/>
                          <w:marRight w:val="0"/>
                          <w:marTop w:val="0"/>
                          <w:marBottom w:val="0"/>
                          <w:divBdr>
                            <w:top w:val="none" w:sz="0" w:space="0" w:color="auto"/>
                            <w:left w:val="none" w:sz="0" w:space="0" w:color="auto"/>
                            <w:bottom w:val="none" w:sz="0" w:space="0" w:color="auto"/>
                            <w:right w:val="none" w:sz="0" w:space="0" w:color="auto"/>
                          </w:divBdr>
                          <w:divsChild>
                            <w:div w:id="680087923">
                              <w:marLeft w:val="0"/>
                              <w:marRight w:val="0"/>
                              <w:marTop w:val="0"/>
                              <w:marBottom w:val="0"/>
                              <w:divBdr>
                                <w:top w:val="none" w:sz="0" w:space="0" w:color="auto"/>
                                <w:left w:val="none" w:sz="0" w:space="0" w:color="auto"/>
                                <w:bottom w:val="none" w:sz="0" w:space="0" w:color="auto"/>
                                <w:right w:val="none" w:sz="0" w:space="0" w:color="auto"/>
                              </w:divBdr>
                              <w:divsChild>
                                <w:div w:id="1292400758">
                                  <w:marLeft w:val="0"/>
                                  <w:marRight w:val="0"/>
                                  <w:marTop w:val="0"/>
                                  <w:marBottom w:val="0"/>
                                  <w:divBdr>
                                    <w:top w:val="none" w:sz="0" w:space="0" w:color="auto"/>
                                    <w:left w:val="none" w:sz="0" w:space="0" w:color="auto"/>
                                    <w:bottom w:val="none" w:sz="0" w:space="0" w:color="auto"/>
                                    <w:right w:val="none" w:sz="0" w:space="0" w:color="auto"/>
                                  </w:divBdr>
                                </w:div>
                                <w:div w:id="1669140665">
                                  <w:marLeft w:val="0"/>
                                  <w:marRight w:val="0"/>
                                  <w:marTop w:val="0"/>
                                  <w:marBottom w:val="0"/>
                                  <w:divBdr>
                                    <w:top w:val="none" w:sz="0" w:space="0" w:color="auto"/>
                                    <w:left w:val="none" w:sz="0" w:space="0" w:color="auto"/>
                                    <w:bottom w:val="none" w:sz="0" w:space="0" w:color="auto"/>
                                    <w:right w:val="none" w:sz="0" w:space="0" w:color="auto"/>
                                  </w:divBdr>
                                </w:div>
                              </w:divsChild>
                            </w:div>
                            <w:div w:id="1694187498">
                              <w:marLeft w:val="0"/>
                              <w:marRight w:val="0"/>
                              <w:marTop w:val="0"/>
                              <w:marBottom w:val="0"/>
                              <w:divBdr>
                                <w:top w:val="none" w:sz="0" w:space="0" w:color="auto"/>
                                <w:left w:val="none" w:sz="0" w:space="0" w:color="auto"/>
                                <w:bottom w:val="none" w:sz="0" w:space="0" w:color="auto"/>
                                <w:right w:val="none" w:sz="0" w:space="0" w:color="auto"/>
                              </w:divBdr>
                              <w:divsChild>
                                <w:div w:id="11604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1005">
                          <w:marLeft w:val="0"/>
                          <w:marRight w:val="0"/>
                          <w:marTop w:val="0"/>
                          <w:marBottom w:val="0"/>
                          <w:divBdr>
                            <w:top w:val="none" w:sz="0" w:space="0" w:color="auto"/>
                            <w:left w:val="none" w:sz="0" w:space="0" w:color="auto"/>
                            <w:bottom w:val="none" w:sz="0" w:space="0" w:color="auto"/>
                            <w:right w:val="none" w:sz="0" w:space="0" w:color="auto"/>
                          </w:divBdr>
                          <w:divsChild>
                            <w:div w:id="1056785036">
                              <w:marLeft w:val="0"/>
                              <w:marRight w:val="0"/>
                              <w:marTop w:val="0"/>
                              <w:marBottom w:val="0"/>
                              <w:divBdr>
                                <w:top w:val="none" w:sz="0" w:space="0" w:color="auto"/>
                                <w:left w:val="none" w:sz="0" w:space="0" w:color="auto"/>
                                <w:bottom w:val="none" w:sz="0" w:space="0" w:color="auto"/>
                                <w:right w:val="none" w:sz="0" w:space="0" w:color="auto"/>
                              </w:divBdr>
                              <w:divsChild>
                                <w:div w:id="1964069168">
                                  <w:marLeft w:val="0"/>
                                  <w:marRight w:val="0"/>
                                  <w:marTop w:val="0"/>
                                  <w:marBottom w:val="0"/>
                                  <w:divBdr>
                                    <w:top w:val="none" w:sz="0" w:space="0" w:color="auto"/>
                                    <w:left w:val="none" w:sz="0" w:space="0" w:color="auto"/>
                                    <w:bottom w:val="none" w:sz="0" w:space="0" w:color="auto"/>
                                    <w:right w:val="none" w:sz="0" w:space="0" w:color="auto"/>
                                  </w:divBdr>
                                </w:div>
                                <w:div w:id="1224294102">
                                  <w:marLeft w:val="0"/>
                                  <w:marRight w:val="0"/>
                                  <w:marTop w:val="0"/>
                                  <w:marBottom w:val="0"/>
                                  <w:divBdr>
                                    <w:top w:val="none" w:sz="0" w:space="0" w:color="auto"/>
                                    <w:left w:val="none" w:sz="0" w:space="0" w:color="auto"/>
                                    <w:bottom w:val="none" w:sz="0" w:space="0" w:color="auto"/>
                                    <w:right w:val="none" w:sz="0" w:space="0" w:color="auto"/>
                                  </w:divBdr>
                                </w:div>
                              </w:divsChild>
                            </w:div>
                            <w:div w:id="1829781704">
                              <w:marLeft w:val="0"/>
                              <w:marRight w:val="0"/>
                              <w:marTop w:val="0"/>
                              <w:marBottom w:val="0"/>
                              <w:divBdr>
                                <w:top w:val="none" w:sz="0" w:space="0" w:color="auto"/>
                                <w:left w:val="none" w:sz="0" w:space="0" w:color="auto"/>
                                <w:bottom w:val="none" w:sz="0" w:space="0" w:color="auto"/>
                                <w:right w:val="none" w:sz="0" w:space="0" w:color="auto"/>
                              </w:divBdr>
                              <w:divsChild>
                                <w:div w:id="1411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5033">
                          <w:marLeft w:val="0"/>
                          <w:marRight w:val="0"/>
                          <w:marTop w:val="0"/>
                          <w:marBottom w:val="0"/>
                          <w:divBdr>
                            <w:top w:val="none" w:sz="0" w:space="0" w:color="auto"/>
                            <w:left w:val="none" w:sz="0" w:space="0" w:color="auto"/>
                            <w:bottom w:val="none" w:sz="0" w:space="0" w:color="auto"/>
                            <w:right w:val="none" w:sz="0" w:space="0" w:color="auto"/>
                          </w:divBdr>
                          <w:divsChild>
                            <w:div w:id="1207992034">
                              <w:marLeft w:val="0"/>
                              <w:marRight w:val="0"/>
                              <w:marTop w:val="0"/>
                              <w:marBottom w:val="0"/>
                              <w:divBdr>
                                <w:top w:val="none" w:sz="0" w:space="0" w:color="auto"/>
                                <w:left w:val="none" w:sz="0" w:space="0" w:color="auto"/>
                                <w:bottom w:val="none" w:sz="0" w:space="0" w:color="auto"/>
                                <w:right w:val="none" w:sz="0" w:space="0" w:color="auto"/>
                              </w:divBdr>
                              <w:divsChild>
                                <w:div w:id="437256315">
                                  <w:marLeft w:val="0"/>
                                  <w:marRight w:val="0"/>
                                  <w:marTop w:val="0"/>
                                  <w:marBottom w:val="0"/>
                                  <w:divBdr>
                                    <w:top w:val="none" w:sz="0" w:space="0" w:color="auto"/>
                                    <w:left w:val="none" w:sz="0" w:space="0" w:color="auto"/>
                                    <w:bottom w:val="none" w:sz="0" w:space="0" w:color="auto"/>
                                    <w:right w:val="none" w:sz="0" w:space="0" w:color="auto"/>
                                  </w:divBdr>
                                </w:div>
                                <w:div w:id="2129659009">
                                  <w:marLeft w:val="0"/>
                                  <w:marRight w:val="0"/>
                                  <w:marTop w:val="0"/>
                                  <w:marBottom w:val="0"/>
                                  <w:divBdr>
                                    <w:top w:val="none" w:sz="0" w:space="0" w:color="auto"/>
                                    <w:left w:val="none" w:sz="0" w:space="0" w:color="auto"/>
                                    <w:bottom w:val="none" w:sz="0" w:space="0" w:color="auto"/>
                                    <w:right w:val="none" w:sz="0" w:space="0" w:color="auto"/>
                                  </w:divBdr>
                                </w:div>
                              </w:divsChild>
                            </w:div>
                            <w:div w:id="697849543">
                              <w:marLeft w:val="0"/>
                              <w:marRight w:val="0"/>
                              <w:marTop w:val="0"/>
                              <w:marBottom w:val="0"/>
                              <w:divBdr>
                                <w:top w:val="none" w:sz="0" w:space="0" w:color="auto"/>
                                <w:left w:val="none" w:sz="0" w:space="0" w:color="auto"/>
                                <w:bottom w:val="none" w:sz="0" w:space="0" w:color="auto"/>
                                <w:right w:val="none" w:sz="0" w:space="0" w:color="auto"/>
                              </w:divBdr>
                              <w:divsChild>
                                <w:div w:id="13062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5832">
                          <w:marLeft w:val="0"/>
                          <w:marRight w:val="0"/>
                          <w:marTop w:val="0"/>
                          <w:marBottom w:val="0"/>
                          <w:divBdr>
                            <w:top w:val="none" w:sz="0" w:space="0" w:color="auto"/>
                            <w:left w:val="none" w:sz="0" w:space="0" w:color="auto"/>
                            <w:bottom w:val="none" w:sz="0" w:space="0" w:color="auto"/>
                            <w:right w:val="none" w:sz="0" w:space="0" w:color="auto"/>
                          </w:divBdr>
                          <w:divsChild>
                            <w:div w:id="2063284746">
                              <w:marLeft w:val="0"/>
                              <w:marRight w:val="0"/>
                              <w:marTop w:val="0"/>
                              <w:marBottom w:val="0"/>
                              <w:divBdr>
                                <w:top w:val="none" w:sz="0" w:space="0" w:color="auto"/>
                                <w:left w:val="none" w:sz="0" w:space="0" w:color="auto"/>
                                <w:bottom w:val="none" w:sz="0" w:space="0" w:color="auto"/>
                                <w:right w:val="none" w:sz="0" w:space="0" w:color="auto"/>
                              </w:divBdr>
                              <w:divsChild>
                                <w:div w:id="400174298">
                                  <w:marLeft w:val="0"/>
                                  <w:marRight w:val="0"/>
                                  <w:marTop w:val="0"/>
                                  <w:marBottom w:val="0"/>
                                  <w:divBdr>
                                    <w:top w:val="none" w:sz="0" w:space="0" w:color="auto"/>
                                    <w:left w:val="none" w:sz="0" w:space="0" w:color="auto"/>
                                    <w:bottom w:val="none" w:sz="0" w:space="0" w:color="auto"/>
                                    <w:right w:val="none" w:sz="0" w:space="0" w:color="auto"/>
                                  </w:divBdr>
                                </w:div>
                                <w:div w:id="979308868">
                                  <w:marLeft w:val="0"/>
                                  <w:marRight w:val="0"/>
                                  <w:marTop w:val="0"/>
                                  <w:marBottom w:val="0"/>
                                  <w:divBdr>
                                    <w:top w:val="none" w:sz="0" w:space="0" w:color="auto"/>
                                    <w:left w:val="none" w:sz="0" w:space="0" w:color="auto"/>
                                    <w:bottom w:val="none" w:sz="0" w:space="0" w:color="auto"/>
                                    <w:right w:val="none" w:sz="0" w:space="0" w:color="auto"/>
                                  </w:divBdr>
                                </w:div>
                              </w:divsChild>
                            </w:div>
                            <w:div w:id="650056858">
                              <w:marLeft w:val="0"/>
                              <w:marRight w:val="0"/>
                              <w:marTop w:val="0"/>
                              <w:marBottom w:val="0"/>
                              <w:divBdr>
                                <w:top w:val="none" w:sz="0" w:space="0" w:color="auto"/>
                                <w:left w:val="none" w:sz="0" w:space="0" w:color="auto"/>
                                <w:bottom w:val="none" w:sz="0" w:space="0" w:color="auto"/>
                                <w:right w:val="none" w:sz="0" w:space="0" w:color="auto"/>
                              </w:divBdr>
                              <w:divsChild>
                                <w:div w:id="7623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8641">
                          <w:marLeft w:val="0"/>
                          <w:marRight w:val="0"/>
                          <w:marTop w:val="0"/>
                          <w:marBottom w:val="0"/>
                          <w:divBdr>
                            <w:top w:val="none" w:sz="0" w:space="0" w:color="auto"/>
                            <w:left w:val="none" w:sz="0" w:space="0" w:color="auto"/>
                            <w:bottom w:val="none" w:sz="0" w:space="0" w:color="auto"/>
                            <w:right w:val="none" w:sz="0" w:space="0" w:color="auto"/>
                          </w:divBdr>
                          <w:divsChild>
                            <w:div w:id="472989773">
                              <w:marLeft w:val="0"/>
                              <w:marRight w:val="0"/>
                              <w:marTop w:val="0"/>
                              <w:marBottom w:val="0"/>
                              <w:divBdr>
                                <w:top w:val="none" w:sz="0" w:space="0" w:color="auto"/>
                                <w:left w:val="none" w:sz="0" w:space="0" w:color="auto"/>
                                <w:bottom w:val="none" w:sz="0" w:space="0" w:color="auto"/>
                                <w:right w:val="none" w:sz="0" w:space="0" w:color="auto"/>
                              </w:divBdr>
                              <w:divsChild>
                                <w:div w:id="501966016">
                                  <w:marLeft w:val="0"/>
                                  <w:marRight w:val="0"/>
                                  <w:marTop w:val="0"/>
                                  <w:marBottom w:val="0"/>
                                  <w:divBdr>
                                    <w:top w:val="none" w:sz="0" w:space="0" w:color="auto"/>
                                    <w:left w:val="none" w:sz="0" w:space="0" w:color="auto"/>
                                    <w:bottom w:val="none" w:sz="0" w:space="0" w:color="auto"/>
                                    <w:right w:val="none" w:sz="0" w:space="0" w:color="auto"/>
                                  </w:divBdr>
                                </w:div>
                                <w:div w:id="1391228373">
                                  <w:marLeft w:val="0"/>
                                  <w:marRight w:val="0"/>
                                  <w:marTop w:val="0"/>
                                  <w:marBottom w:val="0"/>
                                  <w:divBdr>
                                    <w:top w:val="none" w:sz="0" w:space="0" w:color="auto"/>
                                    <w:left w:val="none" w:sz="0" w:space="0" w:color="auto"/>
                                    <w:bottom w:val="none" w:sz="0" w:space="0" w:color="auto"/>
                                    <w:right w:val="none" w:sz="0" w:space="0" w:color="auto"/>
                                  </w:divBdr>
                                </w:div>
                              </w:divsChild>
                            </w:div>
                            <w:div w:id="765077837">
                              <w:marLeft w:val="0"/>
                              <w:marRight w:val="0"/>
                              <w:marTop w:val="0"/>
                              <w:marBottom w:val="0"/>
                              <w:divBdr>
                                <w:top w:val="none" w:sz="0" w:space="0" w:color="auto"/>
                                <w:left w:val="none" w:sz="0" w:space="0" w:color="auto"/>
                                <w:bottom w:val="none" w:sz="0" w:space="0" w:color="auto"/>
                                <w:right w:val="none" w:sz="0" w:space="0" w:color="auto"/>
                              </w:divBdr>
                              <w:divsChild>
                                <w:div w:id="14170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0861">
                          <w:marLeft w:val="0"/>
                          <w:marRight w:val="0"/>
                          <w:marTop w:val="0"/>
                          <w:marBottom w:val="0"/>
                          <w:divBdr>
                            <w:top w:val="none" w:sz="0" w:space="0" w:color="auto"/>
                            <w:left w:val="none" w:sz="0" w:space="0" w:color="auto"/>
                            <w:bottom w:val="none" w:sz="0" w:space="0" w:color="auto"/>
                            <w:right w:val="none" w:sz="0" w:space="0" w:color="auto"/>
                          </w:divBdr>
                          <w:divsChild>
                            <w:div w:id="2029789167">
                              <w:marLeft w:val="0"/>
                              <w:marRight w:val="0"/>
                              <w:marTop w:val="0"/>
                              <w:marBottom w:val="0"/>
                              <w:divBdr>
                                <w:top w:val="none" w:sz="0" w:space="0" w:color="auto"/>
                                <w:left w:val="none" w:sz="0" w:space="0" w:color="auto"/>
                                <w:bottom w:val="none" w:sz="0" w:space="0" w:color="auto"/>
                                <w:right w:val="none" w:sz="0" w:space="0" w:color="auto"/>
                              </w:divBdr>
                              <w:divsChild>
                                <w:div w:id="1314674018">
                                  <w:marLeft w:val="0"/>
                                  <w:marRight w:val="0"/>
                                  <w:marTop w:val="0"/>
                                  <w:marBottom w:val="0"/>
                                  <w:divBdr>
                                    <w:top w:val="none" w:sz="0" w:space="0" w:color="auto"/>
                                    <w:left w:val="none" w:sz="0" w:space="0" w:color="auto"/>
                                    <w:bottom w:val="none" w:sz="0" w:space="0" w:color="auto"/>
                                    <w:right w:val="none" w:sz="0" w:space="0" w:color="auto"/>
                                  </w:divBdr>
                                </w:div>
                                <w:div w:id="864908096">
                                  <w:marLeft w:val="0"/>
                                  <w:marRight w:val="0"/>
                                  <w:marTop w:val="0"/>
                                  <w:marBottom w:val="0"/>
                                  <w:divBdr>
                                    <w:top w:val="none" w:sz="0" w:space="0" w:color="auto"/>
                                    <w:left w:val="none" w:sz="0" w:space="0" w:color="auto"/>
                                    <w:bottom w:val="none" w:sz="0" w:space="0" w:color="auto"/>
                                    <w:right w:val="none" w:sz="0" w:space="0" w:color="auto"/>
                                  </w:divBdr>
                                </w:div>
                              </w:divsChild>
                            </w:div>
                            <w:div w:id="1840853134">
                              <w:marLeft w:val="0"/>
                              <w:marRight w:val="0"/>
                              <w:marTop w:val="0"/>
                              <w:marBottom w:val="0"/>
                              <w:divBdr>
                                <w:top w:val="none" w:sz="0" w:space="0" w:color="auto"/>
                                <w:left w:val="none" w:sz="0" w:space="0" w:color="auto"/>
                                <w:bottom w:val="none" w:sz="0" w:space="0" w:color="auto"/>
                                <w:right w:val="none" w:sz="0" w:space="0" w:color="auto"/>
                              </w:divBdr>
                              <w:divsChild>
                                <w:div w:id="6635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3574">
                          <w:marLeft w:val="0"/>
                          <w:marRight w:val="0"/>
                          <w:marTop w:val="0"/>
                          <w:marBottom w:val="0"/>
                          <w:divBdr>
                            <w:top w:val="none" w:sz="0" w:space="0" w:color="auto"/>
                            <w:left w:val="none" w:sz="0" w:space="0" w:color="auto"/>
                            <w:bottom w:val="none" w:sz="0" w:space="0" w:color="auto"/>
                            <w:right w:val="none" w:sz="0" w:space="0" w:color="auto"/>
                          </w:divBdr>
                          <w:divsChild>
                            <w:div w:id="1888955380">
                              <w:marLeft w:val="0"/>
                              <w:marRight w:val="0"/>
                              <w:marTop w:val="0"/>
                              <w:marBottom w:val="0"/>
                              <w:divBdr>
                                <w:top w:val="none" w:sz="0" w:space="0" w:color="auto"/>
                                <w:left w:val="none" w:sz="0" w:space="0" w:color="auto"/>
                                <w:bottom w:val="none" w:sz="0" w:space="0" w:color="auto"/>
                                <w:right w:val="none" w:sz="0" w:space="0" w:color="auto"/>
                              </w:divBdr>
                              <w:divsChild>
                                <w:div w:id="1121532420">
                                  <w:marLeft w:val="0"/>
                                  <w:marRight w:val="0"/>
                                  <w:marTop w:val="0"/>
                                  <w:marBottom w:val="0"/>
                                  <w:divBdr>
                                    <w:top w:val="none" w:sz="0" w:space="0" w:color="auto"/>
                                    <w:left w:val="none" w:sz="0" w:space="0" w:color="auto"/>
                                    <w:bottom w:val="none" w:sz="0" w:space="0" w:color="auto"/>
                                    <w:right w:val="none" w:sz="0" w:space="0" w:color="auto"/>
                                  </w:divBdr>
                                </w:div>
                                <w:div w:id="835653392">
                                  <w:marLeft w:val="0"/>
                                  <w:marRight w:val="0"/>
                                  <w:marTop w:val="0"/>
                                  <w:marBottom w:val="0"/>
                                  <w:divBdr>
                                    <w:top w:val="none" w:sz="0" w:space="0" w:color="auto"/>
                                    <w:left w:val="none" w:sz="0" w:space="0" w:color="auto"/>
                                    <w:bottom w:val="none" w:sz="0" w:space="0" w:color="auto"/>
                                    <w:right w:val="none" w:sz="0" w:space="0" w:color="auto"/>
                                  </w:divBdr>
                                </w:div>
                              </w:divsChild>
                            </w:div>
                            <w:div w:id="1339886590">
                              <w:marLeft w:val="0"/>
                              <w:marRight w:val="0"/>
                              <w:marTop w:val="0"/>
                              <w:marBottom w:val="0"/>
                              <w:divBdr>
                                <w:top w:val="none" w:sz="0" w:space="0" w:color="auto"/>
                                <w:left w:val="none" w:sz="0" w:space="0" w:color="auto"/>
                                <w:bottom w:val="none" w:sz="0" w:space="0" w:color="auto"/>
                                <w:right w:val="none" w:sz="0" w:space="0" w:color="auto"/>
                              </w:divBdr>
                              <w:divsChild>
                                <w:div w:id="8447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852">
                          <w:marLeft w:val="0"/>
                          <w:marRight w:val="0"/>
                          <w:marTop w:val="0"/>
                          <w:marBottom w:val="0"/>
                          <w:divBdr>
                            <w:top w:val="none" w:sz="0" w:space="0" w:color="auto"/>
                            <w:left w:val="none" w:sz="0" w:space="0" w:color="auto"/>
                            <w:bottom w:val="none" w:sz="0" w:space="0" w:color="auto"/>
                            <w:right w:val="none" w:sz="0" w:space="0" w:color="auto"/>
                          </w:divBdr>
                          <w:divsChild>
                            <w:div w:id="1956251995">
                              <w:marLeft w:val="0"/>
                              <w:marRight w:val="0"/>
                              <w:marTop w:val="0"/>
                              <w:marBottom w:val="0"/>
                              <w:divBdr>
                                <w:top w:val="none" w:sz="0" w:space="0" w:color="auto"/>
                                <w:left w:val="none" w:sz="0" w:space="0" w:color="auto"/>
                                <w:bottom w:val="none" w:sz="0" w:space="0" w:color="auto"/>
                                <w:right w:val="none" w:sz="0" w:space="0" w:color="auto"/>
                              </w:divBdr>
                              <w:divsChild>
                                <w:div w:id="221991979">
                                  <w:marLeft w:val="0"/>
                                  <w:marRight w:val="0"/>
                                  <w:marTop w:val="0"/>
                                  <w:marBottom w:val="0"/>
                                  <w:divBdr>
                                    <w:top w:val="none" w:sz="0" w:space="0" w:color="auto"/>
                                    <w:left w:val="none" w:sz="0" w:space="0" w:color="auto"/>
                                    <w:bottom w:val="none" w:sz="0" w:space="0" w:color="auto"/>
                                    <w:right w:val="none" w:sz="0" w:space="0" w:color="auto"/>
                                  </w:divBdr>
                                </w:div>
                                <w:div w:id="469400878">
                                  <w:marLeft w:val="0"/>
                                  <w:marRight w:val="0"/>
                                  <w:marTop w:val="0"/>
                                  <w:marBottom w:val="0"/>
                                  <w:divBdr>
                                    <w:top w:val="none" w:sz="0" w:space="0" w:color="auto"/>
                                    <w:left w:val="none" w:sz="0" w:space="0" w:color="auto"/>
                                    <w:bottom w:val="none" w:sz="0" w:space="0" w:color="auto"/>
                                    <w:right w:val="none" w:sz="0" w:space="0" w:color="auto"/>
                                  </w:divBdr>
                                </w:div>
                              </w:divsChild>
                            </w:div>
                            <w:div w:id="1552036287">
                              <w:marLeft w:val="0"/>
                              <w:marRight w:val="0"/>
                              <w:marTop w:val="0"/>
                              <w:marBottom w:val="0"/>
                              <w:divBdr>
                                <w:top w:val="none" w:sz="0" w:space="0" w:color="auto"/>
                                <w:left w:val="none" w:sz="0" w:space="0" w:color="auto"/>
                                <w:bottom w:val="none" w:sz="0" w:space="0" w:color="auto"/>
                                <w:right w:val="none" w:sz="0" w:space="0" w:color="auto"/>
                              </w:divBdr>
                              <w:divsChild>
                                <w:div w:id="18300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7297">
                          <w:marLeft w:val="0"/>
                          <w:marRight w:val="0"/>
                          <w:marTop w:val="0"/>
                          <w:marBottom w:val="0"/>
                          <w:divBdr>
                            <w:top w:val="none" w:sz="0" w:space="0" w:color="auto"/>
                            <w:left w:val="none" w:sz="0" w:space="0" w:color="auto"/>
                            <w:bottom w:val="none" w:sz="0" w:space="0" w:color="auto"/>
                            <w:right w:val="none" w:sz="0" w:space="0" w:color="auto"/>
                          </w:divBdr>
                          <w:divsChild>
                            <w:div w:id="1554924515">
                              <w:marLeft w:val="0"/>
                              <w:marRight w:val="0"/>
                              <w:marTop w:val="0"/>
                              <w:marBottom w:val="0"/>
                              <w:divBdr>
                                <w:top w:val="none" w:sz="0" w:space="0" w:color="auto"/>
                                <w:left w:val="none" w:sz="0" w:space="0" w:color="auto"/>
                                <w:bottom w:val="none" w:sz="0" w:space="0" w:color="auto"/>
                                <w:right w:val="none" w:sz="0" w:space="0" w:color="auto"/>
                              </w:divBdr>
                              <w:divsChild>
                                <w:div w:id="298458038">
                                  <w:marLeft w:val="0"/>
                                  <w:marRight w:val="0"/>
                                  <w:marTop w:val="0"/>
                                  <w:marBottom w:val="0"/>
                                  <w:divBdr>
                                    <w:top w:val="none" w:sz="0" w:space="0" w:color="auto"/>
                                    <w:left w:val="none" w:sz="0" w:space="0" w:color="auto"/>
                                    <w:bottom w:val="none" w:sz="0" w:space="0" w:color="auto"/>
                                    <w:right w:val="none" w:sz="0" w:space="0" w:color="auto"/>
                                  </w:divBdr>
                                </w:div>
                                <w:div w:id="578297677">
                                  <w:marLeft w:val="0"/>
                                  <w:marRight w:val="0"/>
                                  <w:marTop w:val="0"/>
                                  <w:marBottom w:val="0"/>
                                  <w:divBdr>
                                    <w:top w:val="none" w:sz="0" w:space="0" w:color="auto"/>
                                    <w:left w:val="none" w:sz="0" w:space="0" w:color="auto"/>
                                    <w:bottom w:val="none" w:sz="0" w:space="0" w:color="auto"/>
                                    <w:right w:val="none" w:sz="0" w:space="0" w:color="auto"/>
                                  </w:divBdr>
                                </w:div>
                              </w:divsChild>
                            </w:div>
                            <w:div w:id="2111661248">
                              <w:marLeft w:val="0"/>
                              <w:marRight w:val="0"/>
                              <w:marTop w:val="0"/>
                              <w:marBottom w:val="0"/>
                              <w:divBdr>
                                <w:top w:val="none" w:sz="0" w:space="0" w:color="auto"/>
                                <w:left w:val="none" w:sz="0" w:space="0" w:color="auto"/>
                                <w:bottom w:val="none" w:sz="0" w:space="0" w:color="auto"/>
                                <w:right w:val="none" w:sz="0" w:space="0" w:color="auto"/>
                              </w:divBdr>
                              <w:divsChild>
                                <w:div w:id="19274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1293">
                          <w:marLeft w:val="0"/>
                          <w:marRight w:val="0"/>
                          <w:marTop w:val="0"/>
                          <w:marBottom w:val="0"/>
                          <w:divBdr>
                            <w:top w:val="none" w:sz="0" w:space="0" w:color="auto"/>
                            <w:left w:val="none" w:sz="0" w:space="0" w:color="auto"/>
                            <w:bottom w:val="none" w:sz="0" w:space="0" w:color="auto"/>
                            <w:right w:val="none" w:sz="0" w:space="0" w:color="auto"/>
                          </w:divBdr>
                          <w:divsChild>
                            <w:div w:id="1293436708">
                              <w:marLeft w:val="0"/>
                              <w:marRight w:val="0"/>
                              <w:marTop w:val="0"/>
                              <w:marBottom w:val="0"/>
                              <w:divBdr>
                                <w:top w:val="none" w:sz="0" w:space="0" w:color="auto"/>
                                <w:left w:val="none" w:sz="0" w:space="0" w:color="auto"/>
                                <w:bottom w:val="none" w:sz="0" w:space="0" w:color="auto"/>
                                <w:right w:val="none" w:sz="0" w:space="0" w:color="auto"/>
                              </w:divBdr>
                              <w:divsChild>
                                <w:div w:id="792360365">
                                  <w:marLeft w:val="0"/>
                                  <w:marRight w:val="0"/>
                                  <w:marTop w:val="0"/>
                                  <w:marBottom w:val="0"/>
                                  <w:divBdr>
                                    <w:top w:val="none" w:sz="0" w:space="0" w:color="auto"/>
                                    <w:left w:val="none" w:sz="0" w:space="0" w:color="auto"/>
                                    <w:bottom w:val="none" w:sz="0" w:space="0" w:color="auto"/>
                                    <w:right w:val="none" w:sz="0" w:space="0" w:color="auto"/>
                                  </w:divBdr>
                                </w:div>
                                <w:div w:id="539055399">
                                  <w:marLeft w:val="0"/>
                                  <w:marRight w:val="0"/>
                                  <w:marTop w:val="0"/>
                                  <w:marBottom w:val="0"/>
                                  <w:divBdr>
                                    <w:top w:val="none" w:sz="0" w:space="0" w:color="auto"/>
                                    <w:left w:val="none" w:sz="0" w:space="0" w:color="auto"/>
                                    <w:bottom w:val="none" w:sz="0" w:space="0" w:color="auto"/>
                                    <w:right w:val="none" w:sz="0" w:space="0" w:color="auto"/>
                                  </w:divBdr>
                                </w:div>
                              </w:divsChild>
                            </w:div>
                            <w:div w:id="1922182488">
                              <w:marLeft w:val="0"/>
                              <w:marRight w:val="0"/>
                              <w:marTop w:val="0"/>
                              <w:marBottom w:val="0"/>
                              <w:divBdr>
                                <w:top w:val="none" w:sz="0" w:space="0" w:color="auto"/>
                                <w:left w:val="none" w:sz="0" w:space="0" w:color="auto"/>
                                <w:bottom w:val="none" w:sz="0" w:space="0" w:color="auto"/>
                                <w:right w:val="none" w:sz="0" w:space="0" w:color="auto"/>
                              </w:divBdr>
                              <w:divsChild>
                                <w:div w:id="14321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69993">
                          <w:marLeft w:val="0"/>
                          <w:marRight w:val="0"/>
                          <w:marTop w:val="0"/>
                          <w:marBottom w:val="0"/>
                          <w:divBdr>
                            <w:top w:val="none" w:sz="0" w:space="0" w:color="auto"/>
                            <w:left w:val="none" w:sz="0" w:space="0" w:color="auto"/>
                            <w:bottom w:val="none" w:sz="0" w:space="0" w:color="auto"/>
                            <w:right w:val="none" w:sz="0" w:space="0" w:color="auto"/>
                          </w:divBdr>
                          <w:divsChild>
                            <w:div w:id="1203131377">
                              <w:marLeft w:val="0"/>
                              <w:marRight w:val="0"/>
                              <w:marTop w:val="0"/>
                              <w:marBottom w:val="0"/>
                              <w:divBdr>
                                <w:top w:val="none" w:sz="0" w:space="0" w:color="auto"/>
                                <w:left w:val="none" w:sz="0" w:space="0" w:color="auto"/>
                                <w:bottom w:val="none" w:sz="0" w:space="0" w:color="auto"/>
                                <w:right w:val="none" w:sz="0" w:space="0" w:color="auto"/>
                              </w:divBdr>
                              <w:divsChild>
                                <w:div w:id="1407604703">
                                  <w:marLeft w:val="0"/>
                                  <w:marRight w:val="0"/>
                                  <w:marTop w:val="0"/>
                                  <w:marBottom w:val="0"/>
                                  <w:divBdr>
                                    <w:top w:val="none" w:sz="0" w:space="0" w:color="auto"/>
                                    <w:left w:val="none" w:sz="0" w:space="0" w:color="auto"/>
                                    <w:bottom w:val="none" w:sz="0" w:space="0" w:color="auto"/>
                                    <w:right w:val="none" w:sz="0" w:space="0" w:color="auto"/>
                                  </w:divBdr>
                                </w:div>
                                <w:div w:id="436950584">
                                  <w:marLeft w:val="0"/>
                                  <w:marRight w:val="0"/>
                                  <w:marTop w:val="0"/>
                                  <w:marBottom w:val="0"/>
                                  <w:divBdr>
                                    <w:top w:val="none" w:sz="0" w:space="0" w:color="auto"/>
                                    <w:left w:val="none" w:sz="0" w:space="0" w:color="auto"/>
                                    <w:bottom w:val="none" w:sz="0" w:space="0" w:color="auto"/>
                                    <w:right w:val="none" w:sz="0" w:space="0" w:color="auto"/>
                                  </w:divBdr>
                                </w:div>
                              </w:divsChild>
                            </w:div>
                            <w:div w:id="2079203060">
                              <w:marLeft w:val="0"/>
                              <w:marRight w:val="0"/>
                              <w:marTop w:val="0"/>
                              <w:marBottom w:val="0"/>
                              <w:divBdr>
                                <w:top w:val="none" w:sz="0" w:space="0" w:color="auto"/>
                                <w:left w:val="none" w:sz="0" w:space="0" w:color="auto"/>
                                <w:bottom w:val="none" w:sz="0" w:space="0" w:color="auto"/>
                                <w:right w:val="none" w:sz="0" w:space="0" w:color="auto"/>
                              </w:divBdr>
                              <w:divsChild>
                                <w:div w:id="15040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3685">
                      <w:marLeft w:val="0"/>
                      <w:marRight w:val="0"/>
                      <w:marTop w:val="0"/>
                      <w:marBottom w:val="0"/>
                      <w:divBdr>
                        <w:top w:val="none" w:sz="0" w:space="0" w:color="auto"/>
                        <w:left w:val="none" w:sz="0" w:space="0" w:color="auto"/>
                        <w:bottom w:val="none" w:sz="0" w:space="0" w:color="auto"/>
                        <w:right w:val="none" w:sz="0" w:space="0" w:color="auto"/>
                      </w:divBdr>
                      <w:divsChild>
                        <w:div w:id="3821556">
                          <w:marLeft w:val="0"/>
                          <w:marRight w:val="0"/>
                          <w:marTop w:val="0"/>
                          <w:marBottom w:val="0"/>
                          <w:divBdr>
                            <w:top w:val="none" w:sz="0" w:space="0" w:color="auto"/>
                            <w:left w:val="none" w:sz="0" w:space="0" w:color="auto"/>
                            <w:bottom w:val="none" w:sz="0" w:space="0" w:color="auto"/>
                            <w:right w:val="none" w:sz="0" w:space="0" w:color="auto"/>
                          </w:divBdr>
                          <w:divsChild>
                            <w:div w:id="1783257368">
                              <w:marLeft w:val="0"/>
                              <w:marRight w:val="0"/>
                              <w:marTop w:val="0"/>
                              <w:marBottom w:val="0"/>
                              <w:divBdr>
                                <w:top w:val="none" w:sz="0" w:space="0" w:color="auto"/>
                                <w:left w:val="none" w:sz="0" w:space="0" w:color="auto"/>
                                <w:bottom w:val="none" w:sz="0" w:space="0" w:color="auto"/>
                                <w:right w:val="none" w:sz="0" w:space="0" w:color="auto"/>
                              </w:divBdr>
                            </w:div>
                            <w:div w:id="1927104587">
                              <w:marLeft w:val="0"/>
                              <w:marRight w:val="0"/>
                              <w:marTop w:val="0"/>
                              <w:marBottom w:val="0"/>
                              <w:divBdr>
                                <w:top w:val="none" w:sz="0" w:space="0" w:color="auto"/>
                                <w:left w:val="none" w:sz="0" w:space="0" w:color="auto"/>
                                <w:bottom w:val="none" w:sz="0" w:space="0" w:color="auto"/>
                                <w:right w:val="none" w:sz="0" w:space="0" w:color="auto"/>
                              </w:divBdr>
                              <w:divsChild>
                                <w:div w:id="1844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19">
                  <w:marLeft w:val="0"/>
                  <w:marRight w:val="0"/>
                  <w:marTop w:val="0"/>
                  <w:marBottom w:val="0"/>
                  <w:divBdr>
                    <w:top w:val="none" w:sz="0" w:space="0" w:color="auto"/>
                    <w:left w:val="none" w:sz="0" w:space="0" w:color="auto"/>
                    <w:bottom w:val="none" w:sz="0" w:space="0" w:color="auto"/>
                    <w:right w:val="none" w:sz="0" w:space="0" w:color="auto"/>
                  </w:divBdr>
                  <w:divsChild>
                    <w:div w:id="1400909684">
                      <w:marLeft w:val="0"/>
                      <w:marRight w:val="0"/>
                      <w:marTop w:val="0"/>
                      <w:marBottom w:val="0"/>
                      <w:divBdr>
                        <w:top w:val="none" w:sz="0" w:space="0" w:color="auto"/>
                        <w:left w:val="none" w:sz="0" w:space="0" w:color="auto"/>
                        <w:bottom w:val="none" w:sz="0" w:space="0" w:color="auto"/>
                        <w:right w:val="none" w:sz="0" w:space="0" w:color="auto"/>
                      </w:divBdr>
                      <w:divsChild>
                        <w:div w:id="5739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437528">
      <w:bodyDiv w:val="1"/>
      <w:marLeft w:val="0"/>
      <w:marRight w:val="0"/>
      <w:marTop w:val="0"/>
      <w:marBottom w:val="0"/>
      <w:divBdr>
        <w:top w:val="none" w:sz="0" w:space="0" w:color="auto"/>
        <w:left w:val="none" w:sz="0" w:space="0" w:color="auto"/>
        <w:bottom w:val="none" w:sz="0" w:space="0" w:color="auto"/>
        <w:right w:val="none" w:sz="0" w:space="0" w:color="auto"/>
      </w:divBdr>
      <w:divsChild>
        <w:div w:id="2061781651">
          <w:marLeft w:val="0"/>
          <w:marRight w:val="0"/>
          <w:marTop w:val="0"/>
          <w:marBottom w:val="0"/>
          <w:divBdr>
            <w:top w:val="none" w:sz="0" w:space="0" w:color="auto"/>
            <w:left w:val="none" w:sz="0" w:space="0" w:color="auto"/>
            <w:bottom w:val="none" w:sz="0" w:space="0" w:color="auto"/>
            <w:right w:val="none" w:sz="0" w:space="0" w:color="auto"/>
          </w:divBdr>
        </w:div>
      </w:divsChild>
    </w:div>
    <w:div w:id="376703451">
      <w:bodyDiv w:val="1"/>
      <w:marLeft w:val="0"/>
      <w:marRight w:val="0"/>
      <w:marTop w:val="0"/>
      <w:marBottom w:val="0"/>
      <w:divBdr>
        <w:top w:val="none" w:sz="0" w:space="0" w:color="auto"/>
        <w:left w:val="none" w:sz="0" w:space="0" w:color="auto"/>
        <w:bottom w:val="none" w:sz="0" w:space="0" w:color="auto"/>
        <w:right w:val="none" w:sz="0" w:space="0" w:color="auto"/>
      </w:divBdr>
      <w:divsChild>
        <w:div w:id="154691952">
          <w:marLeft w:val="0"/>
          <w:marRight w:val="0"/>
          <w:marTop w:val="0"/>
          <w:marBottom w:val="0"/>
          <w:divBdr>
            <w:top w:val="none" w:sz="0" w:space="0" w:color="auto"/>
            <w:left w:val="none" w:sz="0" w:space="0" w:color="auto"/>
            <w:bottom w:val="none" w:sz="0" w:space="0" w:color="auto"/>
            <w:right w:val="none" w:sz="0" w:space="0" w:color="auto"/>
          </w:divBdr>
        </w:div>
      </w:divsChild>
    </w:div>
    <w:div w:id="958216700">
      <w:bodyDiv w:val="1"/>
      <w:marLeft w:val="0"/>
      <w:marRight w:val="0"/>
      <w:marTop w:val="0"/>
      <w:marBottom w:val="0"/>
      <w:divBdr>
        <w:top w:val="none" w:sz="0" w:space="0" w:color="auto"/>
        <w:left w:val="none" w:sz="0" w:space="0" w:color="auto"/>
        <w:bottom w:val="none" w:sz="0" w:space="0" w:color="auto"/>
        <w:right w:val="none" w:sz="0" w:space="0" w:color="auto"/>
      </w:divBdr>
      <w:divsChild>
        <w:div w:id="1457605889">
          <w:marLeft w:val="0"/>
          <w:marRight w:val="0"/>
          <w:marTop w:val="0"/>
          <w:marBottom w:val="0"/>
          <w:divBdr>
            <w:top w:val="none" w:sz="0" w:space="0" w:color="auto"/>
            <w:left w:val="none" w:sz="0" w:space="0" w:color="auto"/>
            <w:bottom w:val="none" w:sz="0" w:space="0" w:color="auto"/>
            <w:right w:val="none" w:sz="0" w:space="0" w:color="auto"/>
          </w:divBdr>
        </w:div>
      </w:divsChild>
    </w:div>
    <w:div w:id="1716587054">
      <w:bodyDiv w:val="1"/>
      <w:marLeft w:val="0"/>
      <w:marRight w:val="0"/>
      <w:marTop w:val="0"/>
      <w:marBottom w:val="0"/>
      <w:divBdr>
        <w:top w:val="none" w:sz="0" w:space="0" w:color="auto"/>
        <w:left w:val="none" w:sz="0" w:space="0" w:color="auto"/>
        <w:bottom w:val="none" w:sz="0" w:space="0" w:color="auto"/>
        <w:right w:val="none" w:sz="0" w:space="0" w:color="auto"/>
      </w:divBdr>
      <w:divsChild>
        <w:div w:id="350184651">
          <w:marLeft w:val="0"/>
          <w:marRight w:val="0"/>
          <w:marTop w:val="0"/>
          <w:marBottom w:val="0"/>
          <w:divBdr>
            <w:top w:val="none" w:sz="0" w:space="0" w:color="auto"/>
            <w:left w:val="none" w:sz="0" w:space="0" w:color="auto"/>
            <w:bottom w:val="none" w:sz="0" w:space="0" w:color="auto"/>
            <w:right w:val="none" w:sz="0" w:space="0" w:color="auto"/>
          </w:divBdr>
        </w:div>
      </w:divsChild>
    </w:div>
    <w:div w:id="1771272236">
      <w:bodyDiv w:val="1"/>
      <w:marLeft w:val="0"/>
      <w:marRight w:val="0"/>
      <w:marTop w:val="0"/>
      <w:marBottom w:val="0"/>
      <w:divBdr>
        <w:top w:val="none" w:sz="0" w:space="0" w:color="auto"/>
        <w:left w:val="none" w:sz="0" w:space="0" w:color="auto"/>
        <w:bottom w:val="none" w:sz="0" w:space="0" w:color="auto"/>
        <w:right w:val="none" w:sz="0" w:space="0" w:color="auto"/>
      </w:divBdr>
      <w:divsChild>
        <w:div w:id="7399105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3.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4.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6.xml><?xml version="1.0" encoding="utf-8"?>
<ds:datastoreItem xmlns:ds="http://schemas.openxmlformats.org/officeDocument/2006/customXml" ds:itemID="{5BFC473F-70ED-48AD-A1E3-229CA651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ZTE</cp:lastModifiedBy>
  <cp:revision>2</cp:revision>
  <dcterms:created xsi:type="dcterms:W3CDTF">2024-05-22T13:09:00Z</dcterms:created>
  <dcterms:modified xsi:type="dcterms:W3CDTF">2024-05-22T13:09:00Z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y fmtid="{D5CDD505-2E9C-101B-9397-08002B2CF9AE}" pid="8" name="ICV">
    <vt:lpwstr>D141C217555A44CC90AE43A4E04B9623;8C2F27ED3A9E4ECEB523185BFA5D3E15;9C31EDEEC26B43848A06963AA2C10367</vt:lpwstr>
  </property>
  <property fmtid="{D5CDD505-2E9C-101B-9397-08002B2CF9AE}" pid="9" name="MSIP_Label_83bcef13-7cac-433f-ba1d-47a323951816_Enabled">
    <vt:lpwstr>true</vt:lpwstr>
  </property>
  <property fmtid="{D5CDD505-2E9C-101B-9397-08002B2CF9AE}" pid="10" name="MSIP_Label_83bcef13-7cac-433f-ba1d-47a323951816_SetDate">
    <vt:lpwstr>2024-05-22T09:46:16Z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2386f0d7-408e-4388-b3cc-e090c9916fb7</vt:lpwstr>
  </property>
  <property fmtid="{D5CDD505-2E9C-101B-9397-08002B2CF9AE}" pid="15" name="MSIP_Label_83bcef13-7cac-433f-ba1d-47a323951816_ContentBits">
    <vt:lpwstr>0</vt:lpwstr>
  </property>
</Properties>
</file>