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Heading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w:t>
      </w:r>
      <w:proofErr w:type="spellStart"/>
      <w:r w:rsidR="003D2BB4">
        <w:t>TimeOffset</w:t>
      </w:r>
      <w:proofErr w:type="spellEnd"/>
      <w:r w:rsidR="00696188">
        <w:t xml:space="preserve">. </w:t>
      </w:r>
      <w:r w:rsidR="003D2BB4">
        <w:t>In the LS, a question is raised on whether it is acceptable to set gNB as the reference point of SSB-</w:t>
      </w:r>
      <w:proofErr w:type="spellStart"/>
      <w:r w:rsidR="003D2BB4">
        <w:t>TimeOffset</w:t>
      </w:r>
      <w:proofErr w:type="spellEnd"/>
      <w:r w:rsidR="003D2BB4">
        <w:t xml:space="preserve">. </w:t>
      </w:r>
    </w:p>
    <w:p w14:paraId="0CE4D3DA" w14:textId="00389E0B" w:rsidR="001521B1" w:rsidRDefault="001521B1">
      <w:pPr>
        <w:rPr>
          <w:rFonts w:eastAsia="Malgun Gothic"/>
        </w:rPr>
      </w:pPr>
    </w:p>
    <w:tbl>
      <w:tblPr>
        <w:tblStyle w:val="TableGrid"/>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 xml:space="preserve">In RAN2#125bis meeting, RAN2 is considering adopting the gNB as the reference point of </w:t>
            </w:r>
            <w:proofErr w:type="spellStart"/>
            <w:r w:rsidRPr="00753661">
              <w:rPr>
                <w:color w:val="000000"/>
                <w:lang w:eastAsia="ko-KR"/>
              </w:rPr>
              <w:t>ssb-TimeOffset</w:t>
            </w:r>
            <w:proofErr w:type="spellEnd"/>
            <w:r w:rsidRPr="00753661">
              <w:rPr>
                <w:color w:val="000000"/>
                <w:lang w:eastAsia="ko-KR"/>
              </w:rPr>
              <w: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setting gNB as the reference point of SSB-</w:t>
      </w:r>
      <w:proofErr w:type="spellStart"/>
      <w:r w:rsidR="003D2BB4">
        <w:rPr>
          <w:lang w:eastAsia="x-none"/>
        </w:rPr>
        <w:t>TimeOffset</w:t>
      </w:r>
      <w:proofErr w:type="spellEnd"/>
      <w:r w:rsidR="003D2BB4">
        <w:rPr>
          <w:lang w:eastAsia="x-none"/>
        </w:rPr>
        <w:t xml:space="preserve">. </w:t>
      </w:r>
    </w:p>
    <w:p w14:paraId="79E12592" w14:textId="77777777" w:rsidR="001521B1" w:rsidRDefault="000D504E">
      <w:pPr>
        <w:pStyle w:val="Heading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Heading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w:t>
      </w:r>
      <w:proofErr w:type="spellStart"/>
      <w:r w:rsidR="003D2BB4">
        <w:rPr>
          <w:rFonts w:eastAsia="SimSun"/>
        </w:rPr>
        <w:t>TimeOffset</w:t>
      </w:r>
      <w:proofErr w:type="spellEnd"/>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TableGrid"/>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 xml:space="preserve">For satellite switch with resync procedure, it’s acceptable to adopt the gNB as the reference point of </w:t>
            </w:r>
            <w:proofErr w:type="spellStart"/>
            <w:r w:rsidRPr="00FF1D4F">
              <w:rPr>
                <w:rFonts w:eastAsia="SimSun"/>
                <w:bCs/>
                <w:iCs/>
                <w:sz w:val="20"/>
                <w:szCs w:val="20"/>
              </w:rPr>
              <w:t>ssb-TimeOffset</w:t>
            </w:r>
            <w:proofErr w:type="spellEnd"/>
            <w:r w:rsidRPr="00FF1D4F">
              <w:rPr>
                <w:rFonts w:eastAsia="SimSun"/>
                <w:bCs/>
                <w:iCs/>
                <w:sz w:val="20"/>
                <w:szCs w:val="20"/>
              </w:rPr>
              <w:t xml:space="preserve">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Proposal 1: It is acceptable to adopt gNB as the reference point of SSB-</w:t>
            </w:r>
            <w:proofErr w:type="spellStart"/>
            <w:r w:rsidRPr="00DD5250">
              <w:rPr>
                <w:rFonts w:eastAsia="SimSun"/>
                <w:bCs/>
                <w:iCs/>
                <w:sz w:val="20"/>
                <w:szCs w:val="20"/>
              </w:rPr>
              <w:t>TimeOffset</w:t>
            </w:r>
            <w:proofErr w:type="spellEnd"/>
            <w:r w:rsidRPr="00DD5250">
              <w:rPr>
                <w:rFonts w:eastAsia="SimSun"/>
                <w:bCs/>
                <w:iCs/>
                <w:sz w:val="20"/>
                <w:szCs w:val="20"/>
              </w:rPr>
              <w:t xml:space="preserve">.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proofErr w:type="spellStart"/>
            <w:r w:rsidRPr="00FF1D4F">
              <w:rPr>
                <w:bCs/>
                <w:sz w:val="20"/>
                <w:szCs w:val="20"/>
              </w:rPr>
              <w:t>ssb-TimeOffset</w:t>
            </w:r>
            <w:proofErr w:type="spellEnd"/>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proofErr w:type="spellStart"/>
            <w:r w:rsidRPr="00FF1D4F">
              <w:rPr>
                <w:bCs/>
                <w:sz w:val="20"/>
                <w:szCs w:val="20"/>
              </w:rPr>
              <w:t>ssb-TimeOffset</w:t>
            </w:r>
            <w:proofErr w:type="spellEnd"/>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e.g. by reusing the value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A</w:t>
            </w:r>
            <w:r w:rsidRPr="00FF1D4F">
              <w:rPr>
                <w:rFonts w:hint="eastAsia"/>
                <w:bCs/>
                <w:sz w:val="20"/>
                <w:szCs w:val="20"/>
              </w:rPr>
              <w:t xml:space="preserve">nd gNB should ensure the difference of </w:t>
            </w:r>
            <w:proofErr w:type="spellStart"/>
            <w:r w:rsidRPr="00FF1D4F">
              <w:rPr>
                <w:rFonts w:hint="eastAsia"/>
                <w:bCs/>
                <w:sz w:val="20"/>
                <w:szCs w:val="20"/>
              </w:rPr>
              <w:t>Kmac</w:t>
            </w:r>
            <w:proofErr w:type="spellEnd"/>
            <w:r w:rsidRPr="00FF1D4F">
              <w:rPr>
                <w:rFonts w:hint="eastAsia"/>
                <w:bCs/>
                <w:sz w:val="20"/>
                <w:szCs w:val="20"/>
              </w:rPr>
              <w:t xml:space="preserve">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w:t>
            </w:r>
            <w:proofErr w:type="spellStart"/>
            <w:r w:rsidRPr="00FF1D4F">
              <w:rPr>
                <w:rFonts w:hint="eastAsia"/>
                <w:bCs/>
                <w:sz w:val="20"/>
                <w:szCs w:val="20"/>
              </w:rPr>
              <w:t>gNB</w:t>
            </w:r>
            <w:r w:rsidRPr="00FF1D4F">
              <w:rPr>
                <w:bCs/>
                <w:sz w:val="20"/>
                <w:szCs w:val="20"/>
              </w:rPr>
              <w:t>’</w:t>
            </w:r>
            <w:r w:rsidRPr="00FF1D4F">
              <w:rPr>
                <w:rFonts w:hint="eastAsia"/>
                <w:bCs/>
                <w:sz w:val="20"/>
                <w:szCs w:val="20"/>
              </w:rPr>
              <w:t>s</w:t>
            </w:r>
            <w:proofErr w:type="spellEnd"/>
            <w:r w:rsidRPr="00FF1D4F">
              <w:rPr>
                <w:rFonts w:hint="eastAsia"/>
                <w:bCs/>
                <w:sz w:val="20"/>
                <w:szCs w:val="20"/>
              </w:rPr>
              <w:t xml:space="preserve">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proofErr w:type="spellStart"/>
            <w:r w:rsidRPr="00FF1D4F">
              <w:rPr>
                <w:bCs/>
                <w:sz w:val="20"/>
                <w:szCs w:val="20"/>
              </w:rPr>
              <w:t>ssb-TimeOffset</w:t>
            </w:r>
            <w:proofErr w:type="spellEnd"/>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w:t>
            </w:r>
            <w:proofErr w:type="spellStart"/>
            <w:r w:rsidRPr="00FF1D4F">
              <w:rPr>
                <w:rFonts w:hint="eastAsia"/>
                <w:bCs/>
                <w:sz w:val="20"/>
                <w:szCs w:val="20"/>
              </w:rPr>
              <w:t>Kmac</w:t>
            </w:r>
            <w:proofErr w:type="spellEnd"/>
            <w:r w:rsidRPr="00FF1D4F">
              <w:rPr>
                <w:rFonts w:hint="eastAsia"/>
                <w:bCs/>
                <w:sz w:val="20"/>
                <w:szCs w:val="20"/>
              </w:rPr>
              <w:t xml:space="preserve"> </w:t>
            </w:r>
            <w:r w:rsidRPr="00FF1D4F">
              <w:rPr>
                <w:bCs/>
                <w:sz w:val="20"/>
                <w:szCs w:val="20"/>
              </w:rPr>
              <w:t>values</w:t>
            </w:r>
            <w:r w:rsidRPr="00FF1D4F">
              <w:rPr>
                <w:rFonts w:hint="eastAsia"/>
                <w:bCs/>
                <w:sz w:val="20"/>
                <w:szCs w:val="20"/>
              </w:rPr>
              <w:t xml:space="preserve"> when the gNB is adopted as the reference point of </w:t>
            </w:r>
            <w:proofErr w:type="spellStart"/>
            <w:r w:rsidRPr="00FF1D4F">
              <w:rPr>
                <w:bCs/>
                <w:sz w:val="20"/>
                <w:szCs w:val="20"/>
              </w:rPr>
              <w:t>ssb-TimeOffset</w:t>
            </w:r>
            <w:proofErr w:type="spellEnd"/>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BodyText"/>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 xml:space="preserve">The definition of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 xml:space="preserve">If 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the reference point, it is not clear what it means that the time offset between the SSB from source and target satellite is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 xml:space="preserve"> at the reference point, since neither </w:t>
            </w:r>
            <w:proofErr w:type="spellStart"/>
            <w:r w:rsidRPr="000E2659">
              <w:rPr>
                <w:bCs/>
                <w:iCs/>
                <w:color w:val="000000"/>
                <w:sz w:val="20"/>
                <w:szCs w:val="20"/>
                <w:lang w:eastAsia="ko-KR"/>
              </w:rPr>
              <w:t>ULTSRPsource</w:t>
            </w:r>
            <w:proofErr w:type="spellEnd"/>
            <w:r w:rsidRPr="000E2659">
              <w:rPr>
                <w:bCs/>
                <w:iCs/>
                <w:color w:val="000000"/>
                <w:sz w:val="20"/>
                <w:szCs w:val="20"/>
                <w:lang w:eastAsia="ko-KR"/>
              </w:rPr>
              <w:t xml:space="preserve"> nor </w:t>
            </w:r>
            <w:proofErr w:type="spellStart"/>
            <w:r w:rsidRPr="000E2659">
              <w:rPr>
                <w:bCs/>
                <w:iCs/>
                <w:color w:val="000000"/>
                <w:sz w:val="20"/>
                <w:szCs w:val="20"/>
                <w:lang w:eastAsia="ko-KR"/>
              </w:rPr>
              <w:t>ULTSRPtarget</w:t>
            </w:r>
            <w:proofErr w:type="spellEnd"/>
            <w:r w:rsidRPr="000E2659">
              <w:rPr>
                <w:bCs/>
                <w:iCs/>
                <w:color w:val="000000"/>
                <w:sz w:val="20"/>
                <w:szCs w:val="20"/>
                <w:lang w:eastAsia="ko-KR"/>
              </w:rPr>
              <w:t xml:space="preserve">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 xml:space="preserve">If gNB is the reference point, it is straightforward to derive the SSB time offset at the UE from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 xml:space="preserve">RAN1 to reply to RAN2 with a recommendation to use gNB as the reference point for </w:t>
            </w:r>
            <w:proofErr w:type="spellStart"/>
            <w:r w:rsidRPr="000E2659">
              <w:rPr>
                <w:bCs/>
                <w:iCs/>
                <w:color w:val="000000"/>
                <w:sz w:val="20"/>
                <w:szCs w:val="20"/>
                <w:lang w:eastAsia="ko-KR"/>
              </w:rPr>
              <w:t>ssb-TimeOffset</w:t>
            </w:r>
            <w:proofErr w:type="spellEnd"/>
            <w:r w:rsidRPr="000E2659">
              <w:rPr>
                <w:bCs/>
                <w:iCs/>
                <w:color w:val="000000"/>
                <w:sz w:val="20"/>
                <w:szCs w:val="20"/>
                <w:lang w:eastAsia="ko-KR"/>
              </w:rPr>
              <w: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w:t>
            </w:r>
            <w:proofErr w:type="spellStart"/>
            <w:r w:rsidRPr="00F03C07">
              <w:rPr>
                <w:sz w:val="20"/>
                <w:szCs w:val="20"/>
                <w:lang w:eastAsia="ko-KR"/>
              </w:rPr>
              <w:t>TimeOffset</w:t>
            </w:r>
            <w:proofErr w:type="spellEnd"/>
            <w:r w:rsidRPr="00F03C07">
              <w:rPr>
                <w:sz w:val="20"/>
                <w:szCs w:val="20"/>
                <w:lang w:eastAsia="ko-KR"/>
              </w:rPr>
              <w:t xml:space="preserve">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w:t>
            </w:r>
            <w:proofErr w:type="spellStart"/>
            <w:r w:rsidRPr="00FF1D4F">
              <w:rPr>
                <w:bCs/>
                <w:iCs/>
                <w:color w:val="000000"/>
                <w:sz w:val="20"/>
                <w:szCs w:val="20"/>
                <w:lang w:eastAsia="ko-KR"/>
              </w:rPr>
              <w:t>ssb-TimeOffset</w:t>
            </w:r>
            <w:proofErr w:type="spellEnd"/>
            <w:r w:rsidRPr="00FF1D4F">
              <w:rPr>
                <w:bCs/>
                <w:iCs/>
                <w:color w:val="000000"/>
                <w:sz w:val="20"/>
                <w:szCs w:val="20"/>
                <w:lang w:eastAsia="ko-KR"/>
              </w:rPr>
              <w:t xml:space="preserve">.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w:t>
            </w:r>
            <w:proofErr w:type="gramStart"/>
            <w:r w:rsidRPr="00FF1D4F">
              <w:rPr>
                <w:bCs/>
                <w:iCs/>
                <w:sz w:val="20"/>
                <w:szCs w:val="20"/>
              </w:rPr>
              <w:t>reply</w:t>
            </w:r>
            <w:proofErr w:type="gramEnd"/>
            <w:r w:rsidRPr="00FF1D4F">
              <w:rPr>
                <w:bCs/>
                <w:iCs/>
                <w:sz w:val="20"/>
                <w:szCs w:val="20"/>
              </w:rPr>
              <w:t xml:space="preserve"> LS that it is acceptable to adopt gNB as the reference point of </w:t>
            </w:r>
            <w:proofErr w:type="spellStart"/>
            <w:r w:rsidRPr="00FF1D4F">
              <w:rPr>
                <w:bCs/>
                <w:iCs/>
                <w:sz w:val="20"/>
                <w:szCs w:val="20"/>
              </w:rPr>
              <w:t>ssb-TimeOffset</w:t>
            </w:r>
            <w:proofErr w:type="spellEnd"/>
            <w:r w:rsidRPr="00FF1D4F">
              <w:rPr>
                <w:bCs/>
                <w:iCs/>
                <w:sz w:val="20"/>
                <w:szCs w:val="20"/>
              </w:rPr>
              <w:t xml:space="preserve">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Heading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ListParagraph"/>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ListParagraph"/>
        <w:numPr>
          <w:ilvl w:val="1"/>
          <w:numId w:val="14"/>
        </w:numPr>
        <w:spacing w:before="120" w:after="120"/>
        <w:jc w:val="both"/>
        <w:rPr>
          <w:rFonts w:eastAsia="SimSun"/>
        </w:rPr>
      </w:pPr>
      <w:r w:rsidRPr="00F03C07">
        <w:rPr>
          <w:lang w:val="en-GB"/>
        </w:rPr>
        <w:t xml:space="preserve">Neither </w:t>
      </w:r>
      <w:proofErr w:type="spellStart"/>
      <w:r w:rsidRPr="00F03C07">
        <w:rPr>
          <w:lang w:val="en-GB"/>
        </w:rPr>
        <w:t>ULTSRP</w:t>
      </w:r>
      <w:r w:rsidRPr="00F03C07">
        <w:rPr>
          <w:vertAlign w:val="subscript"/>
          <w:lang w:val="en-GB"/>
        </w:rPr>
        <w:t>source</w:t>
      </w:r>
      <w:proofErr w:type="spellEnd"/>
      <w:r w:rsidRPr="00F03C07">
        <w:rPr>
          <w:lang w:val="en-GB"/>
        </w:rPr>
        <w:t xml:space="preserve"> nor </w:t>
      </w:r>
      <w:proofErr w:type="spellStart"/>
      <w:r w:rsidRPr="00F03C07">
        <w:rPr>
          <w:lang w:val="en-GB"/>
        </w:rPr>
        <w:t>ULTSRP</w:t>
      </w:r>
      <w:r w:rsidRPr="00F03C07">
        <w:rPr>
          <w:vertAlign w:val="subscript"/>
          <w:lang w:val="en-GB"/>
        </w:rPr>
        <w:t>target</w:t>
      </w:r>
      <w:proofErr w:type="spellEnd"/>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ListParagraph"/>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ListParagraph"/>
        <w:numPr>
          <w:ilvl w:val="1"/>
          <w:numId w:val="14"/>
        </w:numPr>
        <w:spacing w:before="120" w:after="120"/>
        <w:jc w:val="both"/>
        <w:rPr>
          <w:rFonts w:eastAsia="SimSun"/>
        </w:rPr>
      </w:pPr>
      <w:proofErr w:type="spellStart"/>
      <w:r w:rsidRPr="00FF1D4F">
        <w:rPr>
          <w:rFonts w:eastAsia="Malgun Gothic"/>
          <w:lang w:val="en-GB"/>
        </w:rPr>
        <w:t>Kmac</w:t>
      </w:r>
      <w:proofErr w:type="spellEnd"/>
      <w:r w:rsidRPr="00FF1D4F">
        <w:rPr>
          <w:rFonts w:eastAsia="Malgun Gothic"/>
          <w:lang w:val="en-GB"/>
        </w:rPr>
        <w:t xml:space="preserve"> is known to UE</w:t>
      </w:r>
      <w:r w:rsidR="00FF1D4F" w:rsidRPr="00FF1D4F">
        <w:rPr>
          <w:rFonts w:eastAsia="Malgun Gothic"/>
          <w:lang w:val="en-GB"/>
        </w:rPr>
        <w:t xml:space="preserve">, which implies the </w:t>
      </w:r>
      <w:r w:rsidR="00FF1D4F" w:rsidRPr="00FF1D4F">
        <w:rPr>
          <w:rFonts w:eastAsia="SimSun"/>
        </w:rPr>
        <w:t>reception timing difference between the SSB from the source satellite and the SSB from the target satellite can be known by the UE</w:t>
      </w:r>
    </w:p>
    <w:p w14:paraId="647F6949" w14:textId="09D817D1" w:rsidR="00FF1D4F" w:rsidRPr="00FF1D4F" w:rsidRDefault="00FF1D4F" w:rsidP="00FF1D4F">
      <w:pPr>
        <w:pStyle w:val="ListParagraph"/>
        <w:numPr>
          <w:ilvl w:val="1"/>
          <w:numId w:val="14"/>
        </w:numPr>
        <w:spacing w:before="120" w:after="120"/>
        <w:jc w:val="both"/>
        <w:rPr>
          <w:rFonts w:eastAsia="SimSun"/>
        </w:rPr>
      </w:pPr>
      <w:r>
        <w:rPr>
          <w:rFonts w:eastAsia="SimSun"/>
        </w:rPr>
        <w:t>A</w:t>
      </w:r>
      <w:r w:rsidRPr="00FF1D4F">
        <w:rPr>
          <w:rFonts w:eastAsia="SimSun"/>
        </w:rPr>
        <w:t xml:space="preserve">lthough </w:t>
      </w:r>
      <w:proofErr w:type="spellStart"/>
      <w:r>
        <w:rPr>
          <w:rFonts w:eastAsia="SimSun"/>
        </w:rPr>
        <w:t>K</w:t>
      </w:r>
      <w:r w:rsidRPr="00FF1D4F">
        <w:rPr>
          <w:rFonts w:eastAsia="SimSun"/>
        </w:rPr>
        <w:t>mac</w:t>
      </w:r>
      <w:proofErr w:type="spellEnd"/>
      <w:r w:rsidRPr="00FF1D4F">
        <w:rPr>
          <w:rFonts w:eastAsia="SimSun"/>
        </w:rPr>
        <w:t xml:space="preserve"> has a granularity of 1ms, the common TA can still be calculated correspondingly with good resolution</w:t>
      </w:r>
    </w:p>
    <w:p w14:paraId="67FDD274" w14:textId="3D96F012" w:rsidR="00FF1D4F" w:rsidRDefault="00FF1D4F" w:rsidP="009F3D3A">
      <w:pPr>
        <w:pStyle w:val="ListParagraph"/>
        <w:numPr>
          <w:ilvl w:val="1"/>
          <w:numId w:val="14"/>
        </w:numPr>
        <w:spacing w:before="120" w:after="120"/>
        <w:jc w:val="both"/>
        <w:rPr>
          <w:rFonts w:eastAsia="SimSun"/>
        </w:rPr>
      </w:pPr>
      <w:r w:rsidRPr="00FF1D4F">
        <w:rPr>
          <w:rFonts w:eastAsia="SimSun"/>
        </w:rPr>
        <w:t xml:space="preserve">gNB implementation can be simpler by adopting gNB as reference point for </w:t>
      </w:r>
      <w:proofErr w:type="spellStart"/>
      <w:r w:rsidRPr="00DD5250">
        <w:rPr>
          <w:rFonts w:eastAsia="SimSun"/>
        </w:rPr>
        <w:t>ssb-TimeOffset</w:t>
      </w:r>
      <w:proofErr w:type="spellEnd"/>
      <w:r w:rsidRPr="00FF1D4F">
        <w:rPr>
          <w:rFonts w:eastAsia="SimSun"/>
        </w:rPr>
        <w:t>.</w:t>
      </w:r>
    </w:p>
    <w:p w14:paraId="438FC4EE" w14:textId="6DAF5398" w:rsidR="00F03C07" w:rsidRDefault="007760BB" w:rsidP="00F03C07">
      <w:pPr>
        <w:pStyle w:val="ListParagraph"/>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ListParagraph"/>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ListParagraph"/>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ListParagraph"/>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ListParagraph"/>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impact </w:t>
      </w:r>
    </w:p>
    <w:p w14:paraId="7A271F59" w14:textId="14BD2D1A" w:rsidR="00C37F55" w:rsidRDefault="00C37F55" w:rsidP="007760BB">
      <w:pPr>
        <w:pStyle w:val="ListParagraph"/>
        <w:numPr>
          <w:ilvl w:val="1"/>
          <w:numId w:val="14"/>
        </w:numPr>
        <w:spacing w:before="120" w:after="120"/>
        <w:jc w:val="both"/>
        <w:rPr>
          <w:rFonts w:eastAsia="SimSun"/>
        </w:rPr>
      </w:pPr>
      <w:r>
        <w:rPr>
          <w:rFonts w:eastAsia="SimSun"/>
        </w:rPr>
        <w:t xml:space="preserve">May have restrictions of </w:t>
      </w:r>
      <w:proofErr w:type="spellStart"/>
      <w:r>
        <w:rPr>
          <w:rFonts w:eastAsia="SimSun"/>
        </w:rPr>
        <w:t>Kmac</w:t>
      </w:r>
      <w:proofErr w:type="spellEnd"/>
      <w:r>
        <w:rPr>
          <w:rFonts w:eastAsia="SimSun"/>
        </w:rPr>
        <w:t xml:space="preserve"> configuration </w:t>
      </w:r>
    </w:p>
    <w:p w14:paraId="7F3BF6E2" w14:textId="77777777" w:rsidR="00C37F55" w:rsidRPr="00C37F55" w:rsidRDefault="00C37F55" w:rsidP="00C37F55">
      <w:pPr>
        <w:pStyle w:val="ListParagraph"/>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is able to calculate feeder link TA, based on common TA and </w:t>
      </w:r>
      <w:proofErr w:type="spellStart"/>
      <w:r>
        <w:rPr>
          <w:rFonts w:eastAsia="SimSun"/>
        </w:rPr>
        <w:t>Kmac</w:t>
      </w:r>
      <w:proofErr w:type="spellEnd"/>
      <w:r>
        <w:rPr>
          <w:rFonts w:eastAsia="SimSun"/>
        </w:rPr>
        <w:t>.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nor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proofErr w:type="spellStart"/>
      <w:r w:rsidR="00C37F55" w:rsidRPr="00F03C07">
        <w:rPr>
          <w:lang w:val="en-GB"/>
        </w:rPr>
        <w:t>ULTSRP</w:t>
      </w:r>
      <w:r w:rsidR="00C37F55" w:rsidRPr="00F03C07">
        <w:rPr>
          <w:vertAlign w:val="subscript"/>
          <w:lang w:val="en-GB"/>
        </w:rPr>
        <w:t>source</w:t>
      </w:r>
      <w:proofErr w:type="spellEnd"/>
      <w:r>
        <w:rPr>
          <w:rFonts w:eastAsia="SimSun"/>
        </w:rPr>
        <w:t xml:space="preserve"> and SSB transmission time at </w:t>
      </w:r>
      <w:proofErr w:type="spellStart"/>
      <w:r w:rsidR="00C37F55" w:rsidRPr="00F03C07">
        <w:rPr>
          <w:lang w:val="en-GB"/>
        </w:rPr>
        <w:t>ULTSRP</w:t>
      </w:r>
      <w:r w:rsidR="00C37F55" w:rsidRPr="00F03C07">
        <w:rPr>
          <w:vertAlign w:val="subscript"/>
          <w:lang w:val="en-GB"/>
        </w:rPr>
        <w:t>target</w:t>
      </w:r>
      <w:proofErr w:type="spellEnd"/>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w:t>
      </w:r>
      <w:proofErr w:type="spellStart"/>
      <w:r>
        <w:t>ssb-TimeOffset</w:t>
      </w:r>
      <w:proofErr w:type="spellEnd"/>
      <w:r>
        <w:t xml:space="preserve"> is set at gNB, then the SSB time offset calculated at UE side is </w:t>
      </w:r>
      <w:r>
        <w:rPr>
          <w:rFonts w:hint="eastAsia"/>
        </w:rPr>
        <w:t>g</w:t>
      </w:r>
      <w:r>
        <w:t xml:space="preserve">iven by </w:t>
      </w:r>
    </w:p>
    <w:p w14:paraId="1DD86BF0" w14:textId="1275E855" w:rsidR="00DD5250" w:rsidRDefault="00DD5250" w:rsidP="00DD5250">
      <w:pPr>
        <w:spacing w:before="120" w:after="120"/>
        <w:jc w:val="center"/>
      </w:pPr>
      <w:proofErr w:type="spellStart"/>
      <w:r>
        <w:t>ssb-TimeOffset</w:t>
      </w:r>
      <w:proofErr w:type="spellEnd"/>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is able to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w:t>
      </w:r>
      <w:proofErr w:type="spellStart"/>
      <w:r>
        <w:rPr>
          <w:rFonts w:eastAsia="SimSun"/>
        </w:rPr>
        <w:t>ssb-TimeOffset</w:t>
      </w:r>
      <w:proofErr w:type="spellEnd"/>
      <w:r>
        <w:rPr>
          <w:rFonts w:eastAsia="SimSun"/>
        </w:rPr>
        <w:t xml:space="preserve">.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w:t>
      </w:r>
      <w:proofErr w:type="spellStart"/>
      <w:r>
        <w:rPr>
          <w:rFonts w:eastAsia="SimSun"/>
          <w:i/>
          <w:iCs/>
        </w:rPr>
        <w:t>ssb-TimeOffset</w:t>
      </w:r>
      <w:proofErr w:type="spellEnd"/>
      <w:r>
        <w:rPr>
          <w:rFonts w:eastAsia="SimSun"/>
          <w:i/>
          <w:iCs/>
        </w:rPr>
        <w:t>?</w:t>
      </w:r>
    </w:p>
    <w:tbl>
      <w:tblPr>
        <w:tblStyle w:val="TableGrid"/>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SimSun"/>
              </w:rPr>
            </w:pPr>
            <w:r>
              <w:rPr>
                <w:rFonts w:eastAsia="SimSun"/>
              </w:rPr>
              <w:t>Qualcomm</w:t>
            </w:r>
          </w:p>
        </w:tc>
        <w:tc>
          <w:tcPr>
            <w:tcW w:w="1232" w:type="dxa"/>
          </w:tcPr>
          <w:p w14:paraId="6397CF1F" w14:textId="7DB65A0C" w:rsidR="00DD5250" w:rsidRDefault="00A44F18" w:rsidP="008E2852">
            <w:pPr>
              <w:spacing w:before="120" w:after="120"/>
              <w:rPr>
                <w:rFonts w:eastAsia="SimSun"/>
              </w:rPr>
            </w:pPr>
            <w:r>
              <w:rPr>
                <w:rFonts w:eastAsia="SimSun"/>
              </w:rPr>
              <w:t>No</w:t>
            </w:r>
          </w:p>
        </w:tc>
        <w:tc>
          <w:tcPr>
            <w:tcW w:w="6529" w:type="dxa"/>
          </w:tcPr>
          <w:p w14:paraId="51F1B3C0" w14:textId="7C9BF6C9" w:rsidR="00DD5250" w:rsidRDefault="00A44F18" w:rsidP="008E2852">
            <w:pPr>
              <w:spacing w:before="120" w:after="120"/>
              <w:rPr>
                <w:rFonts w:eastAsia="SimSun"/>
              </w:rPr>
            </w:pPr>
            <w:r>
              <w:rPr>
                <w:rFonts w:eastAsia="SimSun"/>
              </w:rPr>
              <w:t>It is not feasible unless specification changes are made.</w:t>
            </w:r>
          </w:p>
        </w:tc>
      </w:tr>
      <w:tr w:rsidR="00DD5250" w14:paraId="195EAF05" w14:textId="77777777" w:rsidTr="008E2852">
        <w:trPr>
          <w:trHeight w:val="537"/>
        </w:trPr>
        <w:tc>
          <w:tcPr>
            <w:tcW w:w="1945" w:type="dxa"/>
          </w:tcPr>
          <w:p w14:paraId="7A89AEE1" w14:textId="77777777" w:rsidR="00DD5250" w:rsidRDefault="00DD5250" w:rsidP="008E2852">
            <w:pPr>
              <w:spacing w:before="120" w:after="120"/>
              <w:rPr>
                <w:rFonts w:eastAsia="SimSun"/>
              </w:rPr>
            </w:pPr>
          </w:p>
        </w:tc>
        <w:tc>
          <w:tcPr>
            <w:tcW w:w="1232" w:type="dxa"/>
          </w:tcPr>
          <w:p w14:paraId="0F06EA92" w14:textId="77777777" w:rsidR="00DD5250" w:rsidRDefault="00DD5250" w:rsidP="008E2852">
            <w:pPr>
              <w:spacing w:before="120" w:after="120"/>
              <w:rPr>
                <w:rFonts w:eastAsia="SimSun"/>
              </w:rPr>
            </w:pPr>
          </w:p>
        </w:tc>
        <w:tc>
          <w:tcPr>
            <w:tcW w:w="6529" w:type="dxa"/>
          </w:tcPr>
          <w:p w14:paraId="1761AE0C" w14:textId="77777777" w:rsidR="00DD5250" w:rsidRDefault="00DD5250" w:rsidP="008E2852">
            <w:pPr>
              <w:spacing w:before="120" w:after="120"/>
              <w:rPr>
                <w:rFonts w:eastAsia="SimSun"/>
              </w:rPr>
            </w:pPr>
          </w:p>
        </w:tc>
      </w:tr>
    </w:tbl>
    <w:p w14:paraId="236EAE1B" w14:textId="77777777" w:rsidR="003029D4"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w:t>
      </w:r>
      <w:proofErr w:type="spellStart"/>
      <w:r>
        <w:rPr>
          <w:rFonts w:eastAsia="SimSun"/>
        </w:rPr>
        <w:t>ssb-TimeOffset</w:t>
      </w:r>
      <w:proofErr w:type="spellEnd"/>
      <w:r>
        <w:rPr>
          <w:rFonts w:eastAsia="SimSun"/>
        </w:rPr>
        <w:t xml:space="preserve">.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 xml:space="preserve">reference point for </w:t>
      </w:r>
      <w:proofErr w:type="spellStart"/>
      <w:r>
        <w:rPr>
          <w:rFonts w:eastAsia="SimSun"/>
          <w:i/>
          <w:iCs/>
        </w:rPr>
        <w:t>ssb-TimeOffset</w:t>
      </w:r>
      <w:proofErr w:type="spellEnd"/>
      <w:r>
        <w:rPr>
          <w:rFonts w:eastAsia="SimSun"/>
          <w:i/>
          <w:iCs/>
        </w:rPr>
        <w:t>, comparing with setting uplink time synchronization RP as</w:t>
      </w:r>
      <w:r w:rsidR="00826B8B">
        <w:rPr>
          <w:rFonts w:eastAsia="SimSun"/>
          <w:i/>
          <w:iCs/>
        </w:rPr>
        <w:t xml:space="preserve"> the</w:t>
      </w:r>
      <w:r>
        <w:rPr>
          <w:rFonts w:eastAsia="SimSun"/>
          <w:i/>
          <w:iCs/>
        </w:rPr>
        <w:t xml:space="preserve"> reference point for </w:t>
      </w:r>
      <w:proofErr w:type="spellStart"/>
      <w:r>
        <w:rPr>
          <w:rFonts w:eastAsia="SimSun"/>
          <w:i/>
          <w:iCs/>
        </w:rPr>
        <w:t>ssb-TimeOffset</w:t>
      </w:r>
      <w:proofErr w:type="spellEnd"/>
      <w:r>
        <w:rPr>
          <w:rFonts w:eastAsia="SimSun"/>
          <w:i/>
          <w:iCs/>
        </w:rPr>
        <w:t>?</w:t>
      </w:r>
    </w:p>
    <w:p w14:paraId="7D952E8F" w14:textId="77777777" w:rsidR="003029D4" w:rsidRDefault="003029D4" w:rsidP="003029D4">
      <w:pPr>
        <w:spacing w:before="120" w:after="120"/>
        <w:jc w:val="both"/>
        <w:rPr>
          <w:rFonts w:eastAsia="SimSun"/>
          <w:i/>
          <w:iCs/>
        </w:rPr>
      </w:pPr>
    </w:p>
    <w:tbl>
      <w:tblPr>
        <w:tblStyle w:val="TableGrid"/>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5EFECBCD" w:rsidR="003029D4" w:rsidRDefault="003029D4" w:rsidP="008E2852">
            <w:pPr>
              <w:spacing w:before="120" w:after="120"/>
              <w:rPr>
                <w:rFonts w:eastAsia="SimSun"/>
              </w:rPr>
            </w:pPr>
          </w:p>
        </w:tc>
        <w:tc>
          <w:tcPr>
            <w:tcW w:w="7817" w:type="dxa"/>
          </w:tcPr>
          <w:p w14:paraId="5A9A09E3" w14:textId="77777777" w:rsidR="003029D4" w:rsidRDefault="003029D4" w:rsidP="008E2852">
            <w:pPr>
              <w:spacing w:before="120" w:after="120"/>
              <w:rPr>
                <w:rFonts w:eastAsia="SimSun"/>
              </w:rPr>
            </w:pPr>
          </w:p>
        </w:tc>
      </w:tr>
      <w:tr w:rsidR="003029D4" w14:paraId="4BCCA980" w14:textId="77777777" w:rsidTr="003029D4">
        <w:trPr>
          <w:trHeight w:val="547"/>
        </w:trPr>
        <w:tc>
          <w:tcPr>
            <w:tcW w:w="1975" w:type="dxa"/>
          </w:tcPr>
          <w:p w14:paraId="071B85CC" w14:textId="77777777" w:rsidR="003029D4" w:rsidRDefault="003029D4" w:rsidP="008E2852">
            <w:pPr>
              <w:spacing w:before="120" w:after="120"/>
              <w:rPr>
                <w:rFonts w:eastAsia="SimSun"/>
              </w:rPr>
            </w:pPr>
          </w:p>
        </w:tc>
        <w:tc>
          <w:tcPr>
            <w:tcW w:w="7817" w:type="dxa"/>
          </w:tcPr>
          <w:p w14:paraId="097AEC6C" w14:textId="77777777" w:rsidR="003029D4" w:rsidRDefault="003029D4" w:rsidP="008E2852">
            <w:pPr>
              <w:spacing w:before="120" w:after="120"/>
              <w:rPr>
                <w:rFonts w:eastAsia="SimSun"/>
              </w:rPr>
            </w:pPr>
          </w:p>
        </w:tc>
      </w:tr>
    </w:tbl>
    <w:p w14:paraId="789C202B" w14:textId="77777777" w:rsidR="001034E3" w:rsidRDefault="001034E3">
      <w:pPr>
        <w:spacing w:before="120" w:after="120"/>
        <w:rPr>
          <w:rFonts w:eastAsia="SimSun"/>
        </w:rPr>
      </w:pPr>
    </w:p>
    <w:p w14:paraId="42F2E27E" w14:textId="77777777" w:rsidR="001521B1" w:rsidRDefault="000D504E">
      <w:pPr>
        <w:pStyle w:val="Heading1"/>
        <w:spacing w:before="120" w:after="120"/>
        <w:ind w:left="0"/>
        <w:rPr>
          <w:rFonts w:eastAsia="SimSun"/>
        </w:rPr>
      </w:pPr>
      <w:r>
        <w:rPr>
          <w:rFonts w:eastAsia="SimSun" w:hint="eastAsia"/>
        </w:rPr>
        <w:t>Conclusion</w:t>
      </w:r>
    </w:p>
    <w:p w14:paraId="7AE7CB58" w14:textId="77777777" w:rsidR="001521B1" w:rsidRPr="00261E68" w:rsidRDefault="000D504E">
      <w:pPr>
        <w:pStyle w:val="TOC1"/>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2970EB6D" w14:textId="77777777" w:rsidR="001521B1" w:rsidRDefault="000D504E">
      <w:pPr>
        <w:pStyle w:val="Heading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LS on reference point for SSB-</w:t>
      </w:r>
      <w:proofErr w:type="spellStart"/>
      <w:r w:rsidRPr="00B57EFE">
        <w:t>TimeOffset</w:t>
      </w:r>
      <w:proofErr w:type="spellEnd"/>
      <w:r w:rsidRPr="00B57EFE">
        <w:t xml:space="preserve">,”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t>R1-2404209</w:t>
      </w:r>
      <w:r w:rsidR="00EF2260">
        <w:rPr>
          <w:lang w:val="en-GB"/>
        </w:rPr>
        <w:t xml:space="preserve">, </w:t>
      </w:r>
      <w:r w:rsidRPr="00587634">
        <w:rPr>
          <w:lang w:val="en-GB"/>
        </w:rPr>
        <w:t>Discussion on the reference point for SSB-</w:t>
      </w:r>
      <w:proofErr w:type="spellStart"/>
      <w:r w:rsidRPr="00587634">
        <w:rPr>
          <w:lang w:val="en-GB"/>
        </w:rPr>
        <w:t>TimeOffset</w:t>
      </w:r>
      <w:proofErr w:type="spellEnd"/>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w:t>
      </w:r>
      <w:proofErr w:type="spellStart"/>
      <w:r w:rsidRPr="00587634">
        <w:rPr>
          <w:lang w:val="en-GB"/>
        </w:rPr>
        <w:t>TimeOffset</w:t>
      </w:r>
      <w:proofErr w:type="spellEnd"/>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w:t>
      </w:r>
      <w:proofErr w:type="spellStart"/>
      <w:r w:rsidRPr="00587634">
        <w:rPr>
          <w:lang w:val="en-GB"/>
        </w:rPr>
        <w:t>TimeOffset</w:t>
      </w:r>
      <w:proofErr w:type="spellEnd"/>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w:t>
      </w:r>
      <w:proofErr w:type="spellStart"/>
      <w:r w:rsidRPr="00587634">
        <w:rPr>
          <w:lang w:val="en-GB"/>
        </w:rPr>
        <w:t>TimeOffset</w:t>
      </w:r>
      <w:proofErr w:type="spellEnd"/>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 xml:space="preserve">Discussion on </w:t>
      </w:r>
      <w:proofErr w:type="gramStart"/>
      <w:r w:rsidRPr="00587634">
        <w:rPr>
          <w:lang w:val="en-GB"/>
        </w:rPr>
        <w:t>reply</w:t>
      </w:r>
      <w:proofErr w:type="gramEnd"/>
      <w:r w:rsidRPr="00587634">
        <w:rPr>
          <w:lang w:val="en-GB"/>
        </w:rPr>
        <w:t xml:space="preserve"> LS on reference point for SSB-</w:t>
      </w:r>
      <w:proofErr w:type="spellStart"/>
      <w:r w:rsidRPr="00587634">
        <w:rPr>
          <w:lang w:val="en-GB"/>
        </w:rPr>
        <w:t>TimeOffset</w:t>
      </w:r>
      <w:proofErr w:type="spellEnd"/>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w:t>
      </w:r>
      <w:proofErr w:type="spellStart"/>
      <w:r w:rsidRPr="00587634">
        <w:rPr>
          <w:lang w:val="en-GB"/>
        </w:rPr>
        <w:t>TimeOffset</w:t>
      </w:r>
      <w:proofErr w:type="spellEnd"/>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w:t>
      </w:r>
      <w:proofErr w:type="spellStart"/>
      <w:r w:rsidRPr="00587634">
        <w:rPr>
          <w:lang w:val="en-GB"/>
        </w:rPr>
        <w:t>TimeOffset</w:t>
      </w:r>
      <w:proofErr w:type="spellEnd"/>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w:t>
      </w:r>
      <w:proofErr w:type="spellStart"/>
      <w:r w:rsidRPr="00587634">
        <w:rPr>
          <w:lang w:val="en-GB"/>
        </w:rPr>
        <w:t>TimeOffset</w:t>
      </w:r>
      <w:proofErr w:type="spellEnd"/>
      <w:r w:rsidRPr="00587634">
        <w:rPr>
          <w:lang w:val="en-GB"/>
        </w:rPr>
        <w:tab/>
        <w:t xml:space="preserve">Huawei, </w:t>
      </w:r>
      <w:proofErr w:type="spellStart"/>
      <w:r w:rsidRPr="00587634">
        <w:rPr>
          <w:lang w:val="en-GB"/>
        </w:rPr>
        <w:t>HiSilicon</w:t>
      </w:r>
      <w:bookmarkEnd w:id="21"/>
      <w:proofErr w:type="spellEnd"/>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4772" w14:textId="77777777" w:rsidR="008F50F3" w:rsidRDefault="008F50F3">
      <w:pPr>
        <w:spacing w:before="120" w:after="120"/>
      </w:pPr>
      <w:r>
        <w:separator/>
      </w:r>
    </w:p>
  </w:endnote>
  <w:endnote w:type="continuationSeparator" w:id="0">
    <w:p w14:paraId="325B286A" w14:textId="77777777" w:rsidR="008F50F3" w:rsidRDefault="008F50F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Content>
      <w:p w14:paraId="4DB377D0" w14:textId="52A68F79" w:rsidR="001521B1" w:rsidRDefault="000D504E">
        <w:pPr>
          <w:pStyle w:val="Footer"/>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1341" w14:textId="77777777" w:rsidR="008F50F3" w:rsidRDefault="008F50F3">
      <w:pPr>
        <w:spacing w:before="120" w:after="120"/>
      </w:pPr>
      <w:r>
        <w:separator/>
      </w:r>
    </w:p>
  </w:footnote>
  <w:footnote w:type="continuationSeparator" w:id="0">
    <w:p w14:paraId="0D478193" w14:textId="77777777" w:rsidR="008F50F3" w:rsidRDefault="008F50F3">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402B5"/>
    <w:rsid w:val="00043F8C"/>
    <w:rsid w:val="000462F1"/>
    <w:rsid w:val="00046808"/>
    <w:rsid w:val="000522D2"/>
    <w:rsid w:val="00054669"/>
    <w:rsid w:val="00055E90"/>
    <w:rsid w:val="0006022E"/>
    <w:rsid w:val="00062FCF"/>
    <w:rsid w:val="000634DA"/>
    <w:rsid w:val="0006398D"/>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6AB9"/>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75A"/>
    <w:rsid w:val="001668F7"/>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5DE5"/>
    <w:rsid w:val="00206B17"/>
    <w:rsid w:val="00207A0A"/>
    <w:rsid w:val="00210590"/>
    <w:rsid w:val="0021619D"/>
    <w:rsid w:val="002169F5"/>
    <w:rsid w:val="00220F73"/>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24325"/>
    <w:rsid w:val="007274EB"/>
    <w:rsid w:val="00730CB8"/>
    <w:rsid w:val="00731917"/>
    <w:rsid w:val="00733C49"/>
    <w:rsid w:val="00735D0D"/>
    <w:rsid w:val="00737561"/>
    <w:rsid w:val="00740C75"/>
    <w:rsid w:val="00750978"/>
    <w:rsid w:val="00756220"/>
    <w:rsid w:val="00756D84"/>
    <w:rsid w:val="00760B75"/>
    <w:rsid w:val="007613DD"/>
    <w:rsid w:val="007760BB"/>
    <w:rsid w:val="00776540"/>
    <w:rsid w:val="00777347"/>
    <w:rsid w:val="00784555"/>
    <w:rsid w:val="007847D9"/>
    <w:rsid w:val="00785CCD"/>
    <w:rsid w:val="00790A44"/>
    <w:rsid w:val="007979C9"/>
    <w:rsid w:val="007A0B3F"/>
    <w:rsid w:val="007A111A"/>
    <w:rsid w:val="007A6CB9"/>
    <w:rsid w:val="007B4AEC"/>
    <w:rsid w:val="007B78BA"/>
    <w:rsid w:val="007B7C40"/>
    <w:rsid w:val="007C212D"/>
    <w:rsid w:val="007C2AEA"/>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218F"/>
    <w:rsid w:val="008825D0"/>
    <w:rsid w:val="008832B5"/>
    <w:rsid w:val="00886F70"/>
    <w:rsid w:val="00887B64"/>
    <w:rsid w:val="00887C4C"/>
    <w:rsid w:val="00891DF1"/>
    <w:rsid w:val="008928C1"/>
    <w:rsid w:val="00892BB4"/>
    <w:rsid w:val="00895790"/>
    <w:rsid w:val="00896258"/>
    <w:rsid w:val="008B05EF"/>
    <w:rsid w:val="008B63F6"/>
    <w:rsid w:val="008C03C0"/>
    <w:rsid w:val="008C42E9"/>
    <w:rsid w:val="008C71FA"/>
    <w:rsid w:val="008C78A5"/>
    <w:rsid w:val="008C7E72"/>
    <w:rsid w:val="008D0FE9"/>
    <w:rsid w:val="008D5078"/>
    <w:rsid w:val="008F50F3"/>
    <w:rsid w:val="008F65B4"/>
    <w:rsid w:val="008F7A1B"/>
    <w:rsid w:val="008F7E6D"/>
    <w:rsid w:val="0090159D"/>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A12E23"/>
    <w:rsid w:val="00A1419A"/>
    <w:rsid w:val="00A177DE"/>
    <w:rsid w:val="00A21549"/>
    <w:rsid w:val="00A2192E"/>
    <w:rsid w:val="00A24AF1"/>
    <w:rsid w:val="00A251C9"/>
    <w:rsid w:val="00A271A2"/>
    <w:rsid w:val="00A307A0"/>
    <w:rsid w:val="00A32592"/>
    <w:rsid w:val="00A34A6C"/>
    <w:rsid w:val="00A36327"/>
    <w:rsid w:val="00A36F0A"/>
    <w:rsid w:val="00A42F5E"/>
    <w:rsid w:val="00A42F79"/>
    <w:rsid w:val="00A44F18"/>
    <w:rsid w:val="00A45420"/>
    <w:rsid w:val="00A51A4B"/>
    <w:rsid w:val="00A55ACD"/>
    <w:rsid w:val="00A56951"/>
    <w:rsid w:val="00A56B38"/>
    <w:rsid w:val="00A600E2"/>
    <w:rsid w:val="00A66ED4"/>
    <w:rsid w:val="00A71700"/>
    <w:rsid w:val="00A73727"/>
    <w:rsid w:val="00A7562F"/>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3FCB"/>
    <w:rsid w:val="00AD70AB"/>
    <w:rsid w:val="00AE71B6"/>
    <w:rsid w:val="00AF1FE6"/>
    <w:rsid w:val="00AF67D1"/>
    <w:rsid w:val="00B012CB"/>
    <w:rsid w:val="00B0288C"/>
    <w:rsid w:val="00B103EA"/>
    <w:rsid w:val="00B11D73"/>
    <w:rsid w:val="00B21940"/>
    <w:rsid w:val="00B21B99"/>
    <w:rsid w:val="00B23846"/>
    <w:rsid w:val="00B2645C"/>
    <w:rsid w:val="00B311BA"/>
    <w:rsid w:val="00B315B3"/>
    <w:rsid w:val="00B3240D"/>
    <w:rsid w:val="00B340FD"/>
    <w:rsid w:val="00B3614C"/>
    <w:rsid w:val="00B36DB0"/>
    <w:rsid w:val="00B44425"/>
    <w:rsid w:val="00B45AF8"/>
    <w:rsid w:val="00B54FC5"/>
    <w:rsid w:val="00B5514D"/>
    <w:rsid w:val="00B551F6"/>
    <w:rsid w:val="00B5555D"/>
    <w:rsid w:val="00B56064"/>
    <w:rsid w:val="00B5652E"/>
    <w:rsid w:val="00B6163B"/>
    <w:rsid w:val="00B6797B"/>
    <w:rsid w:val="00B75E08"/>
    <w:rsid w:val="00B80177"/>
    <w:rsid w:val="00B80672"/>
    <w:rsid w:val="00B828C2"/>
    <w:rsid w:val="00B83A60"/>
    <w:rsid w:val="00B83B7A"/>
    <w:rsid w:val="00B92BB4"/>
    <w:rsid w:val="00B95F46"/>
    <w:rsid w:val="00BB0638"/>
    <w:rsid w:val="00BC12BC"/>
    <w:rsid w:val="00BC1574"/>
    <w:rsid w:val="00BC2AB7"/>
    <w:rsid w:val="00BC77B0"/>
    <w:rsid w:val="00BD7E0E"/>
    <w:rsid w:val="00BE7375"/>
    <w:rsid w:val="00BF1284"/>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F9F"/>
    <w:rsid w:val="00CD41A3"/>
    <w:rsid w:val="00CD44AC"/>
    <w:rsid w:val="00CD4AC4"/>
    <w:rsid w:val="00CD6C6F"/>
    <w:rsid w:val="00CE0B7A"/>
    <w:rsid w:val="00CE50F2"/>
    <w:rsid w:val="00CE5EAF"/>
    <w:rsid w:val="00CE6A70"/>
    <w:rsid w:val="00CF15BD"/>
    <w:rsid w:val="00D0284E"/>
    <w:rsid w:val="00D02961"/>
    <w:rsid w:val="00D0372D"/>
    <w:rsid w:val="00D05CCB"/>
    <w:rsid w:val="00D0717D"/>
    <w:rsid w:val="00D106AE"/>
    <w:rsid w:val="00D12096"/>
    <w:rsid w:val="00D15E57"/>
    <w:rsid w:val="00D2097F"/>
    <w:rsid w:val="00D21EF8"/>
    <w:rsid w:val="00D234CB"/>
    <w:rsid w:val="00D24B33"/>
    <w:rsid w:val="00D25E85"/>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5D94"/>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90614"/>
    <w:rsid w:val="00E917BF"/>
    <w:rsid w:val="00E94196"/>
    <w:rsid w:val="00E94484"/>
    <w:rsid w:val="00E97490"/>
    <w:rsid w:val="00EA1399"/>
    <w:rsid w:val="00EC2F99"/>
    <w:rsid w:val="00EC4AB1"/>
    <w:rsid w:val="00EC56AB"/>
    <w:rsid w:val="00EC62DB"/>
    <w:rsid w:val="00ED333E"/>
    <w:rsid w:val="00EE072C"/>
    <w:rsid w:val="00EE2633"/>
    <w:rsid w:val="00EF0714"/>
    <w:rsid w:val="00EF2260"/>
    <w:rsid w:val="00EF3C37"/>
    <w:rsid w:val="00F03C07"/>
    <w:rsid w:val="00F10452"/>
    <w:rsid w:val="00F11DBE"/>
    <w:rsid w:val="00F128B1"/>
    <w:rsid w:val="00F15C6E"/>
    <w:rsid w:val="00F16640"/>
    <w:rsid w:val="00F21B78"/>
    <w:rsid w:val="00F21B9C"/>
    <w:rsid w:val="00F21C0C"/>
    <w:rsid w:val="00F23D40"/>
    <w:rsid w:val="00F35371"/>
    <w:rsid w:val="00F44188"/>
    <w:rsid w:val="00F4639E"/>
    <w:rsid w:val="00F506E5"/>
    <w:rsid w:val="00F535F8"/>
    <w:rsid w:val="00F6185B"/>
    <w:rsid w:val="00F655C0"/>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D0405"/>
    <w:rsid w:val="00FD28FD"/>
    <w:rsid w:val="00FD4875"/>
    <w:rsid w:val="00FD5F6A"/>
    <w:rsid w:val="00FD5FC4"/>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E3"/>
    <w:rPr>
      <w:rFonts w:eastAsia="Times New Roman"/>
      <w:sz w:val="24"/>
      <w:szCs w:val="24"/>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spacing w:before="120" w:after="120"/>
    </w:pPr>
  </w:style>
  <w:style w:type="paragraph" w:styleId="BodyText">
    <w:name w:val="Body Text"/>
    <w:basedOn w:val="Normal"/>
    <w:link w:val="BodyTextChar"/>
    <w:unhideWhenUsed/>
    <w:qFormat/>
    <w:pPr>
      <w:overflowPunct w:val="0"/>
      <w:autoSpaceDE w:val="0"/>
      <w:autoSpaceDN w:val="0"/>
      <w:adjustRightInd w:val="0"/>
      <w:spacing w:line="256" w:lineRule="auto"/>
    </w:pPr>
    <w:rPr>
      <w:rFonts w:eastAsia="MS Mincho"/>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semiHidden/>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aliases w:val="- Bullets,목록 단락,リスト段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ind w:left="720"/>
      <w:contextualSpacing/>
    </w:p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ind w:firstLineChars="200" w:firstLine="1440"/>
    </w:pPr>
    <w:rPr>
      <w:rFonts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DefaultParagraphFont"/>
    <w:qFormat/>
  </w:style>
  <w:style w:type="character" w:customStyle="1" w:styleId="ListParagraphChar">
    <w:name w:val="List Paragraph Char"/>
    <w:aliases w:val="- Bullets Char,목록 단락 Char,リスト段落 Char,列出段落 Char,?? ?? Char,????? Char,???? Char,Lista1 Char,中等深浅网格 1 - 着色 21 Char,列表段落 Char,¥¡¡¡¡ì¬º¥¹¥È¶ÎÂä Char,ÁÐ³ö¶ÎÂä Char,¥ê¥¹¥È¶ÎÂä Char,列表段落1 Char,—ño’i—Ž Char,Lettre d'introduction Char"/>
    <w:link w:val="ListParagraph"/>
    <w:uiPriority w:val="34"/>
    <w:qFormat/>
    <w:rPr>
      <w:rFonts w:eastAsia="Times New Roman"/>
      <w:kern w:val="2"/>
      <w:sz w:val="24"/>
      <w:szCs w:val="24"/>
    </w:rPr>
  </w:style>
  <w:style w:type="paragraph" w:customStyle="1" w:styleId="listparagraph0">
    <w:name w:val="listparagraph"/>
    <w:basedOn w:val="Normal"/>
    <w:qFormat/>
    <w:pPr>
      <w:spacing w:beforeAutospacing="1" w:afterAutospacing="1"/>
    </w:pPr>
    <w:rPr>
      <w:rFonts w:ascii="SimSun" w:hAnsi="SimSun" w:cs="SimSun"/>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11B96"/>
    <w:rPr>
      <w:color w:val="605E5C"/>
      <w:shd w:val="clear" w:color="auto" w:fill="E1DFDD"/>
    </w:rPr>
  </w:style>
  <w:style w:type="character" w:styleId="FollowedHyperlink">
    <w:name w:val="FollowedHyperlink"/>
    <w:basedOn w:val="DefaultParagraphFont"/>
    <w:uiPriority w:val="99"/>
    <w:semiHidden/>
    <w:unhideWhenUsed/>
    <w:rsid w:val="00A7562F"/>
    <w:rPr>
      <w:color w:val="800080" w:themeColor="followedHyperlink"/>
      <w:u w:val="single"/>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A36327"/>
    <w:rPr>
      <w:rFonts w:eastAsia="Times New Roman"/>
      <w:b/>
      <w:sz w:val="24"/>
      <w:szCs w:val="24"/>
    </w:rPr>
  </w:style>
  <w:style w:type="paragraph" w:customStyle="1" w:styleId="Proposal">
    <w:name w:val="Proposal"/>
    <w:basedOn w:val="BodyText"/>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Revision">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2.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3.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5.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E63A48-D223-4E54-807A-8DA6710B7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Xiao feng Wang</cp:lastModifiedBy>
  <cp:revision>2</cp:revision>
  <dcterms:created xsi:type="dcterms:W3CDTF">2024-05-20T03:33:00Z</dcterms:created>
  <dcterms:modified xsi:type="dcterms:W3CDTF">2024-05-20T03:33:00Z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