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D04DCF"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D04DCF"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D04DCF"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D04DCF">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192EF" w:rsidR="001E41F3" w:rsidRDefault="006B1E41">
            <w:pPr>
              <w:pStyle w:val="CRCoverPage"/>
              <w:spacing w:after="0"/>
              <w:ind w:left="100"/>
              <w:rPr>
                <w:noProof/>
              </w:rPr>
            </w:pPr>
            <w:r>
              <w:rPr>
                <w:sz w:val="18"/>
                <w:szCs w:val="18"/>
              </w:rPr>
              <w:t>Correction</w:t>
            </w:r>
            <w:r w:rsidRPr="001D07A8">
              <w:rPr>
                <w:sz w:val="18"/>
                <w:szCs w:val="18"/>
              </w:rPr>
              <w:t xml:space="preserve"> on</w:t>
            </w:r>
            <w:r w:rsidR="00535E1C" w:rsidRPr="00535E1C">
              <w:rPr>
                <w:sz w:val="18"/>
                <w:szCs w:val="18"/>
              </w:rPr>
              <w:t xml:space="preserve"> beam application timing for </w:t>
            </w:r>
            <w:proofErr w:type="spellStart"/>
            <w:r w:rsidR="00535E1C" w:rsidRPr="00535E1C">
              <w:rPr>
                <w:sz w:val="18"/>
                <w:szCs w:val="18"/>
              </w:rPr>
              <w:t>mDCI</w:t>
            </w:r>
            <w:proofErr w:type="spellEnd"/>
            <w:r w:rsidR="00535E1C" w:rsidRPr="00535E1C">
              <w:rPr>
                <w:sz w:val="18"/>
                <w:szCs w:val="18"/>
              </w:rPr>
              <w:t xml:space="preserve"> </w:t>
            </w:r>
            <w:proofErr w:type="spellStart"/>
            <w:r w:rsidR="00535E1C" w:rsidRPr="00535E1C">
              <w:rPr>
                <w:sz w:val="18"/>
                <w:szCs w:val="18"/>
              </w:rPr>
              <w:t>mTRP</w:t>
            </w:r>
            <w:proofErr w:type="spellEnd"/>
            <w:r w:rsidR="00535E1C" w:rsidRPr="00535E1C">
              <w:rPr>
                <w:sz w:val="18"/>
                <w:szCs w:val="18"/>
              </w:rPr>
              <w:t xml:space="preserve"> for Rel-18</w:t>
            </w:r>
            <w:r w:rsidR="00535E1C">
              <w:rPr>
                <w:sz w:val="18"/>
                <w:szCs w:val="18"/>
              </w:rPr>
              <w:t xml:space="preserve"> unif</w:t>
            </w:r>
            <w:r w:rsidR="00681340" w:rsidRPr="00681340">
              <w:rPr>
                <w:rFonts w:hint="eastAsia"/>
                <w:sz w:val="18"/>
                <w:szCs w:val="18"/>
              </w:rPr>
              <w:t>i</w:t>
            </w:r>
            <w:r w:rsidR="00535E1C">
              <w:rPr>
                <w:sz w:val="18"/>
                <w:szCs w:val="18"/>
              </w:rPr>
              <w:t>ed</w:t>
            </w:r>
            <w:r w:rsidR="00535E1C" w:rsidRPr="00535E1C">
              <w:rPr>
                <w:sz w:val="18"/>
                <w:szCs w:val="18"/>
              </w:rPr>
              <w:t xml:space="preserve"> TCI framework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9295E0"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BA116B" w:rsidRPr="00BA116B">
              <w:rPr>
                <w:rFonts w:hint="eastAsia"/>
                <w:sz w:val="18"/>
                <w:szCs w:val="18"/>
              </w:rPr>
              <w:t xml:space="preserve">NTT </w:t>
            </w:r>
            <w:r w:rsidR="00CE257D">
              <w:rPr>
                <w:sz w:val="18"/>
                <w:szCs w:val="18"/>
              </w:rPr>
              <w:t>D</w:t>
            </w:r>
            <w:r w:rsidR="00BA116B" w:rsidRPr="00BA116B">
              <w:rPr>
                <w:sz w:val="18"/>
                <w:szCs w:val="18"/>
              </w:rPr>
              <w:t>OCOMO</w:t>
            </w:r>
            <w:r w:rsidR="00BA116B">
              <w:rPr>
                <w:sz w:val="18"/>
                <w:szCs w:val="18"/>
              </w:rPr>
              <w:t>.</w:t>
            </w:r>
            <w:r w:rsidR="00BA116B" w:rsidRPr="00BA116B">
              <w:rPr>
                <w:sz w:val="18"/>
                <w:szCs w:val="18"/>
              </w:rPr>
              <w:t xml:space="preserve"> I</w:t>
            </w:r>
            <w:r w:rsidR="00BA116B">
              <w:rPr>
                <w:sz w:val="18"/>
                <w:szCs w:val="18"/>
              </w:rPr>
              <w:t>nc</w:t>
            </w:r>
            <w:r w:rsidR="00967AEE">
              <w:rPr>
                <w:sz w:val="18"/>
                <w:szCs w:val="18"/>
              </w:rPr>
              <w:t>,</w:t>
            </w:r>
            <w:r w:rsidR="00535E1C">
              <w:rPr>
                <w:sz w:val="18"/>
                <w:szCs w:val="18"/>
              </w:rPr>
              <w:t xml:space="preserve"> Ericsson,</w:t>
            </w:r>
            <w:r w:rsidR="00967AEE">
              <w:rPr>
                <w:sz w:val="18"/>
                <w:szCs w:val="18"/>
              </w:rPr>
              <w:t xml:space="preserve"> </w:t>
            </w:r>
            <w:r w:rsidR="00F6435C">
              <w:rPr>
                <w:sz w:val="18"/>
                <w:szCs w:val="18"/>
              </w:rPr>
              <w:t>Samsung</w:t>
            </w:r>
            <w:r w:rsidR="00681340">
              <w:rPr>
                <w:sz w:val="18"/>
                <w:szCs w:val="18"/>
              </w:rPr>
              <w:t xml:space="preserve">, </w:t>
            </w:r>
            <w:proofErr w:type="spellStart"/>
            <w:r w:rsidR="00681340" w:rsidRPr="00681340">
              <w:rPr>
                <w:sz w:val="18"/>
                <w:szCs w:val="18"/>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D04DCF">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D04DCF">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03C6E" w:rsidR="001E41F3" w:rsidRDefault="00D04DCF" w:rsidP="00D24991">
            <w:pPr>
              <w:pStyle w:val="CRCoverPage"/>
              <w:spacing w:after="0"/>
              <w:ind w:left="100" w:right="-609"/>
              <w:rPr>
                <w:b/>
                <w:noProof/>
              </w:rPr>
            </w:pPr>
            <w:fldSimple w:instr=" DOCPROPERTY  Cat  \* MERGEFORMAT ">
              <w:r w:rsidR="00254F5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D04DCF">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BF4427" w:rsidR="008E2989" w:rsidRDefault="00CE257D" w:rsidP="00CE257D">
            <w:pPr>
              <w:widowControl w:val="0"/>
              <w:adjustRightInd w:val="0"/>
              <w:snapToGrid w:val="0"/>
              <w:spacing w:afterLines="50" w:after="120"/>
              <w:jc w:val="both"/>
              <w:rPr>
                <w:noProof/>
              </w:rPr>
            </w:pPr>
            <w:r>
              <w:rPr>
                <w:rFonts w:ascii="Arial" w:hAnsi="Arial" w:cs="Arial"/>
                <w:lang w:eastAsia="ja-JP"/>
              </w:rPr>
              <w:t xml:space="preserve">R1-2310669 was agreed as shadow CR of Rel.17 CR in RAN1#114bis, which </w:t>
            </w:r>
            <w:r w:rsidR="00681340">
              <w:rPr>
                <w:rFonts w:ascii="Arial" w:hAnsi="Arial" w:cs="Arial"/>
                <w:lang w:eastAsia="ja-JP"/>
              </w:rPr>
              <w:t>describes</w:t>
            </w:r>
            <w:r>
              <w:rPr>
                <w:rFonts w:ascii="Arial" w:hAnsi="Arial" w:cs="Arial"/>
                <w:lang w:eastAsia="ja-JP"/>
              </w:rPr>
              <w:t xml:space="preserve"> that one indicated TCI state in the latest DCI in time will be applied if there is more than one indicated TCI states applied in the same beam application timing. This description has a problem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operation. If multiple HARQ-ACK bits are transmitted on a PUCCH/PUSCH, the indicated TCI state associated with the latest DCI with positive HARQ-ACK value is applied regardless of </w:t>
            </w:r>
            <w:r w:rsidRPr="00CE257D">
              <w:rPr>
                <w:rFonts w:ascii="Arial" w:hAnsi="Arial" w:cs="Arial"/>
                <w:i/>
                <w:iCs/>
                <w:lang w:eastAsia="ja-JP"/>
              </w:rPr>
              <w:t>coresetPoolIndex</w:t>
            </w:r>
            <w:r>
              <w:rPr>
                <w:rFonts w:ascii="Arial" w:hAnsi="Arial" w:cs="Arial"/>
                <w:i/>
                <w:iCs/>
                <w:lang w:eastAsia="ja-JP"/>
              </w:rPr>
              <w:t xml:space="preserve"> </w:t>
            </w:r>
            <w:bookmarkStart w:id="1" w:name="OLE_LINK66"/>
            <w:r w:rsidRPr="00CE257D">
              <w:rPr>
                <w:rFonts w:ascii="Arial" w:hAnsi="Arial" w:cs="Arial"/>
                <w:lang w:eastAsia="ja-JP"/>
              </w:rPr>
              <w:t>value</w:t>
            </w:r>
            <w:bookmarkEnd w:id="1"/>
            <w:r>
              <w:rPr>
                <w:rFonts w:ascii="Arial" w:hAnsi="Arial" w:cs="Arial"/>
                <w:lang w:eastAsia="ja-JP"/>
              </w:rPr>
              <w:t xml:space="preserve">. However, for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one PUCCH/PUSCH contains multiple HARQ-ACK bits associated with two different </w:t>
            </w:r>
            <w:r w:rsidRPr="00CC2750">
              <w:rPr>
                <w:rFonts w:ascii="Arial" w:hAnsi="Arial" w:cs="Arial"/>
                <w:lang w:eastAsia="ja-JP"/>
              </w:rPr>
              <w:t>coresetPoolIndex</w:t>
            </w:r>
            <w:r>
              <w:rPr>
                <w:rFonts w:ascii="Arial" w:hAnsi="Arial" w:cs="Arial"/>
                <w:lang w:eastAsia="ja-JP"/>
              </w:rPr>
              <w:t xml:space="preserve"> values. Hence, the current Rel.18 </w:t>
            </w:r>
            <w:r w:rsidR="00CC2750" w:rsidRPr="00CC2750">
              <w:rPr>
                <w:rFonts w:ascii="Arial" w:hAnsi="Arial" w:cs="Arial" w:hint="eastAsia"/>
                <w:lang w:eastAsia="ja-JP"/>
              </w:rPr>
              <w:t>s</w:t>
            </w:r>
            <w:r w:rsidR="00CC2750" w:rsidRPr="00CC2750">
              <w:rPr>
                <w:rFonts w:ascii="Arial" w:hAnsi="Arial" w:cs="Arial"/>
                <w:lang w:eastAsia="ja-JP"/>
              </w:rPr>
              <w:t xml:space="preserve">pecification </w:t>
            </w:r>
            <w:r>
              <w:rPr>
                <w:rFonts w:ascii="Arial" w:hAnsi="Arial" w:cs="Arial"/>
                <w:lang w:eastAsia="ja-JP"/>
              </w:rPr>
              <w:t xml:space="preserve">results in cross-TRP TCI indication in case of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which is not aligned with the previous RAN1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022E59" w:rsidR="000E659F" w:rsidRPr="00F6435C" w:rsidRDefault="00CE257D" w:rsidP="00CE257D">
            <w:pPr>
              <w:pStyle w:val="CRCoverPage"/>
              <w:spacing w:after="0"/>
              <w:rPr>
                <w:noProof/>
              </w:rPr>
            </w:pPr>
            <w:r>
              <w:rPr>
                <w:rFonts w:cs="Arial"/>
                <w:lang w:val="en-US" w:eastAsia="zh-CN"/>
              </w:rPr>
              <w:t xml:space="preserve">Clarify “the latest DCI with positive HARQ-ACK value” to determine the BAT is associated with each </w:t>
            </w:r>
            <w:bookmarkStart w:id="2" w:name="OLE_LINK68"/>
            <w:r w:rsidRPr="00CE257D">
              <w:rPr>
                <w:rFonts w:cs="Arial"/>
                <w:i/>
                <w:iCs/>
                <w:lang w:val="en-US" w:eastAsia="zh-CN"/>
              </w:rPr>
              <w:t>coresetPoolIndex</w:t>
            </w:r>
            <w:r>
              <w:rPr>
                <w:rFonts w:cs="Arial"/>
                <w:lang w:val="en-US" w:eastAsia="zh-CN"/>
              </w:rPr>
              <w:t xml:space="preserve"> value</w:t>
            </w:r>
            <w:bookmarkEnd w:id="2"/>
            <w:r>
              <w:rPr>
                <w:rFonts w:cs="Arial"/>
                <w:lang w:val="en-US" w:eastAsia="zh-CN"/>
              </w:rPr>
              <w:t xml:space="preserve"> for </w:t>
            </w:r>
            <w:proofErr w:type="spellStart"/>
            <w:r>
              <w:rPr>
                <w:rFonts w:cs="Arial"/>
                <w:lang w:val="en-US" w:eastAsia="zh-CN"/>
              </w:rPr>
              <w:t>mDCI</w:t>
            </w:r>
            <w:proofErr w:type="spellEnd"/>
            <w:r>
              <w:rPr>
                <w:rFonts w:cs="Arial"/>
                <w:lang w:val="en-US" w:eastAsia="zh-CN"/>
              </w:rPr>
              <w:t xml:space="preserve"> </w:t>
            </w:r>
            <w:proofErr w:type="spellStart"/>
            <w:r>
              <w:rPr>
                <w:rFonts w:cs="Arial"/>
                <w:lang w:val="en-US" w:eastAsia="zh-CN"/>
              </w:rPr>
              <w:t>mTRP</w:t>
            </w:r>
            <w:proofErr w:type="spellEnd"/>
            <w:r>
              <w:rPr>
                <w:rFonts w:cs="Arial"/>
                <w:lang w:val="en-US" w:eastAsia="zh-CN"/>
              </w:rPr>
              <w:t xml:space="preserve"> when </w:t>
            </w:r>
            <w:r>
              <w:rPr>
                <w:rFonts w:cs="Arial"/>
                <w:i/>
                <w:iCs/>
                <w:lang w:val="en-US" w:eastAsia="zh-CN"/>
              </w:rPr>
              <w:t>coresetPoolIndex</w:t>
            </w:r>
            <w:r>
              <w:rPr>
                <w:rFonts w:cs="Arial"/>
                <w:lang w:val="en-US" w:eastAsia="zh-CN"/>
              </w:rPr>
              <w:t xml:space="preserve"> value is applicable.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7BBEF" w:rsidR="001E41F3" w:rsidRDefault="00CE257D" w:rsidP="00CE257D">
            <w:pPr>
              <w:pStyle w:val="CRCoverPage"/>
              <w:spacing w:after="0"/>
              <w:rPr>
                <w:noProof/>
              </w:rPr>
            </w:pPr>
            <w:r>
              <w:rPr>
                <w:rFonts w:cs="Arial"/>
                <w:lang w:val="en-US" w:eastAsia="zh-CN"/>
              </w:rPr>
              <w:t>The specification is not aligned with previous RAN1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517B5" w:rsidR="001E41F3" w:rsidRDefault="006B1E41">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07A73A44" w14:textId="77777777" w:rsidR="00CE257D" w:rsidRPr="00CE257D" w:rsidRDefault="00CE257D" w:rsidP="00CE257D">
      <w:pPr>
        <w:keepNext/>
        <w:keepLines/>
        <w:spacing w:before="120"/>
        <w:outlineLvl w:val="2"/>
        <w:rPr>
          <w:rFonts w:ascii="Arial" w:eastAsia="SimSun" w:hAnsi="Arial"/>
          <w:color w:val="000000"/>
          <w:sz w:val="28"/>
        </w:rPr>
      </w:pPr>
      <w:bookmarkStart w:id="3" w:name="_Toc11352096"/>
      <w:bookmarkStart w:id="4" w:name="_Toc20317986"/>
      <w:bookmarkStart w:id="5" w:name="_Toc27299884"/>
      <w:bookmarkStart w:id="6" w:name="_Toc29673149"/>
      <w:bookmarkStart w:id="7" w:name="_Toc29673290"/>
      <w:bookmarkStart w:id="8" w:name="_Toc29674283"/>
      <w:bookmarkStart w:id="9" w:name="_Toc36645513"/>
      <w:bookmarkStart w:id="10" w:name="_Toc45810558"/>
      <w:bookmarkStart w:id="11" w:name="_Toc155085548"/>
      <w:r w:rsidRPr="00CE257D">
        <w:rPr>
          <w:rFonts w:ascii="Arial" w:eastAsia="SimSun" w:hAnsi="Arial"/>
          <w:color w:val="000000"/>
          <w:sz w:val="28"/>
        </w:rPr>
        <w:lastRenderedPageBreak/>
        <w:t>5.1.5       Antenna ports quasi co-location</w:t>
      </w:r>
      <w:bookmarkEnd w:id="3"/>
      <w:bookmarkEnd w:id="4"/>
      <w:bookmarkEnd w:id="5"/>
      <w:bookmarkEnd w:id="6"/>
      <w:bookmarkEnd w:id="7"/>
      <w:bookmarkEnd w:id="8"/>
      <w:bookmarkEnd w:id="9"/>
      <w:bookmarkEnd w:id="10"/>
      <w:bookmarkEnd w:id="11"/>
    </w:p>
    <w:p w14:paraId="3572F92D" w14:textId="77777777" w:rsidR="00CE257D" w:rsidRDefault="00CE257D" w:rsidP="00CE257D">
      <w:pPr>
        <w:spacing w:after="240"/>
        <w:jc w:val="center"/>
        <w:rPr>
          <w:rFonts w:eastAsia="Yu Gothic"/>
          <w:color w:val="FF0000"/>
          <w:lang w:eastAsia="ja-JP"/>
        </w:rPr>
      </w:pPr>
      <w:r>
        <w:rPr>
          <w:color w:val="FF0000"/>
          <w:lang w:eastAsia="zh-CN"/>
        </w:rPr>
        <w:t>-------------------------------------------Unchanged parts are omitted------------------------------------------</w:t>
      </w:r>
    </w:p>
    <w:p w14:paraId="16CE0F36" w14:textId="37D1BE6C" w:rsidR="00CE257D" w:rsidRDefault="00CE257D" w:rsidP="00CE257D">
      <w:pPr>
        <w:rPr>
          <w:rFonts w:eastAsia="Batang"/>
          <w:lang w:eastAsia="ja-JP"/>
        </w:rPr>
      </w:pPr>
      <w:r>
        <w:rPr>
          <w:color w:val="000000"/>
          <w:lang w:eastAsia="zh-CN"/>
        </w:rPr>
        <w:t xml:space="preserve">When a UE configured with </w:t>
      </w:r>
      <w:r>
        <w:rPr>
          <w:i/>
          <w:iCs/>
          <w:color w:val="000000"/>
          <w:lang w:eastAsia="ja-JP"/>
        </w:rPr>
        <w:t>dl-</w:t>
      </w:r>
      <w:proofErr w:type="spellStart"/>
      <w:r>
        <w:rPr>
          <w:i/>
          <w:iCs/>
          <w:color w:val="000000"/>
          <w:lang w:eastAsia="ja-JP"/>
        </w:rPr>
        <w:t>OrJointTCI</w:t>
      </w:r>
      <w:proofErr w:type="spellEnd"/>
      <w:r>
        <w:rPr>
          <w:i/>
          <w:iCs/>
          <w:color w:val="000000"/>
          <w:lang w:eastAsia="ja-JP"/>
        </w:rPr>
        <w:t>-</w:t>
      </w:r>
      <w:proofErr w:type="spellStart"/>
      <w:r>
        <w:rPr>
          <w:i/>
          <w:iCs/>
          <w:color w:val="000000"/>
          <w:lang w:eastAsia="ja-JP"/>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lang w:eastAsia="ja-JP"/>
        </w:rPr>
        <w:t xml:space="preserve">and without DL assignment, or corresponding to the PDSCH scheduled by the DCI carrying the </w:t>
      </w:r>
      <w:r>
        <w:rPr>
          <w:color w:val="000000"/>
          <w:lang w:eastAsia="zh-CN"/>
        </w:rPr>
        <w:t>TCI State</w:t>
      </w:r>
      <w:r>
        <w:rPr>
          <w:color w:val="000000"/>
          <w:shd w:val="clear" w:color="auto" w:fill="FFFFFF"/>
          <w:lang w:eastAsia="ja-JP"/>
        </w:rPr>
        <w:t xml:space="preserve"> indication, </w:t>
      </w:r>
      <w:r>
        <w:rPr>
          <w:color w:val="000000"/>
          <w:lang w:eastAsia="zh-CN"/>
        </w:rPr>
        <w:t xml:space="preserve">and if the </w:t>
      </w:r>
      <w:r>
        <w:rPr>
          <w:color w:val="000000"/>
          <w:lang w:eastAsia="ja-JP"/>
        </w:rPr>
        <w:t xml:space="preserve">indicated </w:t>
      </w:r>
      <w:r>
        <w:rPr>
          <w:color w:val="000000"/>
          <w:lang w:eastAsia="zh-CN"/>
        </w:rPr>
        <w:t>TCI State</w:t>
      </w:r>
      <w:r>
        <w:rPr>
          <w:color w:val="000000"/>
          <w:lang w:eastAsia="ja-JP"/>
        </w:rPr>
        <w:t>(s)</w:t>
      </w:r>
      <w:r>
        <w:rPr>
          <w:color w:val="000000"/>
          <w:lang w:eastAsia="zh-CN"/>
        </w:rPr>
        <w:t xml:space="preserve"> is/are different </w:t>
      </w:r>
      <w:r>
        <w:rPr>
          <w:color w:val="000000"/>
          <w:lang w:eastAsia="ja-JP"/>
        </w:rPr>
        <w:t xml:space="preserve">from </w:t>
      </w:r>
      <w:r>
        <w:rPr>
          <w:color w:val="000000"/>
          <w:lang w:eastAsia="zh-CN"/>
        </w:rPr>
        <w:t>the previously indicated one</w:t>
      </w:r>
      <w:r>
        <w:rPr>
          <w:rStyle w:val="af3"/>
          <w:lang w:eastAsia="zh-CN"/>
        </w:rPr>
        <w:t>(s)</w:t>
      </w:r>
      <w:r>
        <w:rPr>
          <w:color w:val="000000"/>
          <w:lang w:eastAsia="zh-CN"/>
        </w:rPr>
        <w:t>, the indicated</w:t>
      </w:r>
      <w:r>
        <w:rPr>
          <w:i/>
          <w:iCs/>
          <w:color w:val="000000"/>
          <w:lang w:eastAsia="zh-CN"/>
        </w:rPr>
        <w:t xml:space="preserve"> </w:t>
      </w:r>
      <w:r>
        <w:rPr>
          <w:rStyle w:val="af3"/>
          <w:lang w:eastAsia="zh-CN"/>
        </w:rPr>
        <w:t>TCI-State(s)</w:t>
      </w:r>
      <w:r>
        <w:rPr>
          <w:color w:val="000000"/>
          <w:lang w:eastAsia="ja-JP"/>
        </w:rPr>
        <w:t xml:space="preserve"> and/or</w:t>
      </w:r>
      <w:r>
        <w:rPr>
          <w:i/>
          <w:iCs/>
          <w:color w:val="000000"/>
          <w:lang w:eastAsia="ja-JP"/>
        </w:rPr>
        <w:t xml:space="preserve"> TCI-UL-State</w:t>
      </w:r>
      <w:r>
        <w:rPr>
          <w:rStyle w:val="af3"/>
          <w:lang w:eastAsia="zh-CN"/>
        </w:rPr>
        <w:t>(s)</w:t>
      </w:r>
      <w:r>
        <w:rPr>
          <w:i/>
          <w:iCs/>
          <w:color w:val="000000"/>
          <w:lang w:eastAsia="ja-JP"/>
        </w:rPr>
        <w:t xml:space="preserve"> </w:t>
      </w:r>
      <w:r>
        <w:rPr>
          <w:color w:val="000000"/>
          <w:lang w:eastAsia="zh-CN"/>
        </w:rPr>
        <w:t xml:space="preserve">should be applied starting from the first slot that is at least </w:t>
      </w:r>
      <w:r>
        <w:rPr>
          <w:lang w:eastAsia="ja-JP"/>
        </w:rPr>
        <w:fldChar w:fldCharType="begin"/>
      </w:r>
      <w:r>
        <w:rPr>
          <w:lang w:eastAsia="ja-JP"/>
        </w:rPr>
        <w:instrText xml:space="preserve"> QUOTE </w:instrText>
      </w:r>
      <w:r w:rsidR="00BA116B">
        <w:rPr>
          <w:position w:val="-5"/>
        </w:rPr>
        <w:pict w14:anchorId="2053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equationxml="&lt;">
            <v:imagedata r:id="rId15" o:title="" chromakey="white"/>
          </v:shape>
        </w:pict>
      </w:r>
      <w:r>
        <w:rPr>
          <w:lang w:eastAsia="ja-JP"/>
        </w:rPr>
        <w:instrText xml:space="preserve"> </w:instrText>
      </w:r>
      <w:r>
        <w:rPr>
          <w:lang w:eastAsia="ja-JP"/>
        </w:rPr>
        <w:fldChar w:fldCharType="separate"/>
      </w:r>
      <w:r w:rsidR="00BA116B">
        <w:rPr>
          <w:position w:val="-5"/>
        </w:rPr>
        <w:pict w14:anchorId="512BDC0F">
          <v:shape id="_x0000_i1026"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 xml:space="preserve">CH or the PUSCH, </w:t>
      </w:r>
      <w:r>
        <w:rPr>
          <w:lang w:eastAsia="ja-JP"/>
        </w:rPr>
        <w:t xml:space="preserve">and if the UE receives more than one indicated TCI state for a CC/BWP to be applied </w:t>
      </w:r>
      <w:r>
        <w:rPr>
          <w:color w:val="000000"/>
          <w:lang w:eastAsia="zh-CN"/>
        </w:rPr>
        <w:t xml:space="preserve">starting from the first slot that is at least </w:t>
      </w:r>
      <w:r>
        <w:rPr>
          <w:lang w:eastAsia="ja-JP"/>
        </w:rPr>
        <w:fldChar w:fldCharType="begin"/>
      </w:r>
      <w:r>
        <w:rPr>
          <w:lang w:eastAsia="ja-JP"/>
        </w:rPr>
        <w:instrText xml:space="preserve"> QUOTE </w:instrText>
      </w:r>
      <w:r w:rsidR="00BA116B">
        <w:rPr>
          <w:position w:val="-5"/>
        </w:rPr>
        <w:pict w14:anchorId="1AA60E48">
          <v:shape id="_x0000_i1027" type="#_x0000_t75" style="width:64pt;height:12pt" equationxml="&lt;">
            <v:imagedata r:id="rId15" o:title="" chromakey="white"/>
          </v:shape>
        </w:pict>
      </w:r>
      <w:r>
        <w:rPr>
          <w:lang w:eastAsia="ja-JP"/>
        </w:rPr>
        <w:instrText xml:space="preserve"> </w:instrText>
      </w:r>
      <w:r>
        <w:rPr>
          <w:lang w:eastAsia="ja-JP"/>
        </w:rPr>
        <w:fldChar w:fldCharType="separate"/>
      </w:r>
      <w:r w:rsidR="00BA116B">
        <w:rPr>
          <w:position w:val="-5"/>
        </w:rPr>
        <w:pict w14:anchorId="6F7EAA08">
          <v:shape id="_x0000_i1028"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CH or the PUSCH, the indicated TCI state carried in the latest DCI</w:t>
      </w:r>
      <w:bookmarkStart w:id="12" w:name="OLE_LINK1"/>
      <w:ins w:id="13" w:author="Darcy Tsai (蔡承融)" w:date="2024-05-21T15:23:00Z">
        <w:r w:rsidR="00D04DCF">
          <w:rPr>
            <w:color w:val="FF0000"/>
            <w:shd w:val="clear" w:color="auto" w:fill="FFFFFF"/>
            <w:lang w:eastAsia="ja-JP"/>
          </w:rPr>
          <w:t xml:space="preserve">, for the corresponding </w:t>
        </w:r>
        <w:r w:rsidR="00D04DCF">
          <w:rPr>
            <w:i/>
            <w:iCs/>
            <w:color w:val="FF0000"/>
            <w:shd w:val="clear" w:color="auto" w:fill="FFFFFF"/>
            <w:lang w:eastAsia="ja-JP"/>
          </w:rPr>
          <w:t>coresetPoolIndex</w:t>
        </w:r>
        <w:r w:rsidR="00D04DCF">
          <w:rPr>
            <w:color w:val="FF0000"/>
            <w:shd w:val="clear" w:color="auto" w:fill="FFFFFF"/>
            <w:lang w:eastAsia="ja-JP"/>
          </w:rPr>
          <w:t xml:space="preserve"> value </w:t>
        </w:r>
        <w:bookmarkStart w:id="14" w:name="OLE_LINK10"/>
        <w:r w:rsidR="00D04DCF">
          <w:rPr>
            <w:color w:val="FF0000"/>
            <w:shd w:val="clear" w:color="auto" w:fill="FFFFFF"/>
            <w:lang w:eastAsia="ja-JP"/>
          </w:rPr>
          <w:t>when applicable</w:t>
        </w:r>
        <w:bookmarkEnd w:id="14"/>
        <w:r w:rsidR="00D04DCF">
          <w:rPr>
            <w:color w:val="FF0000"/>
            <w:shd w:val="clear" w:color="auto" w:fill="FFFFFF"/>
            <w:lang w:eastAsia="ja-JP"/>
          </w:rPr>
          <w:t>,</w:t>
        </w:r>
      </w:ins>
      <w:bookmarkEnd w:id="12"/>
      <w:r>
        <w:rPr>
          <w:color w:val="000000"/>
          <w:lang w:eastAsia="ja-JP"/>
        </w:rPr>
        <w:t xml:space="preserve"> in time</w:t>
      </w:r>
      <w:r>
        <w:rPr>
          <w:lang w:eastAsia="ja-JP"/>
        </w:rPr>
        <w:t xml:space="preserve"> corresponding to positive HARQ-ACK value</w:t>
      </w:r>
      <w:r>
        <w:rPr>
          <w:color w:val="000000"/>
          <w:lang w:eastAsia="ja-JP"/>
        </w:rPr>
        <w:t xml:space="preserve"> is applied. The first slot and the </w:t>
      </w:r>
      <w:r>
        <w:rPr>
          <w:lang w:eastAsia="ja-JP"/>
        </w:rPr>
        <w:fldChar w:fldCharType="begin"/>
      </w:r>
      <w:r>
        <w:rPr>
          <w:lang w:eastAsia="ja-JP"/>
        </w:rPr>
        <w:instrText xml:space="preserve"> QUOTE </w:instrText>
      </w:r>
      <w:r w:rsidR="00BA116B">
        <w:rPr>
          <w:position w:val="-5"/>
        </w:rPr>
        <w:pict w14:anchorId="694DF8DA">
          <v:shape id="_x0000_i1029" type="#_x0000_t75" style="width:64pt;height:12pt" equationxml="&lt;">
            <v:imagedata r:id="rId15" o:title="" chromakey="white"/>
          </v:shape>
        </w:pict>
      </w:r>
      <w:r>
        <w:rPr>
          <w:lang w:eastAsia="ja-JP"/>
        </w:rPr>
        <w:instrText xml:space="preserve"> </w:instrText>
      </w:r>
      <w:r>
        <w:rPr>
          <w:lang w:eastAsia="ja-JP"/>
        </w:rPr>
        <w:fldChar w:fldCharType="separate"/>
      </w:r>
      <w:r w:rsidR="00BA116B">
        <w:rPr>
          <w:position w:val="-5"/>
        </w:rPr>
        <w:pict w14:anchorId="6F50BE73">
          <v:shape id="_x0000_i1030" type="#_x0000_t75" style="width:64pt;height:12pt" equationxml="&lt;">
            <v:imagedata r:id="rId15" o:title="" chromakey="white"/>
          </v:shape>
        </w:pict>
      </w:r>
      <w:r>
        <w:rPr>
          <w:lang w:eastAsia="ja-JP"/>
        </w:rPr>
        <w:fldChar w:fldCharType="end"/>
      </w:r>
      <w:r>
        <w:rPr>
          <w:lang w:eastAsia="ja-JP"/>
        </w:rP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lang w:eastAsia="ja-JP"/>
        </w:rPr>
        <w:t>TCI-State</w:t>
      </w:r>
      <w:r>
        <w:rPr>
          <w:rStyle w:val="af3"/>
          <w:lang w:eastAsia="zh-CN"/>
        </w:rPr>
        <w:t>(s)</w:t>
      </w:r>
      <w:r>
        <w:rPr>
          <w:color w:val="000000"/>
          <w:lang w:eastAsia="ja-JP"/>
        </w:rPr>
        <w:t xml:space="preserve"> or </w:t>
      </w:r>
      <w:r>
        <w:rPr>
          <w:i/>
          <w:iCs/>
          <w:color w:val="000000"/>
          <w:lang w:eastAsia="ja-JP"/>
        </w:rPr>
        <w:t>TCI-UL-State</w:t>
      </w:r>
      <w:r>
        <w:rPr>
          <w:rStyle w:val="af3"/>
          <w:lang w:eastAsia="zh-CN"/>
        </w:rPr>
        <w:t>(s)</w:t>
      </w:r>
      <w:r>
        <w:rPr>
          <w:lang w:eastAsia="ja-JP"/>
        </w:rPr>
        <w:t xml:space="preserve"> that are active at the end of </w:t>
      </w:r>
      <w:r>
        <w:rPr>
          <w:lang w:eastAsia="zh-CN"/>
        </w:rPr>
        <w:t xml:space="preserve">the </w:t>
      </w:r>
      <w:r>
        <w:rPr>
          <w:lang w:eastAsia="ja-JP"/>
        </w:rPr>
        <w:t>PUCCH</w:t>
      </w:r>
      <w:r>
        <w:rPr>
          <w:lang w:eastAsia="zh-CN"/>
        </w:rPr>
        <w:t xml:space="preserve"> or the </w:t>
      </w:r>
      <w:r>
        <w:rPr>
          <w:lang w:eastAsia="ja-JP"/>
        </w:rPr>
        <w:t xml:space="preserve">PUSCH carrying the </w:t>
      </w:r>
      <w:r>
        <w:rPr>
          <w:color w:val="000000"/>
          <w:lang w:eastAsia="zh-CN"/>
        </w:rPr>
        <w:t xml:space="preserve">positive </w:t>
      </w:r>
      <w:r>
        <w:rPr>
          <w:lang w:eastAsia="ja-JP"/>
        </w:rPr>
        <w:t>HARQ-ACK.</w:t>
      </w:r>
    </w:p>
    <w:p w14:paraId="39041989" w14:textId="7A2A589D" w:rsidR="00F6435C" w:rsidRDefault="00CE257D" w:rsidP="00CE257D">
      <w:pPr>
        <w:spacing w:after="120"/>
        <w:jc w:val="center"/>
        <w:rPr>
          <w:noProof/>
          <w:sz w:val="8"/>
          <w:szCs w:val="8"/>
        </w:rPr>
      </w:pPr>
      <w:r>
        <w:rPr>
          <w:color w:val="FF0000"/>
          <w:lang w:eastAsia="zh-CN"/>
        </w:rPr>
        <w:t>-------------------------------------------Unchanged parts are omitted----------------------------------</w:t>
      </w:r>
    </w:p>
    <w:sectPr w:rsidR="00F6435C" w:rsidSect="000A6F0E">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8BC5" w14:textId="77777777" w:rsidR="006B7A2F" w:rsidRDefault="006B7A2F">
      <w:r>
        <w:separator/>
      </w:r>
    </w:p>
  </w:endnote>
  <w:endnote w:type="continuationSeparator" w:id="0">
    <w:p w14:paraId="300E3A0E" w14:textId="77777777" w:rsidR="006B7A2F" w:rsidRDefault="006B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F325" w14:textId="77777777" w:rsidR="006B7A2F" w:rsidRDefault="006B7A2F">
      <w:r>
        <w:separator/>
      </w:r>
    </w:p>
  </w:footnote>
  <w:footnote w:type="continuationSeparator" w:id="0">
    <w:p w14:paraId="3BDC201B" w14:textId="77777777" w:rsidR="006B7A2F" w:rsidRDefault="006B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1"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24084511">
    <w:abstractNumId w:val="1"/>
  </w:num>
  <w:num w:numId="2" w16cid:durableId="2085642815">
    <w:abstractNumId w:val="3"/>
  </w:num>
  <w:num w:numId="3" w16cid:durableId="1252085121">
    <w:abstractNumId w:val="2"/>
  </w:num>
  <w:num w:numId="4" w16cid:durableId="650327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C3619"/>
    <w:rsid w:val="002E472E"/>
    <w:rsid w:val="002F156C"/>
    <w:rsid w:val="002F6232"/>
    <w:rsid w:val="00305409"/>
    <w:rsid w:val="003609EF"/>
    <w:rsid w:val="0036231A"/>
    <w:rsid w:val="00362C1E"/>
    <w:rsid w:val="00374DD4"/>
    <w:rsid w:val="003E1A36"/>
    <w:rsid w:val="003F62C6"/>
    <w:rsid w:val="00410371"/>
    <w:rsid w:val="004171F0"/>
    <w:rsid w:val="004242F1"/>
    <w:rsid w:val="00424FAC"/>
    <w:rsid w:val="00444E04"/>
    <w:rsid w:val="00460178"/>
    <w:rsid w:val="0047563B"/>
    <w:rsid w:val="00480659"/>
    <w:rsid w:val="004B75B7"/>
    <w:rsid w:val="005141D9"/>
    <w:rsid w:val="0051580D"/>
    <w:rsid w:val="00535E1C"/>
    <w:rsid w:val="005416E2"/>
    <w:rsid w:val="00547111"/>
    <w:rsid w:val="0059181A"/>
    <w:rsid w:val="00592D74"/>
    <w:rsid w:val="005A2215"/>
    <w:rsid w:val="005E2C44"/>
    <w:rsid w:val="00621188"/>
    <w:rsid w:val="006257ED"/>
    <w:rsid w:val="00653DE4"/>
    <w:rsid w:val="00665C47"/>
    <w:rsid w:val="00681340"/>
    <w:rsid w:val="006864CC"/>
    <w:rsid w:val="00695808"/>
    <w:rsid w:val="006B1E41"/>
    <w:rsid w:val="006B44FB"/>
    <w:rsid w:val="006B46FB"/>
    <w:rsid w:val="006B7A2F"/>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40A8"/>
    <w:rsid w:val="008155A6"/>
    <w:rsid w:val="00821C42"/>
    <w:rsid w:val="008279FA"/>
    <w:rsid w:val="008626E7"/>
    <w:rsid w:val="00870EE7"/>
    <w:rsid w:val="008863B9"/>
    <w:rsid w:val="008A45A6"/>
    <w:rsid w:val="008D3CCC"/>
    <w:rsid w:val="008E2989"/>
    <w:rsid w:val="008E3168"/>
    <w:rsid w:val="008F3789"/>
    <w:rsid w:val="008F686C"/>
    <w:rsid w:val="009148DE"/>
    <w:rsid w:val="00941E30"/>
    <w:rsid w:val="0094296E"/>
    <w:rsid w:val="009531B0"/>
    <w:rsid w:val="00967AEE"/>
    <w:rsid w:val="009741B3"/>
    <w:rsid w:val="009777D9"/>
    <w:rsid w:val="00991B88"/>
    <w:rsid w:val="009A0779"/>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F7D89"/>
    <w:rsid w:val="00B258BB"/>
    <w:rsid w:val="00B6419A"/>
    <w:rsid w:val="00B67B97"/>
    <w:rsid w:val="00B70928"/>
    <w:rsid w:val="00B71A32"/>
    <w:rsid w:val="00B94E74"/>
    <w:rsid w:val="00B968C8"/>
    <w:rsid w:val="00BA116B"/>
    <w:rsid w:val="00BA3EC5"/>
    <w:rsid w:val="00BA51D9"/>
    <w:rsid w:val="00BB5DFC"/>
    <w:rsid w:val="00BD09CE"/>
    <w:rsid w:val="00BD279D"/>
    <w:rsid w:val="00BD6BB8"/>
    <w:rsid w:val="00BD7051"/>
    <w:rsid w:val="00BE10AA"/>
    <w:rsid w:val="00C66BA2"/>
    <w:rsid w:val="00C870F6"/>
    <w:rsid w:val="00C95985"/>
    <w:rsid w:val="00CB5DA9"/>
    <w:rsid w:val="00CC2750"/>
    <w:rsid w:val="00CC5026"/>
    <w:rsid w:val="00CC68D0"/>
    <w:rsid w:val="00CE257D"/>
    <w:rsid w:val="00D03F9A"/>
    <w:rsid w:val="00D04DCF"/>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 w:type="character" w:styleId="af3">
    <w:name w:val="Emphasis"/>
    <w:basedOn w:val="a0"/>
    <w:uiPriority w:val="20"/>
    <w:qFormat/>
    <w:rsid w:val="00CE2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443306007">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689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2.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720</Words>
  <Characters>4105</Characters>
  <Application>Microsoft Office Word</Application>
  <DocSecurity>0</DocSecurity>
  <Lines>34</Lines>
  <Paragraphs>9</Paragraphs>
  <ScaleCrop>false</ScaleCrop>
  <Company>3GPP Support Team</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4</cp:revision>
  <cp:lastPrinted>2036-02-07T12:28:00Z</cp:lastPrinted>
  <dcterms:created xsi:type="dcterms:W3CDTF">2024-05-21T06:23:00Z</dcterms:created>
  <dcterms:modified xsi:type="dcterms:W3CDTF">2024-05-21T06:25:00Z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