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B5186" w14:textId="18319AF0" w:rsidR="00DF608E" w:rsidRPr="00DF608E" w:rsidRDefault="00DF608E" w:rsidP="00DF608E">
      <w:pPr>
        <w:tabs>
          <w:tab w:val="center" w:pos="4536"/>
          <w:tab w:val="right" w:pos="7938"/>
          <w:tab w:val="right" w:pos="9639"/>
        </w:tabs>
        <w:spacing w:after="0"/>
        <w:ind w:right="2"/>
        <w:rPr>
          <w:rFonts w:ascii="Arial" w:eastAsia="Malgun Gothic" w:hAnsi="Arial" w:cs="Arial"/>
          <w:b/>
          <w:bCs/>
          <w:sz w:val="24"/>
          <w:szCs w:val="24"/>
          <w:lang w:val="en-US" w:eastAsia="ko-KR"/>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F608E">
        <w:rPr>
          <w:rFonts w:ascii="Arial" w:eastAsia="Malgun Gothic" w:hAnsi="Arial" w:cs="Arial"/>
          <w:b/>
          <w:bCs/>
          <w:sz w:val="24"/>
          <w:szCs w:val="24"/>
          <w:lang w:val="en-US" w:eastAsia="ko-KR"/>
        </w:rPr>
        <w:t>3GPP TSG RAN WG1 #117</w:t>
      </w:r>
      <w:r w:rsidRPr="00DF608E">
        <w:rPr>
          <w:rFonts w:ascii="Arial" w:eastAsia="Malgun Gothic" w:hAnsi="Arial" w:cs="Arial"/>
          <w:b/>
          <w:bCs/>
          <w:sz w:val="24"/>
          <w:szCs w:val="24"/>
          <w:lang w:val="en-US" w:eastAsia="ko-KR"/>
        </w:rPr>
        <w:tab/>
      </w:r>
      <w:r w:rsidRPr="00DF608E">
        <w:rPr>
          <w:rFonts w:ascii="Arial" w:eastAsia="Malgun Gothic" w:hAnsi="Arial" w:cs="Arial"/>
          <w:b/>
          <w:bCs/>
          <w:sz w:val="24"/>
          <w:szCs w:val="24"/>
          <w:lang w:val="en-US" w:eastAsia="ko-KR"/>
        </w:rPr>
        <w:tab/>
      </w:r>
      <w:r w:rsidRPr="00DF608E">
        <w:rPr>
          <w:rFonts w:ascii="Arial" w:eastAsia="Malgun Gothic" w:hAnsi="Arial" w:cs="Arial"/>
          <w:b/>
          <w:bCs/>
          <w:sz w:val="24"/>
          <w:szCs w:val="24"/>
          <w:lang w:val="en-US" w:eastAsia="ko-KR"/>
        </w:rPr>
        <w:tab/>
      </w:r>
      <w:r w:rsidRPr="00E64CC4">
        <w:rPr>
          <w:rFonts w:ascii="Arial" w:eastAsia="Malgun Gothic" w:hAnsi="Arial" w:cs="Arial"/>
          <w:b/>
          <w:bCs/>
          <w:sz w:val="24"/>
          <w:szCs w:val="24"/>
          <w:lang w:val="en-US" w:eastAsia="ko-KR"/>
        </w:rPr>
        <w:t>R1-240</w:t>
      </w:r>
      <w:r w:rsidR="000241FF">
        <w:rPr>
          <w:rFonts w:ascii="Arial" w:eastAsia="Malgun Gothic" w:hAnsi="Arial" w:cs="Arial"/>
          <w:b/>
          <w:bCs/>
          <w:sz w:val="24"/>
          <w:szCs w:val="24"/>
          <w:lang w:val="en-US" w:eastAsia="ko-KR"/>
        </w:rPr>
        <w:t>xxxx</w:t>
      </w:r>
    </w:p>
    <w:p w14:paraId="23C364A9" w14:textId="77777777" w:rsidR="00DF608E" w:rsidRPr="00DF608E" w:rsidRDefault="00DF608E" w:rsidP="00DF608E">
      <w:pPr>
        <w:tabs>
          <w:tab w:val="center" w:pos="4536"/>
          <w:tab w:val="right" w:pos="9072"/>
        </w:tabs>
        <w:spacing w:after="0" w:line="276" w:lineRule="auto"/>
        <w:rPr>
          <w:rFonts w:ascii="Arial" w:eastAsia="MS Mincho" w:hAnsi="Arial" w:cs="Arial"/>
          <w:b/>
          <w:bCs/>
          <w:sz w:val="22"/>
          <w:szCs w:val="24"/>
          <w:lang w:val="en-US" w:eastAsia="ja-JP"/>
        </w:rPr>
      </w:pPr>
      <w:r w:rsidRPr="00DF608E">
        <w:rPr>
          <w:rFonts w:ascii="Arial" w:eastAsia="MS Mincho" w:hAnsi="Arial" w:cs="Arial"/>
          <w:b/>
          <w:bCs/>
          <w:sz w:val="24"/>
          <w:szCs w:val="24"/>
          <w:lang w:val="en-US" w:eastAsia="ja-JP"/>
        </w:rPr>
        <w:t>Fukuoka, Japan, May 20</w:t>
      </w:r>
      <w:r w:rsidRPr="00DF608E">
        <w:rPr>
          <w:rFonts w:ascii="Arial" w:eastAsia="MS Mincho" w:hAnsi="Arial" w:cs="Arial"/>
          <w:b/>
          <w:bCs/>
          <w:sz w:val="24"/>
          <w:szCs w:val="24"/>
          <w:vertAlign w:val="superscript"/>
          <w:lang w:val="en-US" w:eastAsia="ja-JP"/>
        </w:rPr>
        <w:t>th</w:t>
      </w:r>
      <w:r w:rsidRPr="00DF608E">
        <w:rPr>
          <w:rFonts w:ascii="Arial" w:eastAsia="MS Mincho" w:hAnsi="Arial" w:cs="Arial"/>
          <w:b/>
          <w:bCs/>
          <w:sz w:val="24"/>
          <w:szCs w:val="24"/>
          <w:lang w:val="en-US" w:eastAsia="ja-JP"/>
        </w:rPr>
        <w:t xml:space="preserve"> </w:t>
      </w:r>
      <w:r w:rsidRPr="00DF608E">
        <w:rPr>
          <w:rFonts w:ascii="Arial" w:eastAsia="Malgun Gothic" w:hAnsi="Arial" w:cs="Arial"/>
          <w:b/>
          <w:bCs/>
          <w:sz w:val="24"/>
          <w:szCs w:val="24"/>
          <w:lang w:val="en-US" w:eastAsia="ko-KR"/>
        </w:rPr>
        <w:t>– 24</w:t>
      </w:r>
      <w:r w:rsidRPr="00DF608E">
        <w:rPr>
          <w:rFonts w:ascii="Arial" w:eastAsia="Malgun Gothic" w:hAnsi="Arial" w:cs="Arial"/>
          <w:b/>
          <w:bCs/>
          <w:sz w:val="24"/>
          <w:szCs w:val="24"/>
          <w:vertAlign w:val="superscript"/>
          <w:lang w:val="en-US" w:eastAsia="ko-KR"/>
        </w:rPr>
        <w:t>th</w:t>
      </w:r>
      <w:r w:rsidRPr="00DF608E">
        <w:rPr>
          <w:rFonts w:ascii="Arial" w:eastAsia="MS Mincho" w:hAnsi="Arial" w:cs="Arial"/>
          <w:b/>
          <w:bCs/>
          <w:sz w:val="24"/>
          <w:szCs w:val="24"/>
          <w:lang w:val="en-US"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82A4B2E" w:rsidR="00DA15BD" w:rsidRPr="00CA3588" w:rsidRDefault="00DA15BD" w:rsidP="002A3EB0">
            <w:pPr>
              <w:pStyle w:val="CRCoverPage"/>
              <w:spacing w:after="0"/>
              <w:jc w:val="center"/>
              <w:rPr>
                <w:rFonts w:eastAsiaTheme="minorEastAsia"/>
                <w:b/>
                <w:bCs/>
                <w:noProof/>
                <w:lang w:eastAsia="ko-KR"/>
              </w:rPr>
            </w:pP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6FC7A50D" w:rsidR="00DA15BD" w:rsidRPr="00F042BB" w:rsidRDefault="00DA15BD" w:rsidP="00DF608E">
            <w:pPr>
              <w:pStyle w:val="CRCoverPage"/>
              <w:spacing w:after="0"/>
              <w:jc w:val="center"/>
              <w:rPr>
                <w:b/>
                <w:bCs/>
                <w:noProof/>
                <w:sz w:val="28"/>
              </w:rPr>
            </w:pPr>
            <w:r w:rsidRPr="00F042BB">
              <w:rPr>
                <w:b/>
                <w:bCs/>
                <w:sz w:val="28"/>
                <w:szCs w:val="28"/>
              </w:rPr>
              <w:t>1</w:t>
            </w:r>
            <w:r w:rsidR="00DF608E">
              <w:rPr>
                <w:b/>
                <w:bCs/>
                <w:sz w:val="28"/>
                <w:szCs w:val="28"/>
              </w:rPr>
              <w:t>8</w:t>
            </w:r>
            <w:r w:rsidRPr="00F042BB">
              <w:rPr>
                <w:b/>
                <w:bCs/>
                <w:sz w:val="28"/>
                <w:szCs w:val="28"/>
              </w:rPr>
              <w:t>.</w:t>
            </w:r>
            <w:r w:rsidR="00DF608E">
              <w:rPr>
                <w:b/>
                <w:bCs/>
                <w:sz w:val="28"/>
                <w:szCs w:val="28"/>
              </w:rPr>
              <w:t>2</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351F4221" w:rsidR="00DA15BD" w:rsidRDefault="00F914C3" w:rsidP="006978A7">
            <w:pPr>
              <w:pStyle w:val="CRCoverPage"/>
              <w:spacing w:after="0"/>
              <w:ind w:left="100"/>
            </w:pPr>
            <w:r>
              <w:t>Corrections for 8-port SRS (TDM or non-TDM, without mixture)</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24038769" w:rsidR="00DA15BD" w:rsidRPr="00F3069E" w:rsidRDefault="00F914C3" w:rsidP="00D73FDB">
            <w:pPr>
              <w:pStyle w:val="CRCoverPage"/>
              <w:spacing w:after="0"/>
              <w:ind w:left="100"/>
              <w:rPr>
                <w:rFonts w:cs="Arial"/>
                <w:noProof/>
              </w:rPr>
            </w:pPr>
            <w:r>
              <w:rPr>
                <w:rFonts w:eastAsia="DengXian" w:cs="Arial"/>
                <w:noProof/>
                <w:lang w:eastAsia="zh-CN"/>
              </w:rPr>
              <w:t xml:space="preserve">Moderator (Futurewei), </w:t>
            </w:r>
            <w:r w:rsidR="006E26E9">
              <w:rPr>
                <w:rFonts w:eastAsia="DengXian" w:cs="Arial"/>
                <w:noProof/>
                <w:lang w:eastAsia="zh-CN"/>
              </w:rPr>
              <w:t>Samsung</w:t>
            </w:r>
            <w:r>
              <w:rPr>
                <w:rFonts w:eastAsia="DengXian" w:cs="Arial"/>
                <w:noProof/>
                <w:lang w:eastAsia="zh-CN"/>
              </w:rPr>
              <w:t>, ZTE</w:t>
            </w:r>
            <w:r w:rsidR="009335F0">
              <w:rPr>
                <w:rFonts w:eastAsia="DengXian" w:cs="Arial"/>
                <w:noProof/>
                <w:lang w:eastAsia="zh-CN"/>
              </w:rPr>
              <w:t>, Ericsson</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558B1F5B" w:rsidR="00DA15BD" w:rsidRDefault="00725895" w:rsidP="00D73FDB">
            <w:pPr>
              <w:pStyle w:val="CRCoverPage"/>
              <w:spacing w:after="0"/>
              <w:ind w:left="100"/>
              <w:rPr>
                <w:noProof/>
              </w:rPr>
            </w:pPr>
            <w:r w:rsidRPr="00725895">
              <w:rPr>
                <w:noProof/>
              </w:rPr>
              <w:t>NR_MIMO_evo_DL_UL-Core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43CAB556" w:rsidR="00DA15BD" w:rsidRDefault="00DA15BD" w:rsidP="00DF608E">
            <w:pPr>
              <w:pStyle w:val="CRCoverPage"/>
              <w:spacing w:after="0"/>
              <w:ind w:left="100"/>
              <w:rPr>
                <w:noProof/>
              </w:rPr>
            </w:pPr>
            <w:r w:rsidRPr="005F7DE3">
              <w:t>202</w:t>
            </w:r>
            <w:r w:rsidR="00DF608E">
              <w:t>4</w:t>
            </w:r>
            <w:r w:rsidRPr="005F7DE3">
              <w:t>-</w:t>
            </w:r>
            <w:r w:rsidR="00DF608E">
              <w:t>05</w:t>
            </w:r>
            <w:r w:rsidR="00C73DB3">
              <w:t>-</w:t>
            </w:r>
            <w:r w:rsidR="00F914C3">
              <w:t>2</w:t>
            </w:r>
            <w:r w:rsidR="00DF608E">
              <w:t>0</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3525FA37" w:rsidR="00DA15BD" w:rsidRDefault="00DA15BD" w:rsidP="00DF608E">
            <w:pPr>
              <w:pStyle w:val="CRCoverPage"/>
              <w:spacing w:after="0"/>
              <w:ind w:left="100"/>
              <w:rPr>
                <w:noProof/>
              </w:rPr>
            </w:pPr>
            <w:r w:rsidRPr="005F7DE3">
              <w:t>Rel-1</w:t>
            </w:r>
            <w:r w:rsidR="00DF608E">
              <w:t>8</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692C8E1F" w:rsidR="00D3573A" w:rsidRPr="00F914C3" w:rsidRDefault="00F914C3" w:rsidP="006422EE">
            <w:pPr>
              <w:pStyle w:val="CRCoverPage"/>
              <w:spacing w:after="0"/>
              <w:rPr>
                <w:rFonts w:cs="Arial"/>
              </w:rPr>
            </w:pPr>
            <w:r w:rsidRPr="00F914C3">
              <w:rPr>
                <w:rFonts w:cs="Arial"/>
              </w:rPr>
              <w:t xml:space="preserve">In TS 38.331, the RRC parameter </w:t>
            </w:r>
            <w:r w:rsidRPr="00F914C3">
              <w:rPr>
                <w:rFonts w:cs="Arial"/>
                <w:i/>
                <w:iCs/>
              </w:rPr>
              <w:t>nrofSRS-Ports-n8</w:t>
            </w:r>
            <w:r w:rsidRPr="00F914C3">
              <w:rPr>
                <w:rFonts w:cs="Arial"/>
              </w:rPr>
              <w:t xml:space="preserve"> is used to identify the port number for an 8-port SRS resource, and </w:t>
            </w:r>
            <w:r w:rsidRPr="00F914C3">
              <w:rPr>
                <w:rFonts w:cs="Arial"/>
                <w:i/>
                <w:iCs/>
              </w:rPr>
              <w:t>nrofSRS-Ports</w:t>
            </w:r>
            <w:r w:rsidRPr="00F914C3">
              <w:rPr>
                <w:rFonts w:cs="Arial"/>
              </w:rPr>
              <w:t xml:space="preserve"> for an 1,2,4-port SRS resource. However, in a paragraph of 6.1.1.1 in TS 38.214, only the RRC parameter </w:t>
            </w:r>
            <w:r w:rsidRPr="00F914C3">
              <w:rPr>
                <w:rFonts w:cs="Arial"/>
                <w:i/>
                <w:iCs/>
              </w:rPr>
              <w:t>nrofSRS-Ports</w:t>
            </w:r>
            <w:r w:rsidRPr="00F914C3">
              <w:rPr>
                <w:rFonts w:cs="Arial"/>
              </w:rPr>
              <w:t xml:space="preserve"> is used, which does not cover 8-port SRS resources.</w:t>
            </w:r>
            <w:r w:rsidRPr="00F914C3">
              <w:rPr>
                <w:rFonts w:cs="Arial"/>
              </w:rPr>
              <w:t xml:space="preserve"> Also it needs to clarify if a mixture of TDMed and non-TDMed 8-port SRS resource is allowed.</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Pr="00F914C3" w:rsidRDefault="00DA15BD" w:rsidP="00D73FDB">
            <w:pPr>
              <w:pStyle w:val="CRCoverPage"/>
              <w:spacing w:after="0"/>
              <w:rPr>
                <w:rFonts w:cs="Arial"/>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317EA7C8" w:rsidR="00BD6DA9" w:rsidRPr="00F914C3" w:rsidRDefault="00F914C3" w:rsidP="007007CF">
            <w:pPr>
              <w:pStyle w:val="CRCoverPage"/>
              <w:spacing w:after="0"/>
              <w:rPr>
                <w:rFonts w:eastAsiaTheme="minorEastAsia" w:cs="Arial"/>
                <w:noProof/>
                <w:lang w:eastAsia="ko-KR"/>
              </w:rPr>
            </w:pPr>
            <w:r w:rsidRPr="00F914C3">
              <w:rPr>
                <w:rFonts w:eastAsia="SimSun" w:cs="Arial"/>
              </w:rPr>
              <w:t xml:space="preserve">Revise the wording to be applicable to SRS resources with 1, 2, 4, or 8 ports. Note that based on the change, </w:t>
            </w:r>
            <w:bookmarkStart w:id="10" w:name="OLE_LINK11"/>
            <w:r w:rsidRPr="00F914C3">
              <w:rPr>
                <w:rFonts w:eastAsia="SimSun" w:cs="Arial"/>
              </w:rPr>
              <w:t xml:space="preserve">a </w:t>
            </w:r>
            <w:bookmarkStart w:id="11" w:name="OLE_LINK7"/>
            <w:r w:rsidRPr="00F914C3">
              <w:rPr>
                <w:rFonts w:eastAsia="SimSun" w:cs="Arial"/>
              </w:rPr>
              <w:t xml:space="preserve">mixture of TDMed and non-TDMed 8-port SRS resource in a SRS resource set </w:t>
            </w:r>
            <w:bookmarkEnd w:id="11"/>
            <w:r w:rsidRPr="00F914C3">
              <w:rPr>
                <w:rFonts w:eastAsia="SimSun" w:cs="Arial"/>
              </w:rPr>
              <w:t>is not supported</w:t>
            </w:r>
            <w:bookmarkEnd w:id="10"/>
            <w:r w:rsidRPr="00F914C3">
              <w:rPr>
                <w:rFonts w:eastAsia="SimSun" w:cs="Arial"/>
              </w:rPr>
              <w:t>.</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Pr="00F914C3" w:rsidRDefault="00DA15BD" w:rsidP="00D73FDB">
            <w:pPr>
              <w:pStyle w:val="CRCoverPage"/>
              <w:spacing w:after="0"/>
              <w:rPr>
                <w:rFonts w:cs="Arial"/>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73526BBE" w:rsidR="00DA15BD" w:rsidRPr="00F914C3" w:rsidRDefault="00F914C3" w:rsidP="00A01568">
            <w:pPr>
              <w:pStyle w:val="CRCoverPage"/>
              <w:spacing w:after="0"/>
              <w:rPr>
                <w:rFonts w:cs="Arial"/>
                <w:noProof/>
              </w:rPr>
            </w:pPr>
            <w:r w:rsidRPr="00F914C3">
              <w:rPr>
                <w:rFonts w:eastAsia="SimSun" w:cs="Arial"/>
                <w:lang w:val="en-US"/>
              </w:rPr>
              <w:t>The case of</w:t>
            </w:r>
            <w:r w:rsidRPr="00F914C3">
              <w:rPr>
                <w:rFonts w:eastAsia="SimSun" w:cs="Arial"/>
              </w:rPr>
              <w:t xml:space="preserve"> </w:t>
            </w:r>
            <w:r w:rsidRPr="00F914C3">
              <w:rPr>
                <w:rFonts w:eastAsiaTheme="minorEastAsia" w:cs="Arial"/>
              </w:rPr>
              <w:t>8-port SRS resource</w:t>
            </w:r>
            <w:r w:rsidRPr="00F914C3">
              <w:rPr>
                <w:rFonts w:eastAsia="SimSun" w:cs="Arial"/>
              </w:rPr>
              <w:t xml:space="preserve"> is not covered in </w:t>
            </w:r>
            <w:r w:rsidRPr="00F914C3">
              <w:rPr>
                <w:rFonts w:cs="Arial"/>
              </w:rPr>
              <w:t xml:space="preserve">6.1.1.1 of </w:t>
            </w:r>
            <w:r w:rsidRPr="00F914C3">
              <w:rPr>
                <w:rFonts w:eastAsia="SimSun" w:cs="Arial"/>
              </w:rPr>
              <w:t>TS38.214</w:t>
            </w:r>
            <w:r w:rsidRPr="00F914C3">
              <w:rPr>
                <w:rFonts w:cs="Arial"/>
              </w:rPr>
              <w:t>.</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4086505C" w:rsidR="00167A0B" w:rsidRDefault="007D34B0" w:rsidP="007D34B0">
            <w:pPr>
              <w:pStyle w:val="CRCoverPage"/>
              <w:spacing w:after="0"/>
              <w:ind w:left="100"/>
              <w:rPr>
                <w:noProof/>
              </w:rPr>
            </w:pPr>
            <w:r>
              <w:rPr>
                <w:noProof/>
              </w:rPr>
              <w:t>6</w:t>
            </w:r>
            <w:r w:rsidR="007007CF">
              <w:rPr>
                <w:noProof/>
              </w:rPr>
              <w:t>.</w:t>
            </w:r>
            <w:r>
              <w:rPr>
                <w:noProof/>
              </w:rPr>
              <w:t>1</w:t>
            </w:r>
            <w:r w:rsidR="007007CF">
              <w:rPr>
                <w:noProof/>
              </w:rPr>
              <w:t>.1.</w:t>
            </w:r>
            <w:r>
              <w:rPr>
                <w:noProof/>
              </w:rPr>
              <w:t>1</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r>
              <w:rPr>
                <w:b/>
                <w:caps/>
                <w:noProof/>
              </w:rPr>
              <w:t>X</w:t>
            </w: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r>
              <w:rPr>
                <w:b/>
                <w:caps/>
                <w:noProof/>
              </w:rPr>
              <w:t>X</w:t>
            </w: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r>
              <w:rPr>
                <w:b/>
                <w:caps/>
                <w:noProof/>
              </w:rPr>
              <w:t>X</w:t>
            </w: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1F160D77" w:rsidR="007D34B0" w:rsidRDefault="007D34B0" w:rsidP="00DA15BD">
      <w:pPr>
        <w:pStyle w:val="CRCoverPage"/>
        <w:spacing w:after="0"/>
        <w:rPr>
          <w:noProof/>
          <w:sz w:val="8"/>
          <w:szCs w:val="8"/>
        </w:rPr>
      </w:pPr>
    </w:p>
    <w:p w14:paraId="2C0F4CDF" w14:textId="77777777" w:rsidR="007D34B0" w:rsidRDefault="007D34B0">
      <w:pPr>
        <w:spacing w:after="0"/>
        <w:rPr>
          <w:rFonts w:ascii="Arial" w:eastAsia="MS Mincho" w:hAnsi="Arial"/>
          <w:noProof/>
          <w:sz w:val="8"/>
          <w:szCs w:val="8"/>
        </w:rPr>
      </w:pPr>
      <w:r>
        <w:rPr>
          <w:noProof/>
          <w:sz w:val="8"/>
          <w:szCs w:val="8"/>
        </w:rPr>
        <w:br w:type="page"/>
      </w:r>
    </w:p>
    <w:p w14:paraId="2A627B04" w14:textId="77777777" w:rsidR="00DA15BD" w:rsidRDefault="00DA15BD" w:rsidP="00DA15BD">
      <w:pPr>
        <w:pStyle w:val="CRCoverPage"/>
        <w:spacing w:after="0"/>
        <w:rPr>
          <w:noProof/>
          <w:sz w:val="8"/>
          <w:szCs w:val="8"/>
        </w:rPr>
      </w:pPr>
    </w:p>
    <w:p w14:paraId="630ED401" w14:textId="77777777" w:rsidR="007D34B0" w:rsidRPr="0048482F" w:rsidRDefault="007D34B0" w:rsidP="007D34B0">
      <w:pPr>
        <w:pStyle w:val="Heading4"/>
        <w:spacing w:after="240"/>
        <w:jc w:val="both"/>
        <w:rPr>
          <w:color w:val="000000"/>
        </w:rPr>
      </w:pPr>
      <w:bookmarkStart w:id="12" w:name="_Toc11352096"/>
      <w:bookmarkStart w:id="13" w:name="_Toc20317986"/>
      <w:bookmarkStart w:id="14" w:name="_Toc27299884"/>
      <w:bookmarkStart w:id="15" w:name="_Toc29673149"/>
      <w:bookmarkStart w:id="16" w:name="_Toc29673290"/>
      <w:bookmarkStart w:id="17" w:name="_Toc29674283"/>
      <w:bookmarkStart w:id="18" w:name="_Toc36645513"/>
      <w:bookmarkStart w:id="19" w:name="_Toc45810558"/>
      <w:bookmarkStart w:id="20" w:name="_Toc114223805"/>
      <w:bookmarkEnd w:id="0"/>
      <w:bookmarkEnd w:id="1"/>
      <w:bookmarkEnd w:id="2"/>
      <w:bookmarkEnd w:id="3"/>
      <w:bookmarkEnd w:id="4"/>
      <w:bookmarkEnd w:id="5"/>
      <w:bookmarkEnd w:id="6"/>
      <w:bookmarkEnd w:id="7"/>
      <w:bookmarkEnd w:id="8"/>
      <w:bookmarkEnd w:id="9"/>
      <w:r w:rsidRPr="0048482F">
        <w:rPr>
          <w:color w:val="000000"/>
        </w:rPr>
        <w:t>6.1.1.1</w:t>
      </w:r>
      <w:r w:rsidRPr="0048482F">
        <w:rPr>
          <w:color w:val="000000"/>
        </w:rPr>
        <w:tab/>
        <w:t>Codebook based UL transmission</w:t>
      </w:r>
    </w:p>
    <w:p w14:paraId="4AE81EE0" w14:textId="77777777" w:rsidR="007D34B0" w:rsidRPr="00E26AA3" w:rsidRDefault="007D34B0" w:rsidP="007D34B0">
      <w:pPr>
        <w:widowControl w:val="0"/>
        <w:spacing w:before="120" w:after="240"/>
        <w:jc w:val="center"/>
        <w:rPr>
          <w:color w:val="FF0000"/>
          <w:szCs w:val="22"/>
          <w:lang w:eastAsia="zh-TW"/>
        </w:rPr>
      </w:pPr>
      <w:r w:rsidRPr="00AB1BA7">
        <w:rPr>
          <w:rFonts w:hint="eastAsia"/>
          <w:color w:val="FF0000"/>
          <w:szCs w:val="22"/>
          <w:lang w:eastAsia="zh-TW"/>
        </w:rPr>
        <w:t>&lt;</w:t>
      </w:r>
      <w:r>
        <w:rPr>
          <w:rFonts w:hint="eastAsia"/>
          <w:color w:val="FF0000"/>
          <w:szCs w:val="22"/>
          <w:lang w:eastAsia="zh-TW"/>
        </w:rPr>
        <w:t>Unchanged parts are omitted</w:t>
      </w:r>
      <w:r w:rsidRPr="00AB1BA7">
        <w:rPr>
          <w:rFonts w:hint="eastAsia"/>
          <w:color w:val="FF0000"/>
          <w:szCs w:val="22"/>
          <w:lang w:eastAsia="zh-TW"/>
        </w:rPr>
        <w:t>&gt;</w:t>
      </w:r>
    </w:p>
    <w:p w14:paraId="1B485388" w14:textId="77777777" w:rsidR="00F914C3" w:rsidRDefault="00F914C3" w:rsidP="00F914C3">
      <w:pPr>
        <w:spacing w:line="276" w:lineRule="auto"/>
        <w:rPr>
          <w:color w:val="000000"/>
          <w:lang w:val="en-AU" w:eastAsia="x-none"/>
        </w:rPr>
      </w:pPr>
      <w:r>
        <w:rPr>
          <w:color w:val="000000"/>
        </w:rPr>
        <w:t xml:space="preserve">Except when higher layer parameter </w:t>
      </w:r>
      <w:r>
        <w:rPr>
          <w:i/>
          <w:color w:val="000000"/>
        </w:rPr>
        <w:t>ul-FullPowerTransmission</w:t>
      </w:r>
      <w:r>
        <w:rPr>
          <w:color w:val="000000"/>
        </w:rPr>
        <w:t xml:space="preserve"> is set to '</w:t>
      </w:r>
      <w:r>
        <w:rPr>
          <w:iCs/>
          <w:color w:val="000000"/>
        </w:rPr>
        <w:t>fullpowerMode2</w:t>
      </w:r>
      <w:r>
        <w:rPr>
          <w:color w:val="000000"/>
        </w:rPr>
        <w:t xml:space="preserve">', </w:t>
      </w:r>
      <w:r>
        <w:rPr>
          <w:color w:val="000000"/>
          <w:lang w:val="en-AU" w:eastAsia="x-none"/>
        </w:rPr>
        <w:t xml:space="preserve">when multiple SRS resources are configured by </w:t>
      </w:r>
      <w:r>
        <w:rPr>
          <w:i/>
          <w:color w:val="000000"/>
          <w:lang w:val="en-AU" w:eastAsia="x-none"/>
        </w:rPr>
        <w:t>SRS-ResourceSet</w:t>
      </w:r>
      <w:r>
        <w:rPr>
          <w:color w:val="000000"/>
          <w:lang w:val="en-AU" w:eastAsia="x-none"/>
        </w:rPr>
        <w:t xml:space="preserve"> with </w:t>
      </w:r>
      <w:r>
        <w:rPr>
          <w:i/>
          <w:color w:val="000000"/>
          <w:lang w:val="en-AU" w:eastAsia="x-none"/>
        </w:rPr>
        <w:t>usage</w:t>
      </w:r>
      <w:r>
        <w:rPr>
          <w:color w:val="000000"/>
          <w:lang w:val="en-AU" w:eastAsia="x-none"/>
        </w:rPr>
        <w:t xml:space="preserve"> set to 'codebook', the UE shall expect that </w:t>
      </w:r>
      <w:r>
        <w:rPr>
          <w:color w:val="FF0000"/>
          <w:lang w:val="en-AU" w:eastAsia="x-none"/>
        </w:rPr>
        <w:t xml:space="preserve">a same higher layer parameter of </w:t>
      </w:r>
      <w:r>
        <w:rPr>
          <w:i/>
          <w:color w:val="FF0000"/>
        </w:rPr>
        <w:t xml:space="preserve">nrofSRS-Ports or </w:t>
      </w:r>
      <w:r>
        <w:rPr>
          <w:i/>
          <w:iCs/>
          <w:color w:val="FF0000"/>
        </w:rPr>
        <w:t>nrofSRS-Ports-n8 is configured</w:t>
      </w:r>
      <w:r>
        <w:t xml:space="preserve"> </w:t>
      </w:r>
      <w:r>
        <w:rPr>
          <w:color w:val="000000"/>
          <w:lang w:val="en-AU" w:eastAsia="x-none"/>
        </w:rPr>
        <w:t xml:space="preserve">in </w:t>
      </w:r>
      <w:r>
        <w:rPr>
          <w:i/>
          <w:color w:val="000000"/>
          <w:lang w:val="en-AU" w:eastAsia="x-none"/>
        </w:rPr>
        <w:t>SRS-Resource</w:t>
      </w:r>
      <w:r>
        <w:rPr>
          <w:color w:val="000000"/>
          <w:lang w:val="en-AU" w:eastAsia="x-none"/>
        </w:rPr>
        <w:t xml:space="preserve"> in </w:t>
      </w:r>
      <w:r>
        <w:rPr>
          <w:i/>
          <w:iCs/>
        </w:rPr>
        <w:t>SRS-ResourceSet</w:t>
      </w:r>
      <w:r>
        <w:rPr>
          <w:iCs/>
        </w:rPr>
        <w:t xml:space="preserve">, </w:t>
      </w:r>
      <w:r>
        <w:rPr>
          <w:iCs/>
          <w:color w:val="FF0000"/>
        </w:rPr>
        <w:t xml:space="preserve">and the higher layer parameter </w:t>
      </w:r>
      <w:r>
        <w:rPr>
          <w:i/>
          <w:color w:val="FF0000"/>
        </w:rPr>
        <w:t xml:space="preserve">nrofSRS-Ports or </w:t>
      </w:r>
      <w:r>
        <w:rPr>
          <w:i/>
          <w:iCs/>
          <w:color w:val="FF0000"/>
        </w:rPr>
        <w:t>nrofSRS-Ports-n8</w:t>
      </w:r>
      <w:r>
        <w:rPr>
          <w:i/>
          <w:color w:val="FF0000"/>
          <w:lang w:val="en-AU" w:eastAsia="x-none"/>
        </w:rPr>
        <w:t xml:space="preserve"> </w:t>
      </w:r>
      <w:r>
        <w:rPr>
          <w:color w:val="000000"/>
          <w:lang w:val="en-AU" w:eastAsia="x-none"/>
        </w:rPr>
        <w:t>shall be configured with the same value for all these SRS resources.</w:t>
      </w:r>
    </w:p>
    <w:p w14:paraId="45F56286" w14:textId="116643EB" w:rsidR="007D34B0" w:rsidRDefault="007D34B0" w:rsidP="007D34B0">
      <w:pPr>
        <w:spacing w:before="120" w:after="240"/>
        <w:jc w:val="both"/>
        <w:rPr>
          <w:color w:val="000000"/>
          <w:lang w:val="en-AU" w:eastAsia="x-none"/>
        </w:rPr>
      </w:pPr>
    </w:p>
    <w:p w14:paraId="36752878" w14:textId="71D17EC6" w:rsidR="00F72D7B" w:rsidRDefault="007D34B0" w:rsidP="007D34B0">
      <w:pPr>
        <w:widowControl w:val="0"/>
        <w:jc w:val="center"/>
        <w:rPr>
          <w:color w:val="FF0000"/>
          <w:szCs w:val="22"/>
          <w:lang w:eastAsia="zh-TW"/>
        </w:rPr>
      </w:pPr>
      <w:r w:rsidRPr="00AB1BA7">
        <w:rPr>
          <w:rFonts w:hint="eastAsia"/>
          <w:color w:val="FF0000"/>
          <w:szCs w:val="22"/>
          <w:lang w:eastAsia="zh-TW"/>
        </w:rPr>
        <w:t>&lt;</w:t>
      </w:r>
      <w:r>
        <w:rPr>
          <w:rFonts w:hint="eastAsia"/>
          <w:color w:val="FF0000"/>
          <w:szCs w:val="22"/>
          <w:lang w:eastAsia="zh-TW"/>
        </w:rPr>
        <w:t>Unchanged parts are omitted</w:t>
      </w:r>
      <w:r w:rsidRPr="00AB1BA7">
        <w:rPr>
          <w:rFonts w:hint="eastAsia"/>
          <w:color w:val="FF0000"/>
          <w:szCs w:val="22"/>
          <w:lang w:eastAsia="zh-TW"/>
        </w:rPr>
        <w:t>&gt;</w:t>
      </w:r>
    </w:p>
    <w:bookmarkEnd w:id="12"/>
    <w:bookmarkEnd w:id="13"/>
    <w:bookmarkEnd w:id="14"/>
    <w:bookmarkEnd w:id="15"/>
    <w:bookmarkEnd w:id="16"/>
    <w:bookmarkEnd w:id="17"/>
    <w:bookmarkEnd w:id="18"/>
    <w:bookmarkEnd w:id="19"/>
    <w:bookmarkEnd w:id="20"/>
    <w:p w14:paraId="0D3595AB" w14:textId="77777777" w:rsidR="00F72D7B" w:rsidRDefault="00F72D7B" w:rsidP="00F72D7B">
      <w:pPr>
        <w:pStyle w:val="B3"/>
        <w:ind w:left="1134"/>
      </w:pPr>
    </w:p>
    <w:sectPr w:rsidR="00F72D7B"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520DF" w14:textId="77777777" w:rsidR="00F52690" w:rsidRDefault="00F52690">
      <w:r>
        <w:separator/>
      </w:r>
    </w:p>
    <w:p w14:paraId="5E5B037F" w14:textId="77777777" w:rsidR="00F52690" w:rsidRDefault="00F52690"/>
  </w:endnote>
  <w:endnote w:type="continuationSeparator" w:id="0">
    <w:p w14:paraId="354C5B52" w14:textId="77777777" w:rsidR="00F52690" w:rsidRDefault="00F52690">
      <w:r>
        <w:continuationSeparator/>
      </w:r>
    </w:p>
    <w:p w14:paraId="4D5826CA" w14:textId="77777777" w:rsidR="00F52690" w:rsidRDefault="00F52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BB507" w14:textId="77777777" w:rsidR="00F52690" w:rsidRDefault="00F52690">
      <w:r>
        <w:separator/>
      </w:r>
    </w:p>
    <w:p w14:paraId="211C89A3" w14:textId="77777777" w:rsidR="00F52690" w:rsidRDefault="00F52690"/>
  </w:footnote>
  <w:footnote w:type="continuationSeparator" w:id="0">
    <w:p w14:paraId="45D31C3A" w14:textId="77777777" w:rsidR="00F52690" w:rsidRDefault="00F52690">
      <w:r>
        <w:continuationSeparator/>
      </w:r>
    </w:p>
    <w:p w14:paraId="4EEEB004" w14:textId="77777777" w:rsidR="00F52690" w:rsidRDefault="00F52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0C18" w14:textId="6599BFD6"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4CC4">
      <w:rPr>
        <w:rFonts w:ascii="Arial" w:hAnsi="Arial" w:cs="Arial"/>
        <w:b/>
        <w:noProof/>
        <w:sz w:val="18"/>
        <w:szCs w:val="18"/>
      </w:rPr>
      <w:t>1</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36495641">
    <w:abstractNumId w:val="21"/>
  </w:num>
  <w:num w:numId="2" w16cid:durableId="2007511699">
    <w:abstractNumId w:val="31"/>
  </w:num>
  <w:num w:numId="3" w16cid:durableId="1256674073">
    <w:abstractNumId w:val="22"/>
  </w:num>
  <w:num w:numId="4" w16cid:durableId="1509754219">
    <w:abstractNumId w:val="18"/>
  </w:num>
  <w:num w:numId="5" w16cid:durableId="1410730557">
    <w:abstractNumId w:val="5"/>
  </w:num>
  <w:num w:numId="6" w16cid:durableId="973171010">
    <w:abstractNumId w:val="28"/>
  </w:num>
  <w:num w:numId="7" w16cid:durableId="418601147">
    <w:abstractNumId w:val="14"/>
  </w:num>
  <w:num w:numId="8" w16cid:durableId="2003314520">
    <w:abstractNumId w:val="25"/>
  </w:num>
  <w:num w:numId="9" w16cid:durableId="2109767637">
    <w:abstractNumId w:val="19"/>
  </w:num>
  <w:num w:numId="10" w16cid:durableId="17433445">
    <w:abstractNumId w:val="9"/>
  </w:num>
  <w:num w:numId="11" w16cid:durableId="1030910917">
    <w:abstractNumId w:val="1"/>
  </w:num>
  <w:num w:numId="12" w16cid:durableId="1197351874">
    <w:abstractNumId w:val="3"/>
  </w:num>
  <w:num w:numId="13" w16cid:durableId="279185682">
    <w:abstractNumId w:val="27"/>
  </w:num>
  <w:num w:numId="14" w16cid:durableId="1232816917">
    <w:abstractNumId w:val="0"/>
  </w:num>
  <w:num w:numId="15" w16cid:durableId="1434089431">
    <w:abstractNumId w:val="23"/>
  </w:num>
  <w:num w:numId="16" w16cid:durableId="1554855206">
    <w:abstractNumId w:val="24"/>
  </w:num>
  <w:num w:numId="17" w16cid:durableId="579560340">
    <w:abstractNumId w:val="30"/>
  </w:num>
  <w:num w:numId="18" w16cid:durableId="1958372053">
    <w:abstractNumId w:val="10"/>
  </w:num>
  <w:num w:numId="19" w16cid:durableId="2044405814">
    <w:abstractNumId w:val="17"/>
  </w:num>
  <w:num w:numId="20" w16cid:durableId="882597067">
    <w:abstractNumId w:val="13"/>
  </w:num>
  <w:num w:numId="21" w16cid:durableId="1819608353">
    <w:abstractNumId w:val="11"/>
  </w:num>
  <w:num w:numId="22" w16cid:durableId="508830643">
    <w:abstractNumId w:val="8"/>
  </w:num>
  <w:num w:numId="23" w16cid:durableId="1815559152">
    <w:abstractNumId w:val="15"/>
  </w:num>
  <w:num w:numId="24" w16cid:durableId="1200750750">
    <w:abstractNumId w:val="2"/>
  </w:num>
  <w:num w:numId="25" w16cid:durableId="969436181">
    <w:abstractNumId w:val="29"/>
  </w:num>
  <w:num w:numId="26" w16cid:durableId="301155967">
    <w:abstractNumId w:val="12"/>
  </w:num>
  <w:num w:numId="27" w16cid:durableId="252277965">
    <w:abstractNumId w:val="20"/>
  </w:num>
  <w:num w:numId="28" w16cid:durableId="2137874417">
    <w:abstractNumId w:val="7"/>
  </w:num>
  <w:num w:numId="29" w16cid:durableId="1199467712">
    <w:abstractNumId w:val="26"/>
  </w:num>
  <w:num w:numId="30" w16cid:durableId="379667094">
    <w:abstractNumId w:val="4"/>
  </w:num>
  <w:num w:numId="31" w16cid:durableId="400637212">
    <w:abstractNumId w:val="16"/>
  </w:num>
  <w:num w:numId="32" w16cid:durableId="168081596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1FF"/>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2B5B"/>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26E"/>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6F46"/>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C"/>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6E9"/>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37D3C"/>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633E"/>
    <w:rsid w:val="007C6F8A"/>
    <w:rsid w:val="007C762C"/>
    <w:rsid w:val="007C79C7"/>
    <w:rsid w:val="007D212A"/>
    <w:rsid w:val="007D266E"/>
    <w:rsid w:val="007D3182"/>
    <w:rsid w:val="007D34B0"/>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767"/>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5F0"/>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0EF"/>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5909"/>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568"/>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3AA9"/>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4CC4"/>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690"/>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41B"/>
    <w:rsid w:val="00F675EF"/>
    <w:rsid w:val="00F67B60"/>
    <w:rsid w:val="00F70324"/>
    <w:rsid w:val="00F707EF"/>
    <w:rsid w:val="00F70C6C"/>
    <w:rsid w:val="00F70D28"/>
    <w:rsid w:val="00F70EBB"/>
    <w:rsid w:val="00F71737"/>
    <w:rsid w:val="00F7183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14C3"/>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P"/>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96410030">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537AC-858A-4FF3-AD07-82522919D30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428</Words>
  <Characters>2445</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2868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cp:lastModifiedBy>
  <cp:revision>3</cp:revision>
  <dcterms:created xsi:type="dcterms:W3CDTF">2024-05-20T23:31:00Z</dcterms:created>
  <dcterms:modified xsi:type="dcterms:W3CDTF">2024-05-20T23:32:00Z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