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D3B" w14:textId="77777777" w:rsidR="00D13F25" w:rsidRDefault="00011482">
      <w:pPr>
        <w:pBdr>
          <w:bottom w:val="single" w:sz="4" w:space="1" w:color="auto"/>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t>R1-</w:t>
      </w:r>
      <w:r>
        <w:rPr>
          <w:b/>
          <w:lang w:eastAsia="zh-CN"/>
        </w:rPr>
        <w:t>2404210</w:t>
      </w:r>
    </w:p>
    <w:p w14:paraId="55F18B93" w14:textId="77777777" w:rsidR="00D13F25" w:rsidRDefault="00011482">
      <w:pPr>
        <w:pBdr>
          <w:bottom w:val="single" w:sz="4" w:space="1" w:color="auto"/>
        </w:pBdr>
        <w:spacing w:after="0"/>
        <w:jc w:val="left"/>
        <w:rPr>
          <w:b/>
          <w:lang w:eastAsia="zh-CN"/>
        </w:rPr>
      </w:pPr>
      <w:r>
        <w:rPr>
          <w:rFonts w:hint="eastAsia"/>
          <w:b/>
          <w:lang w:eastAsia="zh-CN"/>
        </w:rPr>
        <w:t>Fukuoka City</w:t>
      </w:r>
      <w:r>
        <w:rPr>
          <w:b/>
          <w:lang w:eastAsia="zh-CN"/>
        </w:rPr>
        <w:t xml:space="preserve">, </w:t>
      </w:r>
      <w:r>
        <w:rPr>
          <w:b/>
          <w:lang w:eastAsia="zh-CN"/>
        </w:rPr>
        <w:t xml:space="preserve">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14:paraId="2E846C15" w14:textId="77777777" w:rsidR="00D13F25" w:rsidRDefault="00D13F25">
      <w:pPr>
        <w:pBdr>
          <w:bottom w:val="single" w:sz="4" w:space="1" w:color="auto"/>
        </w:pBdr>
        <w:spacing w:after="0"/>
        <w:jc w:val="left"/>
        <w:rPr>
          <w:b/>
          <w:lang w:eastAsia="zh-CN"/>
        </w:rPr>
      </w:pPr>
    </w:p>
    <w:p w14:paraId="293327C3" w14:textId="77777777" w:rsidR="00D13F25" w:rsidRDefault="00011482">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2A893E48" w14:textId="77777777" w:rsidR="00D13F25" w:rsidRDefault="00011482">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270CD8" w14:textId="77777777" w:rsidR="00D13F25" w:rsidRDefault="00011482">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SSB to CG-SDT PUSCH mapping</w:t>
      </w:r>
    </w:p>
    <w:p w14:paraId="6B24BF9D" w14:textId="77777777" w:rsidR="00D13F25" w:rsidRDefault="00011482">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BD7E1B1" w14:textId="77777777" w:rsidR="00D13F25" w:rsidRDefault="00011482">
      <w:pPr>
        <w:pStyle w:val="Heading1"/>
        <w:ind w:left="431" w:hanging="431"/>
      </w:pPr>
      <w:bookmarkStart w:id="0" w:name="_Ref124589705"/>
      <w:bookmarkStart w:id="1" w:name="_Ref129681862"/>
      <w:r>
        <w:t>Introduction</w:t>
      </w:r>
      <w:bookmarkStart w:id="2" w:name="_Ref129681832"/>
      <w:bookmarkEnd w:id="0"/>
      <w:bookmarkEnd w:id="1"/>
    </w:p>
    <w:p w14:paraId="23FA46A7" w14:textId="77777777" w:rsidR="00D13F25" w:rsidRDefault="00011482">
      <w:r>
        <w:t xml:space="preserve">This document contains the summary of </w:t>
      </w:r>
      <w:r>
        <w:rPr>
          <w:rFonts w:hint="eastAsia"/>
          <w:lang w:eastAsia="zh-CN"/>
        </w:rPr>
        <w:t>draft CR R1-2404210 for SSB to CG-SDT PUSCH mapping</w:t>
      </w:r>
      <w:r>
        <w:t>.</w:t>
      </w:r>
    </w:p>
    <w:bookmarkEnd w:id="2"/>
    <w:p w14:paraId="5375382D" w14:textId="77777777" w:rsidR="00D13F25" w:rsidRDefault="00011482">
      <w:pPr>
        <w:pStyle w:val="Heading1"/>
      </w:pPr>
      <w:r>
        <w:rPr>
          <w:rFonts w:hint="eastAsia"/>
          <w:lang w:eastAsia="zh-CN"/>
        </w:rPr>
        <w:t>Discussion (round 1)</w:t>
      </w:r>
    </w:p>
    <w:p w14:paraId="52F90970" w14:textId="77777777" w:rsidR="00D13F25" w:rsidRDefault="00011482">
      <w:pPr>
        <w:pStyle w:val="Heading2"/>
        <w:rPr>
          <w:lang w:eastAsia="zh-CN"/>
        </w:rPr>
      </w:pPr>
      <w:r>
        <w:rPr>
          <w:rFonts w:hint="eastAsia"/>
          <w:lang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13F25" w14:paraId="35E4DD62" w14:textId="77777777">
        <w:tc>
          <w:tcPr>
            <w:tcW w:w="2694" w:type="dxa"/>
            <w:tcBorders>
              <w:top w:val="single" w:sz="4" w:space="0" w:color="auto"/>
              <w:left w:val="single" w:sz="4" w:space="0" w:color="auto"/>
            </w:tcBorders>
          </w:tcPr>
          <w:p w14:paraId="36EBE787" w14:textId="77777777" w:rsidR="00D13F25" w:rsidRDefault="0001148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31DF7B8" w14:textId="77777777" w:rsidR="00D13F25" w:rsidRDefault="00011482">
            <w:pPr>
              <w:widowControl w:val="0"/>
              <w:rPr>
                <w:rFonts w:eastAsia="宋体"/>
                <w:iCs/>
                <w:lang w:eastAsia="zh-CN"/>
              </w:rPr>
            </w:pPr>
            <w:r>
              <w:rPr>
                <w:rFonts w:eastAsia="宋体" w:hint="eastAsia"/>
                <w:iCs/>
                <w:lang w:eastAsia="zh-CN"/>
              </w:rPr>
              <w:t>I</w:t>
            </w:r>
            <w:r>
              <w:rPr>
                <w:rFonts w:eastAsia="宋体" w:hint="eastAsia"/>
                <w:iCs/>
                <w:lang w:eastAsia="zh-CN"/>
              </w:rPr>
              <w:t>n RAN1#106-e meeting, the SSB to CG PUSCH mapping method was agreed.</w:t>
            </w:r>
          </w:p>
          <w:tbl>
            <w:tblPr>
              <w:tblStyle w:val="TableGrid"/>
              <w:tblW w:w="5000" w:type="pct"/>
              <w:tblLayout w:type="fixed"/>
              <w:tblLook w:val="04A0" w:firstRow="1" w:lastRow="0" w:firstColumn="1" w:lastColumn="0" w:noHBand="0" w:noVBand="1"/>
            </w:tblPr>
            <w:tblGrid>
              <w:gridCol w:w="6852"/>
            </w:tblGrid>
            <w:tr w:rsidR="00D13F25" w14:paraId="7927DEDC" w14:textId="77777777">
              <w:tc>
                <w:tcPr>
                  <w:tcW w:w="5000" w:type="pct"/>
                </w:tcPr>
                <w:p w14:paraId="7FB500DE" w14:textId="77777777" w:rsidR="00D13F25" w:rsidRDefault="00011482">
                  <w:pPr>
                    <w:pStyle w:val="NormalWeb"/>
                    <w:spacing w:after="0"/>
                    <w:rPr>
                      <w:rFonts w:ascii="Times" w:hAnsi="Times" w:cs="Times"/>
                      <w:b/>
                      <w:bCs/>
                      <w:sz w:val="20"/>
                      <w:szCs w:val="20"/>
                    </w:rPr>
                  </w:pPr>
                  <w:r>
                    <w:rPr>
                      <w:rFonts w:ascii="Times" w:hAnsi="Times" w:cs="Times"/>
                      <w:b/>
                      <w:bCs/>
                      <w:sz w:val="20"/>
                      <w:szCs w:val="20"/>
                      <w:highlight w:val="green"/>
                    </w:rPr>
                    <w:t>Agreement</w:t>
                  </w:r>
                </w:p>
                <w:p w14:paraId="5DEF393C" w14:textId="77777777" w:rsidR="00D13F25" w:rsidRDefault="00011482">
                  <w:pPr>
                    <w:numPr>
                      <w:ilvl w:val="0"/>
                      <w:numId w:val="11"/>
                    </w:numPr>
                    <w:rPr>
                      <w:rFonts w:cs="Times"/>
                      <w:highlight w:val="yellow"/>
                    </w:rPr>
                  </w:pPr>
                  <w:r>
                    <w:rPr>
                      <w:rFonts w:cs="Times"/>
                      <w:color w:val="000000"/>
                      <w:highlight w:val="yellow"/>
                    </w:rPr>
                    <w:t>Each N of consecutive SSB index</w:t>
                  </w:r>
                  <w:r>
                    <w:rPr>
                      <w:rFonts w:cs="Times"/>
                      <w:color w:val="000000"/>
                      <w:highlight w:val="yellow"/>
                    </w:rPr>
                    <w:t>es associated to one CG configuration are mapped to valid CG PUSCH resources</w:t>
                  </w:r>
                </w:p>
                <w:p w14:paraId="3D73A4EA" w14:textId="77777777" w:rsidR="00D13F25" w:rsidRDefault="00011482">
                  <w:pPr>
                    <w:numPr>
                      <w:ilvl w:val="1"/>
                      <w:numId w:val="12"/>
                    </w:numPr>
                    <w:rPr>
                      <w:rFonts w:cs="Times"/>
                    </w:rPr>
                  </w:pPr>
                  <w:r>
                    <w:rPr>
                      <w:rFonts w:cs="Times"/>
                      <w:color w:val="000000"/>
                    </w:rPr>
                    <w:t xml:space="preserve">first, in increasing order of DMRS resource indexes, where a DMRS resource index </w:t>
                  </w:r>
                  <w:proofErr w:type="spellStart"/>
                  <w:r>
                    <w:rPr>
                      <w:rFonts w:cs="Times"/>
                      <w:i/>
                      <w:color w:val="000000"/>
                    </w:rPr>
                    <w:t>DMRS</w:t>
                  </w:r>
                  <w:r>
                    <w:rPr>
                      <w:rFonts w:cs="Times"/>
                      <w:i/>
                      <w:color w:val="000000"/>
                      <w:vertAlign w:val="subscript"/>
                    </w:rPr>
                    <w:t>id</w:t>
                  </w:r>
                  <w:proofErr w:type="spellEnd"/>
                  <w:r>
                    <w:rPr>
                      <w:rFonts w:cs="Times"/>
                      <w:color w:val="000000"/>
                    </w:rPr>
                    <w:t xml:space="preserve"> is determined first in an ascending order of a DMRS port index and second in an </w:t>
                  </w:r>
                  <w:r>
                    <w:rPr>
                      <w:rFonts w:cs="Times"/>
                      <w:color w:val="000000"/>
                    </w:rPr>
                    <w:t>ascending order of a DMRS sequence index</w:t>
                  </w:r>
                </w:p>
                <w:p w14:paraId="188A70FD" w14:textId="77777777" w:rsidR="00D13F25" w:rsidRDefault="00011482">
                  <w:pPr>
                    <w:numPr>
                      <w:ilvl w:val="1"/>
                      <w:numId w:val="12"/>
                    </w:numPr>
                    <w:rPr>
                      <w:rFonts w:cs="Times"/>
                    </w:rPr>
                  </w:pPr>
                  <w:r>
                    <w:rPr>
                      <w:rFonts w:cs="Times"/>
                      <w:color w:val="000000"/>
                    </w:rPr>
                    <w:t>second, in increasing order of CG period indexes in the association period</w:t>
                  </w:r>
                </w:p>
                <w:p w14:paraId="121D546F" w14:textId="77777777" w:rsidR="00D13F25" w:rsidRDefault="00011482">
                  <w:pPr>
                    <w:numPr>
                      <w:ilvl w:val="0"/>
                      <w:numId w:val="13"/>
                    </w:numPr>
                    <w:rPr>
                      <w:rFonts w:cs="Times"/>
                    </w:rPr>
                  </w:pPr>
                  <w:r>
                    <w:rPr>
                      <w:rFonts w:cs="Times"/>
                      <w:color w:val="000000"/>
                      <w:highlight w:val="yellow"/>
                    </w:rPr>
                    <w:t>The mapping ratio N</w:t>
                  </w:r>
                  <w:r>
                    <w:rPr>
                      <w:rFonts w:cs="Times"/>
                      <w:color w:val="000000"/>
                    </w:rPr>
                    <w:t xml:space="preserve"> is explicitly </w:t>
                  </w:r>
                  <w:proofErr w:type="spellStart"/>
                  <w:r>
                    <w:rPr>
                      <w:rFonts w:cs="Times"/>
                      <w:color w:val="000000"/>
                    </w:rPr>
                    <w:t>signalled</w:t>
                  </w:r>
                  <w:proofErr w:type="spellEnd"/>
                  <w:r>
                    <w:rPr>
                      <w:rFonts w:cs="Times"/>
                      <w:color w:val="000000"/>
                    </w:rPr>
                    <w:t xml:space="preserve"> and the association period is implicitly derived</w:t>
                  </w:r>
                </w:p>
                <w:p w14:paraId="0A3CD47C" w14:textId="77777777" w:rsidR="00D13F25" w:rsidRDefault="00011482">
                  <w:pPr>
                    <w:numPr>
                      <w:ilvl w:val="1"/>
                      <w:numId w:val="14"/>
                    </w:numPr>
                    <w:rPr>
                      <w:rFonts w:cs="Times"/>
                    </w:rPr>
                  </w:pPr>
                  <w:r>
                    <w:rPr>
                      <w:rFonts w:cs="Times"/>
                      <w:color w:val="000000"/>
                    </w:rPr>
                    <w:t>FFS candidate value set of mapping ratio, and whether it is configured per CG configuration or per cell</w:t>
                  </w:r>
                </w:p>
                <w:p w14:paraId="5AB04853" w14:textId="77777777" w:rsidR="00D13F25" w:rsidRDefault="00011482">
                  <w:pPr>
                    <w:numPr>
                      <w:ilvl w:val="1"/>
                      <w:numId w:val="14"/>
                    </w:numPr>
                    <w:rPr>
                      <w:rFonts w:cs="Times"/>
                    </w:rPr>
                  </w:pPr>
                  <w:r>
                    <w:rPr>
                      <w:rFonts w:cs="Times"/>
                      <w:color w:val="000000"/>
                    </w:rPr>
                    <w:t>The SSB to CG PUSCH association period is the duration of multiple of CG perio</w:t>
                  </w:r>
                  <w:r>
                    <w:rPr>
                      <w:rFonts w:cs="Times"/>
                      <w:color w:val="000000"/>
                    </w:rPr>
                    <w:t>ds depending the smallest time duration in the set determined by the CG period such that all SSBs associated with the CG configuration are mapped at least once to CG PUSCH resources.</w:t>
                  </w:r>
                </w:p>
                <w:p w14:paraId="37D38998" w14:textId="77777777" w:rsidR="00D13F25" w:rsidRDefault="00011482">
                  <w:pPr>
                    <w:numPr>
                      <w:ilvl w:val="1"/>
                      <w:numId w:val="14"/>
                    </w:numPr>
                    <w:rPr>
                      <w:rFonts w:cs="Times"/>
                    </w:rPr>
                  </w:pPr>
                  <w:r>
                    <w:rPr>
                      <w:rFonts w:cs="Times"/>
                      <w:color w:val="000000"/>
                    </w:rPr>
                    <w:t>An association pattern period includes one or more association periods an</w:t>
                  </w:r>
                  <w:r>
                    <w:rPr>
                      <w:rFonts w:cs="Times"/>
                      <w:color w:val="000000"/>
                    </w:rPr>
                    <w:t>d is determined so that a pattern between CG PUSCH occasions and SS/PBCH block indexes associated with the CG configuration repeats at most every 640 msec.</w:t>
                  </w:r>
                </w:p>
                <w:p w14:paraId="49526635" w14:textId="77777777" w:rsidR="00D13F25" w:rsidRDefault="00011482">
                  <w:pPr>
                    <w:spacing w:before="120" w:after="0" w:line="280" w:lineRule="atLeast"/>
                    <w:ind w:firstLineChars="300" w:firstLine="660"/>
                    <w:rPr>
                      <w:rFonts w:eastAsia="Yu Mincho"/>
                      <w14:ligatures w14:val="standardContextual"/>
                    </w:rPr>
                  </w:pPr>
                  <w:r>
                    <w:rPr>
                      <w:rFonts w:cs="Times"/>
                      <w:color w:val="000000"/>
                    </w:rPr>
                    <w:t>Note: The mapping ordering and steps may be revisited if multiple CG PUSCH occasions in one CG perio</w:t>
                  </w:r>
                  <w:r>
                    <w:rPr>
                      <w:rFonts w:cs="Times"/>
                      <w:color w:val="000000"/>
                    </w:rPr>
                    <w:t>d is supported</w:t>
                  </w:r>
                </w:p>
              </w:tc>
            </w:tr>
          </w:tbl>
          <w:p w14:paraId="099D9570" w14:textId="77777777" w:rsidR="00D13F25" w:rsidRDefault="00D13F25">
            <w:pPr>
              <w:rPr>
                <w:rFonts w:eastAsia="宋体"/>
                <w:iCs/>
                <w:lang w:eastAsia="zh-CN"/>
              </w:rPr>
            </w:pPr>
          </w:p>
          <w:p w14:paraId="7D7A925F" w14:textId="77777777" w:rsidR="00D13F25" w:rsidRDefault="00011482">
            <w:pPr>
              <w:widowControl w:val="0"/>
              <w:rPr>
                <w:rFonts w:eastAsia="宋体"/>
                <w:iCs/>
                <w:lang w:eastAsia="zh-CN"/>
              </w:rPr>
            </w:pPr>
            <w:r>
              <w:rPr>
                <w:rFonts w:eastAsia="宋体" w:hint="eastAsia"/>
                <w:iCs/>
                <w:lang w:eastAsia="zh-CN"/>
              </w:rPr>
              <w:t>In RAN1#108-e meeting, it</w:t>
            </w:r>
            <w:r>
              <w:rPr>
                <w:rFonts w:eastAsia="宋体"/>
                <w:iCs/>
                <w:lang w:eastAsia="zh-CN"/>
              </w:rPr>
              <w:t>’</w:t>
            </w:r>
            <w:r>
              <w:rPr>
                <w:rFonts w:eastAsia="宋体" w:hint="eastAsia"/>
                <w:iCs/>
                <w:lang w:eastAsia="zh-CN"/>
              </w:rPr>
              <w:t>s further clarified that non-consecutive SSB indexes are also allowed to be configured in SSB subset for mapping.</w:t>
            </w:r>
          </w:p>
          <w:tbl>
            <w:tblPr>
              <w:tblStyle w:val="TableGrid"/>
              <w:tblW w:w="0" w:type="auto"/>
              <w:tblLayout w:type="fixed"/>
              <w:tblLook w:val="04A0" w:firstRow="1" w:lastRow="0" w:firstColumn="1" w:lastColumn="0" w:noHBand="0" w:noVBand="1"/>
            </w:tblPr>
            <w:tblGrid>
              <w:gridCol w:w="7215"/>
            </w:tblGrid>
            <w:tr w:rsidR="00D13F25" w14:paraId="3B11BFF7" w14:textId="77777777">
              <w:tc>
                <w:tcPr>
                  <w:tcW w:w="7215" w:type="dxa"/>
                </w:tcPr>
                <w:p w14:paraId="624E388D" w14:textId="77777777" w:rsidR="00D13F25" w:rsidRDefault="00011482">
                  <w:pPr>
                    <w:rPr>
                      <w:rFonts w:eastAsia="Malgun Gothic" w:cs="Times"/>
                      <w:b/>
                      <w:bCs/>
                      <w:lang w:eastAsia="ko-KR"/>
                    </w:rPr>
                  </w:pPr>
                  <w:r>
                    <w:rPr>
                      <w:rFonts w:cs="Times"/>
                      <w:b/>
                      <w:bCs/>
                      <w:highlight w:val="green"/>
                    </w:rPr>
                    <w:t>Agreement</w:t>
                  </w:r>
                </w:p>
                <w:p w14:paraId="6DDC64BE" w14:textId="77777777" w:rsidR="00D13F25" w:rsidRDefault="00011482">
                  <w:pPr>
                    <w:rPr>
                      <w:rFonts w:eastAsia="宋体"/>
                      <w:iCs/>
                      <w:lang w:eastAsia="zh-CN"/>
                    </w:rPr>
                  </w:pPr>
                  <w:r>
                    <w:rPr>
                      <w:highlight w:val="yellow"/>
                      <w:lang w:eastAsia="zh-CN"/>
                    </w:rPr>
                    <w:t>Non-consecutive SSB indexes</w:t>
                  </w:r>
                  <w:r>
                    <w:rPr>
                      <w:lang w:eastAsia="zh-CN"/>
                    </w:rPr>
                    <w:t xml:space="preserve"> are allowed to be configured in SSB subset for SSB to CG PUSC</w:t>
                  </w:r>
                  <w:r>
                    <w:rPr>
                      <w:lang w:eastAsia="zh-CN"/>
                    </w:rPr>
                    <w:t>H mapping.</w:t>
                  </w:r>
                </w:p>
              </w:tc>
            </w:tr>
          </w:tbl>
          <w:p w14:paraId="32FE32C9" w14:textId="77777777" w:rsidR="00D13F25" w:rsidRDefault="00011482">
            <w:pPr>
              <w:widowControl w:val="0"/>
              <w:rPr>
                <w:rFonts w:eastAsia="宋体"/>
                <w:iCs/>
                <w:lang w:eastAsia="zh-CN"/>
              </w:rPr>
            </w:pPr>
            <w:r>
              <w:rPr>
                <w:rFonts w:eastAsia="宋体" w:hint="eastAsia"/>
                <w:iCs/>
                <w:lang w:eastAsia="zh-CN"/>
              </w:rPr>
              <w:t xml:space="preserve">Based on the above agreements, each N SSBs will be mapped to one DMRS port, where N is the mapping ratio, however, current spec does not capture the </w:t>
            </w:r>
            <w:r>
              <w:rPr>
                <w:rFonts w:eastAsia="宋体" w:hint="eastAsia"/>
                <w:iCs/>
                <w:lang w:eastAsia="zh-CN"/>
              </w:rPr>
              <w:lastRenderedPageBreak/>
              <w:t>agreement completely, it</w:t>
            </w:r>
            <w:r>
              <w:rPr>
                <w:rFonts w:eastAsia="宋体"/>
                <w:iCs/>
                <w:lang w:eastAsia="zh-CN"/>
              </w:rPr>
              <w:t>’</w:t>
            </w:r>
            <w:r>
              <w:rPr>
                <w:rFonts w:eastAsia="宋体" w:hint="eastAsia"/>
                <w:iCs/>
                <w:lang w:eastAsia="zh-CN"/>
              </w:rPr>
              <w:t xml:space="preserve">s not clear on the order of SSB indexes and how to map SSBs. </w:t>
            </w:r>
          </w:p>
          <w:p w14:paraId="5CEF0A81" w14:textId="77777777" w:rsidR="00D13F25" w:rsidRDefault="00011482">
            <w:pPr>
              <w:widowControl w:val="0"/>
              <w:rPr>
                <w:rFonts w:eastAsia="宋体"/>
                <w:iCs/>
                <w:lang w:eastAsia="zh-CN"/>
              </w:rPr>
            </w:pPr>
            <w:r>
              <w:rPr>
                <w:rFonts w:eastAsia="宋体" w:hint="eastAsia"/>
                <w:iCs/>
                <w:lang w:eastAsia="zh-CN"/>
              </w:rPr>
              <w:t xml:space="preserve">For </w:t>
            </w:r>
            <w:r>
              <w:rPr>
                <w:rFonts w:eastAsia="宋体" w:hint="eastAsia"/>
                <w:iCs/>
                <w:lang w:eastAsia="zh-CN"/>
              </w:rPr>
              <w:t>example, SSB#0, 1, 2, 3 are mapped to DMRS port#0 and 1 with mapping ratio 2, based on current spec, there might be 2 different understandings on mapping methods, i.e.</w:t>
            </w:r>
          </w:p>
          <w:p w14:paraId="5972EDA0" w14:textId="77777777" w:rsidR="00D13F25" w:rsidRDefault="00011482">
            <w:pPr>
              <w:widowControl w:val="0"/>
              <w:numPr>
                <w:ilvl w:val="0"/>
                <w:numId w:val="15"/>
              </w:numPr>
              <w:rPr>
                <w:rFonts w:eastAsia="宋体"/>
                <w:iCs/>
                <w:lang w:eastAsia="zh-CN"/>
              </w:rPr>
            </w:pPr>
            <w:r>
              <w:rPr>
                <w:rFonts w:eastAsia="宋体" w:hint="eastAsia"/>
                <w:iCs/>
                <w:lang w:eastAsia="zh-CN"/>
              </w:rPr>
              <w:t>SSB#0 and 1 are mapped to DMRS port#0, then SSB#2 and 3 are mapped to DMRS port#1.</w:t>
            </w:r>
          </w:p>
          <w:p w14:paraId="2912E925" w14:textId="77777777" w:rsidR="00D13F25" w:rsidRDefault="00011482">
            <w:pPr>
              <w:widowControl w:val="0"/>
              <w:numPr>
                <w:ilvl w:val="0"/>
                <w:numId w:val="15"/>
              </w:numPr>
              <w:rPr>
                <w:rFonts w:eastAsia="宋体"/>
                <w:iCs/>
                <w:lang w:eastAsia="zh-CN"/>
              </w:rPr>
            </w:pPr>
            <w:r>
              <w:rPr>
                <w:rFonts w:eastAsia="宋体" w:hint="eastAsia"/>
                <w:iCs/>
                <w:lang w:eastAsia="zh-CN"/>
              </w:rPr>
              <w:t>SSB#0</w:t>
            </w:r>
            <w:r>
              <w:rPr>
                <w:rFonts w:eastAsia="宋体" w:hint="eastAsia"/>
                <w:iCs/>
                <w:lang w:eastAsia="zh-CN"/>
              </w:rPr>
              <w:t xml:space="preserve"> and 1 are mapped to DMRS port#0 and DMRS port#1 respectively, then SSB#2 and 3 are mapped to DMRS port#0 and DMRS port#1 respectively.</w:t>
            </w:r>
          </w:p>
          <w:p w14:paraId="5586F7FF" w14:textId="77777777" w:rsidR="00D13F25" w:rsidRDefault="00011482">
            <w:pPr>
              <w:widowControl w:val="0"/>
              <w:rPr>
                <w:rFonts w:eastAsia="宋体"/>
                <w:lang w:eastAsia="zh-CN"/>
              </w:rPr>
            </w:pPr>
            <w:r>
              <w:rPr>
                <w:rFonts w:eastAsia="宋体" w:hint="eastAsia"/>
                <w:iCs/>
                <w:lang w:eastAsia="zh-CN"/>
              </w:rPr>
              <w:t xml:space="preserve">The first understanding aligns with the agreement, but current spec may also be misinterpreted as second understanding, </w:t>
            </w:r>
            <w:r>
              <w:rPr>
                <w:rFonts w:eastAsia="宋体" w:hint="eastAsia"/>
                <w:iCs/>
                <w:lang w:eastAsia="zh-CN"/>
              </w:rPr>
              <w:t>which would result in ambiguous implementation from BS and UE.</w:t>
            </w:r>
          </w:p>
        </w:tc>
      </w:tr>
      <w:tr w:rsidR="00D13F25" w14:paraId="24696572" w14:textId="77777777">
        <w:tc>
          <w:tcPr>
            <w:tcW w:w="2694" w:type="dxa"/>
            <w:tcBorders>
              <w:left w:val="single" w:sz="4" w:space="0" w:color="auto"/>
            </w:tcBorders>
          </w:tcPr>
          <w:p w14:paraId="280DDA16" w14:textId="77777777" w:rsidR="00D13F25" w:rsidRDefault="00D13F25">
            <w:pPr>
              <w:pStyle w:val="CRCoverPage"/>
              <w:spacing w:after="0"/>
              <w:rPr>
                <w:b/>
                <w:i/>
                <w:sz w:val="8"/>
                <w:szCs w:val="8"/>
              </w:rPr>
            </w:pPr>
          </w:p>
        </w:tc>
        <w:tc>
          <w:tcPr>
            <w:tcW w:w="6946" w:type="dxa"/>
            <w:tcBorders>
              <w:right w:val="single" w:sz="4" w:space="0" w:color="auto"/>
            </w:tcBorders>
          </w:tcPr>
          <w:p w14:paraId="36743D88" w14:textId="77777777" w:rsidR="00D13F25" w:rsidRDefault="00D13F25">
            <w:pPr>
              <w:pStyle w:val="CRCoverPage"/>
              <w:spacing w:after="0"/>
              <w:rPr>
                <w:sz w:val="8"/>
                <w:szCs w:val="8"/>
              </w:rPr>
            </w:pPr>
          </w:p>
        </w:tc>
      </w:tr>
      <w:tr w:rsidR="00D13F25" w14:paraId="2B3F6C27" w14:textId="77777777">
        <w:tc>
          <w:tcPr>
            <w:tcW w:w="2694" w:type="dxa"/>
            <w:tcBorders>
              <w:left w:val="single" w:sz="4" w:space="0" w:color="auto"/>
            </w:tcBorders>
          </w:tcPr>
          <w:p w14:paraId="7A65947C" w14:textId="77777777" w:rsidR="00D13F25" w:rsidRDefault="0001148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5FE6397" w14:textId="77777777" w:rsidR="00D13F25" w:rsidRDefault="00011482">
            <w:pPr>
              <w:spacing w:before="180"/>
              <w:rPr>
                <w:rFonts w:eastAsia="宋体"/>
                <w:lang w:eastAsia="zh-CN"/>
              </w:rPr>
            </w:pPr>
            <w:r>
              <w:rPr>
                <w:rFonts w:eastAsia="宋体" w:hint="eastAsia"/>
                <w:lang w:eastAsia="zh-CN"/>
              </w:rPr>
              <w:t xml:space="preserve">For SSB to CG-SDT PUSCH mapping, capture the missing information from previous agreements, i.e. </w:t>
            </w:r>
            <w:r>
              <w:rPr>
                <w:rFonts w:eastAsia="宋体"/>
                <w:lang w:eastAsia="zh-CN"/>
              </w:rPr>
              <w:t>“</w:t>
            </w:r>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r>
              <w:rPr>
                <w:rFonts w:eastAsia="宋体" w:hint="eastAsia"/>
                <w:lang w:eastAsia="zh-CN"/>
              </w:rPr>
              <w:t xml:space="preserve"> </w:t>
            </w:r>
            <w:r>
              <w:rPr>
                <w:rFonts w:hint="eastAsia"/>
                <w:lang w:eastAsia="zh-CN"/>
              </w:rPr>
              <w:t>in increasing order</w:t>
            </w:r>
            <w:r>
              <w:t xml:space="preserve"> are mapped to </w:t>
            </w:r>
            <w:r>
              <w:rPr>
                <w:rFonts w:eastAsia="宋体" w:hint="eastAsia"/>
                <w:lang w:eastAsia="zh-CN"/>
              </w:rPr>
              <w:t xml:space="preserve">a </w:t>
            </w:r>
            <w:r>
              <w:t>valid PUSCH occasion and</w:t>
            </w:r>
            <w:r>
              <w:rPr>
                <w:rFonts w:eastAsia="宋体" w:hint="eastAsia"/>
                <w:lang w:eastAsia="zh-CN"/>
              </w:rPr>
              <w:t xml:space="preserve"> </w:t>
            </w:r>
            <w:r>
              <w:rPr>
                <w:rFonts w:hint="eastAsia"/>
                <w:lang w:eastAsia="zh-CN"/>
              </w:rPr>
              <w:t>the</w:t>
            </w:r>
            <w:r>
              <w:t xml:space="preserve"> associated D</w:t>
            </w:r>
            <w:r>
              <w:t>MRS resource in the following order</w:t>
            </w:r>
            <w:r>
              <w:rPr>
                <w:rFonts w:eastAsia="宋体"/>
                <w:lang w:eastAsia="zh-CN"/>
              </w:rPr>
              <w:t>”</w:t>
            </w:r>
          </w:p>
        </w:tc>
      </w:tr>
      <w:tr w:rsidR="00D13F25" w14:paraId="58E45512" w14:textId="77777777">
        <w:tc>
          <w:tcPr>
            <w:tcW w:w="2694" w:type="dxa"/>
            <w:tcBorders>
              <w:left w:val="single" w:sz="4" w:space="0" w:color="auto"/>
            </w:tcBorders>
          </w:tcPr>
          <w:p w14:paraId="3B24D4E8" w14:textId="77777777" w:rsidR="00D13F25" w:rsidRDefault="00D13F25">
            <w:pPr>
              <w:pStyle w:val="CRCoverPage"/>
              <w:spacing w:after="0"/>
              <w:rPr>
                <w:b/>
                <w:i/>
                <w:sz w:val="8"/>
                <w:szCs w:val="8"/>
              </w:rPr>
            </w:pPr>
          </w:p>
        </w:tc>
        <w:tc>
          <w:tcPr>
            <w:tcW w:w="6946" w:type="dxa"/>
            <w:tcBorders>
              <w:right w:val="single" w:sz="4" w:space="0" w:color="auto"/>
            </w:tcBorders>
          </w:tcPr>
          <w:p w14:paraId="0F089FBA" w14:textId="77777777" w:rsidR="00D13F25" w:rsidRDefault="00D13F25">
            <w:pPr>
              <w:pStyle w:val="CRCoverPage"/>
              <w:spacing w:after="0"/>
              <w:rPr>
                <w:sz w:val="8"/>
                <w:szCs w:val="8"/>
              </w:rPr>
            </w:pPr>
          </w:p>
        </w:tc>
      </w:tr>
      <w:tr w:rsidR="00D13F25" w14:paraId="46E03733" w14:textId="77777777">
        <w:tc>
          <w:tcPr>
            <w:tcW w:w="2694" w:type="dxa"/>
            <w:tcBorders>
              <w:left w:val="single" w:sz="4" w:space="0" w:color="auto"/>
              <w:bottom w:val="single" w:sz="4" w:space="0" w:color="auto"/>
            </w:tcBorders>
          </w:tcPr>
          <w:p w14:paraId="4AA07DB6" w14:textId="77777777" w:rsidR="00D13F25" w:rsidRDefault="0001148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A0397B8" w14:textId="77777777" w:rsidR="00D13F25" w:rsidRDefault="00011482">
            <w:pPr>
              <w:widowControl w:val="0"/>
              <w:rPr>
                <w:rFonts w:eastAsia="宋体"/>
                <w:lang w:eastAsia="zh-CN"/>
              </w:rPr>
            </w:pPr>
            <w:r>
              <w:rPr>
                <w:rFonts w:eastAsia="宋体" w:hint="eastAsia"/>
                <w:lang w:eastAsia="zh-CN"/>
              </w:rPr>
              <w:t>SSB to CG-SDT PUSCH mapping is not clear.</w:t>
            </w:r>
          </w:p>
        </w:tc>
      </w:tr>
    </w:tbl>
    <w:p w14:paraId="22B272B3" w14:textId="77777777" w:rsidR="00D13F25" w:rsidRDefault="00D13F25">
      <w:pPr>
        <w:rPr>
          <w:lang w:eastAsia="zh-CN"/>
        </w:rPr>
      </w:pPr>
    </w:p>
    <w:tbl>
      <w:tblPr>
        <w:tblStyle w:val="TableGrid"/>
        <w:tblW w:w="0" w:type="auto"/>
        <w:tblLook w:val="04A0" w:firstRow="1" w:lastRow="0" w:firstColumn="1" w:lastColumn="0" w:noHBand="0" w:noVBand="1"/>
      </w:tblPr>
      <w:tblGrid>
        <w:gridCol w:w="9307"/>
      </w:tblGrid>
      <w:tr w:rsidR="00D13F25" w14:paraId="25A778AA" w14:textId="77777777">
        <w:tc>
          <w:tcPr>
            <w:tcW w:w="9533" w:type="dxa"/>
          </w:tcPr>
          <w:p w14:paraId="32E70855" w14:textId="77777777" w:rsidR="00D13F25" w:rsidRDefault="00011482">
            <w:pPr>
              <w:rPr>
                <w:b/>
                <w:bCs/>
              </w:rPr>
            </w:pPr>
            <w:r>
              <w:rPr>
                <w:b/>
                <w:bCs/>
              </w:rPr>
              <w:t>19.1</w:t>
            </w:r>
            <w:r>
              <w:rPr>
                <w:b/>
                <w:bCs/>
              </w:rPr>
              <w:tab/>
              <w:t>Configured-grant based PUSCH transmission</w:t>
            </w:r>
          </w:p>
          <w:p w14:paraId="64376D68" w14:textId="77777777" w:rsidR="00D13F25" w:rsidRDefault="00D13F25">
            <w:pPr>
              <w:jc w:val="center"/>
              <w:rPr>
                <w:b/>
                <w:bCs/>
                <w:color w:val="FF0000"/>
                <w:lang w:eastAsia="zh-CN"/>
              </w:rPr>
            </w:pPr>
          </w:p>
          <w:p w14:paraId="3D6D2864" w14:textId="77777777" w:rsidR="00D13F25" w:rsidRDefault="00011482">
            <w:pPr>
              <w:jc w:val="center"/>
            </w:pPr>
            <w:r>
              <w:rPr>
                <w:b/>
                <w:bCs/>
                <w:color w:val="FF0000"/>
                <w:lang w:eastAsia="zh-CN"/>
              </w:rPr>
              <w:t>&lt; Unchanged text omitted &gt;</w:t>
            </w:r>
          </w:p>
          <w:p w14:paraId="1FB3569A" w14:textId="77777777" w:rsidR="00D13F25" w:rsidRDefault="00011482">
            <w:pPr>
              <w:spacing w:before="180"/>
            </w:pPr>
            <w:ins w:id="3"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4" w:author="ZTE" w:date="2024-05-07T19:34:00Z">
              <w:r>
                <w:rPr>
                  <w:rFonts w:eastAsia="宋体" w:hint="eastAsia"/>
                  <w:lang w:eastAsia="zh-CN"/>
                </w:rPr>
                <w:t xml:space="preserve"> </w:t>
              </w:r>
              <w:r>
                <w:rPr>
                  <w:rFonts w:hint="eastAsia"/>
                  <w:lang w:eastAsia="zh-CN"/>
                </w:rPr>
                <w:t>in increasing order</w:t>
              </w:r>
            </w:ins>
            <w:r>
              <w:t xml:space="preserve"> are mapped to </w:t>
            </w:r>
            <w:ins w:id="5" w:author="ZTE" w:date="2024-05-07T19:34:00Z">
              <w:r>
                <w:rPr>
                  <w:rFonts w:eastAsia="宋体" w:hint="eastAsia"/>
                  <w:lang w:eastAsia="zh-CN"/>
                </w:rPr>
                <w:t xml:space="preserve">a </w:t>
              </w:r>
            </w:ins>
            <w:r>
              <w:t>valid PUSCH occasion</w:t>
            </w:r>
            <w:del w:id="6" w:author="ZTE" w:date="2024-05-07T19:34:00Z">
              <w:r>
                <w:delText>s</w:delText>
              </w:r>
            </w:del>
            <w:r>
              <w:t xml:space="preserve"> and</w:t>
            </w:r>
            <w:ins w:id="7" w:author="ZTE" w:date="2024-05-07T19:34:00Z">
              <w:r>
                <w:rPr>
                  <w:rFonts w:eastAsia="宋体" w:hint="eastAsia"/>
                  <w:lang w:eastAsia="zh-CN"/>
                </w:rPr>
                <w:t xml:space="preserve"> </w:t>
              </w:r>
              <w:r>
                <w:rPr>
                  <w:rFonts w:hint="eastAsia"/>
                  <w:lang w:eastAsia="zh-CN"/>
                </w:rPr>
                <w:t>the</w:t>
              </w:r>
            </w:ins>
            <w:r>
              <w:t xml:space="preserve"> associated DMRS resource</w:t>
            </w:r>
            <w:del w:id="8" w:author="ZTE" w:date="2024-05-07T19:34:00Z">
              <w:r>
                <w:delText>s</w:delText>
              </w:r>
            </w:del>
            <w:r>
              <w:t xml:space="preserve"> in the following order</w:t>
            </w:r>
          </w:p>
          <w:p w14:paraId="3E0E165B" w14:textId="77777777" w:rsidR="00D13F25" w:rsidRDefault="00011482">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m:t>
                  </m:r>
                  <m:r>
                    <w:rPr>
                      <w:rFonts w:ascii="Cambria Math" w:hAnsi="Cambria Math"/>
                    </w:rPr>
                    <m:t>d</m:t>
                  </m:r>
                </m:sub>
              </m:sSub>
            </m:oMath>
            <w:r>
              <w:rPr>
                <w:bCs/>
                <w:iCs/>
              </w:rPr>
              <w:t xml:space="preserve"> is </w:t>
            </w:r>
            <w:r>
              <w:t>determined first in an ascending order of a DMRS port index and second in an ascending order of a DMRS sequence index [4, TS 38.211]</w:t>
            </w:r>
          </w:p>
          <w:p w14:paraId="3D7C74AE" w14:textId="77777777" w:rsidR="00D13F25" w:rsidRDefault="00011482">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6A9505F5" w14:textId="77777777" w:rsidR="00D13F25" w:rsidRDefault="00011482">
            <w:pPr>
              <w:rPr>
                <w:lang w:eastAsia="zh-CN"/>
              </w:rPr>
            </w:pPr>
            <w:r>
              <w:rPr>
                <w:lang w:eastAsia="zh-CN"/>
              </w:rPr>
              <w:t>A PUSCH occasion is valid if it does not overlap w</w:t>
            </w:r>
            <w:r>
              <w:rPr>
                <w:lang w:eastAsia="zh-CN"/>
              </w:rPr>
              <w:t xml:space="preserve">ith a valid PRACH occasion as described in clause 8.1. </w:t>
            </w:r>
          </w:p>
          <w:p w14:paraId="72128488" w14:textId="77777777" w:rsidR="00D13F25" w:rsidRDefault="00011482">
            <w:p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w:t>
            </w:r>
            <w:r>
              <w:t xml:space="preserve">in </w:t>
            </w:r>
            <w:r>
              <w:rPr>
                <w:i/>
              </w:rPr>
              <w:t>S</w:t>
            </w:r>
            <w:r>
              <w:rPr>
                <w:rFonts w:hint="eastAsia"/>
                <w:i/>
                <w:lang w:eastAsia="zh-CN"/>
              </w:rPr>
              <w:t>IB</w:t>
            </w:r>
            <w:r>
              <w:rPr>
                <w:i/>
              </w:rPr>
              <w:t>1</w:t>
            </w:r>
          </w:p>
          <w:p w14:paraId="4B735143" w14:textId="77777777" w:rsidR="00D13F25" w:rsidRDefault="00011482">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the PUSCH </w:t>
            </w:r>
            <w:r>
              <w:t>occasion</w:t>
            </w:r>
          </w:p>
          <w:p w14:paraId="22015AEC" w14:textId="77777777" w:rsidR="00D13F25" w:rsidRDefault="00011482">
            <w:pPr>
              <w:pStyle w:val="B2"/>
            </w:pPr>
            <w:r>
              <w:t>-</w:t>
            </w:r>
            <w:r>
              <w:tab/>
              <w:t xml:space="preserve">does not precede a SS/PBCH block in the PUSCH slot, and </w:t>
            </w:r>
          </w:p>
          <w:p w14:paraId="2909D292" w14:textId="77777777" w:rsidR="00D13F25" w:rsidRDefault="00011482">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14:paraId="78E005C6" w14:textId="77777777" w:rsidR="00D13F25" w:rsidRDefault="00011482">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PUSCH occasion is valid if </w:t>
            </w:r>
            <w:r>
              <w:t>the PUSCH occasion</w:t>
            </w:r>
          </w:p>
          <w:p w14:paraId="454A7BDC" w14:textId="77777777" w:rsidR="00D13F25" w:rsidRDefault="00011482">
            <w:pPr>
              <w:pStyle w:val="B2"/>
            </w:pPr>
            <w:r>
              <w:t>-</w:t>
            </w:r>
            <w:r>
              <w:tab/>
              <w:t>is within UL symbols</w:t>
            </w:r>
          </w:p>
          <w:p w14:paraId="557E755F" w14:textId="77777777" w:rsidR="00D13F25" w:rsidRDefault="00011482">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14:paraId="6F699E2B" w14:textId="77777777" w:rsidR="00D13F25" w:rsidRDefault="00011482">
            <w:pPr>
              <w:rPr>
                <w:rFonts w:eastAsia="MS Mincho"/>
              </w:rPr>
            </w:pPr>
            <w:r>
              <w:t xml:space="preserve">A UE determines a power of a PUSCH transmission as </w:t>
            </w:r>
            <w:r>
              <w:t xml:space="preserve">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using a RS resource</w:t>
            </w:r>
            <w:r>
              <w:rPr>
                <w:iCs/>
              </w:rPr>
              <w:t xml:space="preserve"> </w:t>
            </w:r>
            <w:r>
              <w:rPr>
                <w:iCs/>
              </w:rPr>
              <w:t xml:space="preserve">from </w:t>
            </w:r>
            <w:r>
              <w:rPr>
                <w:iCs/>
              </w:rPr>
              <w:t>an</w:t>
            </w:r>
            <w:r>
              <w:rPr>
                <w:iCs/>
              </w:rPr>
              <w:t xml:space="preserve"> SS/PBCH block </w:t>
            </w:r>
            <w:r>
              <w:rPr>
                <w:rFonts w:eastAsia="MS Mincho"/>
              </w:rPr>
              <w:t xml:space="preserve">with index associated with the PUSCH transmission. </w:t>
            </w:r>
          </w:p>
          <w:p w14:paraId="41E5BD99" w14:textId="77777777" w:rsidR="00D13F25" w:rsidRDefault="00D13F25">
            <w:pPr>
              <w:rPr>
                <w:b/>
                <w:bCs/>
              </w:rPr>
            </w:pPr>
          </w:p>
        </w:tc>
      </w:tr>
    </w:tbl>
    <w:p w14:paraId="24CCE2AF" w14:textId="77777777" w:rsidR="00D13F25" w:rsidRDefault="00D13F25">
      <w:pPr>
        <w:rPr>
          <w:b/>
          <w:bCs/>
        </w:rPr>
      </w:pPr>
    </w:p>
    <w:p w14:paraId="63210DA4" w14:textId="77777777" w:rsidR="00D13F25" w:rsidRDefault="00D13F25">
      <w:pPr>
        <w:pStyle w:val="B1"/>
        <w:ind w:left="576" w:hanging="288"/>
        <w:rPr>
          <w:lang w:val="en-US"/>
        </w:rPr>
      </w:pPr>
    </w:p>
    <w:p w14:paraId="06154405" w14:textId="77777777" w:rsidR="00D13F25" w:rsidRDefault="00011482">
      <w:pPr>
        <w:widowControl w:val="0"/>
        <w:jc w:val="center"/>
      </w:pPr>
      <w:r>
        <w:rPr>
          <w:b/>
          <w:bCs/>
          <w:color w:val="FF0000"/>
          <w:lang w:eastAsia="zh-CN"/>
        </w:rPr>
        <w:t>&lt; Unchanged text omitted &gt;</w:t>
      </w:r>
    </w:p>
    <w:p w14:paraId="78DF1575" w14:textId="77777777" w:rsidR="00D13F25" w:rsidRDefault="00011482">
      <w:pPr>
        <w:pStyle w:val="Heading2"/>
        <w:rPr>
          <w:lang w:eastAsia="zh-CN"/>
        </w:rPr>
      </w:pPr>
      <w:r>
        <w:rPr>
          <w:rFonts w:hint="eastAsia"/>
          <w:lang w:eastAsia="zh-CN"/>
        </w:rPr>
        <w:t>Companies</w:t>
      </w:r>
      <w:r>
        <w:rPr>
          <w:lang w:eastAsia="zh-CN"/>
        </w:rPr>
        <w:t>’</w:t>
      </w:r>
      <w:r>
        <w:rPr>
          <w:rFonts w:hint="eastAsia"/>
          <w:lang w:eastAsia="zh-CN"/>
        </w:rPr>
        <w:t xml:space="preserve"> views</w:t>
      </w:r>
    </w:p>
    <w:p w14:paraId="214718B3" w14:textId="77777777" w:rsidR="00D13F25" w:rsidRDefault="00011482">
      <w:pPr>
        <w:rPr>
          <w:lang w:eastAsia="zh-CN"/>
        </w:rPr>
      </w:pPr>
      <w:r>
        <w:rPr>
          <w:rFonts w:hint="eastAsia"/>
          <w:lang w:eastAsia="zh-CN"/>
        </w:rPr>
        <w:t xml:space="preserve">Regarding the draft CR above, the </w:t>
      </w:r>
      <w:r>
        <w:rPr>
          <w:rFonts w:hint="eastAsia"/>
          <w:lang w:eastAsia="zh-CN"/>
        </w:rPr>
        <w:t>following questions are provided:</w:t>
      </w:r>
    </w:p>
    <w:p w14:paraId="3F8B53C8" w14:textId="77777777" w:rsidR="00D13F25" w:rsidRDefault="00011482">
      <w:pPr>
        <w:pStyle w:val="Heading3"/>
        <w:rPr>
          <w:lang w:eastAsia="zh-CN"/>
        </w:rPr>
      </w:pPr>
      <w:r>
        <w:rPr>
          <w:rFonts w:hint="eastAsia"/>
          <w:lang w:eastAsia="zh-CN"/>
        </w:rPr>
        <w:t>Question 1: Do you agree that there is ambiguity on the SSB to CG SDT PUSCH mapping?</w:t>
      </w:r>
    </w:p>
    <w:p w14:paraId="5F1A07CE" w14:textId="77777777" w:rsidR="00D13F25" w:rsidRDefault="00D13F25"/>
    <w:tbl>
      <w:tblPr>
        <w:tblStyle w:val="TableGrid"/>
        <w:tblW w:w="9307" w:type="dxa"/>
        <w:tblLayout w:type="fixed"/>
        <w:tblLook w:val="04A0" w:firstRow="1" w:lastRow="0" w:firstColumn="1" w:lastColumn="0" w:noHBand="0" w:noVBand="1"/>
      </w:tblPr>
      <w:tblGrid>
        <w:gridCol w:w="1696"/>
        <w:gridCol w:w="7611"/>
      </w:tblGrid>
      <w:tr w:rsidR="00D13F25" w14:paraId="0A3729D0" w14:textId="77777777">
        <w:tc>
          <w:tcPr>
            <w:tcW w:w="1696" w:type="dxa"/>
          </w:tcPr>
          <w:p w14:paraId="04AA561C" w14:textId="77777777" w:rsidR="00D13F25" w:rsidRDefault="00011482">
            <w:r>
              <w:rPr>
                <w:rFonts w:hint="eastAsia"/>
              </w:rPr>
              <w:t>Company</w:t>
            </w:r>
          </w:p>
        </w:tc>
        <w:tc>
          <w:tcPr>
            <w:tcW w:w="7611" w:type="dxa"/>
          </w:tcPr>
          <w:p w14:paraId="15B635B5" w14:textId="77777777" w:rsidR="00D13F25" w:rsidRDefault="00011482">
            <w:r>
              <w:rPr>
                <w:rFonts w:hint="eastAsia"/>
              </w:rPr>
              <w:t>Comment</w:t>
            </w:r>
          </w:p>
        </w:tc>
      </w:tr>
      <w:tr w:rsidR="00D13F25" w14:paraId="3789F327" w14:textId="77777777">
        <w:tc>
          <w:tcPr>
            <w:tcW w:w="1696" w:type="dxa"/>
          </w:tcPr>
          <w:p w14:paraId="014BC7DD" w14:textId="77777777" w:rsidR="00D13F25" w:rsidRDefault="00011482">
            <w:pPr>
              <w:rPr>
                <w:rFonts w:eastAsia="宋体"/>
                <w:lang w:eastAsia="zh-CN"/>
              </w:rPr>
            </w:pPr>
            <w:r>
              <w:rPr>
                <w:rFonts w:eastAsia="宋体" w:hint="eastAsia"/>
                <w:lang w:eastAsia="zh-CN"/>
              </w:rPr>
              <w:t>New H3C</w:t>
            </w:r>
          </w:p>
        </w:tc>
        <w:tc>
          <w:tcPr>
            <w:tcW w:w="7611" w:type="dxa"/>
          </w:tcPr>
          <w:p w14:paraId="533F1EB5" w14:textId="77777777" w:rsidR="00D13F25" w:rsidRDefault="00011482">
            <w:pPr>
              <w:rPr>
                <w:lang w:eastAsia="zh-CN"/>
              </w:rPr>
            </w:pPr>
            <w:r>
              <w:rPr>
                <w:rFonts w:hint="eastAsia"/>
                <w:lang w:eastAsia="zh-CN"/>
              </w:rPr>
              <w:t>It is fine to clarify SSB to CG SDT PUSCH mapping</w:t>
            </w:r>
          </w:p>
        </w:tc>
      </w:tr>
      <w:tr w:rsidR="007B5FA1" w14:paraId="51B867C3" w14:textId="77777777">
        <w:tc>
          <w:tcPr>
            <w:tcW w:w="1696" w:type="dxa"/>
          </w:tcPr>
          <w:p w14:paraId="4241E59A" w14:textId="446E7870" w:rsidR="007B5FA1" w:rsidRDefault="007B5FA1" w:rsidP="007B5FA1">
            <w:pPr>
              <w:rPr>
                <w:lang w:eastAsia="zh-CN"/>
              </w:rPr>
            </w:pPr>
            <w:r>
              <w:rPr>
                <w:rFonts w:eastAsia="Malgun Gothic"/>
                <w:lang w:eastAsia="ko-KR"/>
              </w:rPr>
              <w:t xml:space="preserve">vivo  </w:t>
            </w:r>
          </w:p>
        </w:tc>
        <w:tc>
          <w:tcPr>
            <w:tcW w:w="7611" w:type="dxa"/>
          </w:tcPr>
          <w:p w14:paraId="751214E4" w14:textId="5D0F3475" w:rsidR="007B5FA1" w:rsidRDefault="007B5FA1" w:rsidP="007B5FA1">
            <w:pPr>
              <w:rPr>
                <w:lang w:eastAsia="zh-CN"/>
              </w:rPr>
            </w:pPr>
            <w:r>
              <w:rPr>
                <w:lang w:eastAsia="zh-CN"/>
              </w:rPr>
              <w:t>There could be some ambiguity.</w:t>
            </w:r>
          </w:p>
        </w:tc>
      </w:tr>
      <w:tr w:rsidR="00D13F25" w14:paraId="05C016E0" w14:textId="77777777">
        <w:tc>
          <w:tcPr>
            <w:tcW w:w="1696" w:type="dxa"/>
          </w:tcPr>
          <w:p w14:paraId="2A718446" w14:textId="77777777" w:rsidR="00D13F25" w:rsidRDefault="00D13F25">
            <w:pPr>
              <w:rPr>
                <w:rFonts w:eastAsia="Malgun Gothic"/>
                <w:lang w:eastAsia="ko-KR"/>
              </w:rPr>
            </w:pPr>
          </w:p>
        </w:tc>
        <w:tc>
          <w:tcPr>
            <w:tcW w:w="7611" w:type="dxa"/>
          </w:tcPr>
          <w:p w14:paraId="5FEC4280" w14:textId="77777777" w:rsidR="00D13F25" w:rsidRDefault="00D13F25">
            <w:pPr>
              <w:rPr>
                <w:rFonts w:eastAsia="Malgun Gothic"/>
                <w:lang w:eastAsia="ko-KR"/>
              </w:rPr>
            </w:pPr>
          </w:p>
        </w:tc>
      </w:tr>
      <w:tr w:rsidR="00D13F25" w14:paraId="7E2416DB" w14:textId="77777777">
        <w:tc>
          <w:tcPr>
            <w:tcW w:w="1696" w:type="dxa"/>
          </w:tcPr>
          <w:p w14:paraId="353A31D8" w14:textId="77777777" w:rsidR="00D13F25" w:rsidRDefault="00D13F25">
            <w:pPr>
              <w:rPr>
                <w:rFonts w:eastAsia="宋体"/>
                <w:lang w:eastAsia="zh-CN"/>
              </w:rPr>
            </w:pPr>
          </w:p>
        </w:tc>
        <w:tc>
          <w:tcPr>
            <w:tcW w:w="7611" w:type="dxa"/>
          </w:tcPr>
          <w:p w14:paraId="1496F43A" w14:textId="77777777" w:rsidR="00D13F25" w:rsidRDefault="00D13F25">
            <w:pPr>
              <w:rPr>
                <w:rFonts w:eastAsia="宋体"/>
                <w:lang w:eastAsia="zh-CN"/>
              </w:rPr>
            </w:pPr>
          </w:p>
        </w:tc>
      </w:tr>
    </w:tbl>
    <w:p w14:paraId="498DBBD4" w14:textId="77777777" w:rsidR="00D13F25" w:rsidRDefault="00D13F25">
      <w:pPr>
        <w:rPr>
          <w:lang w:eastAsia="zh-CN"/>
        </w:rPr>
      </w:pPr>
    </w:p>
    <w:p w14:paraId="5D6B9FFC" w14:textId="77777777" w:rsidR="00D13F25" w:rsidRDefault="00D13F25">
      <w:pPr>
        <w:rPr>
          <w:lang w:eastAsia="zh-CN"/>
        </w:rPr>
      </w:pPr>
    </w:p>
    <w:p w14:paraId="04E57CF0" w14:textId="77777777" w:rsidR="00D13F25" w:rsidRDefault="00011482">
      <w:pPr>
        <w:rPr>
          <w:lang w:eastAsia="zh-CN"/>
        </w:rPr>
      </w:pPr>
      <w:r>
        <w:rPr>
          <w:rFonts w:hint="eastAsia"/>
          <w:lang w:eastAsia="zh-CN"/>
        </w:rPr>
        <w:t xml:space="preserve">Question 2: Do you agree with the text </w:t>
      </w:r>
      <w:r>
        <w:rPr>
          <w:rFonts w:hint="eastAsia"/>
          <w:lang w:eastAsia="zh-CN"/>
        </w:rPr>
        <w:t>proposal in section 2.1? Or any other wording?</w:t>
      </w:r>
    </w:p>
    <w:p w14:paraId="72F6B65C" w14:textId="77777777" w:rsidR="00D13F25" w:rsidRDefault="00D13F25">
      <w:pPr>
        <w:rPr>
          <w:lang w:eastAsia="zh-CN"/>
        </w:rPr>
      </w:pPr>
    </w:p>
    <w:tbl>
      <w:tblPr>
        <w:tblStyle w:val="TableGrid"/>
        <w:tblW w:w="9307" w:type="dxa"/>
        <w:tblLayout w:type="fixed"/>
        <w:tblLook w:val="04A0" w:firstRow="1" w:lastRow="0" w:firstColumn="1" w:lastColumn="0" w:noHBand="0" w:noVBand="1"/>
      </w:tblPr>
      <w:tblGrid>
        <w:gridCol w:w="1696"/>
        <w:gridCol w:w="7611"/>
      </w:tblGrid>
      <w:tr w:rsidR="00D13F25" w14:paraId="4CA61BED" w14:textId="77777777">
        <w:tc>
          <w:tcPr>
            <w:tcW w:w="1696" w:type="dxa"/>
          </w:tcPr>
          <w:p w14:paraId="7DBEE9F2" w14:textId="77777777" w:rsidR="00D13F25" w:rsidRDefault="00011482">
            <w:r>
              <w:rPr>
                <w:rFonts w:hint="eastAsia"/>
              </w:rPr>
              <w:t>Company</w:t>
            </w:r>
          </w:p>
        </w:tc>
        <w:tc>
          <w:tcPr>
            <w:tcW w:w="7611" w:type="dxa"/>
          </w:tcPr>
          <w:p w14:paraId="2021D2F1" w14:textId="77777777" w:rsidR="00D13F25" w:rsidRDefault="00011482">
            <w:r>
              <w:rPr>
                <w:rFonts w:hint="eastAsia"/>
              </w:rPr>
              <w:t>Comment</w:t>
            </w:r>
          </w:p>
        </w:tc>
      </w:tr>
      <w:tr w:rsidR="00D13F25" w14:paraId="5989415C" w14:textId="77777777">
        <w:tc>
          <w:tcPr>
            <w:tcW w:w="1696" w:type="dxa"/>
          </w:tcPr>
          <w:p w14:paraId="1B8A2BAA" w14:textId="77777777" w:rsidR="00D13F25" w:rsidRDefault="00011482">
            <w:pPr>
              <w:rPr>
                <w:rFonts w:eastAsia="宋体"/>
                <w:lang w:eastAsia="zh-CN"/>
              </w:rPr>
            </w:pPr>
            <w:r>
              <w:rPr>
                <w:rFonts w:eastAsia="宋体" w:hint="eastAsia"/>
                <w:lang w:eastAsia="zh-CN"/>
              </w:rPr>
              <w:t>New H3C</w:t>
            </w:r>
          </w:p>
        </w:tc>
        <w:tc>
          <w:tcPr>
            <w:tcW w:w="7611" w:type="dxa"/>
          </w:tcPr>
          <w:p w14:paraId="1EB9E70F" w14:textId="77777777" w:rsidR="00D13F25" w:rsidRDefault="00011482">
            <w:pPr>
              <w:spacing w:before="180"/>
              <w:rPr>
                <w:lang w:eastAsia="zh-CN"/>
              </w:rPr>
            </w:pPr>
            <w:r>
              <w:rPr>
                <w:rFonts w:hint="eastAsia"/>
                <w:lang w:eastAsia="zh-CN"/>
              </w:rPr>
              <w:t xml:space="preserve">Because </w:t>
            </w:r>
            <w:proofErr w:type="gramStart"/>
            <w:r>
              <w:rPr>
                <w:rFonts w:hint="eastAsia"/>
                <w:lang w:eastAsia="zh-CN"/>
              </w:rPr>
              <w:t>subsequent  sub</w:t>
            </w:r>
            <w:proofErr w:type="gramEnd"/>
            <w:r>
              <w:rPr>
                <w:rFonts w:hint="eastAsia"/>
                <w:lang w:eastAsia="zh-CN"/>
              </w:rPr>
              <w:t xml:space="preserve">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14:paraId="5CE1FD2B" w14:textId="77777777" w:rsidR="00D13F25" w:rsidRDefault="00011482">
            <w:pPr>
              <w:spacing w:before="180"/>
            </w:pPr>
            <w:r>
              <w:rPr>
                <w:rFonts w:hint="eastAsia"/>
                <w:lang w:eastAsia="zh-CN"/>
              </w:rPr>
              <w:t xml:space="preserve"> </w:t>
            </w:r>
            <w:ins w:id="9" w:author="ZTE" w:date="2024-05-07T19:33:00Z">
              <w:r>
                <w:rPr>
                  <w:rFonts w:hAnsi="Cambria Math" w:hint="eastAsia"/>
                  <w:lang w:eastAsia="zh-CN"/>
                </w:rPr>
                <w:t xml:space="preserve">Each </w:t>
              </w:r>
              <w:proofErr w:type="gramStart"/>
              <w:r>
                <w:rPr>
                  <w:rFonts w:hAnsi="Cambria Math" w:hint="eastAsia"/>
                  <w:i/>
                  <w:iCs/>
                  <w:lang w:eastAsia="zh-CN"/>
                </w:rPr>
                <w:t>N</w:t>
              </w:r>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0" w:author="ZTE" w:date="2024-05-07T19:34:00Z">
              <w:r>
                <w:rPr>
                  <w:rFonts w:eastAsia="宋体" w:hint="eastAsia"/>
                  <w:lang w:eastAsia="zh-CN"/>
                </w:rPr>
                <w:t xml:space="preserve"> </w:t>
              </w:r>
              <w:r>
                <w:rPr>
                  <w:rFonts w:hint="eastAsia"/>
                  <w:strike/>
                  <w:highlight w:val="yellow"/>
                  <w:lang w:eastAsia="zh-CN"/>
                </w:rPr>
                <w:t>in increasing order</w:t>
              </w:r>
            </w:ins>
            <w:r>
              <w:t xml:space="preserve"> are mapped to </w:t>
            </w:r>
            <w:ins w:id="11" w:author="ZTE" w:date="2024-05-07T19:34:00Z">
              <w:r>
                <w:rPr>
                  <w:rFonts w:eastAsia="宋体" w:hint="eastAsia"/>
                  <w:lang w:eastAsia="zh-CN"/>
                </w:rPr>
                <w:t xml:space="preserve">a </w:t>
              </w:r>
            </w:ins>
            <w:r>
              <w:t>valid PUSCH occasion</w:t>
            </w:r>
            <w:del w:id="12" w:author="ZTE" w:date="2024-05-07T19:34:00Z">
              <w:r>
                <w:delText>s</w:delText>
              </w:r>
            </w:del>
            <w:r>
              <w:t xml:space="preserve"> and</w:t>
            </w:r>
            <w:ins w:id="13" w:author="ZTE" w:date="2024-05-07T19:34:00Z">
              <w:r>
                <w:rPr>
                  <w:rFonts w:eastAsia="宋体" w:hint="eastAsia"/>
                  <w:lang w:eastAsia="zh-CN"/>
                </w:rPr>
                <w:t xml:space="preserve"> </w:t>
              </w:r>
              <w:r>
                <w:rPr>
                  <w:rFonts w:hint="eastAsia"/>
                  <w:lang w:eastAsia="zh-CN"/>
                </w:rPr>
                <w:t>the</w:t>
              </w:r>
            </w:ins>
            <w:r>
              <w:t xml:space="preserve"> associated DMRS resource</w:t>
            </w:r>
            <w:del w:id="14" w:author="ZTE" w:date="2024-05-07T19:34:00Z">
              <w:r>
                <w:delText>s</w:delText>
              </w:r>
            </w:del>
            <w:r>
              <w:t xml:space="preserve"> in the following order</w:t>
            </w:r>
          </w:p>
          <w:p w14:paraId="64BA48D7" w14:textId="77777777" w:rsidR="00D13F25" w:rsidRDefault="00D13F25">
            <w:pPr>
              <w:rPr>
                <w:lang w:eastAsia="zh-CN"/>
              </w:rPr>
            </w:pPr>
          </w:p>
        </w:tc>
      </w:tr>
      <w:tr w:rsidR="00D13F25" w14:paraId="2C197167" w14:textId="77777777">
        <w:tc>
          <w:tcPr>
            <w:tcW w:w="1696" w:type="dxa"/>
          </w:tcPr>
          <w:p w14:paraId="019D5DC9" w14:textId="16348EC5" w:rsidR="00D13F25" w:rsidRDefault="004E7384">
            <w:pPr>
              <w:rPr>
                <w:lang w:eastAsia="zh-CN"/>
              </w:rPr>
            </w:pPr>
            <w:r>
              <w:rPr>
                <w:lang w:eastAsia="zh-CN"/>
              </w:rPr>
              <w:t xml:space="preserve">vivo  </w:t>
            </w:r>
          </w:p>
        </w:tc>
        <w:tc>
          <w:tcPr>
            <w:tcW w:w="7611" w:type="dxa"/>
          </w:tcPr>
          <w:p w14:paraId="5512AD42" w14:textId="77777777" w:rsidR="004E7384" w:rsidRPr="000622A8" w:rsidRDefault="004E7384" w:rsidP="004E7384">
            <w:pPr>
              <w:rPr>
                <w:rFonts w:hAnsi="Cambria Math"/>
                <w:lang w:eastAsia="zh-CN"/>
              </w:rPr>
            </w:pPr>
            <w:r>
              <w:rPr>
                <w:lang w:eastAsia="zh-CN"/>
              </w:rPr>
              <w:t xml:space="preserve">According to the RRC specification, the values of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i/>
                <w:iCs/>
                <w:lang w:eastAsia="zh-CN"/>
              </w:rPr>
              <w:t xml:space="preserve"> </w:t>
            </w:r>
            <w:r w:rsidRPr="000622A8">
              <w:rPr>
                <w:rFonts w:hAnsi="Cambria Math"/>
                <w:lang w:eastAsia="zh-CN"/>
              </w:rPr>
              <w:t xml:space="preserve">could be less than one. Therefore, some </w:t>
            </w:r>
            <w:r w:rsidRPr="000B15B0">
              <w:rPr>
                <w:rFonts w:hAnsi="Cambria Math"/>
                <w:color w:val="FF0000"/>
                <w:lang w:eastAsia="zh-CN"/>
              </w:rPr>
              <w:t xml:space="preserve">additional </w:t>
            </w:r>
            <w:r w:rsidRPr="009D39A9">
              <w:rPr>
                <w:rFonts w:hAnsi="Cambria Math"/>
                <w:color w:val="FF0000"/>
                <w:lang w:eastAsia="zh-CN"/>
              </w:rPr>
              <w:t xml:space="preserve">updates </w:t>
            </w:r>
            <w:r w:rsidRPr="000622A8">
              <w:rPr>
                <w:rFonts w:hAnsi="Cambria Math"/>
                <w:lang w:eastAsia="zh-CN"/>
              </w:rPr>
              <w:t>can be made:</w:t>
            </w:r>
          </w:p>
          <w:tbl>
            <w:tblPr>
              <w:tblStyle w:val="TableGrid"/>
              <w:tblW w:w="0" w:type="auto"/>
              <w:tblLayout w:type="fixed"/>
              <w:tblLook w:val="04A0" w:firstRow="1" w:lastRow="0" w:firstColumn="1" w:lastColumn="0" w:noHBand="0" w:noVBand="1"/>
            </w:tblPr>
            <w:tblGrid>
              <w:gridCol w:w="7380"/>
            </w:tblGrid>
            <w:tr w:rsidR="004E7384" w14:paraId="4CBBBA91" w14:textId="77777777" w:rsidTr="00D1041B">
              <w:tc>
                <w:tcPr>
                  <w:tcW w:w="7380" w:type="dxa"/>
                </w:tcPr>
                <w:p w14:paraId="488D9E88" w14:textId="77777777" w:rsidR="004E7384" w:rsidRDefault="004E7384" w:rsidP="004E7384">
                  <w:pPr>
                    <w:spacing w:before="180"/>
                  </w:pPr>
                  <w:ins w:id="15" w:author="ZTE" w:date="2024-05-07T19:33:00Z">
                    <w:r>
                      <w:rPr>
                        <w:rFonts w:hAnsi="Cambria Math" w:hint="eastAsia"/>
                        <w:lang w:eastAsia="zh-CN"/>
                      </w:rPr>
                      <w:t xml:space="preserve">Each </w:t>
                    </w:r>
                  </w:ins>
                  <w:r w:rsidRPr="006B3C0A">
                    <w:rPr>
                      <w:rFonts w:hAnsi="Cambria Math"/>
                      <w:color w:val="FF0000"/>
                      <w:lang w:eastAsia="zh-CN"/>
                    </w:rPr>
                    <w:t xml:space="preserve">or each </w:t>
                  </w:r>
                  <w:ins w:id="16" w:author="ZTE" w:date="2024-05-07T19:33:00Z">
                    <w:r>
                      <w:rPr>
                        <w:rFonts w:hAnsi="Cambria Math" w:hint="eastAsia"/>
                        <w:i/>
                        <w:iCs/>
                        <w:lang w:eastAsia="zh-CN"/>
                      </w:rPr>
                      <w:t>N</w:t>
                    </w:r>
                  </w:ins>
                  <w:r w:rsidRPr="006B3C0A">
                    <w:rPr>
                      <w:rFonts w:hAnsi="Cambria Math"/>
                      <w:i/>
                      <w:iCs/>
                      <w:color w:val="FF0000"/>
                      <w:lang w:eastAsia="zh-CN"/>
                    </w:rPr>
                    <w:t>&gt;</w:t>
                  </w:r>
                  <w:proofErr w:type="gramStart"/>
                  <w:r w:rsidRPr="006B3C0A">
                    <w:rPr>
                      <w:rFonts w:hAnsi="Cambria Math"/>
                      <w:i/>
                      <w:iCs/>
                      <w:color w:val="FF0000"/>
                      <w:lang w:eastAsia="zh-CN"/>
                    </w:rPr>
                    <w:t>1</w:t>
                  </w:r>
                  <w:ins w:id="17" w:author="ZTE" w:date="2024-05-07T19:33:00Z">
                    <w:r>
                      <w:rPr>
                        <w:rFonts w:hAnsi="Cambria Math" w:hint="eastAsia"/>
                        <w:lang w:eastAsia="zh-CN"/>
                      </w:rPr>
                      <w:t xml:space="preserve">, </w:t>
                    </w:r>
                    <w:r>
                      <w:rPr>
                        <w:rFonts w:hint="eastAsia"/>
                        <w:lang w:eastAsia="zh-CN"/>
                      </w:rPr>
                      <w:t xml:space="preserve"> provided</w:t>
                    </w:r>
                    <w:proofErr w:type="gramEnd"/>
                    <w:r>
                      <w:rPr>
                        <w:rFonts w:hint="eastAsia"/>
                        <w:lang w:eastAsia="zh-CN"/>
                      </w:rPr>
                      <w:t xml:space="preserve"> by </w:t>
                    </w:r>
                    <w:proofErr w:type="spellStart"/>
                    <w:r>
                      <w:rPr>
                        <w:rFonts w:hAnsi="Cambria Math" w:hint="eastAsia"/>
                        <w:i/>
                        <w:iCs/>
                        <w:lang w:eastAsia="zh-CN"/>
                      </w:rPr>
                      <w:t>sdt</w:t>
                    </w:r>
                    <w:proofErr w:type="spellEnd"/>
                    <w:r>
                      <w:rPr>
                        <w:rFonts w:hAnsi="Cambria Math" w:hint="eastAsia"/>
                        <w:i/>
                        <w:iCs/>
                        <w:lang w:eastAsia="zh-CN"/>
                      </w:rPr>
                      <w:t>-SSB-PerCG-PUSCH,</w:t>
                    </w:r>
                    <w:r>
                      <w:rPr>
                        <w:rFonts w:hAnsi="Cambria Math" w:hint="eastAsia"/>
                        <w:lang w:eastAsia="zh-CN"/>
                      </w:rPr>
                      <w:t xml:space="preserve"> of </w:t>
                    </w:r>
                  </w:ins>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w:t>
                  </w:r>
                  <w:ins w:id="18" w:author="ZTE" w:date="2024-05-07T19:34:00Z">
                    <w:r>
                      <w:rPr>
                        <w:rFonts w:eastAsia="宋体" w:hint="eastAsia"/>
                        <w:lang w:eastAsia="zh-CN"/>
                      </w:rPr>
                      <w:t xml:space="preserve"> </w:t>
                    </w:r>
                    <w:r>
                      <w:rPr>
                        <w:rFonts w:hint="eastAsia"/>
                        <w:lang w:eastAsia="zh-CN"/>
                      </w:rPr>
                      <w:t>in increasing order</w:t>
                    </w:r>
                  </w:ins>
                  <w:r>
                    <w:t xml:space="preserve"> are mapped to </w:t>
                  </w:r>
                  <w:ins w:id="19" w:author="ZTE" w:date="2024-05-07T19:34:00Z">
                    <w:r>
                      <w:rPr>
                        <w:rFonts w:eastAsia="宋体" w:hint="eastAsia"/>
                        <w:lang w:eastAsia="zh-CN"/>
                      </w:rPr>
                      <w:t xml:space="preserve">a </w:t>
                    </w:r>
                  </w:ins>
                  <w:r>
                    <w:t>valid PUSCH occasion</w:t>
                  </w:r>
                  <w:del w:id="20" w:author="ZTE" w:date="2024-05-07T19:34:00Z">
                    <w:r>
                      <w:delText>s</w:delText>
                    </w:r>
                  </w:del>
                  <w:r>
                    <w:t xml:space="preserve"> and</w:t>
                  </w:r>
                  <w:ins w:id="21" w:author="ZTE" w:date="2024-05-07T19:34:00Z">
                    <w:r>
                      <w:rPr>
                        <w:rFonts w:eastAsia="宋体" w:hint="eastAsia"/>
                        <w:lang w:eastAsia="zh-CN"/>
                      </w:rPr>
                      <w:t xml:space="preserve"> </w:t>
                    </w:r>
                    <w:r>
                      <w:rPr>
                        <w:rFonts w:hint="eastAsia"/>
                        <w:lang w:eastAsia="zh-CN"/>
                      </w:rPr>
                      <w:t>the</w:t>
                    </w:r>
                  </w:ins>
                  <w:r>
                    <w:t xml:space="preserve"> associated DMRS resource</w:t>
                  </w:r>
                  <w:del w:id="22" w:author="ZTE" w:date="2024-05-07T19:34:00Z">
                    <w:r>
                      <w:delText>s</w:delText>
                    </w:r>
                  </w:del>
                  <w:r>
                    <w:t xml:space="preserve"> in the following order</w:t>
                  </w:r>
                </w:p>
                <w:p w14:paraId="7C07B446" w14:textId="77777777" w:rsidR="004E7384" w:rsidRDefault="004E7384" w:rsidP="004E7384">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4E9BDEB6" w14:textId="77777777" w:rsidR="004E7384" w:rsidRPr="00BD1755" w:rsidRDefault="004E7384" w:rsidP="004E7384">
                  <w:pPr>
                    <w:pStyle w:val="B1"/>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3A910" w14:textId="77777777" w:rsidR="00D13F25" w:rsidRDefault="00D13F25">
            <w:pPr>
              <w:rPr>
                <w:lang w:eastAsia="zh-CN"/>
              </w:rPr>
            </w:pPr>
          </w:p>
        </w:tc>
      </w:tr>
      <w:tr w:rsidR="00D13F25" w14:paraId="14471E6D" w14:textId="77777777">
        <w:tc>
          <w:tcPr>
            <w:tcW w:w="1696" w:type="dxa"/>
          </w:tcPr>
          <w:p w14:paraId="6720504C" w14:textId="77777777" w:rsidR="00D13F25" w:rsidRDefault="00D13F25">
            <w:pPr>
              <w:rPr>
                <w:rFonts w:eastAsia="Malgun Gothic"/>
                <w:lang w:eastAsia="ko-KR"/>
              </w:rPr>
            </w:pPr>
          </w:p>
        </w:tc>
        <w:tc>
          <w:tcPr>
            <w:tcW w:w="7611" w:type="dxa"/>
          </w:tcPr>
          <w:p w14:paraId="5DB56DEE" w14:textId="77777777" w:rsidR="00D13F25" w:rsidRDefault="00D13F25">
            <w:pPr>
              <w:rPr>
                <w:rFonts w:eastAsia="Malgun Gothic"/>
                <w:lang w:eastAsia="ko-KR"/>
              </w:rPr>
            </w:pPr>
          </w:p>
        </w:tc>
      </w:tr>
      <w:tr w:rsidR="00D13F25" w14:paraId="3E64A925" w14:textId="77777777">
        <w:tc>
          <w:tcPr>
            <w:tcW w:w="1696" w:type="dxa"/>
          </w:tcPr>
          <w:p w14:paraId="076702B5" w14:textId="77777777" w:rsidR="00D13F25" w:rsidRDefault="00D13F25">
            <w:pPr>
              <w:rPr>
                <w:rFonts w:eastAsia="宋体"/>
                <w:lang w:eastAsia="zh-CN"/>
              </w:rPr>
            </w:pPr>
          </w:p>
        </w:tc>
        <w:tc>
          <w:tcPr>
            <w:tcW w:w="7611" w:type="dxa"/>
          </w:tcPr>
          <w:p w14:paraId="15DF9BB2" w14:textId="77777777" w:rsidR="00D13F25" w:rsidRDefault="00D13F25">
            <w:pPr>
              <w:rPr>
                <w:rFonts w:eastAsia="宋体"/>
                <w:lang w:eastAsia="zh-CN"/>
              </w:rPr>
            </w:pPr>
          </w:p>
        </w:tc>
      </w:tr>
    </w:tbl>
    <w:p w14:paraId="36B9D419" w14:textId="77777777" w:rsidR="00D13F25" w:rsidRDefault="00D13F25"/>
    <w:p w14:paraId="120A8CE4" w14:textId="77777777" w:rsidR="00D13F25" w:rsidRDefault="00D13F25">
      <w:pPr>
        <w:rPr>
          <w:lang w:eastAsia="zh-CN"/>
        </w:rPr>
      </w:pPr>
    </w:p>
    <w:p w14:paraId="39CBB715" w14:textId="77777777" w:rsidR="00D13F25" w:rsidRDefault="00D13F25"/>
    <w:p w14:paraId="573B7991" w14:textId="77777777" w:rsidR="00D13F25" w:rsidRDefault="00011482">
      <w:pPr>
        <w:pStyle w:val="Heading1"/>
      </w:pPr>
      <w:r>
        <w:rPr>
          <w:rFonts w:hint="eastAsia"/>
          <w:lang w:eastAsia="zh-CN"/>
        </w:rPr>
        <w:t>Summary</w:t>
      </w:r>
    </w:p>
    <w:p w14:paraId="1FB3A0D2" w14:textId="77777777" w:rsidR="00D13F25" w:rsidRDefault="00011482">
      <w:pPr>
        <w:pStyle w:val="CommentText"/>
        <w:rPr>
          <w:lang w:eastAsia="zh-CN"/>
        </w:rPr>
      </w:pPr>
      <w:r>
        <w:rPr>
          <w:highlight w:val="yellow"/>
        </w:rPr>
        <w:t>The final proposals will be added later.</w:t>
      </w:r>
    </w:p>
    <w:p w14:paraId="492D5668" w14:textId="77777777" w:rsidR="00D13F25" w:rsidRDefault="00D13F25">
      <w:pPr>
        <w:pStyle w:val="CommentText"/>
        <w:rPr>
          <w:lang w:eastAsia="zh-CN"/>
        </w:rPr>
      </w:pPr>
    </w:p>
    <w:p w14:paraId="6B589D82" w14:textId="77777777" w:rsidR="00D13F25" w:rsidRDefault="00D13F25"/>
    <w:p w14:paraId="419F7A3D" w14:textId="77777777" w:rsidR="00D13F25" w:rsidRDefault="00D13F25"/>
    <w:p w14:paraId="1E21534C" w14:textId="77777777" w:rsidR="00D13F25" w:rsidRDefault="00011482">
      <w:pPr>
        <w:pStyle w:val="Heading1"/>
      </w:pPr>
      <w:r>
        <w:rPr>
          <w:rFonts w:hint="eastAsia"/>
        </w:rPr>
        <w:t>References</w:t>
      </w:r>
    </w:p>
    <w:p w14:paraId="7F855BFA" w14:textId="77777777" w:rsidR="00D13F25" w:rsidRDefault="00011482">
      <w:pPr>
        <w:pStyle w:val="ListParagraph1"/>
        <w:numPr>
          <w:ilvl w:val="0"/>
          <w:numId w:val="16"/>
        </w:numPr>
      </w:pPr>
      <w:r>
        <w:rPr>
          <w:rFonts w:hint="eastAsia"/>
        </w:rPr>
        <w:t>R1-2404210</w:t>
      </w:r>
      <w:r>
        <w:rPr>
          <w:rFonts w:hint="eastAsia"/>
        </w:rPr>
        <w:tab/>
        <w:t>Correction on SSB to CG-SDT PUSCH mapping</w:t>
      </w:r>
      <w:r>
        <w:rPr>
          <w:rFonts w:hint="eastAsia"/>
        </w:rPr>
        <w:tab/>
        <w:t>ZTE</w:t>
      </w:r>
    </w:p>
    <w:p w14:paraId="3A269010" w14:textId="77777777" w:rsidR="00D13F25" w:rsidRDefault="00D13F25">
      <w:pPr>
        <w:pStyle w:val="ListParagraph1"/>
        <w:ind w:left="0"/>
      </w:pPr>
    </w:p>
    <w:p w14:paraId="74719498" w14:textId="77777777" w:rsidR="00D13F25" w:rsidRDefault="00D13F25">
      <w:pPr>
        <w:pStyle w:val="ListParagraph11"/>
        <w:overflowPunct/>
        <w:snapToGrid w:val="0"/>
        <w:spacing w:before="0" w:beforeAutospacing="0" w:afterLines="50" w:after="120"/>
        <w:ind w:left="0"/>
        <w:jc w:val="both"/>
        <w:textAlignment w:val="auto"/>
        <w:rPr>
          <w:sz w:val="20"/>
          <w:szCs w:val="20"/>
        </w:rPr>
      </w:pPr>
    </w:p>
    <w:p w14:paraId="445E82CE" w14:textId="77777777" w:rsidR="00D13F25" w:rsidRDefault="00D13F25">
      <w:pPr>
        <w:pStyle w:val="ListParagraph11"/>
        <w:overflowPunct/>
        <w:snapToGrid w:val="0"/>
        <w:spacing w:before="0" w:beforeAutospacing="0" w:afterLines="50" w:after="120"/>
        <w:ind w:left="0"/>
        <w:jc w:val="both"/>
        <w:textAlignment w:val="auto"/>
      </w:pPr>
    </w:p>
    <w:sectPr w:rsidR="00D13F2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3C87" w14:textId="77777777" w:rsidR="00011482" w:rsidRDefault="00011482">
      <w:pPr>
        <w:spacing w:after="0"/>
      </w:pPr>
      <w:r>
        <w:separator/>
      </w:r>
    </w:p>
  </w:endnote>
  <w:endnote w:type="continuationSeparator" w:id="0">
    <w:p w14:paraId="6A31E52F" w14:textId="77777777" w:rsidR="00011482" w:rsidRDefault="00011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FE89" w14:textId="77777777" w:rsidR="00011482" w:rsidRDefault="00011482">
      <w:pPr>
        <w:spacing w:after="0"/>
      </w:pPr>
      <w:r>
        <w:separator/>
      </w:r>
    </w:p>
  </w:footnote>
  <w:footnote w:type="continuationSeparator" w:id="0">
    <w:p w14:paraId="7C0A77D6" w14:textId="77777777" w:rsidR="00011482" w:rsidRDefault="000114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FF8CD"/>
    <w:multiLevelType w:val="singleLevel"/>
    <w:tmpl w:val="DFEFF8C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D95DA"/>
  <w15:docId w15:val="{4BA48EB7-D4F0-4712-B40C-E01E66C4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List"/>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5363</Characters>
  <Application>Microsoft Office Word</Application>
  <DocSecurity>0</DocSecurity>
  <Lines>44</Lines>
  <Paragraphs>12</Paragraphs>
  <ScaleCrop>false</ScaleCrop>
  <Company>Huawei Technologies</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2024-05-21T08:56:00Z</dcterms:created>
  <dcterms:modified xsi:type="dcterms:W3CDTF">2024-05-21T08:56:00Z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ICV">
    <vt:lpwstr>EF4D52EF02B143259C9385B96CBF1A12_13</vt:lpwstr>
  </property>
</Properties>
</file>