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D225" w14:textId="473568DD" w:rsidR="005D55AD" w:rsidRDefault="002C2229" w:rsidP="00BB569B">
      <w:pPr>
        <w:pStyle w:val="3GPPHeader"/>
        <w:rPr>
          <w:sz w:val="32"/>
          <w:szCs w:val="32"/>
          <w:highlight w:val="yellow"/>
        </w:rPr>
      </w:pPr>
      <w:r>
        <w:t>3GPP TSG-RAN WG1 Meeting #11</w:t>
      </w:r>
      <w:r w:rsidR="005439A7">
        <w:t>7</w:t>
      </w:r>
      <w:r>
        <w:tab/>
      </w:r>
      <w:r>
        <w:rPr>
          <w:sz w:val="32"/>
          <w:szCs w:val="32"/>
        </w:rPr>
        <w:t xml:space="preserve">Tdoc </w:t>
      </w:r>
      <w:r w:rsidR="00F13F9C" w:rsidRPr="00F13F9C">
        <w:rPr>
          <w:sz w:val="32"/>
          <w:szCs w:val="32"/>
        </w:rPr>
        <w:t>R1-</w:t>
      </w:r>
      <w:r w:rsidR="00F13F9C" w:rsidRPr="005439A7">
        <w:rPr>
          <w:sz w:val="32"/>
          <w:szCs w:val="32"/>
          <w:highlight w:val="yellow"/>
        </w:rPr>
        <w:t>24</w:t>
      </w:r>
      <w:r w:rsidR="005439A7" w:rsidRPr="005439A7">
        <w:rPr>
          <w:sz w:val="32"/>
          <w:szCs w:val="32"/>
          <w:highlight w:val="yellow"/>
        </w:rPr>
        <w:t>nnnnn</w:t>
      </w:r>
    </w:p>
    <w:p w14:paraId="4EC8D226" w14:textId="73B46704" w:rsidR="005D55AD" w:rsidRDefault="00EF1126" w:rsidP="00BB569B">
      <w:pPr>
        <w:pStyle w:val="3GPPHeader"/>
      </w:pPr>
      <w:r w:rsidRPr="00EF1126">
        <w:t>Fukuoka City, Fukuoka, Japan, May 20th – 24th, 2024</w:t>
      </w:r>
    </w:p>
    <w:p w14:paraId="4EC8D227" w14:textId="77777777" w:rsidR="005D55AD" w:rsidRDefault="002C2229" w:rsidP="00BB569B">
      <w:pPr>
        <w:pStyle w:val="3GPPHeader"/>
      </w:pPr>
      <w:r>
        <w:t>Agenda Item:</w:t>
      </w:r>
      <w:r>
        <w:tab/>
        <w:t>7</w:t>
      </w:r>
    </w:p>
    <w:p w14:paraId="4EC8D228" w14:textId="77777777" w:rsidR="005D55AD" w:rsidRDefault="002C2229" w:rsidP="00BB569B">
      <w:pPr>
        <w:pStyle w:val="3GPPHeader"/>
      </w:pPr>
      <w:r>
        <w:t>Source:</w:t>
      </w:r>
      <w:r>
        <w:tab/>
        <w:t>Moderator (Ericsson)</w:t>
      </w:r>
    </w:p>
    <w:p w14:paraId="4EC8D229" w14:textId="14033BFF" w:rsidR="005D55AD" w:rsidRDefault="002C2229" w:rsidP="00BB569B">
      <w:pPr>
        <w:pStyle w:val="3GPPHeader"/>
      </w:pPr>
      <w:r>
        <w:t>Title:</w:t>
      </w:r>
      <w:r>
        <w:tab/>
      </w:r>
      <w:bookmarkStart w:id="0" w:name="_Hlk143772725"/>
      <w:r w:rsidR="005439A7">
        <w:t>S</w:t>
      </w:r>
      <w:r>
        <w:t xml:space="preserve">ummary of NR </w:t>
      </w:r>
      <w:r w:rsidR="005439A7">
        <w:t xml:space="preserve">Pre-Rel18 </w:t>
      </w:r>
      <w:r>
        <w:t xml:space="preserve">maintenance discussion for SRS </w:t>
      </w:r>
      <w:bookmarkEnd w:id="0"/>
      <w:r w:rsidR="005439A7">
        <w:t xml:space="preserve">power scaling and </w:t>
      </w:r>
      <w:r w:rsidR="005439A7" w:rsidRPr="005439A7">
        <w:t>transmission occasion</w:t>
      </w:r>
    </w:p>
    <w:p w14:paraId="4EC8D22A" w14:textId="77777777" w:rsidR="005D55AD" w:rsidRDefault="002C2229" w:rsidP="00BB569B">
      <w:pPr>
        <w:pStyle w:val="3GPPHeader"/>
      </w:pPr>
      <w:r>
        <w:t>Document for:</w:t>
      </w:r>
      <w:r>
        <w:tab/>
        <w:t>Discussion, Decision</w:t>
      </w:r>
    </w:p>
    <w:p w14:paraId="4EC8D22B" w14:textId="77777777" w:rsidR="005D55AD" w:rsidRDefault="002C2229">
      <w:pPr>
        <w:pStyle w:val="1"/>
      </w:pPr>
      <w:r>
        <w:t>1</w:t>
      </w:r>
      <w:r>
        <w:tab/>
        <w:t>Introduction</w:t>
      </w:r>
    </w:p>
    <w:p w14:paraId="1F8113A4" w14:textId="524A2AD2"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 how SRS antenna port power scaling is defined for an SRS transmission occasion was further discussed </w:t>
      </w:r>
      <w:r w:rsidRPr="001C7671">
        <w:rPr>
          <w:rFonts w:asciiTheme="minorHAnsi" w:hAnsiTheme="minorHAnsi" w:cstheme="minorHAnsi"/>
        </w:rPr>
        <w:fldChar w:fldCharType="begin"/>
      </w:r>
      <w:r w:rsidRPr="001C7671">
        <w:rPr>
          <w:rFonts w:asciiTheme="minorHAnsi" w:hAnsiTheme="minorHAnsi" w:cstheme="minorHAnsi"/>
        </w:rPr>
        <w:instrText xml:space="preserve"> REF _Ref163053428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[2]</w:t>
      </w:r>
      <w:r w:rsidRPr="001C7671">
        <w:rPr>
          <w:rFonts w:asciiTheme="minorHAnsi" w:hAnsiTheme="minorHAnsi" w:cstheme="minorHAnsi"/>
        </w:rPr>
        <w:fldChar w:fldCharType="end"/>
      </w:r>
      <w:r w:rsidRPr="001C7671">
        <w:rPr>
          <w:rFonts w:asciiTheme="minorHAnsi" w:hAnsiTheme="minorHAnsi" w:cstheme="minorHAnsi"/>
        </w:rPr>
        <w:t xml:space="preserve">, following on from RAN1#115 </w:t>
      </w:r>
      <w:r w:rsidRPr="001C7671">
        <w:rPr>
          <w:rFonts w:asciiTheme="minorHAnsi" w:hAnsiTheme="minorHAnsi" w:cstheme="minorHAnsi"/>
        </w:rPr>
        <w:fldChar w:fldCharType="begin"/>
      </w:r>
      <w:r w:rsidRPr="001C7671">
        <w:rPr>
          <w:rFonts w:asciiTheme="minorHAnsi" w:hAnsiTheme="minorHAnsi" w:cstheme="minorHAnsi"/>
        </w:rPr>
        <w:instrText xml:space="preserve"> REF _Ref142664398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[1]</w:t>
      </w:r>
      <w:r w:rsidRPr="001C7671">
        <w:rPr>
          <w:rFonts w:asciiTheme="minorHAnsi" w:hAnsiTheme="minorHAnsi" w:cstheme="minorHAnsi"/>
        </w:rPr>
        <w:fldChar w:fldCharType="end"/>
      </w:r>
      <w:r w:rsidRPr="001C7671">
        <w:rPr>
          <w:rFonts w:asciiTheme="minorHAnsi" w:hAnsiTheme="minorHAnsi" w:cstheme="minorHAnsi"/>
        </w:rPr>
        <w:t>. In the resulting discussion, the moderator made the following proposals that were captured in the RAN1#116 Chair notes:</w:t>
      </w:r>
    </w:p>
    <w:p w14:paraId="35DB2C55" w14:textId="77777777" w:rsidR="009670EB" w:rsidRDefault="009670EB" w:rsidP="009670EB">
      <w:pPr>
        <w:pStyle w:val="aaa"/>
      </w:pPr>
      <w:r w:rsidRPr="006E062B">
        <w:rPr>
          <w:noProof/>
        </w:rPr>
        <mc:AlternateContent>
          <mc:Choice Requires="wps">
            <w:drawing>
              <wp:inline distT="0" distB="0" distL="0" distR="0" wp14:anchorId="155EA87E" wp14:editId="6B72B586">
                <wp:extent cx="6120765" cy="688340"/>
                <wp:effectExtent l="0" t="0" r="13335" b="10160"/>
                <wp:docPr id="30" name="Text Box 30"/>
                <wp:cNvGraphicFramePr/>
                <a:graphic xmlns:a="http://schemas.openxmlformats.org/drawingml/2006/main">
                  <a:graphicData uri="http://schemas.microsoft.com/office/word/2010/wordprocessingShape">
                    <wps:wsp>
                      <wps:cNvSpPr txBox="1"/>
                      <wps:spPr>
                        <a:xfrm>
                          <a:off x="0" y="0"/>
                          <a:ext cx="6120765" cy="688340"/>
                        </a:xfrm>
                        <a:prstGeom prst="rect">
                          <a:avLst/>
                        </a:prstGeom>
                        <a:solidFill>
                          <a:schemeClr val="lt1"/>
                        </a:solidFill>
                        <a:ln w="6350">
                          <a:solidFill>
                            <a:prstClr val="black"/>
                          </a:solidFill>
                        </a:ln>
                      </wps:spPr>
                      <wps:txbx>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宋体"/>
                                <w:szCs w:val="20"/>
                                <w:lang w:eastAsia="zh-CN"/>
                              </w:rPr>
                            </w:pPr>
                            <w:r>
                              <w:rPr>
                                <w:rFonts w:eastAsia="宋体" w:hint="eastAsia"/>
                                <w:szCs w:val="20"/>
                                <w:lang w:eastAsia="zh-CN"/>
                              </w:rPr>
                              <w:t>Mo</w:t>
                            </w:r>
                            <w:r>
                              <w:rPr>
                                <w:rFonts w:eastAsia="宋体"/>
                                <w:szCs w:val="20"/>
                                <w:lang w:eastAsia="zh-CN"/>
                              </w:rPr>
                              <w:t>dified Option2:</w:t>
                            </w:r>
                          </w:p>
                          <w:p w14:paraId="6A03AEA0" w14:textId="77777777" w:rsidR="009670EB" w:rsidRPr="00543C4E" w:rsidRDefault="009670EB" w:rsidP="009670EB">
                            <w:pPr>
                              <w:numPr>
                                <w:ilvl w:val="1"/>
                                <w:numId w:val="23"/>
                              </w:numPr>
                              <w:rPr>
                                <w:rFonts w:eastAsia="宋体"/>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w:t>
                            </w:r>
                            <w:proofErr w:type="spellStart"/>
                            <w:r w:rsidRPr="00543C4E">
                              <w:rPr>
                                <w:rFonts w:eastAsia="Malgun Gothic"/>
                                <w:color w:val="0070C0"/>
                                <w:szCs w:val="20"/>
                                <w:u w:val="single"/>
                                <w:lang w:eastAsia="ko-KR"/>
                              </w:rPr>
                              <w:t>nonCodebook</w:t>
                            </w:r>
                            <w:r w:rsidRPr="00543C4E">
                              <w:rPr>
                                <w:rFonts w:eastAsia="Malgun Gothic"/>
                                <w:szCs w:val="20"/>
                                <w:lang w:eastAsia="ko-KR"/>
                              </w:rPr>
                              <w:t>’</w:t>
                            </w:r>
                            <w:r w:rsidRPr="00543C4E">
                              <w:rPr>
                                <w:rFonts w:eastAsia="Malgun Gothic"/>
                                <w:strike/>
                                <w:color w:val="FF0000"/>
                                <w:szCs w:val="20"/>
                                <w:lang w:eastAsia="ko-KR"/>
                              </w:rPr>
                              <w:t>all</w:t>
                            </w:r>
                            <w:proofErr w:type="spellEnd"/>
                            <w:r w:rsidRPr="00543C4E">
                              <w:rPr>
                                <w:rFonts w:eastAsia="Malgun Gothic"/>
                                <w:strike/>
                                <w:color w:val="FF0000"/>
                                <w:szCs w:val="20"/>
                                <w:lang w:eastAsia="ko-KR"/>
                              </w:rPr>
                              <w:t xml:space="preserve">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宋体"/>
                                <w:szCs w:val="20"/>
                                <w:lang w:eastAsia="zh-CN"/>
                              </w:rPr>
                              <w:t>.</w:t>
                            </w:r>
                          </w:p>
                          <w:p w14:paraId="2A4F1521" w14:textId="77777777" w:rsidR="009670EB" w:rsidRDefault="009670EB" w:rsidP="009670EB">
                            <w:pPr>
                              <w:numPr>
                                <w:ilvl w:val="0"/>
                                <w:numId w:val="23"/>
                              </w:numPr>
                              <w:rPr>
                                <w:rFonts w:eastAsia="宋体"/>
                                <w:lang w:eastAsia="zh-CN"/>
                              </w:rPr>
                            </w:pPr>
                            <w:r>
                              <w:rPr>
                                <w:rFonts w:eastAsia="宋体"/>
                                <w:lang w:eastAsia="zh-CN"/>
                              </w:rPr>
                              <w:t xml:space="preserve">Option4: restrict it to ‘nonCodebook’ and the case when UE transmit power exceeds </w:t>
                            </w:r>
                            <w:r w:rsidR="00C06CBD" w:rsidRPr="00442677">
                              <w:rPr>
                                <w:i/>
                                <w:iCs/>
                                <w:noProof/>
                                <w:szCs w:val="20"/>
                                <w:lang w:eastAsia="zh-CN"/>
                                <w14:ligatures w14:val="none"/>
                              </w:rPr>
                              <w:object w:dxaOrig="799" w:dyaOrig="347" w14:anchorId="3B148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65pt;height:17.8pt;mso-width-percent:0;mso-height-percent:0;mso-width-percent:0;mso-height-percent:0" o:ole="">
                                  <v:imagedata r:id="rId8" o:title=""/>
                                </v:shape>
                                <o:OLEObject Type="Embed" ProgID="Equation.3" ShapeID="_x0000_i1026" DrawAspect="Content" ObjectID="_1777728304" r:id="rId9"/>
                              </w:object>
                            </w:r>
                            <w:r>
                              <w:rPr>
                                <w:i/>
                                <w:iCs/>
                                <w:szCs w:val="20"/>
                                <w:lang w:eastAsia="zh-CN"/>
                              </w:rPr>
                              <w:t xml:space="preserve"> </w:t>
                            </w:r>
                            <w:r w:rsidRPr="001E0129">
                              <w:rPr>
                                <w:rFonts w:eastAsia="宋体"/>
                                <w:lang w:eastAsia="zh-CN"/>
                              </w:rPr>
                              <w:t>as below</w:t>
                            </w:r>
                          </w:p>
                          <w:p w14:paraId="36EA6722" w14:textId="77777777" w:rsidR="009670EB" w:rsidRPr="00A522E2" w:rsidRDefault="009670EB" w:rsidP="009670EB">
                            <w:pPr>
                              <w:numPr>
                                <w:ilvl w:val="1"/>
                                <w:numId w:val="23"/>
                              </w:numPr>
                              <w:rPr>
                                <w:rFonts w:eastAsia="宋体"/>
                                <w:lang w:eastAsia="zh-CN"/>
                              </w:rPr>
                            </w:pPr>
                            <w:r w:rsidRPr="00C941C9">
                              <w:rPr>
                                <w:szCs w:val="20"/>
                                <w:lang w:eastAsia="zh-CN"/>
                              </w:rPr>
                              <w:t xml:space="preserve">For simultaneous transmissions of SRS resources of a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00C06CBD" w:rsidRPr="00442677">
                              <w:rPr>
                                <w:noProof/>
                                <w:szCs w:val="20"/>
                                <w:lang w:eastAsia="zh-CN"/>
                                <w14:ligatures w14:val="none"/>
                              </w:rPr>
                              <w:object w:dxaOrig="146" w:dyaOrig="243" w14:anchorId="1E09D4FC">
                                <v:shape id="_x0000_i1028" type="#_x0000_t75" alt="" style="width:7.3pt;height:12.15pt;mso-width-percent:0;mso-height-percent:0;mso-width-percent:0;mso-height-percent:0">
                                  <v:imagedata r:id="rId10" o:title=""/>
                                </v:shape>
                                <o:OLEObject Type="Embed" ProgID="Equation.3" ShapeID="_x0000_i1028" DrawAspect="Content" ObjectID="_1777728305" r:id="rId11"/>
                              </w:object>
                            </w:r>
                            <w:r w:rsidRPr="00C941C9">
                              <w:rPr>
                                <w:szCs w:val="20"/>
                                <w:lang w:eastAsia="zh-CN"/>
                              </w:rPr>
                              <w:t xml:space="preserve"> would exceed </w:t>
                            </w:r>
                            <w:r w:rsidR="00C06CBD" w:rsidRPr="00442677">
                              <w:rPr>
                                <w:noProof/>
                                <w:szCs w:val="20"/>
                                <w:lang w:eastAsia="zh-CN"/>
                                <w14:ligatures w14:val="none"/>
                              </w:rPr>
                              <w:object w:dxaOrig="793" w:dyaOrig="356" w14:anchorId="7A3C7F71">
                                <v:shape id="_x0000_i1030" type="#_x0000_t75" alt="" style="width:39.65pt;height:17.8pt;mso-width-percent:0;mso-height-percent:0;mso-width-percent:0;mso-height-percent:0">
                                  <v:imagedata r:id="rId8" o:title=""/>
                                </v:shape>
                                <o:OLEObject Type="Embed" ProgID="Equation.3" ShapeID="_x0000_i1030" DrawAspect="Content" ObjectID="_1777728306" r:id="rId12"/>
                              </w:object>
                            </w:r>
                            <w:r w:rsidRPr="00C941C9">
                              <w:rPr>
                                <w:szCs w:val="20"/>
                                <w:lang w:eastAsia="zh-CN"/>
                              </w:rPr>
                              <w:t>, the UE should perform equal power scaling across the overlapping SRS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55EA87E" id="_x0000_t202" coordsize="21600,21600" o:spt="202" path="m,l,21600r21600,l21600,xe">
                <v:stroke joinstyle="miter"/>
                <v:path gradientshapeok="t" o:connecttype="rect"/>
              </v:shapetype>
              <v:shape id="Text Box 30" o:spid="_x0000_s1026" type="#_x0000_t202" style="width:481.9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" fillcolor="white [3201]" strokeweight=".5pt">
                <v:textbox style="mso-fit-shape-to-text:t">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w:t>
                      </w:r>
                      <w:proofErr w:type="spellStart"/>
                      <w:r w:rsidRPr="00543C4E">
                        <w:rPr>
                          <w:rFonts w:eastAsia="Malgun Gothic"/>
                          <w:color w:val="0070C0"/>
                          <w:szCs w:val="20"/>
                          <w:u w:val="single"/>
                          <w:lang w:eastAsia="ko-KR"/>
                        </w:rPr>
                        <w:t>nonCodebook</w:t>
                      </w:r>
                      <w:r w:rsidRPr="00543C4E">
                        <w:rPr>
                          <w:rFonts w:eastAsia="Malgun Gothic"/>
                          <w:szCs w:val="20"/>
                          <w:lang w:eastAsia="ko-KR"/>
                        </w:rPr>
                        <w:t>’</w:t>
                      </w:r>
                      <w:r w:rsidRPr="00543C4E">
                        <w:rPr>
                          <w:rFonts w:eastAsia="Malgun Gothic"/>
                          <w:strike/>
                          <w:color w:val="FF0000"/>
                          <w:szCs w:val="20"/>
                          <w:lang w:eastAsia="ko-KR"/>
                        </w:rPr>
                        <w:t>all</w:t>
                      </w:r>
                      <w:proofErr w:type="spellEnd"/>
                      <w:r w:rsidRPr="00543C4E">
                        <w:rPr>
                          <w:rFonts w:eastAsia="Malgun Gothic"/>
                          <w:strike/>
                          <w:color w:val="FF0000"/>
                          <w:szCs w:val="20"/>
                          <w:lang w:eastAsia="ko-KR"/>
                        </w:rPr>
                        <w:t xml:space="preserve">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00C06CBD" w:rsidRPr="00442677">
                        <w:rPr>
                          <w:i/>
                          <w:iCs/>
                          <w:noProof/>
                          <w:szCs w:val="20"/>
                          <w:lang w:eastAsia="zh-CN"/>
                          <w14:ligatures w14:val="none"/>
                        </w:rPr>
                        <w:object w:dxaOrig="799" w:dyaOrig="347" w14:anchorId="3B148A49">
                          <v:shape id="_x0000_i1028" type="#_x0000_t75" alt="" style="width:39.65pt;height:17.8pt;mso-width-percent:0;mso-height-percent:0;mso-width-percent:0;mso-height-percent:0" o:ole="">
                            <v:imagedata r:id="rId13" o:title=""/>
                          </v:shape>
                          <o:OLEObject Type="Embed" ProgID="Equation.3" ShapeID="_x0000_i1028" DrawAspect="Content" ObjectID="_1777699944" r:id="rId14"/>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w:t>
                      </w:r>
                      <w:proofErr w:type="gramStart"/>
                      <w:r w:rsidRPr="00C941C9">
                        <w:rPr>
                          <w:szCs w:val="20"/>
                          <w:lang w:eastAsia="zh-CN"/>
                        </w:rPr>
                        <w:t>a</w:t>
                      </w:r>
                      <w:proofErr w:type="gramEnd"/>
                      <w:r w:rsidRPr="00C941C9">
                        <w:rPr>
                          <w:szCs w:val="20"/>
                          <w:lang w:eastAsia="zh-CN"/>
                        </w:rPr>
                        <w:t xml:space="preserve">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00C06CBD" w:rsidRPr="00442677">
                        <w:rPr>
                          <w:noProof/>
                          <w:szCs w:val="20"/>
                          <w:lang w:eastAsia="zh-CN"/>
                          <w14:ligatures w14:val="none"/>
                        </w:rPr>
                        <w:object w:dxaOrig="150" w:dyaOrig="241" w14:anchorId="1E09D4FC">
                          <v:shape id="_x0000_i1027" type="#_x0000_t75" alt="" style="width:7.3pt;height:12.15pt;mso-width-percent:0;mso-height-percent:0;mso-width-percent:0;mso-height-percent:0">
                            <v:imagedata r:id="rId15" o:title=""/>
                          </v:shape>
                          <o:OLEObject Type="Embed" ProgID="Equation.3" ShapeID="_x0000_i1027" DrawAspect="Content" ObjectID="_1777699945" r:id="rId16"/>
                        </w:object>
                      </w:r>
                      <w:r w:rsidRPr="00C941C9">
                        <w:rPr>
                          <w:szCs w:val="20"/>
                          <w:lang w:eastAsia="zh-CN"/>
                        </w:rPr>
                        <w:t xml:space="preserve"> would exceed </w:t>
                      </w:r>
                      <w:r w:rsidR="00C06CBD" w:rsidRPr="00442677">
                        <w:rPr>
                          <w:noProof/>
                          <w:szCs w:val="20"/>
                          <w:lang w:eastAsia="zh-CN"/>
                          <w14:ligatures w14:val="none"/>
                        </w:rPr>
                        <w:object w:dxaOrig="799" w:dyaOrig="350" w14:anchorId="7A3C7F71">
                          <v:shape id="_x0000_i1026" type="#_x0000_t75" alt="" style="width:39.65pt;height:17.8pt;mso-width-percent:0;mso-height-percent:0;mso-width-percent:0;mso-height-percent:0">
                            <v:imagedata r:id="rId13" o:title=""/>
                          </v:shape>
                          <o:OLEObject Type="Embed" ProgID="Equation.3" ShapeID="_x0000_i1026" DrawAspect="Content" ObjectID="_1777699946" r:id="rId17"/>
                        </w:object>
                      </w:r>
                      <w:r w:rsidRPr="00C941C9">
                        <w:rPr>
                          <w:szCs w:val="20"/>
                          <w:lang w:eastAsia="zh-CN"/>
                        </w:rPr>
                        <w:t>, the UE should perform equal power scaling across the overlapping SRS resources.</w:t>
                      </w:r>
                    </w:p>
                  </w:txbxContent>
                </v:textbox>
                <w10:anchorlock/>
              </v:shape>
            </w:pict>
          </mc:Fallback>
        </mc:AlternateContent>
      </w:r>
    </w:p>
    <w:p w14:paraId="2A0A8862" w14:textId="77777777"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RAN1#116bis, while it was not possible to narrow down or merge these two options, conclusions were reached on the relative power of the SRS resources for non-codebook and beam management SRS usages:  </w:t>
      </w:r>
    </w:p>
    <w:tbl>
      <w:tblPr>
        <w:tblStyle w:val="afe"/>
        <w:tblW w:w="0" w:type="auto"/>
        <w:tblLook w:val="04A0" w:firstRow="1" w:lastRow="0" w:firstColumn="1" w:lastColumn="0" w:noHBand="0" w:noVBand="1"/>
      </w:tblPr>
      <w:tblGrid>
        <w:gridCol w:w="9629"/>
      </w:tblGrid>
      <w:tr w:rsidR="009670EB" w14:paraId="07D6C295" w14:textId="77777777" w:rsidTr="008874DE">
        <w:tc>
          <w:tcPr>
            <w:tcW w:w="9629" w:type="dxa"/>
          </w:tcPr>
          <w:p w14:paraId="711EDD35"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81930A4" w14:textId="77777777" w:rsidR="009670EB" w:rsidRPr="00441789" w:rsidRDefault="009670EB" w:rsidP="008874DE">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096BDD1F" w14:textId="77777777" w:rsidR="009670EB" w:rsidRPr="00441789" w:rsidRDefault="009670EB" w:rsidP="009670EB">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0A0EA410" w14:textId="77777777" w:rsidR="009670EB" w:rsidRPr="00441789" w:rsidRDefault="009670EB" w:rsidP="008874DE">
            <w:pPr>
              <w:widowControl w:val="0"/>
              <w:jc w:val="both"/>
              <w:rPr>
                <w:rFonts w:ascii="Times" w:eastAsia="Batang" w:hAnsi="Times" w:cs="Times New Roman"/>
                <w:szCs w:val="24"/>
                <w:lang w:val="en-GB" w:eastAsia="x-none"/>
              </w:rPr>
            </w:pPr>
          </w:p>
          <w:p w14:paraId="6EB8BD52"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043E5E1" w14:textId="77777777" w:rsidR="009670EB" w:rsidRDefault="009670EB" w:rsidP="008874DE">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54F37970" w14:textId="77777777" w:rsidR="009670EB" w:rsidRDefault="009670EB" w:rsidP="009670EB">
      <w:pPr>
        <w:pStyle w:val="aaa"/>
        <w:rPr>
          <w:rFonts w:eastAsiaTheme="minorEastAsia"/>
          <w:szCs w:val="20"/>
        </w:rPr>
      </w:pPr>
    </w:p>
    <w:p w14:paraId="4EC8D234" w14:textId="1D18BB4C" w:rsidR="005D55AD" w:rsidRPr="002439C7" w:rsidRDefault="002C2229" w:rsidP="009670EB">
      <w:pPr>
        <w:spacing w:after="160"/>
        <w:rPr>
          <w:rFonts w:asciiTheme="minorHAnsi" w:hAnsiTheme="minorHAnsi" w:cstheme="minorHAnsi"/>
          <w:lang w:val="en-GB"/>
        </w:rPr>
      </w:pPr>
      <w:r>
        <w:rPr>
          <w:rFonts w:asciiTheme="minorHAnsi" w:hAnsiTheme="minorHAnsi" w:cstheme="minorHAnsi"/>
        </w:rPr>
        <w:t>In this contribution, we summarize the continuation of the discussion in RAN1#11</w:t>
      </w:r>
      <w:r w:rsidR="009670EB">
        <w:rPr>
          <w:rFonts w:asciiTheme="minorHAnsi" w:hAnsiTheme="minorHAnsi" w:cstheme="minorHAnsi"/>
        </w:rPr>
        <w:t>7</w:t>
      </w:r>
      <w:r>
        <w:rPr>
          <w:rFonts w:asciiTheme="minorHAnsi" w:hAnsiTheme="minorHAnsi" w:cstheme="minorHAnsi"/>
        </w:rPr>
        <w:t xml:space="preserve"> on </w:t>
      </w:r>
      <w:r w:rsidRPr="002C2229">
        <w:rPr>
          <w:rFonts w:asciiTheme="minorHAnsi" w:hAnsiTheme="minorHAnsi" w:cstheme="minorHAnsi"/>
        </w:rPr>
        <w:t xml:space="preserve">SRS power scaling and </w:t>
      </w:r>
      <w:r>
        <w:rPr>
          <w:rFonts w:asciiTheme="minorHAnsi" w:hAnsiTheme="minorHAnsi" w:cstheme="minorHAnsi"/>
        </w:rPr>
        <w:t xml:space="preserve">the SRS </w:t>
      </w:r>
      <w:r w:rsidRPr="002C2229">
        <w:rPr>
          <w:rFonts w:asciiTheme="minorHAnsi" w:hAnsiTheme="minorHAnsi" w:cstheme="minorHAnsi"/>
        </w:rPr>
        <w:t>transmission occasion</w:t>
      </w:r>
      <w:r>
        <w:rPr>
          <w:rFonts w:asciiTheme="minorHAnsi" w:hAnsiTheme="minorHAnsi" w:cstheme="minorHAnsi"/>
        </w:rPr>
        <w:t>.</w:t>
      </w:r>
      <w:r>
        <w:rPr>
          <w:rFonts w:asciiTheme="minorHAnsi" w:hAnsiTheme="minorHAnsi" w:cstheme="minorHAnsi"/>
          <w:lang w:eastAsia="zh-CN"/>
        </w:rPr>
        <w:t xml:space="preserve"> </w:t>
      </w:r>
    </w:p>
    <w:p w14:paraId="2A46DCF6" w14:textId="77777777" w:rsidR="002C2229" w:rsidRPr="00D849B9" w:rsidRDefault="002C2229" w:rsidP="002C2229">
      <w:pPr>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0E0C420D" w14:textId="77777777" w:rsidR="002439C7" w:rsidRPr="002439C7" w:rsidRDefault="002439C7">
      <w:pPr>
        <w:rPr>
          <w:rFonts w:asciiTheme="minorHAnsi" w:hAnsiTheme="minorHAnsi" w:cstheme="minorHAnsi"/>
          <w:lang w:val="en-GB"/>
        </w:rPr>
      </w:pPr>
    </w:p>
    <w:p w14:paraId="4EC8D235" w14:textId="6A99489F" w:rsidR="005D55AD" w:rsidRDefault="002439C7">
      <w:pPr>
        <w:rPr>
          <w:rFonts w:asciiTheme="minorHAnsi" w:hAnsiTheme="minorHAnsi" w:cstheme="minorHAnsi"/>
          <w:lang w:val="en-GB"/>
        </w:rPr>
      </w:pPr>
      <w:r w:rsidRPr="009670EB">
        <w:rPr>
          <w:rFonts w:asciiTheme="minorHAnsi" w:hAnsiTheme="minorHAnsi" w:cstheme="minorHAnsi"/>
          <w:highlight w:val="yellow"/>
          <w:lang w:val="en-GB"/>
        </w:rPr>
        <w:t xml:space="preserve">Note that delegates participating in this topic </w:t>
      </w:r>
      <w:r w:rsidR="009670EB" w:rsidRPr="009670EB">
        <w:rPr>
          <w:rFonts w:asciiTheme="minorHAnsi" w:hAnsiTheme="minorHAnsi" w:cstheme="minorHAnsi"/>
          <w:highlight w:val="yellow"/>
          <w:lang w:val="en-GB"/>
        </w:rPr>
        <w:t xml:space="preserve">are invited to provide </w:t>
      </w:r>
      <w:r w:rsidRPr="009670EB">
        <w:rPr>
          <w:rFonts w:asciiTheme="minorHAnsi" w:hAnsiTheme="minorHAnsi" w:cstheme="minorHAnsi"/>
          <w:highlight w:val="yellow"/>
          <w:lang w:val="en-GB"/>
        </w:rPr>
        <w:t>their contact information in section 6 to facilitate offline discussions.</w:t>
      </w:r>
    </w:p>
    <w:p w14:paraId="4EC8D236" w14:textId="77777777" w:rsidR="005D55AD" w:rsidRDefault="002C2229">
      <w:pPr>
        <w:pStyle w:val="1"/>
      </w:pPr>
      <w:r>
        <w:t>2</w:t>
      </w:r>
      <w:r>
        <w:tab/>
        <w:t>Discussion</w:t>
      </w:r>
    </w:p>
    <w:p w14:paraId="76CDB64F" w14:textId="05561D2D" w:rsidR="00483A0F" w:rsidRPr="00483A0F" w:rsidRDefault="00483A0F" w:rsidP="00483A0F">
      <w:pPr>
        <w:rPr>
          <w:lang w:val="en-GB"/>
        </w:rPr>
      </w:pPr>
      <w:r>
        <w:rPr>
          <w:lang w:val="en-GB"/>
        </w:rPr>
        <w:t>In this meeting, a discussion paper</w:t>
      </w:r>
      <w:r w:rsidR="003F3A9B">
        <w:rPr>
          <w:lang w:val="en-GB"/>
        </w:rPr>
        <w:t xml:space="preserve"> </w:t>
      </w:r>
      <w:r w:rsidR="003F3A9B">
        <w:rPr>
          <w:lang w:val="en-GB"/>
        </w:rPr>
        <w:fldChar w:fldCharType="begin"/>
      </w:r>
      <w:r w:rsidR="003F3A9B">
        <w:rPr>
          <w:lang w:val="en-GB"/>
        </w:rPr>
        <w:instrText xml:space="preserve"> REF _Ref166672872 \r \h </w:instrText>
      </w:r>
      <w:r w:rsidR="003F3A9B">
        <w:rPr>
          <w:lang w:val="en-GB"/>
        </w:rPr>
      </w:r>
      <w:r w:rsidR="003F3A9B">
        <w:rPr>
          <w:lang w:val="en-GB"/>
        </w:rPr>
        <w:fldChar w:fldCharType="separate"/>
      </w:r>
      <w:r w:rsidR="003F3A9B">
        <w:rPr>
          <w:lang w:val="en-GB"/>
        </w:rPr>
        <w:t>[3]</w:t>
      </w:r>
      <w:r w:rsidR="003F3A9B">
        <w:rPr>
          <w:lang w:val="en-GB"/>
        </w:rPr>
        <w:fldChar w:fldCharType="end"/>
      </w:r>
      <w:r>
        <w:rPr>
          <w:lang w:val="en-GB"/>
        </w:rPr>
        <w:t xml:space="preserve"> with a corresponding draft CR </w:t>
      </w:r>
      <w:r w:rsidR="003F3A9B">
        <w:rPr>
          <w:lang w:val="en-GB"/>
        </w:rPr>
        <w:fldChar w:fldCharType="begin"/>
      </w:r>
      <w:r w:rsidR="003F3A9B">
        <w:rPr>
          <w:lang w:val="en-GB"/>
        </w:rPr>
        <w:instrText xml:space="preserve"> REF _Ref166672885 \r \h </w:instrText>
      </w:r>
      <w:r w:rsidR="003F3A9B">
        <w:rPr>
          <w:lang w:val="en-GB"/>
        </w:rPr>
      </w:r>
      <w:r w:rsidR="003F3A9B">
        <w:rPr>
          <w:lang w:val="en-GB"/>
        </w:rPr>
        <w:fldChar w:fldCharType="separate"/>
      </w:r>
      <w:r w:rsidR="003F3A9B">
        <w:rPr>
          <w:lang w:val="en-GB"/>
        </w:rPr>
        <w:t>[4]</w:t>
      </w:r>
      <w:r w:rsidR="003F3A9B">
        <w:rPr>
          <w:lang w:val="en-GB"/>
        </w:rPr>
        <w:fldChar w:fldCharType="end"/>
      </w:r>
      <w:r w:rsidR="003F3A9B">
        <w:rPr>
          <w:lang w:val="en-GB"/>
        </w:rPr>
        <w:t xml:space="preserve"> </w:t>
      </w:r>
      <w:r>
        <w:rPr>
          <w:lang w:val="en-GB"/>
        </w:rPr>
        <w:t>were submitted on this topic</w:t>
      </w:r>
      <w:r w:rsidR="003F3A9B">
        <w:rPr>
          <w:lang w:val="en-GB"/>
        </w:rPr>
        <w:t>.</w:t>
      </w:r>
    </w:p>
    <w:p w14:paraId="4155F74F" w14:textId="77777777" w:rsidR="003F3A9B" w:rsidRDefault="003F3A9B"/>
    <w:p w14:paraId="2719A114" w14:textId="4176979D" w:rsidR="003F3A9B" w:rsidRDefault="003F3A9B">
      <w:r>
        <w:t>Given the RAN1#11</w:t>
      </w:r>
      <w:r w:rsidR="00F20837">
        <w:t>6bis</w:t>
      </w:r>
      <w:r>
        <w:t xml:space="preserve"> conclusion below on beam management, in Moderator’s understanding, the behavior of simultaneously transmitted SRS resources for beam management is clear</w:t>
      </w:r>
      <w:r w:rsidR="006E2763">
        <w:t xml:space="preserve">. When total power is below </w:t>
      </w:r>
      <w:proofErr w:type="spellStart"/>
      <w:r w:rsidR="006E2763">
        <w:t>Pcmax</w:t>
      </w:r>
      <w:proofErr w:type="spellEnd"/>
      <w:r w:rsidR="006E2763">
        <w:t xml:space="preserve">, the power of each resource is according to the power control settings of the set containing the resource. When the total power </w:t>
      </w:r>
      <w:r w:rsidR="00F20837">
        <w:t xml:space="preserve">targeted by the power control </w:t>
      </w:r>
      <w:r w:rsidR="006E2763">
        <w:t xml:space="preserve">is above </w:t>
      </w:r>
      <w:proofErr w:type="spellStart"/>
      <w:r w:rsidR="006E2763">
        <w:t>Pcmax</w:t>
      </w:r>
      <w:proofErr w:type="spellEnd"/>
      <w:r w:rsidR="006E2763">
        <w:t>, the power of each resource is left to UE implementation.</w:t>
      </w:r>
      <w:r>
        <w:t xml:space="preserve"> </w:t>
      </w:r>
      <w:r w:rsidR="006E2763">
        <w:t xml:space="preserve"> Therefore, what remains to be discussed is the power of multiple simultaneous SRS resources with set usage ‘non</w:t>
      </w:r>
      <w:r w:rsidR="00F20837">
        <w:t>C</w:t>
      </w:r>
      <w:r w:rsidR="006E2763">
        <w:t>odebook’.</w:t>
      </w:r>
    </w:p>
    <w:p w14:paraId="4EC8D248" w14:textId="2352FA38" w:rsidR="005D55AD" w:rsidRDefault="002C2229">
      <w:r>
        <w:t xml:space="preserve">  </w:t>
      </w:r>
    </w:p>
    <w:tbl>
      <w:tblPr>
        <w:tblStyle w:val="afe"/>
        <w:tblW w:w="0" w:type="auto"/>
        <w:tblLook w:val="04A0" w:firstRow="1" w:lastRow="0" w:firstColumn="1" w:lastColumn="0" w:noHBand="0" w:noVBand="1"/>
      </w:tblPr>
      <w:tblGrid>
        <w:gridCol w:w="9629"/>
      </w:tblGrid>
      <w:tr w:rsidR="003F3A9B" w14:paraId="1FCC65A5" w14:textId="77777777" w:rsidTr="009213F5">
        <w:tc>
          <w:tcPr>
            <w:tcW w:w="9629" w:type="dxa"/>
          </w:tcPr>
          <w:p w14:paraId="24EEEFCC" w14:textId="77777777" w:rsidR="003F3A9B" w:rsidRPr="00441789" w:rsidRDefault="003F3A9B"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7D722A44" w14:textId="77777777" w:rsidR="003F3A9B" w:rsidRDefault="003F3A9B" w:rsidP="009213F5">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1C15C153" w14:textId="77777777" w:rsidR="00C31E0B" w:rsidRDefault="00C31E0B"/>
    <w:p w14:paraId="7EFA7112" w14:textId="60844A62" w:rsidR="00F20837" w:rsidRDefault="006B7EC1" w:rsidP="006B7EC1">
      <w:pPr>
        <w:pStyle w:val="Observation"/>
      </w:pPr>
      <w:r>
        <w:t>What remains to be discussed in the context of SRS power scaling and transmission occasion maintenance is the power of multiple simultaneous SRS resources with set usage ‘nonCodebook’</w:t>
      </w:r>
    </w:p>
    <w:p w14:paraId="28958D96" w14:textId="77777777" w:rsidR="00F20837" w:rsidRDefault="00F20837"/>
    <w:p w14:paraId="41EFB5DB" w14:textId="58911F7C" w:rsidR="00F20837" w:rsidRDefault="00F20837">
      <w:r>
        <w:t xml:space="preserve">Given the RAN1#116bis conclusion below, it is now clear that </w:t>
      </w:r>
      <w:r w:rsidR="003A0E3D">
        <w:t xml:space="preserve">for SRSs configured in the same PRBs, </w:t>
      </w:r>
      <w:r>
        <w:t xml:space="preserve">the SRS resources in a set always have the same power, regardless of if the power control target would exceed </w:t>
      </w:r>
      <w:proofErr w:type="spellStart"/>
      <w:r>
        <w:t>Pcmax</w:t>
      </w:r>
      <w:proofErr w:type="spellEnd"/>
      <w:r>
        <w:t xml:space="preserve"> or not.</w:t>
      </w:r>
    </w:p>
    <w:p w14:paraId="4EC8D24D" w14:textId="77777777" w:rsidR="005D55AD" w:rsidRDefault="005D55AD"/>
    <w:tbl>
      <w:tblPr>
        <w:tblStyle w:val="afe"/>
        <w:tblW w:w="0" w:type="auto"/>
        <w:tblLook w:val="04A0" w:firstRow="1" w:lastRow="0" w:firstColumn="1" w:lastColumn="0" w:noHBand="0" w:noVBand="1"/>
      </w:tblPr>
      <w:tblGrid>
        <w:gridCol w:w="9629"/>
      </w:tblGrid>
      <w:tr w:rsidR="006E2763" w14:paraId="30588CB4" w14:textId="77777777" w:rsidTr="009213F5">
        <w:tc>
          <w:tcPr>
            <w:tcW w:w="9629" w:type="dxa"/>
          </w:tcPr>
          <w:p w14:paraId="01B3E46D" w14:textId="77777777" w:rsidR="006E2763" w:rsidRPr="00441789" w:rsidRDefault="006E2763"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6D4ECFBC" w14:textId="77777777" w:rsidR="006E2763" w:rsidRPr="00441789" w:rsidRDefault="006E2763" w:rsidP="009213F5">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1D6B16DB" w14:textId="08129714" w:rsidR="006E2763" w:rsidRPr="00F20837" w:rsidRDefault="006E2763" w:rsidP="009213F5">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tc>
      </w:tr>
    </w:tbl>
    <w:p w14:paraId="2FD5ABEB" w14:textId="77777777" w:rsidR="006E2763" w:rsidRDefault="006E2763"/>
    <w:p w14:paraId="6AAD1164" w14:textId="7215AA2F" w:rsidR="006B7EC1" w:rsidRDefault="006B7EC1" w:rsidP="006B7EC1">
      <w:r>
        <w:t xml:space="preserve">While the SRS resources’ powers are equal, it is not clear how they relate to the total power.  </w:t>
      </w:r>
      <w:proofErr w:type="gramStart"/>
      <w:r w:rsidR="00D47DDC">
        <w:t>In order to</w:t>
      </w:r>
      <w:proofErr w:type="gramEnd"/>
      <w:r w:rsidR="00D47DDC">
        <w:t xml:space="preserve"> establish this relationship, we consider t</w:t>
      </w:r>
      <w:r>
        <w:t xml:space="preserve">wo alternatives discussed in </w:t>
      </w:r>
      <w:r>
        <w:fldChar w:fldCharType="begin"/>
      </w:r>
      <w:r>
        <w:instrText xml:space="preserve"> REF _Ref166672872 \r \h </w:instrText>
      </w:r>
      <w:r>
        <w:fldChar w:fldCharType="separate"/>
      </w:r>
      <w:r>
        <w:t>[3]</w:t>
      </w:r>
      <w:r>
        <w:fldChar w:fldCharType="end"/>
      </w:r>
      <w:r>
        <w:t xml:space="preserve">: where the total power is split by the number of SRS ports/resources in a symbol and 2) where the power </w:t>
      </w:r>
      <w:r w:rsidR="00F97D51">
        <w:t xml:space="preserve">per SRS resource </w:t>
      </w:r>
      <w:r>
        <w:t>is constant, regardless of the number of SRS ports/resources in a symbol.  The first alternative is labeled as ‘</w:t>
      </w:r>
      <w:r w:rsidR="00C851D3">
        <w:t xml:space="preserve">split total power control’, which the second was labeled ‘per SRS resource power control’.  In Moderator’s understanding, these two alternatives reflect the </w:t>
      </w:r>
      <w:r w:rsidR="00F023EE">
        <w:t>primary difference of opinion among companies.</w:t>
      </w:r>
      <w:r w:rsidR="00FE03DB">
        <w:t xml:space="preserve">  In the following, we summarize the discussion of these alternatives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w:t>
      </w:r>
    </w:p>
    <w:p w14:paraId="30FCF72A" w14:textId="77777777" w:rsidR="00F023EE" w:rsidRDefault="00F023EE" w:rsidP="006B7EC1"/>
    <w:p w14:paraId="542A5564" w14:textId="1E9E0E74" w:rsidR="002F7635" w:rsidRDefault="00F023EE" w:rsidP="006B7EC1">
      <w:r>
        <w:t xml:space="preserve">With per SRS resource power control, </w:t>
      </w:r>
      <w:proofErr w:type="gramStart"/>
      <w:r w:rsidR="00A7565F">
        <w:t>in order to</w:t>
      </w:r>
      <w:proofErr w:type="gramEnd"/>
      <w:r w:rsidR="00A7565F">
        <w:t xml:space="preserve"> know the power per resource, the relationship between total and per resource power must be established.  In </w:t>
      </w:r>
      <w:r w:rsidR="00A7565F">
        <w:fldChar w:fldCharType="begin"/>
      </w:r>
      <w:r w:rsidR="00A7565F">
        <w:instrText xml:space="preserve"> REF _Ref166672872 \r \h </w:instrText>
      </w:r>
      <w:r w:rsidR="00A7565F">
        <w:fldChar w:fldCharType="separate"/>
      </w:r>
      <w:r w:rsidR="00A7565F">
        <w:t>[3]</w:t>
      </w:r>
      <w:r w:rsidR="00A7565F">
        <w:fldChar w:fldCharType="end"/>
      </w:r>
      <w:r w:rsidR="00A7565F">
        <w:t xml:space="preserve">, it is argued that without this information, the network will not be able to know if the available power is in a range of </w:t>
      </w:r>
      <w:proofErr w:type="spellStart"/>
      <w:r w:rsidR="00A7565F">
        <w:t>Pcmax</w:t>
      </w:r>
      <w:proofErr w:type="spellEnd"/>
      <w:r w:rsidR="00A7565F">
        <w:t xml:space="preserve">/L to </w:t>
      </w:r>
      <w:proofErr w:type="spellStart"/>
      <w:r w:rsidR="00A7565F">
        <w:t>Pcmax</w:t>
      </w:r>
      <w:proofErr w:type="spellEnd"/>
      <w:r w:rsidR="00A7565F">
        <w:t xml:space="preserve"> when there are L SRS resources in a set.  This further implies that it is difficult to use SRS power headroom reports in this range.  </w:t>
      </w:r>
      <w:r w:rsidR="00165383">
        <w:t>Also</w:t>
      </w:r>
      <w:r w:rsidR="00A7565F">
        <w:t xml:space="preserve">, it was observed that </w:t>
      </w:r>
      <w:r w:rsidR="002F7635">
        <w:t xml:space="preserve">it is difficult to determine power per PUSCH layer from </w:t>
      </w:r>
      <w:r w:rsidR="00A7565F">
        <w:t>measurements of SRS</w:t>
      </w:r>
      <w:r w:rsidR="002F7635">
        <w:t xml:space="preserve"> when per SRS resource power control is used.  </w:t>
      </w:r>
    </w:p>
    <w:p w14:paraId="5567F002" w14:textId="77777777" w:rsidR="002F7635" w:rsidRDefault="002F7635" w:rsidP="006B7EC1"/>
    <w:p w14:paraId="1A55EB55" w14:textId="1301FE20" w:rsidR="00423A0D" w:rsidRDefault="00423A0D" w:rsidP="00423A0D">
      <w:pPr>
        <w:pStyle w:val="Observation"/>
      </w:pPr>
      <w:r>
        <w:t>If the relationship between total power and power per SRS resource is not specified, it may be difficult to know the total available power, use power headroom reports, and to infer the power of PUSCH layers from SRS measurements</w:t>
      </w:r>
      <w:r w:rsidR="003A0E91">
        <w:t xml:space="preserve"> for non-codebook based operation</w:t>
      </w:r>
      <w:r>
        <w:t>.</w:t>
      </w:r>
    </w:p>
    <w:p w14:paraId="60959632" w14:textId="312E92B0" w:rsidR="00F023EE" w:rsidRDefault="00165383" w:rsidP="006B7EC1">
      <w:r>
        <w:lastRenderedPageBreak/>
        <w:t>A</w:t>
      </w:r>
      <w:r w:rsidR="00441991">
        <w:t xml:space="preserve">n approach to define the power per resource in </w:t>
      </w:r>
      <w:r>
        <w:t xml:space="preserve">per SRS resource power control can be to </w:t>
      </w:r>
      <w:r w:rsidR="00F023EE">
        <w:t xml:space="preserve">set </w:t>
      </w:r>
      <w:r>
        <w:t xml:space="preserve">the power per resource </w:t>
      </w:r>
      <w:r w:rsidR="00F023EE">
        <w:t xml:space="preserve">using a fixed offset from the total power set by the power control.  One natural way to do this would be to split the </w:t>
      </w:r>
      <w:r w:rsidR="00441991">
        <w:t xml:space="preserve">total target </w:t>
      </w:r>
      <w:r w:rsidR="00FE03DB">
        <w:t>power by the number of SRS resources.  That is</w:t>
      </w:r>
      <w:r w:rsidR="00441991">
        <w:t>,</w:t>
      </w:r>
      <w:r w:rsidR="00FE03DB">
        <w:t xml:space="preserve"> the power per resource is Pres=</w:t>
      </w:r>
      <w:proofErr w:type="spellStart"/>
      <w:r w:rsidR="00FE03DB">
        <w:t>Ptot</w:t>
      </w:r>
      <w:proofErr w:type="spellEnd"/>
      <w:r w:rsidR="00FE03DB">
        <w:t xml:space="preserve">/L when the total power is </w:t>
      </w:r>
      <w:proofErr w:type="spellStart"/>
      <w:r w:rsidR="00FE03DB">
        <w:t>Ptot</w:t>
      </w:r>
      <w:proofErr w:type="spellEnd"/>
      <w:r w:rsidR="00FE03DB">
        <w:t xml:space="preserve"> and the number of resources is L.  Again, this is true regardless of how many SRS resources are transmitted simultaneously, which implies that the power is scaled down by L even if there is only one SRS resource transmitted in a symbol.  </w:t>
      </w:r>
      <w:r w:rsidR="0063343D">
        <w:t xml:space="preserve">This means the gNB should not assume that changing the number of simultaneously transmitted SRS resources will change the SRS power per resource.  </w:t>
      </w:r>
      <w:r w:rsidR="00FE03DB">
        <w:t xml:space="preserve">As discussed in more detail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 xml:space="preserve">, </w:t>
      </w:r>
      <w:r>
        <w:t xml:space="preserve">non-codebook based PUSCH power control splits the total power equally among layers, which is opposite of the behavior for per SRS resource power control, where the power per resource is fixed, regardless of the number of simultaneously transmitted resources. </w:t>
      </w:r>
    </w:p>
    <w:p w14:paraId="64A6F1F3" w14:textId="77777777" w:rsidR="00165383" w:rsidRDefault="00165383" w:rsidP="006B7EC1"/>
    <w:p w14:paraId="4345846D" w14:textId="77777777" w:rsidR="00165383" w:rsidRDefault="00165383" w:rsidP="004C73D8">
      <w:r>
        <w:t xml:space="preserve">In Rel-18, it is possible to split ports of an 8 port SRS resource among different OFDM symbols.  In this case, as can be seen from 38.213 section 7.3 below, the power is split equally among the ports in each symbol.  Such a </w:t>
      </w:r>
      <w:proofErr w:type="spellStart"/>
      <w:r>
        <w:t>TDM’d</w:t>
      </w:r>
      <w:proofErr w:type="spellEnd"/>
      <w:r>
        <w:t xml:space="preserve"> SRS resource with a symbol carrying 4 of the 8 ports would be 3 dB higher power than a non-</w:t>
      </w:r>
      <w:proofErr w:type="spellStart"/>
      <w:r>
        <w:t>TDM’d</w:t>
      </w:r>
      <w:proofErr w:type="spellEnd"/>
      <w:r>
        <w:t xml:space="preserve"> SRS with a symbol carrying all eight ports.  The behavior above of transmitting the same power regardless of how many SRS resources and ports are </w:t>
      </w:r>
      <w:proofErr w:type="gramStart"/>
      <w:r>
        <w:t>in a given</w:t>
      </w:r>
      <w:proofErr w:type="gramEnd"/>
      <w:r>
        <w:t xml:space="preserve"> symbol is the opposite of that of </w:t>
      </w:r>
      <w:proofErr w:type="spellStart"/>
      <w:r>
        <w:t>TDM’d</w:t>
      </w:r>
      <w:proofErr w:type="spellEnd"/>
      <w:r>
        <w:t xml:space="preserve"> SRS.</w:t>
      </w:r>
    </w:p>
    <w:p w14:paraId="3F9DABD9" w14:textId="77777777" w:rsidR="004C73D8" w:rsidRDefault="004C73D8" w:rsidP="004C73D8"/>
    <w:tbl>
      <w:tblPr>
        <w:tblStyle w:val="afe"/>
        <w:tblW w:w="0" w:type="auto"/>
        <w:tblLook w:val="04A0" w:firstRow="1" w:lastRow="0" w:firstColumn="1" w:lastColumn="0" w:noHBand="0" w:noVBand="1"/>
      </w:tblPr>
      <w:tblGrid>
        <w:gridCol w:w="9629"/>
      </w:tblGrid>
      <w:tr w:rsidR="00165383" w14:paraId="3DA8C307" w14:textId="77777777" w:rsidTr="009213F5">
        <w:tc>
          <w:tcPr>
            <w:tcW w:w="9629" w:type="dxa"/>
          </w:tcPr>
          <w:p w14:paraId="5CF61E7D" w14:textId="77777777" w:rsidR="00165383" w:rsidRPr="00FA3432" w:rsidRDefault="00165383" w:rsidP="009213F5">
            <w:pPr>
              <w:spacing w:after="180"/>
              <w:ind w:left="568" w:hanging="284"/>
              <w:rPr>
                <w:rFonts w:ascii="Times New Roman" w:eastAsia="宋体" w:hAnsi="Times New Roman"/>
                <w:szCs w:val="20"/>
                <w:lang w:val="x-none"/>
              </w:rPr>
            </w:pPr>
            <w:r w:rsidRPr="00FA3432">
              <w:rPr>
                <w:rFonts w:ascii="Times New Roman" w:eastAsia="宋体" w:hAnsi="Times New Roman" w:cs="Times New Roman"/>
                <w:szCs w:val="20"/>
                <w:lang w:val="x-none"/>
              </w:rPr>
              <w:t>-</w:t>
            </w:r>
            <w:r w:rsidRPr="00FA3432">
              <w:rPr>
                <w:rFonts w:ascii="Times New Roman" w:eastAsia="宋体" w:hAnsi="Times New Roman" w:cs="Times New Roman"/>
                <w:szCs w:val="20"/>
                <w:lang w:val="x-none"/>
              </w:rPr>
              <w:tab/>
            </w:r>
            <w:r w:rsidRPr="00FA3432">
              <w:rPr>
                <w:rFonts w:ascii="Times New Roman" w:eastAsia="宋体" w:hAnsi="Times New Roman" w:cs="Times New Roman"/>
                <w:szCs w:val="20"/>
                <w:lang w:val="x-none" w:eastAsia="ko-KR"/>
              </w:rPr>
              <w:t xml:space="preserve">if a UE is provided </w:t>
            </w:r>
            <w:r w:rsidRPr="00FA3432">
              <w:rPr>
                <w:rFonts w:ascii="Times New Roman" w:eastAsia="Malgun Gothic" w:hAnsi="Times New Roman" w:cs="Times New Roman"/>
                <w:i/>
                <w:iCs/>
                <w:szCs w:val="20"/>
                <w:lang w:val="x-none"/>
              </w:rPr>
              <w:t>nrofSRS-Ports-n8</w:t>
            </w:r>
            <w:r w:rsidRPr="00FA3432">
              <w:rPr>
                <w:rFonts w:ascii="Times New Roman" w:eastAsia="Malgun Gothic" w:hAnsi="Times New Roman" w:cs="Times New Roman"/>
                <w:szCs w:val="20"/>
                <w:lang w:val="x-none"/>
              </w:rPr>
              <w:t xml:space="preserve"> </w:t>
            </w:r>
            <w:r w:rsidRPr="00FA3432">
              <w:rPr>
                <w:rFonts w:ascii="Times New Roman" w:eastAsia="宋体" w:hAnsi="Times New Roman" w:cs="Arial"/>
                <w:iCs/>
                <w:szCs w:val="20"/>
                <w:lang w:val="x-none" w:eastAsia="zh-CN"/>
              </w:rPr>
              <w:t xml:space="preserve">= </w:t>
            </w:r>
            <w:r w:rsidRPr="00FA3432">
              <w:rPr>
                <w:rFonts w:ascii="Times New Roman" w:eastAsia="宋体" w:hAnsi="Times New Roman" w:cs="Arial"/>
                <w:iCs/>
                <w:szCs w:val="20"/>
                <w:lang w:eastAsia="zh-CN"/>
              </w:rPr>
              <w:t>'</w:t>
            </w:r>
            <w:r w:rsidRPr="00FA3432">
              <w:rPr>
                <w:rFonts w:ascii="Times New Roman" w:eastAsia="Malgun Gothic" w:hAnsi="Times New Roman" w:cs="Times New Roman"/>
                <w:szCs w:val="20"/>
                <w:lang w:val="x-none"/>
              </w:rPr>
              <w:t>ports8tdm</w:t>
            </w:r>
            <w:r w:rsidRPr="00FA3432">
              <w:rPr>
                <w:rFonts w:ascii="Times New Roman" w:eastAsia="宋体" w:hAnsi="Times New Roman" w:cs="Arial"/>
                <w:iCs/>
                <w:szCs w:val="20"/>
                <w:lang w:eastAsia="zh-CN"/>
              </w:rPr>
              <w:t>'</w:t>
            </w:r>
            <w:r w:rsidRPr="00FA3432">
              <w:rPr>
                <w:rFonts w:ascii="Times New Roman" w:eastAsia="宋体" w:hAnsi="Times New Roman" w:cs="Times New Roman"/>
                <w:i/>
                <w:szCs w:val="20"/>
                <w:lang w:val="x-none" w:eastAsia="ko-KR"/>
              </w:rPr>
              <w:t xml:space="preserve"> </w:t>
            </w:r>
            <w:r w:rsidRPr="00FA3432">
              <w:rPr>
                <w:rFonts w:ascii="Times New Roman" w:eastAsia="宋体" w:hAnsi="Times New Roman" w:cs="Times New Roman"/>
                <w:szCs w:val="20"/>
                <w:lang w:val="x-none" w:eastAsia="ko-KR"/>
              </w:rPr>
              <w:t xml:space="preserve">for an SRS resource with 8 ports in an SRS resource set with usage 'codebook' or 'antennaSwitching', the UE </w:t>
            </w:r>
            <w:r w:rsidRPr="00FA3432">
              <w:rPr>
                <w:rFonts w:ascii="Times New Roman" w:eastAsia="宋体" w:hAnsi="Times New Roman" w:cs="Times New Roman"/>
                <w:szCs w:val="20"/>
                <w:lang w:val="x-none" w:eastAsia="zh-CN"/>
              </w:rPr>
              <w:t xml:space="preserve">splits a linear value </w:t>
            </w:r>
            <m:oMath>
              <m:sSub>
                <m:sSubPr>
                  <m:ctrlPr>
                    <w:rPr>
                      <w:rFonts w:ascii="Cambria Math" w:eastAsia="宋体" w:hAnsi="Cambria Math" w:cs="Times New Roman"/>
                      <w:iCs/>
                      <w:szCs w:val="20"/>
                      <w:lang w:val="x-none"/>
                    </w:rPr>
                  </m:ctrlPr>
                </m:sSubPr>
                <m:e>
                  <m:acc>
                    <m:accPr>
                      <m:ctrlPr>
                        <w:rPr>
                          <w:rFonts w:ascii="Cambria Math" w:eastAsia="宋体" w:hAnsi="Cambria Math" w:cs="Times New Roman"/>
                          <w:i/>
                          <w:szCs w:val="20"/>
                          <w:lang w:val="x-none"/>
                        </w:rPr>
                      </m:ctrlPr>
                    </m:accPr>
                    <m:e>
                      <m:r>
                        <w:rPr>
                          <w:rFonts w:ascii="Cambria Math" w:eastAsia="宋体" w:hAnsi="Cambria Math" w:cs="Times New Roman"/>
                          <w:szCs w:val="20"/>
                          <w:lang w:val="x-none"/>
                        </w:rPr>
                        <m:t>P</m:t>
                      </m:r>
                    </m:e>
                  </m:acc>
                </m:e>
                <m:sub>
                  <m:r>
                    <m:rPr>
                      <m:nor/>
                    </m:rPr>
                    <w:rPr>
                      <w:rFonts w:ascii="Cambria Math" w:eastAsia="宋体" w:hAnsi="Times New Roman" w:cs="Times New Roman"/>
                      <w:iCs/>
                      <w:szCs w:val="20"/>
                      <w:lang w:val="x-none"/>
                    </w:rPr>
                    <m:t>SRS</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b</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f</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c</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i</m:t>
              </m:r>
              <m:r>
                <m:rPr>
                  <m:sty m:val="p"/>
                </m:rPr>
                <w:rPr>
                  <w:rFonts w:ascii="Cambria Math" w:eastAsia="宋体" w:hAnsi="Times New Roman" w:cs="Times New Roman"/>
                  <w:szCs w:val="20"/>
                  <w:lang w:val="x-none"/>
                </w:rPr>
                <m:t>,</m:t>
              </m:r>
              <m:sSub>
                <m:sSubPr>
                  <m:ctrlPr>
                    <w:rPr>
                      <w:rFonts w:ascii="Cambria Math" w:eastAsia="宋体" w:hAnsi="Cambria Math" w:cs="Times New Roman"/>
                      <w:iCs/>
                      <w:szCs w:val="20"/>
                      <w:lang w:val="x-none"/>
                    </w:rPr>
                  </m:ctrlPr>
                </m:sSubPr>
                <m:e>
                  <m:r>
                    <w:rPr>
                      <w:rFonts w:ascii="Cambria Math" w:eastAsia="宋体" w:hAnsi="Times New Roman" w:cs="Times New Roman"/>
                      <w:szCs w:val="20"/>
                      <w:lang w:val="x-none"/>
                    </w:rPr>
                    <m:t>q</m:t>
                  </m:r>
                </m:e>
                <m:sub>
                  <m:r>
                    <w:rPr>
                      <w:rFonts w:ascii="Cambria Math" w:eastAsia="宋体" w:hAnsi="Times New Roman" w:cs="Times New Roman"/>
                      <w:szCs w:val="20"/>
                      <w:lang w:val="x-none"/>
                    </w:rPr>
                    <m:t>s</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l</m:t>
              </m:r>
              <m:r>
                <m:rPr>
                  <m:sty m:val="p"/>
                </m:rPr>
                <w:rPr>
                  <w:rFonts w:ascii="Cambria Math" w:eastAsia="宋体" w:hAnsi="Times New Roman" w:cs="Times New Roman"/>
                  <w:szCs w:val="20"/>
                  <w:lang w:val="x-none"/>
                </w:rPr>
                <m:t>)</m:t>
              </m:r>
            </m:oMath>
            <w:r w:rsidRPr="00FA3432">
              <w:rPr>
                <w:rFonts w:ascii="Times New Roman" w:eastAsia="宋体" w:hAnsi="Times New Roman" w:cs="Times New Roman"/>
                <w:szCs w:val="20"/>
                <w:lang w:val="x-none"/>
              </w:rPr>
              <w:t xml:space="preserve"> </w:t>
            </w:r>
            <w:r w:rsidRPr="00FA3432">
              <w:rPr>
                <w:rFonts w:ascii="Times New Roman" w:eastAsia="宋体" w:hAnsi="Times New Roman" w:cs="Times New Roman"/>
                <w:szCs w:val="20"/>
                <w:lang w:val="x-none" w:eastAsia="zh-CN"/>
              </w:rPr>
              <w:t>of the transmit power</w:t>
            </w:r>
            <w:r w:rsidRPr="00FA3432">
              <w:rPr>
                <w:rFonts w:ascii="Times New Roman" w:eastAsia="宋体" w:hAnsi="Times New Roman" w:cs="Times New Roman"/>
                <w:szCs w:val="20"/>
                <w:lang w:val="x-none"/>
              </w:rPr>
              <w:t xml:space="preserve"> </w:t>
            </w:r>
            <m:oMath>
              <m:sSub>
                <m:sSubPr>
                  <m:ctrlPr>
                    <w:rPr>
                      <w:rFonts w:ascii="Cambria Math" w:eastAsia="宋体" w:hAnsi="Cambria Math" w:cs="Times New Roman"/>
                      <w:iCs/>
                      <w:szCs w:val="20"/>
                      <w:lang w:val="x-none"/>
                    </w:rPr>
                  </m:ctrlPr>
                </m:sSubPr>
                <m:e>
                  <m:r>
                    <w:rPr>
                      <w:rFonts w:ascii="Cambria Math" w:eastAsia="宋体" w:hAnsi="Cambria Math" w:cs="Times New Roman"/>
                      <w:szCs w:val="20"/>
                      <w:lang w:val="x-none"/>
                    </w:rPr>
                    <m:t>P</m:t>
                  </m:r>
                </m:e>
                <m:sub>
                  <m:r>
                    <m:rPr>
                      <m:nor/>
                    </m:rPr>
                    <w:rPr>
                      <w:rFonts w:ascii="Cambria Math" w:eastAsia="宋体" w:hAnsi="Times New Roman" w:cs="Times New Roman"/>
                      <w:iCs/>
                      <w:szCs w:val="20"/>
                      <w:lang w:val="x-none"/>
                    </w:rPr>
                    <m:t>SRS</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b</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f</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c</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i</m:t>
              </m:r>
              <m:r>
                <m:rPr>
                  <m:sty m:val="p"/>
                </m:rPr>
                <w:rPr>
                  <w:rFonts w:ascii="Cambria Math" w:eastAsia="宋体" w:hAnsi="Times New Roman" w:cs="Times New Roman"/>
                  <w:szCs w:val="20"/>
                  <w:lang w:val="x-none"/>
                </w:rPr>
                <m:t>,</m:t>
              </m:r>
              <m:sSub>
                <m:sSubPr>
                  <m:ctrlPr>
                    <w:rPr>
                      <w:rFonts w:ascii="Cambria Math" w:eastAsia="宋体" w:hAnsi="Cambria Math" w:cs="Times New Roman"/>
                      <w:iCs/>
                      <w:szCs w:val="20"/>
                      <w:lang w:val="x-none"/>
                    </w:rPr>
                  </m:ctrlPr>
                </m:sSubPr>
                <m:e>
                  <m:r>
                    <w:rPr>
                      <w:rFonts w:ascii="Cambria Math" w:eastAsia="宋体" w:hAnsi="Times New Roman" w:cs="Times New Roman"/>
                      <w:szCs w:val="20"/>
                      <w:lang w:val="x-none"/>
                    </w:rPr>
                    <m:t>q</m:t>
                  </m:r>
                </m:e>
                <m:sub>
                  <m:r>
                    <w:rPr>
                      <w:rFonts w:ascii="Cambria Math" w:eastAsia="宋体" w:hAnsi="Times New Roman" w:cs="Times New Roman"/>
                      <w:szCs w:val="20"/>
                      <w:lang w:val="x-none"/>
                    </w:rPr>
                    <m:t>s</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l</m:t>
              </m:r>
              <m:r>
                <m:rPr>
                  <m:sty m:val="p"/>
                </m:rPr>
                <w:rPr>
                  <w:rFonts w:ascii="Cambria Math" w:eastAsia="宋体" w:hAnsi="Times New Roman" w:cs="Times New Roman"/>
                  <w:szCs w:val="20"/>
                  <w:lang w:val="x-none"/>
                </w:rPr>
                <m:t>)</m:t>
              </m:r>
            </m:oMath>
            <w:r w:rsidRPr="00FA3432">
              <w:rPr>
                <w:rFonts w:ascii="Times New Roman" w:eastAsia="宋体" w:hAnsi="Times New Roman" w:cs="Times New Roman"/>
                <w:iCs/>
                <w:szCs w:val="20"/>
                <w:lang w:val="x-none"/>
              </w:rPr>
              <w:t xml:space="preserve"> </w:t>
            </w:r>
            <w:r w:rsidRPr="00FA3432">
              <w:rPr>
                <w:rFonts w:ascii="Times New Roman" w:eastAsia="宋体" w:hAnsi="Times New Roman" w:cs="Times New Roman"/>
                <w:szCs w:val="20"/>
                <w:lang w:val="x-none" w:eastAsia="zh-CN"/>
              </w:rPr>
              <w:t xml:space="preserve">on active </w:t>
            </w:r>
            <w:r w:rsidRPr="00FA3432">
              <w:rPr>
                <w:rFonts w:ascii="Times New Roman" w:eastAsia="宋体" w:hAnsi="Times New Roman" w:cs="Times New Roman"/>
                <w:szCs w:val="20"/>
              </w:rPr>
              <w:t xml:space="preserve">UL BWP </w:t>
            </w:r>
            <m:oMath>
              <m:r>
                <w:rPr>
                  <w:rFonts w:ascii="Cambria Math" w:eastAsia="宋体" w:hAnsi="Cambria Math" w:cs="Times New Roman"/>
                  <w:szCs w:val="20"/>
                  <w:lang w:val="x-none"/>
                </w:rPr>
                <m:t>b</m:t>
              </m:r>
            </m:oMath>
            <w:r w:rsidRPr="00FA3432">
              <w:rPr>
                <w:rFonts w:ascii="Times New Roman" w:eastAsia="宋体" w:hAnsi="Times New Roman" w:cs="Times New Roman"/>
                <w:iCs/>
                <w:szCs w:val="20"/>
              </w:rPr>
              <w:t xml:space="preserve"> </w:t>
            </w:r>
            <w:r w:rsidRPr="00FA3432">
              <w:rPr>
                <w:rFonts w:ascii="Times New Roman" w:eastAsia="宋体" w:hAnsi="Times New Roman" w:cs="Times New Roman"/>
                <w:szCs w:val="20"/>
              </w:rPr>
              <w:t xml:space="preserve">of carrier </w:t>
            </w:r>
            <m:oMath>
              <m:r>
                <w:rPr>
                  <w:rFonts w:ascii="Cambria Math" w:eastAsia="宋体" w:hAnsi="Cambria Math" w:cs="Times New Roman"/>
                  <w:szCs w:val="20"/>
                </w:rPr>
                <m:t>f</m:t>
              </m:r>
            </m:oMath>
            <w:r w:rsidRPr="00FA3432">
              <w:rPr>
                <w:rFonts w:ascii="Times New Roman" w:eastAsia="宋体" w:hAnsi="Times New Roman" w:cs="Times New Roman"/>
                <w:iCs/>
                <w:szCs w:val="20"/>
              </w:rPr>
              <w:t xml:space="preserve"> </w:t>
            </w:r>
            <w:r w:rsidRPr="00FA3432">
              <w:rPr>
                <w:rFonts w:ascii="Times New Roman" w:eastAsia="宋体" w:hAnsi="Times New Roman" w:cs="Times New Roman"/>
                <w:szCs w:val="20"/>
                <w:lang w:val="x-none"/>
              </w:rPr>
              <w:t xml:space="preserve">of serving cell </w:t>
            </w:r>
            <m:oMath>
              <m:r>
                <w:rPr>
                  <w:rFonts w:ascii="Cambria Math" w:eastAsia="宋体" w:hAnsi="Cambria Math" w:cs="Times New Roman"/>
                  <w:szCs w:val="20"/>
                  <w:lang w:val="x-none"/>
                </w:rPr>
                <m:t>c</m:t>
              </m:r>
            </m:oMath>
            <w:r w:rsidRPr="00FA3432">
              <w:rPr>
                <w:rFonts w:ascii="Times New Roman" w:eastAsia="宋体" w:hAnsi="Times New Roman" w:cs="Times New Roman"/>
                <w:szCs w:val="20"/>
                <w:lang w:val="x-none"/>
              </w:rPr>
              <w:t xml:space="preserve"> </w:t>
            </w:r>
            <w:r w:rsidRPr="00FA3432">
              <w:rPr>
                <w:rFonts w:ascii="Times New Roman" w:eastAsia="宋体" w:hAnsi="Times New Roman" w:cs="Times New Roman"/>
                <w:szCs w:val="20"/>
                <w:lang w:val="x-none" w:eastAsia="zh-CN"/>
              </w:rPr>
              <w:t>equally across the configured antenna ports on each symbol for SRS transmission</w:t>
            </w:r>
            <w:r w:rsidRPr="00FA3432">
              <w:rPr>
                <w:rFonts w:ascii="Times New Roman" w:eastAsia="宋体" w:hAnsi="Times New Roman" w:cs="Times New Roman"/>
                <w:szCs w:val="20"/>
                <w:lang w:val="x-none" w:eastAsia="ko-KR"/>
              </w:rPr>
              <w:t>.</w:t>
            </w:r>
          </w:p>
          <w:p w14:paraId="68FC99E5" w14:textId="77777777" w:rsidR="00165383" w:rsidRPr="008874DE" w:rsidRDefault="00165383" w:rsidP="009213F5">
            <w:pPr>
              <w:spacing w:after="180"/>
              <w:ind w:left="568" w:hanging="284"/>
              <w:rPr>
                <w:rFonts w:ascii="Times New Roman" w:eastAsia="宋体" w:hAnsi="Times New Roman" w:cs="Times New Roman"/>
                <w:szCs w:val="20"/>
                <w:lang w:val="x-none"/>
              </w:rPr>
            </w:pPr>
            <w:r w:rsidRPr="00FA3432">
              <w:rPr>
                <w:rFonts w:ascii="Times New Roman" w:eastAsia="宋体" w:hAnsi="Times New Roman" w:cs="Times New Roman"/>
                <w:szCs w:val="20"/>
                <w:lang w:val="x-none"/>
              </w:rPr>
              <w:t>-</w:t>
            </w:r>
            <w:r w:rsidRPr="00FA3432">
              <w:rPr>
                <w:rFonts w:ascii="Times New Roman" w:eastAsia="宋体" w:hAnsi="Times New Roman" w:cs="Times New Roman"/>
                <w:szCs w:val="20"/>
                <w:lang w:val="x-none"/>
              </w:rPr>
              <w:tab/>
            </w:r>
            <w:r w:rsidRPr="00FA3432">
              <w:rPr>
                <w:rFonts w:ascii="Times New Roman" w:eastAsia="宋体" w:hAnsi="Times New Roman" w:cs="Times New Roman"/>
                <w:szCs w:val="20"/>
                <w:lang w:eastAsia="ko-KR"/>
              </w:rPr>
              <w:t xml:space="preserve">else, </w:t>
            </w:r>
            <w:r w:rsidRPr="00FA3432">
              <w:rPr>
                <w:rFonts w:ascii="Times New Roman" w:eastAsia="宋体" w:hAnsi="Times New Roman" w:cs="Times New Roman"/>
                <w:szCs w:val="20"/>
                <w:lang w:val="x-none" w:eastAsia="zh-CN"/>
              </w:rPr>
              <w:t xml:space="preserve">a UE splits a linear value </w:t>
            </w:r>
            <m:oMath>
              <m:sSub>
                <m:sSubPr>
                  <m:ctrlPr>
                    <w:rPr>
                      <w:rFonts w:ascii="Cambria Math" w:eastAsia="宋体" w:hAnsi="Cambria Math" w:cs="Times New Roman"/>
                      <w:iCs/>
                      <w:szCs w:val="20"/>
                      <w:lang w:val="x-none"/>
                    </w:rPr>
                  </m:ctrlPr>
                </m:sSubPr>
                <m:e>
                  <m:acc>
                    <m:accPr>
                      <m:ctrlPr>
                        <w:rPr>
                          <w:rFonts w:ascii="Cambria Math" w:eastAsia="宋体" w:hAnsi="Cambria Math" w:cs="Times New Roman"/>
                          <w:i/>
                          <w:szCs w:val="20"/>
                          <w:lang w:val="x-none"/>
                        </w:rPr>
                      </m:ctrlPr>
                    </m:accPr>
                    <m:e>
                      <m:r>
                        <w:rPr>
                          <w:rFonts w:ascii="Cambria Math" w:eastAsia="宋体" w:hAnsi="Cambria Math" w:cs="Times New Roman"/>
                          <w:szCs w:val="20"/>
                          <w:lang w:val="x-none"/>
                        </w:rPr>
                        <m:t>P</m:t>
                      </m:r>
                    </m:e>
                  </m:acc>
                </m:e>
                <m:sub>
                  <m:r>
                    <m:rPr>
                      <m:nor/>
                    </m:rPr>
                    <w:rPr>
                      <w:rFonts w:ascii="Cambria Math" w:eastAsia="宋体" w:hAnsi="Times New Roman" w:cs="Times New Roman"/>
                      <w:iCs/>
                      <w:szCs w:val="20"/>
                      <w:lang w:val="x-none"/>
                    </w:rPr>
                    <m:t>SRS</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b</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f</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c</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i</m:t>
              </m:r>
              <m:r>
                <m:rPr>
                  <m:sty m:val="p"/>
                </m:rPr>
                <w:rPr>
                  <w:rFonts w:ascii="Cambria Math" w:eastAsia="宋体" w:hAnsi="Times New Roman" w:cs="Times New Roman"/>
                  <w:szCs w:val="20"/>
                  <w:lang w:val="x-none"/>
                </w:rPr>
                <m:t>,</m:t>
              </m:r>
              <m:sSub>
                <m:sSubPr>
                  <m:ctrlPr>
                    <w:rPr>
                      <w:rFonts w:ascii="Cambria Math" w:eastAsia="宋体" w:hAnsi="Cambria Math" w:cs="Times New Roman"/>
                      <w:iCs/>
                      <w:szCs w:val="20"/>
                      <w:lang w:val="x-none"/>
                    </w:rPr>
                  </m:ctrlPr>
                </m:sSubPr>
                <m:e>
                  <m:r>
                    <w:rPr>
                      <w:rFonts w:ascii="Cambria Math" w:eastAsia="宋体" w:hAnsi="Times New Roman" w:cs="Times New Roman"/>
                      <w:szCs w:val="20"/>
                      <w:lang w:val="x-none"/>
                    </w:rPr>
                    <m:t>q</m:t>
                  </m:r>
                </m:e>
                <m:sub>
                  <m:r>
                    <w:rPr>
                      <w:rFonts w:ascii="Cambria Math" w:eastAsia="宋体" w:hAnsi="Times New Roman" w:cs="Times New Roman"/>
                      <w:szCs w:val="20"/>
                      <w:lang w:val="x-none"/>
                    </w:rPr>
                    <m:t>s</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l</m:t>
              </m:r>
              <m:r>
                <m:rPr>
                  <m:sty m:val="p"/>
                </m:rPr>
                <w:rPr>
                  <w:rFonts w:ascii="Cambria Math" w:eastAsia="宋体" w:hAnsi="Times New Roman" w:cs="Times New Roman"/>
                  <w:szCs w:val="20"/>
                  <w:lang w:val="x-none"/>
                </w:rPr>
                <m:t>)</m:t>
              </m:r>
            </m:oMath>
            <w:r w:rsidRPr="00FA3432">
              <w:rPr>
                <w:rFonts w:ascii="Times New Roman" w:eastAsia="宋体" w:hAnsi="Times New Roman" w:cs="Times New Roman"/>
                <w:szCs w:val="20"/>
                <w:lang w:val="x-none"/>
              </w:rPr>
              <w:t xml:space="preserve"> </w:t>
            </w:r>
            <w:r w:rsidRPr="00FA3432">
              <w:rPr>
                <w:rFonts w:ascii="Times New Roman" w:eastAsia="宋体" w:hAnsi="Times New Roman" w:cs="Times New Roman"/>
                <w:szCs w:val="20"/>
                <w:lang w:val="x-none" w:eastAsia="zh-CN"/>
              </w:rPr>
              <w:t>of the transmit power</w:t>
            </w:r>
            <w:r w:rsidRPr="00FA3432">
              <w:rPr>
                <w:rFonts w:ascii="Times New Roman" w:eastAsia="宋体" w:hAnsi="Times New Roman" w:cs="Times New Roman"/>
                <w:szCs w:val="20"/>
                <w:lang w:val="x-none"/>
              </w:rPr>
              <w:t xml:space="preserve"> </w:t>
            </w:r>
            <m:oMath>
              <m:sSub>
                <m:sSubPr>
                  <m:ctrlPr>
                    <w:rPr>
                      <w:rFonts w:ascii="Cambria Math" w:eastAsia="宋体" w:hAnsi="Cambria Math" w:cs="Times New Roman"/>
                      <w:iCs/>
                      <w:szCs w:val="20"/>
                      <w:lang w:val="x-none"/>
                    </w:rPr>
                  </m:ctrlPr>
                </m:sSubPr>
                <m:e>
                  <m:r>
                    <w:rPr>
                      <w:rFonts w:ascii="Cambria Math" w:eastAsia="宋体" w:hAnsi="Cambria Math" w:cs="Times New Roman"/>
                      <w:szCs w:val="20"/>
                      <w:lang w:val="x-none"/>
                    </w:rPr>
                    <m:t>P</m:t>
                  </m:r>
                </m:e>
                <m:sub>
                  <m:r>
                    <m:rPr>
                      <m:nor/>
                    </m:rPr>
                    <w:rPr>
                      <w:rFonts w:ascii="Cambria Math" w:eastAsia="宋体" w:hAnsi="Times New Roman" w:cs="Times New Roman"/>
                      <w:iCs/>
                      <w:szCs w:val="20"/>
                      <w:lang w:val="x-none"/>
                    </w:rPr>
                    <m:t>SRS</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b</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f</m:t>
                  </m:r>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c</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i</m:t>
              </m:r>
              <m:r>
                <m:rPr>
                  <m:sty m:val="p"/>
                </m:rPr>
                <w:rPr>
                  <w:rFonts w:ascii="Cambria Math" w:eastAsia="宋体" w:hAnsi="Times New Roman" w:cs="Times New Roman"/>
                  <w:szCs w:val="20"/>
                  <w:lang w:val="x-none"/>
                </w:rPr>
                <m:t>,</m:t>
              </m:r>
              <m:sSub>
                <m:sSubPr>
                  <m:ctrlPr>
                    <w:rPr>
                      <w:rFonts w:ascii="Cambria Math" w:eastAsia="宋体" w:hAnsi="Cambria Math" w:cs="Times New Roman"/>
                      <w:iCs/>
                      <w:szCs w:val="20"/>
                      <w:lang w:val="x-none"/>
                    </w:rPr>
                  </m:ctrlPr>
                </m:sSubPr>
                <m:e>
                  <m:r>
                    <w:rPr>
                      <w:rFonts w:ascii="Cambria Math" w:eastAsia="宋体" w:hAnsi="Times New Roman" w:cs="Times New Roman"/>
                      <w:szCs w:val="20"/>
                      <w:lang w:val="x-none"/>
                    </w:rPr>
                    <m:t>q</m:t>
                  </m:r>
                </m:e>
                <m:sub>
                  <m:r>
                    <w:rPr>
                      <w:rFonts w:ascii="Cambria Math" w:eastAsia="宋体" w:hAnsi="Times New Roman" w:cs="Times New Roman"/>
                      <w:szCs w:val="20"/>
                      <w:lang w:val="x-none"/>
                    </w:rPr>
                    <m:t>s</m:t>
                  </m:r>
                </m:sub>
              </m:sSub>
              <m:r>
                <m:rPr>
                  <m:sty m:val="p"/>
                </m:rPr>
                <w:rPr>
                  <w:rFonts w:ascii="Cambria Math" w:eastAsia="宋体" w:hAnsi="Times New Roman" w:cs="Times New Roman"/>
                  <w:szCs w:val="20"/>
                  <w:lang w:val="x-none"/>
                </w:rPr>
                <m:t>,</m:t>
              </m:r>
              <m:r>
                <w:rPr>
                  <w:rFonts w:ascii="Cambria Math" w:eastAsia="宋体" w:hAnsi="Times New Roman" w:cs="Times New Roman"/>
                  <w:szCs w:val="20"/>
                  <w:lang w:val="x-none"/>
                </w:rPr>
                <m:t>l</m:t>
              </m:r>
              <m:r>
                <m:rPr>
                  <m:sty m:val="p"/>
                </m:rPr>
                <w:rPr>
                  <w:rFonts w:ascii="Cambria Math" w:eastAsia="宋体" w:hAnsi="Times New Roman" w:cs="Times New Roman"/>
                  <w:szCs w:val="20"/>
                  <w:lang w:val="x-none"/>
                </w:rPr>
                <m:t>)</m:t>
              </m:r>
            </m:oMath>
            <w:r w:rsidRPr="00FA3432">
              <w:rPr>
                <w:rFonts w:ascii="Times New Roman" w:eastAsia="宋体" w:hAnsi="Times New Roman" w:cs="Times New Roman"/>
                <w:iCs/>
                <w:szCs w:val="20"/>
                <w:lang w:val="x-none"/>
              </w:rPr>
              <w:t xml:space="preserve"> </w:t>
            </w:r>
            <w:r w:rsidRPr="00FA3432">
              <w:rPr>
                <w:rFonts w:ascii="Times New Roman" w:eastAsia="宋体" w:hAnsi="Times New Roman" w:cs="Times New Roman"/>
                <w:szCs w:val="20"/>
                <w:lang w:val="x-none" w:eastAsia="zh-CN"/>
              </w:rPr>
              <w:t xml:space="preserve">on active </w:t>
            </w:r>
            <w:r w:rsidRPr="00FA3432">
              <w:rPr>
                <w:rFonts w:ascii="Times New Roman" w:eastAsia="宋体" w:hAnsi="Times New Roman" w:cs="Times New Roman"/>
                <w:szCs w:val="20"/>
              </w:rPr>
              <w:t xml:space="preserve">UL BWP </w:t>
            </w:r>
            <m:oMath>
              <m:r>
                <w:rPr>
                  <w:rFonts w:ascii="Cambria Math" w:eastAsia="宋体" w:hAnsi="Cambria Math" w:cs="Times New Roman"/>
                  <w:szCs w:val="20"/>
                  <w:lang w:val="x-none"/>
                </w:rPr>
                <m:t>b</m:t>
              </m:r>
            </m:oMath>
            <w:r w:rsidRPr="00FA3432">
              <w:rPr>
                <w:rFonts w:ascii="Times New Roman" w:eastAsia="宋体" w:hAnsi="Times New Roman" w:cs="Times New Roman"/>
                <w:iCs/>
                <w:szCs w:val="20"/>
              </w:rPr>
              <w:t xml:space="preserve"> </w:t>
            </w:r>
            <w:r w:rsidRPr="00FA3432">
              <w:rPr>
                <w:rFonts w:ascii="Times New Roman" w:eastAsia="宋体" w:hAnsi="Times New Roman" w:cs="Times New Roman"/>
                <w:szCs w:val="20"/>
              </w:rPr>
              <w:t xml:space="preserve">of carrier </w:t>
            </w:r>
            <m:oMath>
              <m:r>
                <w:rPr>
                  <w:rFonts w:ascii="Cambria Math" w:eastAsia="宋体" w:hAnsi="Cambria Math" w:cs="Times New Roman"/>
                  <w:szCs w:val="20"/>
                </w:rPr>
                <m:t>f</m:t>
              </m:r>
            </m:oMath>
            <w:r w:rsidRPr="00FA3432">
              <w:rPr>
                <w:rFonts w:ascii="Times New Roman" w:eastAsia="宋体" w:hAnsi="Times New Roman" w:cs="Times New Roman"/>
                <w:iCs/>
                <w:szCs w:val="20"/>
              </w:rPr>
              <w:t xml:space="preserve"> </w:t>
            </w:r>
            <w:r w:rsidRPr="00FA3432">
              <w:rPr>
                <w:rFonts w:ascii="Times New Roman" w:eastAsia="宋体" w:hAnsi="Times New Roman" w:cs="Times New Roman"/>
                <w:szCs w:val="20"/>
                <w:lang w:val="x-none"/>
              </w:rPr>
              <w:t xml:space="preserve">of serving cell </w:t>
            </w:r>
            <m:oMath>
              <m:r>
                <w:rPr>
                  <w:rFonts w:ascii="Cambria Math" w:eastAsia="宋体" w:hAnsi="Cambria Math" w:cs="Times New Roman"/>
                  <w:szCs w:val="20"/>
                  <w:lang w:val="x-none"/>
                </w:rPr>
                <m:t>c</m:t>
              </m:r>
            </m:oMath>
            <w:r w:rsidRPr="00FA3432">
              <w:rPr>
                <w:rFonts w:ascii="Times New Roman" w:eastAsia="宋体" w:hAnsi="Times New Roman" w:cs="Times New Roman"/>
                <w:szCs w:val="20"/>
                <w:lang w:val="x-none"/>
              </w:rPr>
              <w:t xml:space="preserve"> </w:t>
            </w:r>
            <w:r w:rsidRPr="00FA3432">
              <w:rPr>
                <w:rFonts w:ascii="Times New Roman" w:eastAsia="宋体" w:hAnsi="Times New Roman" w:cs="Times New Roman"/>
                <w:szCs w:val="20"/>
                <w:lang w:val="x-none" w:eastAsia="zh-CN"/>
              </w:rPr>
              <w:t>equally across the configured antenna ports for SRS</w:t>
            </w:r>
            <w:r w:rsidRPr="00FA3432">
              <w:rPr>
                <w:rFonts w:ascii="Times New Roman" w:eastAsia="宋体" w:hAnsi="Times New Roman" w:cs="Times New Roman"/>
                <w:szCs w:val="20"/>
                <w:lang w:val="x-none"/>
              </w:rPr>
              <w:t xml:space="preserve">. </w:t>
            </w:r>
          </w:p>
        </w:tc>
      </w:tr>
    </w:tbl>
    <w:p w14:paraId="0E4EBF69" w14:textId="77777777" w:rsidR="00165383" w:rsidRDefault="00165383" w:rsidP="00165383">
      <w:pPr>
        <w:pStyle w:val="aaa"/>
      </w:pPr>
    </w:p>
    <w:p w14:paraId="4C7447F0" w14:textId="77777777" w:rsidR="00165383" w:rsidRDefault="00165383" w:rsidP="00165383">
      <w:pPr>
        <w:pStyle w:val="Observation"/>
        <w:tabs>
          <w:tab w:val="clear" w:pos="1304"/>
        </w:tabs>
      </w:pPr>
      <w:bookmarkStart w:id="1" w:name="_Toc166255516"/>
      <w:bookmarkStart w:id="2" w:name="_Toc166255525"/>
      <w:r>
        <w:t xml:space="preserve">Splitting the total SRS power by the number of SRS resources in set, regardless of the number of SRS ports in an OFDM symbol mitigates the problem of inaccurate SRS power knowledge for per SRS resource power control.  However, the gNB must still assume that there is no power increase from transmitting fewer SRS resources in a symbol, which is inconsistent with Rel-18 </w:t>
      </w:r>
      <w:proofErr w:type="spellStart"/>
      <w:r>
        <w:t>TDM’d</w:t>
      </w:r>
      <w:proofErr w:type="spellEnd"/>
      <w:r>
        <w:t xml:space="preserve"> SRS as well as Rel-15 non-codebook based PUSCH transmission.</w:t>
      </w:r>
      <w:bookmarkEnd w:id="1"/>
      <w:bookmarkEnd w:id="2"/>
    </w:p>
    <w:p w14:paraId="7F58AD34" w14:textId="27F7ECEE" w:rsidR="006E2763" w:rsidRDefault="004C73D8">
      <w:r>
        <w:t xml:space="preserve">Therefore, in Moderator’s view, it is a step forward to establish the relationship between the power per SRS resource and the total power.  In that way, the network has some knowledge it can use for PUSCH resource allocation and to configure SRS.  One alternative can be to align with the Rel-18 </w:t>
      </w:r>
      <w:proofErr w:type="spellStart"/>
      <w:r>
        <w:t>TDM’d</w:t>
      </w:r>
      <w:proofErr w:type="spellEnd"/>
      <w:r>
        <w:t xml:space="preserve"> SRS and with non-codebook based PUSCH, while another can be to split the power equally among all SRS resources in a set</w:t>
      </w:r>
      <w:r w:rsidR="00441991">
        <w:t>, regardless of the number of SRS resources in a symbol</w:t>
      </w:r>
      <w:r>
        <w:t xml:space="preserve">.  </w:t>
      </w:r>
    </w:p>
    <w:p w14:paraId="58C2DD2E" w14:textId="77777777" w:rsidR="006B7EC1" w:rsidRDefault="006B7EC1"/>
    <w:p w14:paraId="4EC8D24E" w14:textId="632ECAF7" w:rsidR="005D55AD" w:rsidRDefault="002C2229">
      <w:pPr>
        <w:rPr>
          <w:b/>
          <w:bCs/>
          <w:lang w:val="en-GB"/>
        </w:rPr>
      </w:pPr>
      <w:r>
        <w:rPr>
          <w:b/>
          <w:bCs/>
          <w:highlight w:val="yellow"/>
          <w:lang w:val="en-GB"/>
        </w:rPr>
        <w:t>Question 2.1</w:t>
      </w:r>
      <w:r>
        <w:rPr>
          <w:b/>
          <w:bCs/>
          <w:lang w:val="en-GB"/>
        </w:rPr>
        <w:t xml:space="preserve">: Please </w:t>
      </w:r>
      <w:r w:rsidR="002F7635">
        <w:rPr>
          <w:b/>
          <w:bCs/>
          <w:lang w:val="en-GB"/>
        </w:rPr>
        <w:t>identify if you support Alt a) or Alt b)</w:t>
      </w:r>
      <w:r>
        <w:rPr>
          <w:b/>
          <w:bCs/>
          <w:lang w:val="en-GB"/>
        </w:rPr>
        <w:t xml:space="preserve">. </w:t>
      </w:r>
      <w:r w:rsidR="002F7635">
        <w:rPr>
          <w:b/>
          <w:bCs/>
          <w:lang w:val="en-GB"/>
        </w:rPr>
        <w:t xml:space="preserve">If you don’t support either, please suggest another alternative.  Also please </w:t>
      </w:r>
      <w:r w:rsidR="00165383">
        <w:rPr>
          <w:b/>
          <w:bCs/>
          <w:lang w:val="en-GB"/>
        </w:rPr>
        <w:t>provide your rationale in the comments field.</w:t>
      </w:r>
    </w:p>
    <w:tbl>
      <w:tblPr>
        <w:tblStyle w:val="afe"/>
        <w:tblW w:w="0" w:type="auto"/>
        <w:tblLook w:val="04A0" w:firstRow="1" w:lastRow="0" w:firstColumn="1" w:lastColumn="0" w:noHBand="0" w:noVBand="1"/>
      </w:tblPr>
      <w:tblGrid>
        <w:gridCol w:w="1306"/>
        <w:gridCol w:w="754"/>
        <w:gridCol w:w="7569"/>
      </w:tblGrid>
      <w:tr w:rsidR="005D55AD" w14:paraId="4EC8D255" w14:textId="77777777">
        <w:tc>
          <w:tcPr>
            <w:tcW w:w="9629" w:type="dxa"/>
            <w:gridSpan w:val="3"/>
            <w:shd w:val="clear" w:color="auto" w:fill="auto"/>
          </w:tcPr>
          <w:p w14:paraId="2B15A7A4" w14:textId="77777777" w:rsidR="00441991" w:rsidRDefault="00441991" w:rsidP="002F7635">
            <w:pPr>
              <w:rPr>
                <w:b/>
                <w:bCs/>
                <w:lang w:val="en-GB"/>
              </w:rPr>
            </w:pPr>
            <w:r>
              <w:rPr>
                <w:b/>
                <w:bCs/>
                <w:lang w:val="en-GB"/>
              </w:rPr>
              <w:t xml:space="preserve">Alt </w:t>
            </w:r>
            <w:r w:rsidR="002F7635" w:rsidRPr="002F7635">
              <w:rPr>
                <w:b/>
                <w:bCs/>
                <w:lang w:val="en-GB"/>
              </w:rPr>
              <w:t xml:space="preserve">a) the power split of simultaneously transmitted SRS resources aligns with the </w:t>
            </w:r>
            <w:proofErr w:type="spellStart"/>
            <w:r w:rsidR="002F7635" w:rsidRPr="002F7635">
              <w:rPr>
                <w:b/>
                <w:bCs/>
                <w:lang w:val="en-GB"/>
              </w:rPr>
              <w:t>behavior</w:t>
            </w:r>
            <w:proofErr w:type="spellEnd"/>
            <w:r w:rsidR="002F7635" w:rsidRPr="002F7635">
              <w:rPr>
                <w:b/>
                <w:bCs/>
                <w:lang w:val="en-GB"/>
              </w:rPr>
              <w:t xml:space="preserve"> of </w:t>
            </w:r>
            <w:proofErr w:type="spellStart"/>
            <w:r w:rsidR="002F7635" w:rsidRPr="002F7635">
              <w:rPr>
                <w:b/>
                <w:bCs/>
                <w:lang w:val="en-GB"/>
              </w:rPr>
              <w:t>TDM’d</w:t>
            </w:r>
            <w:proofErr w:type="spellEnd"/>
            <w:r w:rsidR="002F7635" w:rsidRPr="002F7635">
              <w:rPr>
                <w:b/>
                <w:bCs/>
                <w:lang w:val="en-GB"/>
              </w:rPr>
              <w:t xml:space="preserve"> SRS and non-codebook based PUSCH</w:t>
            </w:r>
          </w:p>
          <w:p w14:paraId="495F9F89" w14:textId="2D121E00" w:rsidR="002F7635" w:rsidRDefault="002F7635" w:rsidP="002F7635">
            <w:pPr>
              <w:rPr>
                <w:b/>
                <w:bCs/>
                <w:lang w:val="en-GB"/>
              </w:rPr>
            </w:pPr>
            <w:r w:rsidRPr="002F7635">
              <w:rPr>
                <w:b/>
                <w:bCs/>
                <w:lang w:val="en-GB"/>
              </w:rPr>
              <w:t xml:space="preserve"> </w:t>
            </w:r>
          </w:p>
          <w:p w14:paraId="4EC8D254" w14:textId="78E49D70" w:rsidR="005D55AD" w:rsidRDefault="00441991" w:rsidP="00821ADB">
            <w:pPr>
              <w:rPr>
                <w:b/>
                <w:bCs/>
                <w:lang w:val="en-GB"/>
              </w:rPr>
            </w:pPr>
            <w:r>
              <w:rPr>
                <w:b/>
                <w:bCs/>
                <w:lang w:val="en-GB"/>
              </w:rPr>
              <w:t xml:space="preserve">Alt </w:t>
            </w:r>
            <w:r w:rsidR="002F7635" w:rsidRPr="002F7635">
              <w:rPr>
                <w:b/>
                <w:bCs/>
                <w:lang w:val="en-GB"/>
              </w:rPr>
              <w:t>b) the total PUSCH power is always split equally among all SRS resources in an SRS resource set, regardless of the number of SRS resources in a symbol.</w:t>
            </w:r>
          </w:p>
        </w:tc>
      </w:tr>
      <w:tr w:rsidR="002F7635" w14:paraId="4EC8D25B" w14:textId="77777777" w:rsidTr="00A77942">
        <w:tc>
          <w:tcPr>
            <w:tcW w:w="1306" w:type="dxa"/>
          </w:tcPr>
          <w:p w14:paraId="4EC8D256" w14:textId="77777777" w:rsidR="002F7635" w:rsidRDefault="002F7635">
            <w:pPr>
              <w:rPr>
                <w:lang w:val="en-GB"/>
              </w:rPr>
            </w:pPr>
            <w:r>
              <w:rPr>
                <w:b/>
                <w:bCs/>
                <w:lang w:val="en-GB"/>
              </w:rPr>
              <w:t>Company</w:t>
            </w:r>
          </w:p>
        </w:tc>
        <w:tc>
          <w:tcPr>
            <w:tcW w:w="754" w:type="dxa"/>
          </w:tcPr>
          <w:p w14:paraId="4EC8D258" w14:textId="2C88160B" w:rsidR="002F7635" w:rsidRDefault="002F7635">
            <w:pPr>
              <w:rPr>
                <w:b/>
                <w:bCs/>
                <w:lang w:val="en-GB"/>
              </w:rPr>
            </w:pPr>
            <w:r>
              <w:rPr>
                <w:b/>
                <w:bCs/>
                <w:lang w:val="en-GB"/>
              </w:rPr>
              <w:t>Alt a) or b)</w:t>
            </w:r>
          </w:p>
        </w:tc>
        <w:tc>
          <w:tcPr>
            <w:tcW w:w="7569" w:type="dxa"/>
          </w:tcPr>
          <w:p w14:paraId="4EC8D25A" w14:textId="29B8C266" w:rsidR="002F7635" w:rsidRDefault="002F7635">
            <w:pPr>
              <w:rPr>
                <w:lang w:val="en-GB"/>
              </w:rPr>
            </w:pPr>
            <w:r>
              <w:rPr>
                <w:b/>
                <w:bCs/>
                <w:lang w:val="en-GB"/>
              </w:rPr>
              <w:t>Comments</w:t>
            </w:r>
          </w:p>
        </w:tc>
      </w:tr>
      <w:tr w:rsidR="002F7635" w14:paraId="7CC9FF8C" w14:textId="77777777" w:rsidTr="000C4DD7">
        <w:tc>
          <w:tcPr>
            <w:tcW w:w="1306" w:type="dxa"/>
          </w:tcPr>
          <w:p w14:paraId="2BD93481" w14:textId="6C3489FB" w:rsidR="002F7635" w:rsidRDefault="00306E8D">
            <w:pPr>
              <w:rPr>
                <w:rFonts w:eastAsia="Malgun Gothic"/>
                <w:lang w:val="en-GB" w:eastAsia="ko-KR"/>
              </w:rPr>
            </w:pPr>
            <w:r>
              <w:rPr>
                <w:rFonts w:eastAsia="Malgun Gothic"/>
                <w:lang w:val="en-GB" w:eastAsia="ko-KR"/>
              </w:rPr>
              <w:t>Google</w:t>
            </w:r>
          </w:p>
        </w:tc>
        <w:tc>
          <w:tcPr>
            <w:tcW w:w="754" w:type="dxa"/>
          </w:tcPr>
          <w:p w14:paraId="46C00358" w14:textId="77777777" w:rsidR="002F7635" w:rsidRDefault="002F7635">
            <w:pPr>
              <w:rPr>
                <w:rFonts w:eastAsia="Malgun Gothic"/>
                <w:lang w:val="en-GB" w:eastAsia="ko-KR"/>
              </w:rPr>
            </w:pPr>
          </w:p>
        </w:tc>
        <w:tc>
          <w:tcPr>
            <w:tcW w:w="7569" w:type="dxa"/>
          </w:tcPr>
          <w:p w14:paraId="5A5B549D" w14:textId="796B38DA" w:rsidR="002F7635" w:rsidRDefault="00D455A2">
            <w:pPr>
              <w:rPr>
                <w:rFonts w:eastAsia="Malgun Gothic"/>
                <w:lang w:val="en-GB" w:eastAsia="ko-KR"/>
              </w:rPr>
            </w:pPr>
            <w:r>
              <w:rPr>
                <w:rFonts w:eastAsia="Malgun Gothic" w:hint="eastAsia"/>
                <w:lang w:val="en-GB" w:eastAsia="zh-CN"/>
              </w:rPr>
              <w:t>W</w:t>
            </w:r>
            <w:r>
              <w:rPr>
                <w:rFonts w:eastAsia="Malgun Gothic"/>
                <w:lang w:val="en-GB" w:eastAsia="zh-CN"/>
              </w:rPr>
              <w:t>e do not quite understand the discussion point. The two alternatives seem to be talking about different things: one for SRS power split, the other for PUSCH power split.</w:t>
            </w:r>
          </w:p>
        </w:tc>
      </w:tr>
      <w:tr w:rsidR="002F7635" w14:paraId="422E835A" w14:textId="77777777" w:rsidTr="000C4DD7">
        <w:tc>
          <w:tcPr>
            <w:tcW w:w="1306" w:type="dxa"/>
          </w:tcPr>
          <w:p w14:paraId="71FD1883" w14:textId="0403E462" w:rsidR="002F7635" w:rsidRDefault="00360F2C">
            <w:pPr>
              <w:rPr>
                <w:rFonts w:eastAsia="Malgun Gothic"/>
                <w:lang w:val="en-GB" w:eastAsia="ko-KR"/>
              </w:rPr>
            </w:pPr>
            <w:r>
              <w:rPr>
                <w:rFonts w:asciiTheme="minorEastAsia" w:eastAsiaTheme="minorEastAsia" w:hAnsiTheme="minorEastAsia" w:hint="eastAsia"/>
                <w:lang w:val="en-GB" w:eastAsia="zh-CN"/>
              </w:rPr>
              <w:lastRenderedPageBreak/>
              <w:t>ZTE</w:t>
            </w:r>
          </w:p>
        </w:tc>
        <w:tc>
          <w:tcPr>
            <w:tcW w:w="754" w:type="dxa"/>
          </w:tcPr>
          <w:p w14:paraId="15A242F1" w14:textId="77777777" w:rsidR="002F7635" w:rsidRDefault="002F7635">
            <w:pPr>
              <w:rPr>
                <w:rFonts w:eastAsia="Malgun Gothic"/>
                <w:lang w:val="en-GB" w:eastAsia="ko-KR"/>
              </w:rPr>
            </w:pPr>
          </w:p>
        </w:tc>
        <w:tc>
          <w:tcPr>
            <w:tcW w:w="7569" w:type="dxa"/>
          </w:tcPr>
          <w:p w14:paraId="0CEEDA04" w14:textId="67A33DA0" w:rsidR="002F7635" w:rsidRDefault="00360F2C">
            <w:pPr>
              <w:rPr>
                <w:rFonts w:eastAsia="Malgun Gothic"/>
                <w:lang w:val="en-GB" w:eastAsia="ko-KR"/>
              </w:rPr>
            </w:pPr>
            <w:r>
              <w:rPr>
                <w:rFonts w:eastAsia="Malgun Gothic"/>
                <w:lang w:val="en-GB" w:eastAsia="ko-KR"/>
              </w:rPr>
              <w:t xml:space="preserve">To simply this discussion, we may only focus on SRS power determination (if not extending </w:t>
            </w:r>
            <w:proofErr w:type="spellStart"/>
            <w:r>
              <w:rPr>
                <w:rFonts w:eastAsia="Malgun Gothic"/>
                <w:lang w:val="en-GB" w:eastAsia="ko-KR"/>
              </w:rPr>
              <w:t>Pcmax</w:t>
            </w:r>
            <w:proofErr w:type="spellEnd"/>
            <w:r>
              <w:rPr>
                <w:rFonts w:eastAsia="Malgun Gothic"/>
                <w:lang w:val="en-GB" w:eastAsia="ko-KR"/>
              </w:rPr>
              <w:t xml:space="preserve">). If so, our answer is that the formula is per SRS resources regardless of TDMed or not.  </w:t>
            </w:r>
          </w:p>
        </w:tc>
      </w:tr>
      <w:tr w:rsidR="00DB144F" w14:paraId="26AF8B20" w14:textId="77777777" w:rsidTr="000C4DD7">
        <w:tc>
          <w:tcPr>
            <w:tcW w:w="1306" w:type="dxa"/>
          </w:tcPr>
          <w:p w14:paraId="0703720F" w14:textId="630DE9CB" w:rsidR="00DB144F" w:rsidRPr="003F1694" w:rsidRDefault="00DB144F">
            <w:pPr>
              <w:rPr>
                <w:rFonts w:asciiTheme="minorEastAsia" w:eastAsiaTheme="minorEastAsia" w:hAnsiTheme="minorEastAsia"/>
                <w:lang w:val="en-GB" w:eastAsia="zh-CN"/>
              </w:rPr>
            </w:pPr>
            <w:r w:rsidRPr="001E7F5C">
              <w:rPr>
                <w:rFonts w:asciiTheme="minorEastAsia" w:eastAsiaTheme="minorEastAsia" w:hAnsiTheme="minorEastAsia"/>
                <w:highlight w:val="yellow"/>
                <w:lang w:val="en-GB" w:eastAsia="zh-CN"/>
              </w:rPr>
              <w:t>Moderator</w:t>
            </w:r>
          </w:p>
        </w:tc>
        <w:tc>
          <w:tcPr>
            <w:tcW w:w="754" w:type="dxa"/>
          </w:tcPr>
          <w:p w14:paraId="2A3B512A" w14:textId="77777777" w:rsidR="00DB144F" w:rsidRPr="003F1694" w:rsidRDefault="00DB144F">
            <w:pPr>
              <w:rPr>
                <w:rFonts w:eastAsia="Malgun Gothic"/>
                <w:lang w:val="en-GB" w:eastAsia="ko-KR"/>
              </w:rPr>
            </w:pPr>
          </w:p>
        </w:tc>
        <w:tc>
          <w:tcPr>
            <w:tcW w:w="7569" w:type="dxa"/>
          </w:tcPr>
          <w:p w14:paraId="58015EE9" w14:textId="77777777" w:rsidR="00DB144F" w:rsidRPr="003F1694" w:rsidRDefault="00DB144F">
            <w:pPr>
              <w:rPr>
                <w:rFonts w:eastAsia="Malgun Gothic"/>
                <w:lang w:val="en-GB" w:eastAsia="ko-KR"/>
              </w:rPr>
            </w:pPr>
            <w:r w:rsidRPr="003F1694">
              <w:rPr>
                <w:rFonts w:eastAsia="Malgun Gothic"/>
                <w:lang w:val="en-GB" w:eastAsia="ko-KR"/>
              </w:rPr>
              <w:t xml:space="preserve">Thanks for the feedback.  </w:t>
            </w:r>
          </w:p>
          <w:p w14:paraId="405DF3D5" w14:textId="0F55A804" w:rsidR="00240F7B" w:rsidRPr="003F1694" w:rsidRDefault="00240F7B">
            <w:pPr>
              <w:rPr>
                <w:rFonts w:eastAsia="Malgun Gothic"/>
                <w:lang w:val="en-GB" w:eastAsia="ko-KR"/>
              </w:rPr>
            </w:pPr>
            <w:r w:rsidRPr="00D929BD">
              <w:rPr>
                <w:rFonts w:eastAsia="Malgun Gothic"/>
                <w:b/>
                <w:bCs/>
                <w:lang w:val="en-GB" w:eastAsia="ko-KR"/>
              </w:rPr>
              <w:t>@Google:</w:t>
            </w:r>
            <w:r w:rsidRPr="003F1694">
              <w:rPr>
                <w:rFonts w:eastAsia="Malgun Gothic"/>
                <w:lang w:val="en-GB" w:eastAsia="ko-KR"/>
              </w:rPr>
              <w:t xml:space="preserve"> One of the points for </w:t>
            </w:r>
            <w:r w:rsidR="00A036B3">
              <w:rPr>
                <w:rFonts w:eastAsia="Malgun Gothic"/>
                <w:lang w:val="en-GB" w:eastAsia="ko-KR"/>
              </w:rPr>
              <w:t>A</w:t>
            </w:r>
            <w:r w:rsidRPr="003F1694">
              <w:rPr>
                <w:rFonts w:eastAsia="Malgun Gothic"/>
                <w:lang w:val="en-GB" w:eastAsia="ko-KR"/>
              </w:rPr>
              <w:t>lt a) is if we should be able to determine the power of PUSCH layers for non-codebook or not (and the other is if varying the number of SRS ports in a symbol should change the power per SRS resource).  Hope that clarifies.</w:t>
            </w:r>
          </w:p>
          <w:p w14:paraId="4FF8B216" w14:textId="77777777" w:rsidR="00240F7B" w:rsidRPr="003F1694" w:rsidRDefault="00240F7B">
            <w:pPr>
              <w:rPr>
                <w:rFonts w:eastAsia="Malgun Gothic"/>
                <w:lang w:val="en-GB" w:eastAsia="ko-KR"/>
              </w:rPr>
            </w:pPr>
          </w:p>
          <w:p w14:paraId="40A57613" w14:textId="74157ED1" w:rsidR="00240F7B" w:rsidRPr="003F1694" w:rsidRDefault="00240F7B">
            <w:pPr>
              <w:rPr>
                <w:rFonts w:eastAsia="Malgun Gothic"/>
                <w:lang w:val="en-GB" w:eastAsia="ko-KR"/>
              </w:rPr>
            </w:pPr>
            <w:r w:rsidRPr="00D929BD">
              <w:rPr>
                <w:rFonts w:eastAsia="Malgun Gothic"/>
                <w:b/>
                <w:bCs/>
                <w:lang w:val="en-GB" w:eastAsia="ko-KR"/>
              </w:rPr>
              <w:t xml:space="preserve">@ZTE: </w:t>
            </w:r>
            <w:r w:rsidRPr="003F1694">
              <w:rPr>
                <w:rFonts w:eastAsia="Malgun Gothic"/>
                <w:lang w:val="en-GB" w:eastAsia="ko-KR"/>
              </w:rPr>
              <w:t xml:space="preserve">Last meeting, we clarified that the power is equal regardless of </w:t>
            </w:r>
            <w:proofErr w:type="spellStart"/>
            <w:r w:rsidRPr="003F1694">
              <w:rPr>
                <w:rFonts w:eastAsia="Malgun Gothic"/>
                <w:lang w:val="en-GB" w:eastAsia="ko-KR"/>
              </w:rPr>
              <w:t>Pcmax</w:t>
            </w:r>
            <w:proofErr w:type="spellEnd"/>
            <w:r w:rsidRPr="003F1694">
              <w:rPr>
                <w:rFonts w:eastAsia="Malgun Gothic"/>
                <w:lang w:val="en-GB" w:eastAsia="ko-KR"/>
              </w:rPr>
              <w:t xml:space="preserve">.  </w:t>
            </w:r>
            <w:proofErr w:type="gramStart"/>
            <w:r w:rsidRPr="003F1694">
              <w:rPr>
                <w:rFonts w:eastAsia="Malgun Gothic"/>
                <w:lang w:val="en-GB" w:eastAsia="ko-KR"/>
              </w:rPr>
              <w:t>So</w:t>
            </w:r>
            <w:proofErr w:type="gramEnd"/>
            <w:r w:rsidRPr="003F1694">
              <w:rPr>
                <w:rFonts w:eastAsia="Malgun Gothic"/>
                <w:lang w:val="en-GB" w:eastAsia="ko-KR"/>
              </w:rPr>
              <w:t xml:space="preserve"> </w:t>
            </w:r>
            <w:r w:rsidR="003F1694" w:rsidRPr="003F1694">
              <w:rPr>
                <w:rFonts w:eastAsia="Malgun Gothic"/>
                <w:lang w:val="en-GB" w:eastAsia="ko-KR"/>
              </w:rPr>
              <w:t xml:space="preserve">should </w:t>
            </w:r>
            <w:r w:rsidRPr="003F1694">
              <w:rPr>
                <w:rFonts w:eastAsia="Malgun Gothic"/>
                <w:lang w:val="en-GB" w:eastAsia="ko-KR"/>
              </w:rPr>
              <w:t>I understand you</w:t>
            </w:r>
            <w:r w:rsidR="003F1694" w:rsidRPr="003F1694">
              <w:rPr>
                <w:rFonts w:eastAsia="Malgun Gothic"/>
                <w:lang w:val="en-GB" w:eastAsia="ko-KR"/>
              </w:rPr>
              <w:t xml:space="preserve"> to be supportive of Alt b)?</w:t>
            </w:r>
            <w:r w:rsidR="00D929BD">
              <w:rPr>
                <w:rFonts w:eastAsia="Malgun Gothic"/>
                <w:lang w:val="en-GB" w:eastAsia="ko-KR"/>
              </w:rPr>
              <w:t xml:space="preserve">  If not, how can it be improved?</w:t>
            </w:r>
          </w:p>
        </w:tc>
      </w:tr>
      <w:tr w:rsidR="00A036B3" w14:paraId="2EFC6D77" w14:textId="77777777" w:rsidTr="000C4DD7">
        <w:tc>
          <w:tcPr>
            <w:tcW w:w="1306" w:type="dxa"/>
          </w:tcPr>
          <w:p w14:paraId="4C999C57" w14:textId="469B4279" w:rsidR="00A036B3" w:rsidRPr="003F1694" w:rsidRDefault="004552BB">
            <w:pPr>
              <w:rPr>
                <w:rFonts w:asciiTheme="minorEastAsia" w:eastAsiaTheme="minorEastAsia" w:hAnsiTheme="minorEastAsia"/>
                <w:lang w:val="en-GB" w:eastAsia="zh-CN"/>
              </w:rPr>
            </w:pPr>
            <w:r>
              <w:rPr>
                <w:rFonts w:asciiTheme="minorEastAsia" w:eastAsiaTheme="minorEastAsia" w:hAnsiTheme="minorEastAsia"/>
                <w:lang w:val="en-GB" w:eastAsia="zh-CN"/>
              </w:rPr>
              <w:t>Apple</w:t>
            </w:r>
          </w:p>
        </w:tc>
        <w:tc>
          <w:tcPr>
            <w:tcW w:w="754" w:type="dxa"/>
          </w:tcPr>
          <w:p w14:paraId="3C0F979D" w14:textId="77777777" w:rsidR="00A036B3" w:rsidRPr="003F1694" w:rsidRDefault="00A036B3">
            <w:pPr>
              <w:rPr>
                <w:rFonts w:eastAsia="Malgun Gothic"/>
                <w:lang w:val="en-GB" w:eastAsia="ko-KR"/>
              </w:rPr>
            </w:pPr>
          </w:p>
        </w:tc>
        <w:tc>
          <w:tcPr>
            <w:tcW w:w="7569" w:type="dxa"/>
          </w:tcPr>
          <w:p w14:paraId="0DD180AE" w14:textId="77777777" w:rsidR="00A036B3" w:rsidRDefault="00C1301F">
            <w:pPr>
              <w:rPr>
                <w:rFonts w:eastAsia="Malgun Gothic"/>
                <w:lang w:val="en-GB" w:eastAsia="ko-KR"/>
              </w:rPr>
            </w:pPr>
            <w:r>
              <w:rPr>
                <w:rFonts w:eastAsia="Malgun Gothic"/>
                <w:lang w:val="en-GB" w:eastAsia="ko-KR"/>
              </w:rPr>
              <w:t xml:space="preserve">We do not support neither. </w:t>
            </w:r>
          </w:p>
          <w:p w14:paraId="0A68E417" w14:textId="77777777" w:rsidR="00C1301F" w:rsidRDefault="00C1301F">
            <w:pPr>
              <w:rPr>
                <w:rFonts w:eastAsia="Malgun Gothic"/>
                <w:lang w:val="en-GB" w:eastAsia="ko-KR"/>
              </w:rPr>
            </w:pPr>
            <w:r>
              <w:rPr>
                <w:rFonts w:eastAsia="Malgun Gothic"/>
                <w:lang w:val="en-GB" w:eastAsia="ko-KR"/>
              </w:rPr>
              <w:t>We need to clarify how SRS power control is performed in 38.213. It is reasonable to assume that it is based per SRS resource, but the power control related setting is configured per SRS resource set.</w:t>
            </w:r>
          </w:p>
          <w:p w14:paraId="08F0C793" w14:textId="77777777" w:rsidR="00C1301F" w:rsidRDefault="00C1301F">
            <w:pPr>
              <w:rPr>
                <w:rFonts w:eastAsia="Malgun Gothic"/>
                <w:lang w:val="en-GB" w:eastAsia="ko-KR"/>
              </w:rPr>
            </w:pPr>
            <w:r>
              <w:rPr>
                <w:rFonts w:eastAsia="Malgun Gothic"/>
                <w:lang w:val="en-GB" w:eastAsia="ko-KR"/>
              </w:rPr>
              <w:t>Then, when power scaling is not needed, there is no need for any further clarification.</w:t>
            </w:r>
          </w:p>
          <w:p w14:paraId="3D382BFD" w14:textId="5F83BAA7" w:rsidR="00C1301F" w:rsidRPr="003F1694" w:rsidRDefault="00C1301F">
            <w:pPr>
              <w:rPr>
                <w:rFonts w:eastAsia="Malgun Gothic"/>
                <w:lang w:val="en-GB" w:eastAsia="ko-KR"/>
              </w:rPr>
            </w:pPr>
            <w:r>
              <w:rPr>
                <w:rFonts w:eastAsia="Malgun Gothic"/>
                <w:lang w:val="en-GB" w:eastAsia="ko-KR"/>
              </w:rPr>
              <w:t xml:space="preserve">When power scaling is needed, i.e., because the total power exceeds </w:t>
            </w:r>
            <w:proofErr w:type="spellStart"/>
            <w:r>
              <w:rPr>
                <w:rFonts w:eastAsia="Malgun Gothic"/>
                <w:lang w:val="en-GB" w:eastAsia="ko-KR"/>
              </w:rPr>
              <w:t>Pcmax</w:t>
            </w:r>
            <w:proofErr w:type="spellEnd"/>
            <w:r>
              <w:rPr>
                <w:rFonts w:eastAsia="Malgun Gothic"/>
                <w:lang w:val="en-GB" w:eastAsia="ko-KR"/>
              </w:rPr>
              <w:t xml:space="preserve">, it is up to UE implementation. </w:t>
            </w:r>
          </w:p>
        </w:tc>
      </w:tr>
      <w:tr w:rsidR="00A036B3" w14:paraId="24E1FF08" w14:textId="77777777" w:rsidTr="000C4DD7">
        <w:tc>
          <w:tcPr>
            <w:tcW w:w="1306" w:type="dxa"/>
          </w:tcPr>
          <w:p w14:paraId="73F47B36" w14:textId="649E0E97" w:rsidR="00A036B3" w:rsidRPr="003F1694" w:rsidRDefault="00D32556">
            <w:pPr>
              <w:rPr>
                <w:rFonts w:asciiTheme="minorEastAsia" w:eastAsiaTheme="minorEastAsia" w:hAnsiTheme="minorEastAsia"/>
                <w:lang w:val="en-GB" w:eastAsia="zh-CN"/>
              </w:rPr>
            </w:pPr>
            <w:r>
              <w:rPr>
                <w:rFonts w:asciiTheme="minorEastAsia" w:eastAsiaTheme="minorEastAsia" w:hAnsiTheme="minorEastAsia" w:hint="eastAsia"/>
                <w:lang w:val="en-GB" w:eastAsia="zh-CN"/>
              </w:rPr>
              <w:t>O</w:t>
            </w:r>
            <w:r>
              <w:rPr>
                <w:rFonts w:asciiTheme="minorEastAsia" w:eastAsiaTheme="minorEastAsia" w:hAnsiTheme="minorEastAsia"/>
                <w:lang w:val="en-GB" w:eastAsia="zh-CN"/>
              </w:rPr>
              <w:t>PPO</w:t>
            </w:r>
          </w:p>
        </w:tc>
        <w:tc>
          <w:tcPr>
            <w:tcW w:w="754" w:type="dxa"/>
          </w:tcPr>
          <w:p w14:paraId="0527C061" w14:textId="77777777" w:rsidR="00A036B3" w:rsidRPr="003F1694" w:rsidRDefault="00A036B3">
            <w:pPr>
              <w:rPr>
                <w:rFonts w:eastAsia="Malgun Gothic"/>
                <w:lang w:val="en-GB" w:eastAsia="ko-KR"/>
              </w:rPr>
            </w:pPr>
          </w:p>
        </w:tc>
        <w:tc>
          <w:tcPr>
            <w:tcW w:w="7569" w:type="dxa"/>
          </w:tcPr>
          <w:p w14:paraId="66E9A9CE" w14:textId="77777777" w:rsidR="00A036B3" w:rsidRDefault="00C86306">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don’t support either option. </w:t>
            </w:r>
          </w:p>
          <w:p w14:paraId="4FFB95D1" w14:textId="32F4FAC2" w:rsidR="00C86306" w:rsidRDefault="00C86306">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our understanding, the SRS power control in Rel-15 is per SRS resource basis. Either option would lead to NBC issue for Rel-15. If companies think there is any issue on Rel-15 mechanism, an enhancement can be discussed in current release (e.g. Rel-18) with corresponding UE capability. However, we don’t think the link adaptation is a big issue since </w:t>
            </w:r>
            <w:proofErr w:type="spellStart"/>
            <w:r>
              <w:rPr>
                <w:rFonts w:eastAsiaTheme="minorEastAsia"/>
                <w:lang w:val="en-GB" w:eastAsia="zh-CN"/>
              </w:rPr>
              <w:t>gNB</w:t>
            </w:r>
            <w:proofErr w:type="spellEnd"/>
            <w:r>
              <w:rPr>
                <w:rFonts w:eastAsiaTheme="minorEastAsia"/>
                <w:lang w:val="en-GB" w:eastAsia="zh-CN"/>
              </w:rPr>
              <w:t xml:space="preserve"> can estimate the total transmit power based on PHR (though it is for one resource) and can also correct the link adaptation based on OLLA. The two options would also </w:t>
            </w:r>
            <w:proofErr w:type="gramStart"/>
            <w:r>
              <w:rPr>
                <w:rFonts w:eastAsiaTheme="minorEastAsia"/>
                <w:lang w:val="en-GB" w:eastAsia="zh-CN"/>
              </w:rPr>
              <w:t>degrades</w:t>
            </w:r>
            <w:proofErr w:type="gramEnd"/>
            <w:r>
              <w:rPr>
                <w:rFonts w:eastAsiaTheme="minorEastAsia"/>
                <w:lang w:val="en-GB" w:eastAsia="zh-CN"/>
              </w:rPr>
              <w:t xml:space="preserve"> the SRS estimation performance due to lowered SRS transmit power. </w:t>
            </w:r>
          </w:p>
          <w:p w14:paraId="610C0328" w14:textId="4E849958" w:rsidR="00C86306" w:rsidRPr="00C86306" w:rsidRDefault="00C86306">
            <w:pPr>
              <w:rPr>
                <w:rFonts w:eastAsiaTheme="minorEastAsia" w:hint="eastAsia"/>
                <w:lang w:val="en-GB" w:eastAsia="zh-CN"/>
              </w:rPr>
            </w:pPr>
          </w:p>
        </w:tc>
      </w:tr>
    </w:tbl>
    <w:p w14:paraId="4EC8D284" w14:textId="77777777" w:rsidR="005D55AD" w:rsidRDefault="005D55AD"/>
    <w:p w14:paraId="11D51BEA" w14:textId="663A614C" w:rsidR="00A6347D" w:rsidRDefault="003A0E3D" w:rsidP="003A0E3D">
      <w:r>
        <w:t xml:space="preserve">The power for SRS varies according to the number of PRBs in the SRS.  Since the RRC allows the number of PRBs per SRS resource to be different, it is in theory possible that the network would configure SRS resources in a set </w:t>
      </w:r>
      <w:r w:rsidR="00441991">
        <w:t xml:space="preserve">with </w:t>
      </w:r>
      <w:r w:rsidR="00441991" w:rsidRPr="00441991">
        <w:rPr>
          <w:i/>
          <w:iCs/>
        </w:rPr>
        <w:t>usage</w:t>
      </w:r>
      <w:r w:rsidR="00441991">
        <w:t xml:space="preserve"> nonCodebook </w:t>
      </w:r>
      <w:r>
        <w:t xml:space="preserve">to have different numbers of PRBs.  This would lead to an unequal </w:t>
      </w:r>
      <w:proofErr w:type="spellStart"/>
      <w:r>
        <w:t>sp</w:t>
      </w:r>
      <w:r w:rsidR="00D32556">
        <w:t>OPPO</w:t>
      </w:r>
      <w:r>
        <w:t>lit</w:t>
      </w:r>
      <w:proofErr w:type="spellEnd"/>
      <w:r>
        <w:t xml:space="preserve"> of power among the SRS resources in a set, and was a reason why the RAN1#116b </w:t>
      </w:r>
      <w:r w:rsidR="00427B25">
        <w:t>conclusion</w:t>
      </w:r>
      <w:r>
        <w:t xml:space="preserve"> above was constrained to the ‘</w:t>
      </w:r>
      <w:r w:rsidRPr="003A0E3D">
        <w:t>fully overlapping time/frequency case</w:t>
      </w:r>
      <w:r>
        <w:t xml:space="preserve">’.  </w:t>
      </w:r>
      <w:r w:rsidR="002368D0">
        <w:t>As was pointed out in RAN1#116</w:t>
      </w:r>
      <w:r w:rsidR="009544C0">
        <w:t xml:space="preserve"> </w:t>
      </w:r>
      <w:r w:rsidR="009544C0">
        <w:fldChar w:fldCharType="begin"/>
      </w:r>
      <w:r w:rsidR="009544C0">
        <w:instrText xml:space="preserve"> REF _Ref166689460 \r \h </w:instrText>
      </w:r>
      <w:r w:rsidR="009544C0">
        <w:fldChar w:fldCharType="separate"/>
      </w:r>
      <w:r w:rsidR="009544C0">
        <w:t>[5]</w:t>
      </w:r>
      <w:r w:rsidR="009544C0">
        <w:fldChar w:fldCharType="end"/>
      </w:r>
      <w:r w:rsidR="002368D0">
        <w:t xml:space="preserve">, </w:t>
      </w:r>
      <w:proofErr w:type="spellStart"/>
      <w:r w:rsidR="002368D0">
        <w:t>FDM’d</w:t>
      </w:r>
      <w:proofErr w:type="spellEnd"/>
      <w:r w:rsidR="002368D0">
        <w:t xml:space="preserve"> SRS resources have been discussed for Rel-15</w:t>
      </w:r>
      <w:r w:rsidR="009544C0">
        <w:t xml:space="preserve"> e.g. in </w:t>
      </w:r>
      <w:r w:rsidR="009544C0">
        <w:fldChar w:fldCharType="begin"/>
      </w:r>
      <w:r w:rsidR="009544C0">
        <w:instrText xml:space="preserve"> REF _Ref166689509 \r \h </w:instrText>
      </w:r>
      <w:r w:rsidR="009544C0">
        <w:fldChar w:fldCharType="separate"/>
      </w:r>
      <w:r w:rsidR="009544C0">
        <w:t>[6]</w:t>
      </w:r>
      <w:r w:rsidR="009544C0">
        <w:fldChar w:fldCharType="end"/>
      </w:r>
      <w:r w:rsidR="009544C0" w:rsidRPr="009544C0">
        <w:t xml:space="preserve"> issue 2.3.14</w:t>
      </w:r>
      <w:r w:rsidR="002368D0">
        <w:t>,</w:t>
      </w:r>
      <w:r w:rsidR="00A6347D">
        <w:t xml:space="preserve"> but explicit support for </w:t>
      </w:r>
      <w:r w:rsidR="00A6347D" w:rsidRPr="00A6347D">
        <w:t xml:space="preserve">power scaling among </w:t>
      </w:r>
      <w:proofErr w:type="spellStart"/>
      <w:r w:rsidR="00A6347D" w:rsidRPr="00A6347D">
        <w:t>FDMed</w:t>
      </w:r>
      <w:proofErr w:type="spellEnd"/>
      <w:r w:rsidR="00A6347D" w:rsidRPr="00A6347D">
        <w:t xml:space="preserve"> SRS resources</w:t>
      </w:r>
      <w:r w:rsidR="00A6347D">
        <w:t xml:space="preserve"> was not specified.  Therefore, how UEs would behave with an unequal number of PRBs in simultaneously transmitted SRS resources likely remains unclear in Rel-18.  Moreover, the motivation for unequal numbers of PRBs in simultaneous SRS resources is unclear for non-codebook based operation, since the PUSCH layers always occupy the same PRBs.  </w:t>
      </w:r>
      <w:r w:rsidR="00427B25">
        <w:t xml:space="preserve">It does not seem desirable to specify power control that only supports the case where simultaneous SRS resources occupy the same PRBs to solve the problem that a different number of PRBs is possible in the spec, but does not have defined behavior.  </w:t>
      </w:r>
      <w:r w:rsidR="00672F0F">
        <w:t>In prior discussions, specifying that simultaneously transmitted SRS resources have the same number of PRBs did not seem possible, so o</w:t>
      </w:r>
      <w:r w:rsidR="00A6347D">
        <w:t xml:space="preserve">ne possible way forward is to make a conclusion that the </w:t>
      </w:r>
      <w:r w:rsidR="00427B25">
        <w:t>relative power of SRS resources occupying different numbers of PRBs is left to UE implementation.  Another way forward is to rely on the RAN1#116b conclusion above, with the common understanding that the relative power is left to UE implementation if SRS resources with different numbers of PRBs are transmitted simultaneously.</w:t>
      </w:r>
    </w:p>
    <w:p w14:paraId="37FA16EB" w14:textId="77777777" w:rsidR="003A0E3D" w:rsidRDefault="003A0E3D"/>
    <w:p w14:paraId="77CD0F84" w14:textId="41691914" w:rsidR="00222A6A" w:rsidRDefault="00222A6A" w:rsidP="00222A6A">
      <w:pPr>
        <w:rPr>
          <w:b/>
          <w:bCs/>
          <w:lang w:val="en-GB"/>
        </w:rPr>
      </w:pPr>
      <w:r>
        <w:rPr>
          <w:b/>
          <w:bCs/>
          <w:highlight w:val="yellow"/>
          <w:lang w:val="en-GB"/>
        </w:rPr>
        <w:t>Question 2.</w:t>
      </w:r>
      <w:r w:rsidRPr="00227F74">
        <w:rPr>
          <w:b/>
          <w:bCs/>
          <w:highlight w:val="yellow"/>
          <w:lang w:val="en-GB"/>
        </w:rPr>
        <w:t>2</w:t>
      </w:r>
      <w:r>
        <w:rPr>
          <w:b/>
          <w:bCs/>
          <w:lang w:val="en-GB"/>
        </w:rPr>
        <w:t xml:space="preserve">: Please </w:t>
      </w:r>
      <w:r w:rsidR="00A35288">
        <w:rPr>
          <w:b/>
          <w:bCs/>
          <w:lang w:val="en-GB"/>
        </w:rPr>
        <w:t xml:space="preserve">answer </w:t>
      </w:r>
      <w:r>
        <w:rPr>
          <w:b/>
          <w:bCs/>
          <w:lang w:val="en-GB"/>
        </w:rPr>
        <w:t xml:space="preserve">if you support </w:t>
      </w:r>
      <w:r w:rsidR="00227F74">
        <w:rPr>
          <w:b/>
          <w:bCs/>
          <w:lang w:val="en-GB"/>
        </w:rPr>
        <w:t>either Option 1 or 2, elaborating your view in the comments.</w:t>
      </w:r>
    </w:p>
    <w:tbl>
      <w:tblPr>
        <w:tblStyle w:val="afe"/>
        <w:tblW w:w="0" w:type="auto"/>
        <w:tblLook w:val="04A0" w:firstRow="1" w:lastRow="0" w:firstColumn="1" w:lastColumn="0" w:noHBand="0" w:noVBand="1"/>
      </w:tblPr>
      <w:tblGrid>
        <w:gridCol w:w="1306"/>
        <w:gridCol w:w="754"/>
        <w:gridCol w:w="7569"/>
      </w:tblGrid>
      <w:tr w:rsidR="00222A6A" w14:paraId="31C6850C" w14:textId="77777777" w:rsidTr="009213F5">
        <w:tc>
          <w:tcPr>
            <w:tcW w:w="9629" w:type="dxa"/>
            <w:gridSpan w:val="3"/>
            <w:shd w:val="clear" w:color="auto" w:fill="auto"/>
          </w:tcPr>
          <w:p w14:paraId="69F2B8A3" w14:textId="636BD646" w:rsidR="00A35288" w:rsidRPr="00A35288" w:rsidRDefault="00A35288" w:rsidP="009213F5">
            <w:pPr>
              <w:rPr>
                <w:b/>
                <w:bCs/>
                <w:u w:val="single"/>
                <w:lang w:val="en-GB"/>
              </w:rPr>
            </w:pPr>
            <w:r w:rsidRPr="00A35288">
              <w:rPr>
                <w:b/>
                <w:bCs/>
                <w:u w:val="single"/>
                <w:lang w:val="en-GB"/>
              </w:rPr>
              <w:t>Option 1.</w:t>
            </w:r>
          </w:p>
          <w:p w14:paraId="1445DE92" w14:textId="685A4415" w:rsidR="00222A6A" w:rsidRDefault="00222A6A" w:rsidP="009213F5">
            <w:pPr>
              <w:rPr>
                <w:b/>
                <w:bCs/>
                <w:lang w:val="en-GB"/>
              </w:rPr>
            </w:pPr>
            <w:r>
              <w:rPr>
                <w:b/>
                <w:bCs/>
                <w:lang w:val="en-GB"/>
              </w:rPr>
              <w:lastRenderedPageBreak/>
              <w:t>Conclusion</w:t>
            </w:r>
          </w:p>
          <w:p w14:paraId="2B65988D" w14:textId="0E9790E2" w:rsidR="00222A6A" w:rsidRDefault="00A35288" w:rsidP="00A35288">
            <w:pPr>
              <w:rPr>
                <w:b/>
                <w:bCs/>
                <w:lang w:val="en-GB"/>
              </w:rPr>
            </w:pPr>
            <w:r>
              <w:rPr>
                <w:b/>
                <w:bCs/>
                <w:lang w:val="en-GB"/>
              </w:rPr>
              <w:t>T</w:t>
            </w:r>
            <w:r w:rsidRPr="00A35288">
              <w:rPr>
                <w:b/>
                <w:bCs/>
                <w:lang w:val="en-GB"/>
              </w:rPr>
              <w:t xml:space="preserve">he relative power of </w:t>
            </w:r>
            <w:r w:rsidR="00227F74">
              <w:rPr>
                <w:b/>
                <w:bCs/>
                <w:lang w:val="en-GB"/>
              </w:rPr>
              <w:t xml:space="preserve">simultaneously transmitted </w:t>
            </w:r>
            <w:r w:rsidRPr="00A35288">
              <w:rPr>
                <w:b/>
                <w:bCs/>
                <w:lang w:val="en-GB"/>
              </w:rPr>
              <w:t xml:space="preserve">SRS resources </w:t>
            </w:r>
            <w:r w:rsidR="00227F74">
              <w:rPr>
                <w:b/>
                <w:bCs/>
                <w:lang w:val="en-GB"/>
              </w:rPr>
              <w:t xml:space="preserve">with set </w:t>
            </w:r>
            <w:r w:rsidR="00227F74" w:rsidRPr="00227F74">
              <w:rPr>
                <w:b/>
                <w:bCs/>
                <w:i/>
                <w:iCs/>
                <w:lang w:val="en-GB"/>
              </w:rPr>
              <w:t>usage</w:t>
            </w:r>
            <w:r w:rsidR="00227F74">
              <w:rPr>
                <w:b/>
                <w:bCs/>
                <w:lang w:val="en-GB"/>
              </w:rPr>
              <w:t xml:space="preserve"> nonCodebook </w:t>
            </w:r>
            <w:r w:rsidRPr="00A35288">
              <w:rPr>
                <w:b/>
                <w:bCs/>
                <w:lang w:val="en-GB"/>
              </w:rPr>
              <w:t>occupying different numbers of PRBs is left to UE implementation</w:t>
            </w:r>
            <w:r>
              <w:rPr>
                <w:b/>
                <w:bCs/>
                <w:lang w:val="en-GB"/>
              </w:rPr>
              <w:t>.</w:t>
            </w:r>
          </w:p>
          <w:p w14:paraId="6978C8FD" w14:textId="77777777" w:rsidR="00564551" w:rsidRDefault="00564551" w:rsidP="00A35288">
            <w:pPr>
              <w:rPr>
                <w:b/>
                <w:bCs/>
                <w:lang w:val="en-GB"/>
              </w:rPr>
            </w:pPr>
          </w:p>
          <w:p w14:paraId="1D085290" w14:textId="77777777" w:rsidR="00A35288" w:rsidRPr="00A35288" w:rsidRDefault="00A35288" w:rsidP="00A35288">
            <w:pPr>
              <w:rPr>
                <w:b/>
                <w:bCs/>
                <w:u w:val="single"/>
                <w:lang w:val="en-GB"/>
              </w:rPr>
            </w:pPr>
            <w:r w:rsidRPr="00A35288">
              <w:rPr>
                <w:b/>
                <w:bCs/>
                <w:u w:val="single"/>
                <w:lang w:val="en-GB"/>
              </w:rPr>
              <w:t>Option 2</w:t>
            </w:r>
          </w:p>
          <w:p w14:paraId="0F725F81" w14:textId="328EF9BC" w:rsidR="00A35288" w:rsidRDefault="00A35288" w:rsidP="00A35288">
            <w:pPr>
              <w:rPr>
                <w:b/>
                <w:bCs/>
                <w:lang w:val="en-GB"/>
              </w:rPr>
            </w:pPr>
            <w:r>
              <w:rPr>
                <w:b/>
                <w:bCs/>
                <w:lang w:val="en-GB"/>
              </w:rPr>
              <w:t xml:space="preserve">The RAN1#116b conclusion for simultaneous SRS resources with set </w:t>
            </w:r>
            <w:r w:rsidRPr="00A35288">
              <w:rPr>
                <w:b/>
                <w:bCs/>
                <w:i/>
                <w:iCs/>
                <w:lang w:val="en-GB"/>
              </w:rPr>
              <w:t>usage</w:t>
            </w:r>
            <w:r>
              <w:rPr>
                <w:b/>
                <w:bCs/>
                <w:lang w:val="en-GB"/>
              </w:rPr>
              <w:t xml:space="preserve"> nonCodebook</w:t>
            </w:r>
            <w:r w:rsidR="00564551">
              <w:rPr>
                <w:b/>
                <w:bCs/>
                <w:lang w:val="en-GB"/>
              </w:rPr>
              <w:t xml:space="preserve"> is sufficient</w:t>
            </w:r>
            <w:r>
              <w:rPr>
                <w:b/>
                <w:bCs/>
                <w:lang w:val="en-GB"/>
              </w:rPr>
              <w:t xml:space="preserve">; no new conclusion </w:t>
            </w:r>
            <w:r w:rsidR="00564551">
              <w:rPr>
                <w:b/>
                <w:bCs/>
                <w:lang w:val="en-GB"/>
              </w:rPr>
              <w:t xml:space="preserve">is </w:t>
            </w:r>
            <w:r>
              <w:rPr>
                <w:b/>
                <w:bCs/>
                <w:lang w:val="en-GB"/>
              </w:rPr>
              <w:t>needed to address where SRS resources occupy different numbers of PRBs.</w:t>
            </w:r>
          </w:p>
        </w:tc>
      </w:tr>
      <w:tr w:rsidR="00222A6A" w14:paraId="371566BB" w14:textId="77777777" w:rsidTr="009213F5">
        <w:tc>
          <w:tcPr>
            <w:tcW w:w="1306" w:type="dxa"/>
          </w:tcPr>
          <w:p w14:paraId="27EAE524" w14:textId="77777777" w:rsidR="00222A6A" w:rsidRDefault="00222A6A" w:rsidP="009213F5">
            <w:pPr>
              <w:rPr>
                <w:lang w:val="en-GB"/>
              </w:rPr>
            </w:pPr>
            <w:r>
              <w:rPr>
                <w:b/>
                <w:bCs/>
                <w:lang w:val="en-GB"/>
              </w:rPr>
              <w:lastRenderedPageBreak/>
              <w:t>Company</w:t>
            </w:r>
          </w:p>
        </w:tc>
        <w:tc>
          <w:tcPr>
            <w:tcW w:w="754" w:type="dxa"/>
          </w:tcPr>
          <w:p w14:paraId="7965705D" w14:textId="070677C7" w:rsidR="00222A6A" w:rsidRDefault="00227F74" w:rsidP="009213F5">
            <w:pPr>
              <w:rPr>
                <w:b/>
                <w:bCs/>
                <w:lang w:val="en-GB"/>
              </w:rPr>
            </w:pPr>
            <w:proofErr w:type="spellStart"/>
            <w:r>
              <w:rPr>
                <w:b/>
                <w:bCs/>
                <w:lang w:val="en-GB"/>
              </w:rPr>
              <w:t>Opt</w:t>
            </w:r>
            <w:proofErr w:type="spellEnd"/>
            <w:r>
              <w:rPr>
                <w:b/>
                <w:bCs/>
                <w:lang w:val="en-GB"/>
              </w:rPr>
              <w:t xml:space="preserve"> 1 or 2</w:t>
            </w:r>
          </w:p>
        </w:tc>
        <w:tc>
          <w:tcPr>
            <w:tcW w:w="7569" w:type="dxa"/>
          </w:tcPr>
          <w:p w14:paraId="43949B44" w14:textId="77777777" w:rsidR="00222A6A" w:rsidRDefault="00222A6A" w:rsidP="009213F5">
            <w:pPr>
              <w:rPr>
                <w:lang w:val="en-GB"/>
              </w:rPr>
            </w:pPr>
            <w:r>
              <w:rPr>
                <w:b/>
                <w:bCs/>
                <w:lang w:val="en-GB"/>
              </w:rPr>
              <w:t>Comments</w:t>
            </w:r>
          </w:p>
        </w:tc>
      </w:tr>
      <w:tr w:rsidR="00222A6A" w14:paraId="3D3D671F" w14:textId="77777777" w:rsidTr="009213F5">
        <w:tc>
          <w:tcPr>
            <w:tcW w:w="1306" w:type="dxa"/>
          </w:tcPr>
          <w:p w14:paraId="4B12E468" w14:textId="26FFEA8F" w:rsidR="00222A6A" w:rsidRDefault="00306E8D" w:rsidP="009213F5">
            <w:pPr>
              <w:rPr>
                <w:rFonts w:eastAsia="Malgun Gothic"/>
                <w:lang w:val="en-GB" w:eastAsia="zh-CN"/>
              </w:rPr>
            </w:pPr>
            <w:r>
              <w:rPr>
                <w:rFonts w:eastAsia="Malgun Gothic"/>
                <w:lang w:val="en-GB" w:eastAsia="zh-CN"/>
              </w:rPr>
              <w:t>Google</w:t>
            </w:r>
          </w:p>
        </w:tc>
        <w:tc>
          <w:tcPr>
            <w:tcW w:w="754" w:type="dxa"/>
          </w:tcPr>
          <w:p w14:paraId="2ED146C5" w14:textId="77777777" w:rsidR="00222A6A" w:rsidRDefault="00222A6A" w:rsidP="009213F5">
            <w:pPr>
              <w:rPr>
                <w:rFonts w:eastAsia="Malgun Gothic"/>
                <w:lang w:val="en-GB" w:eastAsia="ko-KR"/>
              </w:rPr>
            </w:pPr>
          </w:p>
        </w:tc>
        <w:tc>
          <w:tcPr>
            <w:tcW w:w="7569" w:type="dxa"/>
          </w:tcPr>
          <w:p w14:paraId="2D94B701" w14:textId="68DA1CDC" w:rsidR="00222A6A" w:rsidRDefault="00306E8D" w:rsidP="009213F5">
            <w:pPr>
              <w:rPr>
                <w:rFonts w:eastAsia="Malgun Gothic"/>
                <w:lang w:val="en-GB" w:eastAsia="ko-KR"/>
              </w:rPr>
            </w:pPr>
            <w:r>
              <w:rPr>
                <w:rFonts w:eastAsia="Malgun Gothic"/>
                <w:lang w:val="en-GB" w:eastAsia="ko-KR"/>
              </w:rPr>
              <w:t>This case is prohibited in R15 spec</w:t>
            </w:r>
            <w:r w:rsidR="00D455A2">
              <w:rPr>
                <w:rFonts w:eastAsia="Malgun Gothic"/>
                <w:lang w:val="en-GB" w:eastAsia="ko-KR"/>
              </w:rPr>
              <w:t xml:space="preserve">. </w:t>
            </w:r>
          </w:p>
        </w:tc>
      </w:tr>
      <w:tr w:rsidR="00222A6A" w14:paraId="4C393921" w14:textId="77777777" w:rsidTr="009213F5">
        <w:tc>
          <w:tcPr>
            <w:tcW w:w="1306" w:type="dxa"/>
          </w:tcPr>
          <w:p w14:paraId="77A9EE38" w14:textId="45D7C92C" w:rsidR="00222A6A" w:rsidRDefault="00360F2C" w:rsidP="009213F5">
            <w:pPr>
              <w:rPr>
                <w:rFonts w:eastAsia="Malgun Gothic"/>
                <w:lang w:val="en-GB" w:eastAsia="ko-KR"/>
              </w:rPr>
            </w:pPr>
            <w:r>
              <w:rPr>
                <w:rFonts w:eastAsia="Malgun Gothic"/>
                <w:lang w:val="en-GB" w:eastAsia="ko-KR"/>
              </w:rPr>
              <w:t>ZTE</w:t>
            </w:r>
          </w:p>
        </w:tc>
        <w:tc>
          <w:tcPr>
            <w:tcW w:w="754" w:type="dxa"/>
          </w:tcPr>
          <w:p w14:paraId="4D24D201" w14:textId="77777777" w:rsidR="00222A6A" w:rsidRDefault="00222A6A" w:rsidP="009213F5">
            <w:pPr>
              <w:rPr>
                <w:rFonts w:eastAsia="Malgun Gothic"/>
                <w:lang w:val="en-GB" w:eastAsia="ko-KR"/>
              </w:rPr>
            </w:pPr>
          </w:p>
        </w:tc>
        <w:tc>
          <w:tcPr>
            <w:tcW w:w="7569" w:type="dxa"/>
          </w:tcPr>
          <w:p w14:paraId="18994D5A" w14:textId="28D7AF33" w:rsidR="00222A6A" w:rsidRDefault="00360F2C" w:rsidP="009213F5">
            <w:pPr>
              <w:rPr>
                <w:rFonts w:eastAsia="Malgun Gothic"/>
                <w:lang w:val="en-GB" w:eastAsia="ko-KR"/>
              </w:rPr>
            </w:pPr>
            <w:r>
              <w:rPr>
                <w:rFonts w:eastAsia="Malgun Gothic"/>
                <w:lang w:val="en-GB" w:eastAsia="ko-KR"/>
              </w:rPr>
              <w:t>If my memories serve me, in Rel-15, the number of PRBs of SRSs for CB in a set should be the same.</w:t>
            </w:r>
          </w:p>
        </w:tc>
      </w:tr>
      <w:tr w:rsidR="00DB144F" w14:paraId="3CD12659" w14:textId="77777777" w:rsidTr="009213F5">
        <w:tc>
          <w:tcPr>
            <w:tcW w:w="1306" w:type="dxa"/>
          </w:tcPr>
          <w:p w14:paraId="435CD72F" w14:textId="108924CB" w:rsidR="00DB144F" w:rsidRDefault="00DB144F" w:rsidP="009213F5">
            <w:pPr>
              <w:rPr>
                <w:rFonts w:eastAsia="Malgun Gothic"/>
                <w:lang w:val="en-GB" w:eastAsia="ko-KR"/>
              </w:rPr>
            </w:pPr>
            <w:r>
              <w:rPr>
                <w:rFonts w:eastAsia="Malgun Gothic"/>
                <w:lang w:val="en-GB" w:eastAsia="ko-KR"/>
              </w:rPr>
              <w:t>Moderator</w:t>
            </w:r>
          </w:p>
        </w:tc>
        <w:tc>
          <w:tcPr>
            <w:tcW w:w="754" w:type="dxa"/>
          </w:tcPr>
          <w:p w14:paraId="5BB7F9EB" w14:textId="77777777" w:rsidR="00DB144F" w:rsidRDefault="00DB144F" w:rsidP="009213F5">
            <w:pPr>
              <w:rPr>
                <w:rFonts w:eastAsia="Malgun Gothic"/>
                <w:lang w:val="en-GB" w:eastAsia="ko-KR"/>
              </w:rPr>
            </w:pPr>
          </w:p>
        </w:tc>
        <w:tc>
          <w:tcPr>
            <w:tcW w:w="7569" w:type="dxa"/>
          </w:tcPr>
          <w:p w14:paraId="56932039" w14:textId="3A09F131" w:rsidR="00DB144F" w:rsidRDefault="00DB144F" w:rsidP="009213F5">
            <w:pPr>
              <w:rPr>
                <w:rFonts w:eastAsia="Malgun Gothic"/>
                <w:lang w:val="en-GB" w:eastAsia="ko-KR"/>
              </w:rPr>
            </w:pPr>
            <w:r>
              <w:rPr>
                <w:rFonts w:eastAsia="Malgun Gothic"/>
                <w:lang w:val="en-GB" w:eastAsia="ko-KR"/>
              </w:rPr>
              <w:t>My apologies, you are correct.  Rel-15 (and Rel-18) has the following in 38.214 6.1.1.2: “</w:t>
            </w:r>
            <w:r w:rsidRPr="00DB144F">
              <w:rPr>
                <w:rFonts w:eastAsia="Malgun Gothic"/>
                <w:lang w:val="en-GB" w:eastAsia="ko-KR"/>
              </w:rPr>
              <w:t>The SRS resources transmitted simultaneously occupy the same RBs.</w:t>
            </w:r>
            <w:r>
              <w:rPr>
                <w:rFonts w:eastAsia="Malgun Gothic"/>
                <w:lang w:val="en-GB" w:eastAsia="ko-KR"/>
              </w:rPr>
              <w:t>”</w:t>
            </w:r>
          </w:p>
          <w:p w14:paraId="3BFB9007" w14:textId="155ED738" w:rsidR="00DB144F" w:rsidRPr="00DB144F" w:rsidRDefault="00DB144F" w:rsidP="009213F5">
            <w:pPr>
              <w:rPr>
                <w:rFonts w:eastAsia="Malgun Gothic"/>
                <w:b/>
                <w:bCs/>
                <w:lang w:val="en-GB" w:eastAsia="ko-KR"/>
              </w:rPr>
            </w:pPr>
            <w:r w:rsidRPr="00DB144F">
              <w:rPr>
                <w:rFonts w:eastAsia="Malgun Gothic"/>
                <w:b/>
                <w:bCs/>
                <w:highlight w:val="yellow"/>
                <w:lang w:val="en-GB" w:eastAsia="ko-KR"/>
              </w:rPr>
              <w:t>No need for this discussion point, and it is closed.</w:t>
            </w:r>
          </w:p>
        </w:tc>
      </w:tr>
    </w:tbl>
    <w:p w14:paraId="4A51931C" w14:textId="77777777" w:rsidR="00222A6A" w:rsidRDefault="00222A6A" w:rsidP="00222A6A"/>
    <w:p w14:paraId="20376948" w14:textId="25A489A4" w:rsidR="00220724" w:rsidRDefault="00220724">
      <w:r>
        <w:t xml:space="preserve">If Alt a) </w:t>
      </w:r>
      <w:r w:rsidR="00227F74">
        <w:t xml:space="preserve">from Question 2.1 </w:t>
      </w:r>
      <w:r>
        <w:t xml:space="preserve">is agreeable, one way to express it can be as follows </w:t>
      </w:r>
      <w:r>
        <w:fldChar w:fldCharType="begin"/>
      </w:r>
      <w:r>
        <w:instrText xml:space="preserve"> REF _Ref166672872 \r \h </w:instrText>
      </w:r>
      <w:r>
        <w:fldChar w:fldCharType="separate"/>
      </w:r>
      <w:r>
        <w:t>[3]</w:t>
      </w:r>
      <w:r>
        <w:fldChar w:fldCharType="end"/>
      </w:r>
      <w:r>
        <w:fldChar w:fldCharType="begin"/>
      </w:r>
      <w:r>
        <w:instrText xml:space="preserve"> REF _Ref166672885 \r \h </w:instrText>
      </w:r>
      <w:r>
        <w:fldChar w:fldCharType="separate"/>
      </w:r>
      <w:r>
        <w:t>[4]</w:t>
      </w:r>
      <w:r>
        <w:fldChar w:fldCharType="end"/>
      </w:r>
      <w:r w:rsidR="00ED15FE">
        <w:t xml:space="preserve">.  Here, ‘configured </w:t>
      </w:r>
      <w:r w:rsidR="00972DFE">
        <w:t xml:space="preserve">antenna </w:t>
      </w:r>
      <w:r w:rsidR="00ED15FE">
        <w:t xml:space="preserve">ports’ is disambiguated to be the SRS ports of one SRS resource in one SRS resource set for both the Rel-18 </w:t>
      </w:r>
      <w:proofErr w:type="spellStart"/>
      <w:r w:rsidR="00ED15FE">
        <w:t>TDM’d</w:t>
      </w:r>
      <w:proofErr w:type="spellEnd"/>
      <w:r w:rsidR="00ED15FE">
        <w:t xml:space="preserve"> SRS and the Rel-15 SRS.  The Rel-15 SRS power splitting </w:t>
      </w:r>
      <w:r w:rsidR="00672F0F">
        <w:t xml:space="preserve">in the second bullet </w:t>
      </w:r>
      <w:r w:rsidR="00ED15FE">
        <w:t>is further clarified to be the total number of SRS ports in one OFDM symbol.</w:t>
      </w:r>
      <w:r w:rsidR="00415457">
        <w:t xml:space="preserve">  Note that there is no need to constrain the Rel-15 bullet to be non-codebook, since usages ‘codebook’ and ‘antenna switching’ do not allow simultaneously transmitted SRS resources, while simultaneous transmission for beam management is only with one SRS resource per SRS resource set. </w:t>
      </w:r>
      <w:r w:rsidR="00972DFE">
        <w:t>Note that while the text here is shown for Rel-18, Moderator would suggest a Rel-17 CR with the text below being the Rel-18 shadow.</w:t>
      </w:r>
    </w:p>
    <w:p w14:paraId="045D5A0E" w14:textId="77777777" w:rsidR="00220724" w:rsidRDefault="00220724"/>
    <w:tbl>
      <w:tblPr>
        <w:tblStyle w:val="afe"/>
        <w:tblW w:w="0" w:type="auto"/>
        <w:tblLook w:val="04A0" w:firstRow="1" w:lastRow="0" w:firstColumn="1" w:lastColumn="0" w:noHBand="0" w:noVBand="1"/>
      </w:tblPr>
      <w:tblGrid>
        <w:gridCol w:w="9629"/>
      </w:tblGrid>
      <w:tr w:rsidR="00220724" w14:paraId="72E35231" w14:textId="77777777" w:rsidTr="009213F5">
        <w:tc>
          <w:tcPr>
            <w:tcW w:w="9629" w:type="dxa"/>
          </w:tcPr>
          <w:p w14:paraId="25507753" w14:textId="77777777" w:rsidR="00220724" w:rsidRPr="00B4185B" w:rsidRDefault="00220724" w:rsidP="009213F5">
            <w:pPr>
              <w:rPr>
                <w:lang w:eastAsia="zh-CN"/>
              </w:rPr>
            </w:pPr>
            <w:r w:rsidRPr="00B4185B">
              <w:rPr>
                <w:lang w:eastAsia="zh-CN"/>
              </w:rPr>
              <w:t xml:space="preserve">For SRS, </w:t>
            </w:r>
          </w:p>
          <w:p w14:paraId="1AFE642D" w14:textId="77777777" w:rsidR="00220724" w:rsidRPr="00B4185B" w:rsidRDefault="00220724"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B4185B">
              <w:rPr>
                <w:rFonts w:ascii="Times New Roman" w:eastAsia="宋体" w:hAnsi="Times New Roman" w:cs="Times New Roman"/>
                <w:strike/>
                <w:color w:val="FF0000"/>
                <w:szCs w:val="20"/>
                <w:lang w:val="x-none" w:eastAsia="zh-CN"/>
              </w:rPr>
              <w:t xml:space="preserve">configured </w:t>
            </w:r>
            <w:proofErr w:type="spellStart"/>
            <w:r w:rsidRPr="00B4185B">
              <w:rPr>
                <w:rFonts w:ascii="Times New Roman" w:eastAsia="宋体" w:hAnsi="Times New Roman" w:cs="Times New Roman"/>
                <w:strike/>
                <w:color w:val="FF0000"/>
                <w:szCs w:val="20"/>
                <w:lang w:val="x-none" w:eastAsia="zh-CN"/>
              </w:rPr>
              <w:t>antenna</w:t>
            </w:r>
            <w:r w:rsidRPr="00B4185B">
              <w:rPr>
                <w:rFonts w:ascii="Times New Roman" w:eastAsia="宋体" w:hAnsi="Times New Roman" w:cs="Times New Roman"/>
                <w:color w:val="FF0000"/>
                <w:szCs w:val="20"/>
                <w:u w:val="single"/>
                <w:lang w:val="x-none" w:eastAsia="zh-CN"/>
              </w:rPr>
              <w:t>SRS</w:t>
            </w:r>
            <w:proofErr w:type="spellEnd"/>
            <w:r w:rsidRPr="00B4185B">
              <w:rPr>
                <w:rFonts w:ascii="Times New Roman" w:eastAsia="宋体" w:hAnsi="Times New Roman" w:cs="Times New Roman"/>
                <w:szCs w:val="20"/>
                <w:lang w:val="x-none" w:eastAsia="zh-CN"/>
              </w:rPr>
              <w:t xml:space="preserve"> ports</w:t>
            </w:r>
            <w:r w:rsidRPr="00B4185B">
              <w:rPr>
                <w:rFonts w:ascii="Times New Roman" w:eastAsia="宋体" w:hAnsi="Times New Roman" w:cs="Times New Roman"/>
                <w:color w:val="FF0000"/>
                <w:szCs w:val="20"/>
                <w:u w:val="single"/>
                <w:lang w:val="x-none" w:eastAsia="zh-CN"/>
              </w:rPr>
              <w:t xml:space="preserve"> of an SRS resource of an SRS resource set</w:t>
            </w:r>
            <w:r w:rsidRPr="00B4185B">
              <w:rPr>
                <w:rFonts w:ascii="Times New Roman" w:hAnsi="Times New Roman"/>
                <w:lang w:eastAsia="zh-CN"/>
              </w:rPr>
              <w:t xml:space="preserve"> on each symbol for SRS transmission</w:t>
            </w:r>
            <w:r w:rsidRPr="00B4185B">
              <w:rPr>
                <w:rFonts w:ascii="Times New Roman" w:hAnsi="Times New Roman"/>
                <w:lang w:eastAsia="ko-KR"/>
              </w:rPr>
              <w:t>.</w:t>
            </w:r>
          </w:p>
          <w:p w14:paraId="2C55CE97" w14:textId="7E482DF0" w:rsidR="00220724" w:rsidRDefault="00220724"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B4185B">
              <w:rPr>
                <w:rFonts w:ascii="Times New Roman" w:eastAsia="宋体" w:hAnsi="Times New Roman" w:cs="Times New Roman"/>
                <w:strike/>
                <w:color w:val="FF0000"/>
                <w:szCs w:val="20"/>
                <w:lang w:val="en-GB" w:eastAsia="zh-CN"/>
              </w:rPr>
              <w:t>the configured antenna ports for SRS</w:t>
            </w:r>
            <w:r w:rsidRPr="00B4185B">
              <w:rPr>
                <w:rFonts w:ascii="Times New Roman" w:hAnsi="Times New Roman"/>
                <w:lang w:eastAsia="zh-CN"/>
              </w:rPr>
              <w:t xml:space="preserve"> </w:t>
            </w:r>
            <w:r w:rsidRPr="00B4185B">
              <w:rPr>
                <w:rFonts w:ascii="Times New Roman" w:eastAsia="宋体" w:hAnsi="Times New Roman" w:cs="Times New Roman"/>
                <w:color w:val="FF0000"/>
                <w:szCs w:val="20"/>
                <w:u w:val="single"/>
                <w:lang w:val="en-GB" w:eastAsia="zh-CN"/>
              </w:rPr>
              <w:t>all SRS ports of all SRS resources of a SRS resource set in a symbol for SRS transmission</w:t>
            </w:r>
            <w:r w:rsidRPr="00B4185B">
              <w:rPr>
                <w:rFonts w:ascii="Times New Roman" w:eastAsia="宋体" w:hAnsi="Times New Roman" w:cs="Times New Roman"/>
                <w:szCs w:val="20"/>
                <w:lang w:val="x-none" w:eastAsia="zh-CN"/>
              </w:rPr>
              <w:t>.</w:t>
            </w:r>
            <w:r w:rsidRPr="00B4185B">
              <w:rPr>
                <w:rFonts w:ascii="Times New Roman" w:hAnsi="Times New Roman"/>
                <w:lang w:eastAsia="zh-CN"/>
              </w:rPr>
              <w:t xml:space="preserve"> </w:t>
            </w:r>
          </w:p>
        </w:tc>
      </w:tr>
    </w:tbl>
    <w:p w14:paraId="1EBF208D" w14:textId="77777777" w:rsidR="00220724" w:rsidRDefault="00220724"/>
    <w:p w14:paraId="61B01B7B" w14:textId="47D4CD17" w:rsidR="00227F74" w:rsidRDefault="00227F74" w:rsidP="00227F74">
      <w:pPr>
        <w:rPr>
          <w:b/>
          <w:bCs/>
          <w:lang w:val="en-GB"/>
        </w:rPr>
      </w:pPr>
      <w:r>
        <w:rPr>
          <w:b/>
          <w:bCs/>
          <w:highlight w:val="yellow"/>
          <w:lang w:val="en-GB"/>
        </w:rPr>
        <w:t>Question 2.</w:t>
      </w:r>
      <w:r w:rsidRPr="00227F74">
        <w:rPr>
          <w:b/>
          <w:bCs/>
          <w:highlight w:val="yellow"/>
          <w:lang w:val="en-GB"/>
        </w:rPr>
        <w:t>3</w:t>
      </w:r>
      <w:r>
        <w:rPr>
          <w:b/>
          <w:bCs/>
          <w:lang w:val="en-GB"/>
        </w:rPr>
        <w:t>:</w:t>
      </w:r>
    </w:p>
    <w:tbl>
      <w:tblPr>
        <w:tblStyle w:val="afe"/>
        <w:tblW w:w="0" w:type="auto"/>
        <w:tblLook w:val="04A0" w:firstRow="1" w:lastRow="0" w:firstColumn="1" w:lastColumn="0" w:noHBand="0" w:noVBand="1"/>
      </w:tblPr>
      <w:tblGrid>
        <w:gridCol w:w="1296"/>
        <w:gridCol w:w="8333"/>
      </w:tblGrid>
      <w:tr w:rsidR="00227F74" w14:paraId="6A99F659" w14:textId="77777777" w:rsidTr="009213F5">
        <w:tc>
          <w:tcPr>
            <w:tcW w:w="9629" w:type="dxa"/>
            <w:gridSpan w:val="2"/>
            <w:shd w:val="clear" w:color="auto" w:fill="auto"/>
          </w:tcPr>
          <w:p w14:paraId="12949EBA" w14:textId="0254E5D5" w:rsidR="00227F74" w:rsidRDefault="00D17405" w:rsidP="009213F5">
            <w:pPr>
              <w:rPr>
                <w:b/>
                <w:bCs/>
                <w:lang w:val="en-GB"/>
              </w:rPr>
            </w:pPr>
            <w:r>
              <w:rPr>
                <w:b/>
                <w:bCs/>
                <w:lang w:val="en-GB"/>
              </w:rPr>
              <w:t xml:space="preserve">Please provide your view on the text proposal above and any suggestions for improvement, </w:t>
            </w:r>
            <w:proofErr w:type="gramStart"/>
            <w:r>
              <w:rPr>
                <w:b/>
                <w:bCs/>
                <w:lang w:val="en-GB"/>
              </w:rPr>
              <w:t>assuming that</w:t>
            </w:r>
            <w:proofErr w:type="gramEnd"/>
            <w:r>
              <w:rPr>
                <w:b/>
                <w:bCs/>
                <w:lang w:val="en-GB"/>
              </w:rPr>
              <w:t xml:space="preserve"> Question 2.1 Alt a) is agreeable.</w:t>
            </w:r>
          </w:p>
        </w:tc>
      </w:tr>
      <w:tr w:rsidR="007A3830" w14:paraId="741E2C35" w14:textId="77777777" w:rsidTr="00D64EF5">
        <w:tc>
          <w:tcPr>
            <w:tcW w:w="1296" w:type="dxa"/>
          </w:tcPr>
          <w:p w14:paraId="2F8C97B0" w14:textId="77777777" w:rsidR="007A3830" w:rsidRDefault="007A3830" w:rsidP="009213F5">
            <w:pPr>
              <w:rPr>
                <w:lang w:val="en-GB"/>
              </w:rPr>
            </w:pPr>
            <w:r>
              <w:rPr>
                <w:b/>
                <w:bCs/>
                <w:lang w:val="en-GB"/>
              </w:rPr>
              <w:t>Company</w:t>
            </w:r>
          </w:p>
        </w:tc>
        <w:tc>
          <w:tcPr>
            <w:tcW w:w="8333" w:type="dxa"/>
          </w:tcPr>
          <w:p w14:paraId="13E9318A" w14:textId="0E1BA13D" w:rsidR="007A3830" w:rsidRDefault="007A3830" w:rsidP="009213F5">
            <w:pPr>
              <w:rPr>
                <w:lang w:val="en-GB"/>
              </w:rPr>
            </w:pPr>
            <w:r>
              <w:rPr>
                <w:b/>
                <w:bCs/>
                <w:lang w:val="en-GB"/>
              </w:rPr>
              <w:t>Comments</w:t>
            </w:r>
          </w:p>
        </w:tc>
      </w:tr>
      <w:tr w:rsidR="007A3830" w14:paraId="5BAB0807" w14:textId="77777777" w:rsidTr="007A3830">
        <w:tc>
          <w:tcPr>
            <w:tcW w:w="1296" w:type="dxa"/>
          </w:tcPr>
          <w:p w14:paraId="4492EC7B" w14:textId="61F0D40D" w:rsidR="007A3830" w:rsidRDefault="00306E8D" w:rsidP="009213F5">
            <w:pPr>
              <w:rPr>
                <w:rFonts w:eastAsia="Malgun Gothic"/>
                <w:lang w:val="en-GB" w:eastAsia="ko-KR"/>
              </w:rPr>
            </w:pPr>
            <w:r>
              <w:rPr>
                <w:rFonts w:eastAsia="Malgun Gothic"/>
                <w:lang w:val="en-GB" w:eastAsia="ko-KR"/>
              </w:rPr>
              <w:t>Google</w:t>
            </w:r>
          </w:p>
        </w:tc>
        <w:tc>
          <w:tcPr>
            <w:tcW w:w="8333" w:type="dxa"/>
          </w:tcPr>
          <w:p w14:paraId="28D2F0B4" w14:textId="4BF54808" w:rsidR="00306E8D" w:rsidRDefault="00306E8D" w:rsidP="009213F5">
            <w:pPr>
              <w:rPr>
                <w:rFonts w:eastAsia="Malgun Gothic"/>
                <w:lang w:val="en-GB" w:eastAsia="ko-KR"/>
              </w:rPr>
            </w:pPr>
            <w:r>
              <w:rPr>
                <w:rFonts w:eastAsia="Malgun Gothic"/>
                <w:lang w:val="en-GB" w:eastAsia="ko-KR"/>
              </w:rPr>
              <w:t>If we want to modify spec, we can be fine to capture the same text as the conclusion agreed in last meeting</w:t>
            </w:r>
            <w:r w:rsidR="00D455A2">
              <w:rPr>
                <w:rFonts w:eastAsia="Malgun Gothic"/>
                <w:lang w:val="en-GB" w:eastAsia="ko-KR"/>
              </w:rPr>
              <w:t xml:space="preserve"> or similar text as current 38.213</w:t>
            </w:r>
            <w:r>
              <w:rPr>
                <w:rFonts w:eastAsia="Malgun Gothic"/>
                <w:lang w:val="en-GB" w:eastAsia="ko-KR"/>
              </w:rPr>
              <w:t xml:space="preserve">. </w:t>
            </w:r>
          </w:p>
          <w:p w14:paraId="5C0C8196" w14:textId="77777777" w:rsidR="00306E8D" w:rsidRDefault="00306E8D" w:rsidP="009213F5">
            <w:pPr>
              <w:rPr>
                <w:rFonts w:eastAsia="Malgun Gothic"/>
                <w:lang w:val="en-GB" w:eastAsia="ko-KR"/>
              </w:rPr>
            </w:pPr>
          </w:p>
          <w:p w14:paraId="274EB982" w14:textId="3941EFDC" w:rsidR="00D455A2" w:rsidRDefault="00D455A2" w:rsidP="009213F5">
            <w:pPr>
              <w:rPr>
                <w:rFonts w:eastAsia="Malgun Gothic"/>
                <w:lang w:val="en-GB" w:eastAsia="ko-KR"/>
              </w:rPr>
            </w:pPr>
            <w:r>
              <w:rPr>
                <w:rFonts w:eastAsia="Malgun Gothic"/>
                <w:lang w:val="en-GB" w:eastAsia="ko-KR"/>
              </w:rPr>
              <w:t>This returns to the original question, whether one SRS transmission occasion means one SRS resource or multiple SRS resources. It seems most of companies think one SRS transmission occasion means one SRS resource. The following text in 38.213 also suggests such understanding.</w:t>
            </w:r>
            <w:r w:rsidR="00DF6201">
              <w:rPr>
                <w:rFonts w:eastAsia="Malgun Gothic"/>
                <w:lang w:val="en-GB" w:eastAsia="ko-KR"/>
              </w:rPr>
              <w:t xml:space="preserve"> </w:t>
            </w:r>
          </w:p>
          <w:p w14:paraId="52E9B21E" w14:textId="77777777" w:rsidR="00D455A2" w:rsidRDefault="00D455A2" w:rsidP="009213F5">
            <w:pPr>
              <w:rPr>
                <w:rFonts w:eastAsia="Malgun Gothic"/>
                <w:lang w:val="en-GB" w:eastAsia="ko-KR"/>
              </w:rPr>
            </w:pPr>
          </w:p>
          <w:p w14:paraId="42C83741" w14:textId="7FDCFD70" w:rsidR="00D455A2" w:rsidRPr="00D455A2" w:rsidRDefault="00D455A2" w:rsidP="009213F5">
            <w:pPr>
              <w:rPr>
                <w:rFonts w:eastAsia="Malgun Gothic"/>
                <w:b/>
                <w:bCs/>
                <w:lang w:val="en-GB" w:eastAsia="ko-KR"/>
              </w:rPr>
            </w:pPr>
            <w:r w:rsidRPr="00D455A2">
              <w:rPr>
                <w:rFonts w:eastAsia="Malgun Gothic"/>
                <w:b/>
                <w:bCs/>
                <w:lang w:val="en-GB" w:eastAsia="ko-KR"/>
              </w:rPr>
              <w:t>“</w:t>
            </w:r>
            <w:r w:rsidRPr="00D455A2">
              <w:rPr>
                <w:b/>
                <w:bCs/>
                <w:lang w:eastAsia="zh-CN"/>
              </w:rPr>
              <w:t xml:space="preserve">If the UE transmits SRS on multiple SRS resources according the </w:t>
            </w:r>
            <w:r w:rsidRPr="00D455A2">
              <w:rPr>
                <w:b/>
                <w:bCs/>
                <w:i/>
                <w:iCs/>
                <w:lang w:eastAsia="zh-CN"/>
              </w:rPr>
              <w:t>XYZ</w:t>
            </w:r>
            <w:r w:rsidRPr="00D455A2">
              <w:rPr>
                <w:b/>
                <w:bCs/>
                <w:lang w:eastAsia="zh-CN"/>
              </w:rPr>
              <w:t xml:space="preserve"> [6, TS 38.214]</w:t>
            </w:r>
            <w:r w:rsidRPr="00D455A2">
              <w:rPr>
                <w:b/>
                <w:bCs/>
                <w:iCs/>
                <w:lang w:eastAsia="zh-CN"/>
              </w:rPr>
              <w:t xml:space="preserve">, the UE allocates power so that all REs of the SRS transmission </w:t>
            </w:r>
            <w:proofErr w:type="gramStart"/>
            <w:r w:rsidRPr="00D455A2">
              <w:rPr>
                <w:b/>
                <w:bCs/>
                <w:iCs/>
                <w:lang w:eastAsia="zh-CN"/>
              </w:rPr>
              <w:t>have</w:t>
            </w:r>
            <w:proofErr w:type="gramEnd"/>
            <w:r w:rsidRPr="00D455A2">
              <w:rPr>
                <w:b/>
                <w:bCs/>
                <w:iCs/>
                <w:lang w:eastAsia="zh-CN"/>
              </w:rPr>
              <w:t xml:space="preserve"> same power.</w:t>
            </w:r>
            <w:r w:rsidRPr="00D455A2">
              <w:rPr>
                <w:rFonts w:eastAsia="Malgun Gothic"/>
                <w:b/>
                <w:bCs/>
                <w:lang w:val="en-GB" w:eastAsia="ko-KR"/>
              </w:rPr>
              <w:t>”</w:t>
            </w:r>
          </w:p>
          <w:p w14:paraId="5CBE5BD9" w14:textId="77777777" w:rsidR="00D455A2" w:rsidRDefault="00D455A2" w:rsidP="009213F5">
            <w:pPr>
              <w:rPr>
                <w:rFonts w:eastAsia="Malgun Gothic"/>
                <w:lang w:val="en-GB" w:eastAsia="ko-KR"/>
              </w:rPr>
            </w:pPr>
          </w:p>
          <w:p w14:paraId="7E9FC65E" w14:textId="7CC31231" w:rsidR="00D455A2" w:rsidRDefault="00D455A2" w:rsidP="009213F5">
            <w:pPr>
              <w:rPr>
                <w:rFonts w:eastAsia="Malgun Gothic"/>
                <w:lang w:val="en-GB" w:eastAsia="ko-KR"/>
              </w:rPr>
            </w:pPr>
            <w:r>
              <w:rPr>
                <w:rFonts w:eastAsia="Malgun Gothic"/>
                <w:lang w:val="en-GB" w:eastAsia="ko-KR"/>
              </w:rPr>
              <w:t xml:space="preserve">If necessary, </w:t>
            </w:r>
            <w:r w:rsidR="00DF6201">
              <w:rPr>
                <w:rFonts w:eastAsia="Malgun Gothic"/>
                <w:lang w:val="en-GB" w:eastAsia="ko-KR"/>
              </w:rPr>
              <w:t>probably similar wording as above can be considered for non-codebook</w:t>
            </w:r>
            <w:r>
              <w:rPr>
                <w:rFonts w:eastAsia="Malgun Gothic"/>
                <w:lang w:val="en-GB" w:eastAsia="ko-KR"/>
              </w:rPr>
              <w:t xml:space="preserve">. </w:t>
            </w:r>
          </w:p>
          <w:p w14:paraId="003DBDE7" w14:textId="5B0EA5DB" w:rsidR="007A3830" w:rsidRDefault="00D455A2" w:rsidP="009213F5">
            <w:pPr>
              <w:rPr>
                <w:rFonts w:eastAsia="Malgun Gothic"/>
                <w:lang w:val="en-GB" w:eastAsia="ko-KR"/>
              </w:rPr>
            </w:pPr>
            <w:r>
              <w:rPr>
                <w:rFonts w:eastAsia="Malgun Gothic"/>
                <w:lang w:val="en-GB" w:eastAsia="ko-KR"/>
              </w:rPr>
              <w:lastRenderedPageBreak/>
              <w:t xml:space="preserve"> </w:t>
            </w:r>
          </w:p>
        </w:tc>
      </w:tr>
      <w:tr w:rsidR="007A3830" w14:paraId="23F1E652" w14:textId="77777777" w:rsidTr="006E609A">
        <w:tc>
          <w:tcPr>
            <w:tcW w:w="1296" w:type="dxa"/>
          </w:tcPr>
          <w:p w14:paraId="4B5FEED4" w14:textId="3D2BBFC3" w:rsidR="007A3830" w:rsidRDefault="00360F2C" w:rsidP="009213F5">
            <w:pPr>
              <w:rPr>
                <w:rFonts w:eastAsia="Malgun Gothic"/>
                <w:lang w:val="en-GB" w:eastAsia="ko-KR"/>
              </w:rPr>
            </w:pPr>
            <w:r>
              <w:rPr>
                <w:rFonts w:eastAsia="Malgun Gothic"/>
                <w:lang w:val="en-GB" w:eastAsia="ko-KR"/>
              </w:rPr>
              <w:lastRenderedPageBreak/>
              <w:t>ZTE</w:t>
            </w:r>
          </w:p>
        </w:tc>
        <w:tc>
          <w:tcPr>
            <w:tcW w:w="8333" w:type="dxa"/>
          </w:tcPr>
          <w:p w14:paraId="2BCAF3A6" w14:textId="4A4BDD08" w:rsidR="007A3830" w:rsidRDefault="00360F2C" w:rsidP="009213F5">
            <w:pPr>
              <w:rPr>
                <w:rFonts w:eastAsia="Malgun Gothic"/>
                <w:lang w:val="en-GB" w:eastAsia="ko-KR"/>
              </w:rPr>
            </w:pPr>
            <w:r>
              <w:rPr>
                <w:rFonts w:eastAsia="Malgun Gothic"/>
                <w:lang w:val="en-GB" w:eastAsia="ko-KR"/>
              </w:rPr>
              <w:t xml:space="preserve">Not support. In our views, the ‘configured antenna ports’ refers to ‘the number of SRS ports in a resource’. We do not believe that the current power control formula of SRS can be workable for </w:t>
            </w:r>
            <w:proofErr w:type="gramStart"/>
            <w:r>
              <w:rPr>
                <w:rFonts w:eastAsia="Malgun Gothic"/>
                <w:lang w:val="en-GB" w:eastAsia="ko-KR"/>
              </w:rPr>
              <w:t>a number of</w:t>
            </w:r>
            <w:proofErr w:type="gramEnd"/>
            <w:r>
              <w:rPr>
                <w:rFonts w:eastAsia="Malgun Gothic"/>
                <w:lang w:val="en-GB" w:eastAsia="ko-KR"/>
              </w:rPr>
              <w:t xml:space="preserve"> SRS resources, especially for the definition of ‘</w:t>
            </w:r>
            <w:r w:rsidR="00C06CBD" w:rsidRPr="00C06CBD">
              <w:rPr>
                <w:noProof/>
                <w:position w:val="-12"/>
                <w:lang w:val="en-US"/>
                <w14:ligatures w14:val="none"/>
              </w:rPr>
              <w:object w:dxaOrig="1020" w:dyaOrig="320" w14:anchorId="10D940E3">
                <v:shape id="_x0000_i1031" type="#_x0000_t75" alt="" style="width:55pt;height:18.6pt;mso-width-percent:0;mso-height-percent:0;mso-width-percent:0;mso-height-percent:0" o:ole="">
                  <v:imagedata r:id="rId18" o:title=""/>
                </v:shape>
                <o:OLEObject Type="Embed" ProgID="Equation.3" ShapeID="_x0000_i1031" DrawAspect="Content" ObjectID="_1777728303" r:id="rId19"/>
              </w:object>
            </w:r>
            <w:r>
              <w:rPr>
                <w:rFonts w:eastAsia="Malgun Gothic"/>
                <w:lang w:val="en-GB" w:eastAsia="ko-KR"/>
              </w:rPr>
              <w:t>’.</w:t>
            </w:r>
          </w:p>
        </w:tc>
      </w:tr>
      <w:tr w:rsidR="00AE3871" w14:paraId="664778E8" w14:textId="77777777" w:rsidTr="006E609A">
        <w:tc>
          <w:tcPr>
            <w:tcW w:w="1296" w:type="dxa"/>
          </w:tcPr>
          <w:p w14:paraId="14F13E4F" w14:textId="60A73BED" w:rsidR="00AE3871" w:rsidRDefault="00AE3871" w:rsidP="009213F5">
            <w:pPr>
              <w:rPr>
                <w:rFonts w:eastAsia="Malgun Gothic"/>
                <w:lang w:val="en-GB" w:eastAsia="ko-KR"/>
              </w:rPr>
            </w:pPr>
            <w:r w:rsidRPr="005D1885">
              <w:rPr>
                <w:rFonts w:eastAsia="Malgun Gothic"/>
                <w:highlight w:val="yellow"/>
                <w:lang w:val="en-GB" w:eastAsia="ko-KR"/>
              </w:rPr>
              <w:t>Moderator</w:t>
            </w:r>
          </w:p>
        </w:tc>
        <w:tc>
          <w:tcPr>
            <w:tcW w:w="8333" w:type="dxa"/>
          </w:tcPr>
          <w:p w14:paraId="1B8CCABD" w14:textId="4277D953" w:rsidR="003934F4" w:rsidRDefault="00AE3871" w:rsidP="009213F5">
            <w:pPr>
              <w:rPr>
                <w:rFonts w:eastAsia="Malgun Gothic"/>
                <w:lang w:val="en-GB" w:eastAsia="ko-KR"/>
              </w:rPr>
            </w:pPr>
            <w:r w:rsidRPr="00022312">
              <w:rPr>
                <w:rFonts w:eastAsia="Malgun Gothic"/>
                <w:b/>
                <w:bCs/>
                <w:lang w:val="en-GB" w:eastAsia="ko-KR"/>
              </w:rPr>
              <w:t xml:space="preserve">@Google: </w:t>
            </w:r>
            <w:r>
              <w:rPr>
                <w:rFonts w:eastAsia="Malgun Gothic"/>
                <w:lang w:val="en-GB" w:eastAsia="ko-KR"/>
              </w:rPr>
              <w:t xml:space="preserve">if other companies are </w:t>
            </w:r>
            <w:r w:rsidR="00083038">
              <w:rPr>
                <w:rFonts w:eastAsia="Malgun Gothic"/>
                <w:lang w:val="en-GB" w:eastAsia="ko-KR"/>
              </w:rPr>
              <w:t xml:space="preserve">now </w:t>
            </w:r>
            <w:r>
              <w:rPr>
                <w:rFonts w:eastAsia="Malgun Gothic"/>
                <w:lang w:val="en-GB" w:eastAsia="ko-KR"/>
              </w:rPr>
              <w:t xml:space="preserve">OK to capture last meeting’s conclusion in the spec, in my view that </w:t>
            </w:r>
            <w:r w:rsidR="00083038">
              <w:rPr>
                <w:rFonts w:eastAsia="Malgun Gothic"/>
                <w:lang w:val="en-GB" w:eastAsia="ko-KR"/>
              </w:rPr>
              <w:t xml:space="preserve">could </w:t>
            </w:r>
            <w:r w:rsidR="00721E98">
              <w:rPr>
                <w:rFonts w:eastAsia="Malgun Gothic"/>
                <w:lang w:val="en-GB" w:eastAsia="ko-KR"/>
              </w:rPr>
              <w:t xml:space="preserve">clarify the </w:t>
            </w:r>
            <w:proofErr w:type="spellStart"/>
            <w:r w:rsidR="00721E98">
              <w:rPr>
                <w:rFonts w:eastAsia="Malgun Gothic"/>
                <w:lang w:val="en-GB" w:eastAsia="ko-KR"/>
              </w:rPr>
              <w:t>behavior</w:t>
            </w:r>
            <w:proofErr w:type="spellEnd"/>
            <w:r w:rsidR="00721E98">
              <w:rPr>
                <w:rFonts w:eastAsia="Malgun Gothic"/>
                <w:lang w:val="en-GB" w:eastAsia="ko-KR"/>
              </w:rPr>
              <w:t xml:space="preserve"> (both above an</w:t>
            </w:r>
            <w:r w:rsidR="00647CAA">
              <w:rPr>
                <w:rFonts w:eastAsia="Malgun Gothic"/>
                <w:lang w:val="en-GB" w:eastAsia="ko-KR"/>
              </w:rPr>
              <w:t>d</w:t>
            </w:r>
            <w:r w:rsidR="00721E98">
              <w:rPr>
                <w:rFonts w:eastAsia="Malgun Gothic"/>
                <w:lang w:val="en-GB" w:eastAsia="ko-KR"/>
              </w:rPr>
              <w:t xml:space="preserve"> below </w:t>
            </w:r>
            <w:proofErr w:type="spellStart"/>
            <w:r w:rsidR="00721E98">
              <w:rPr>
                <w:rFonts w:eastAsia="Malgun Gothic"/>
                <w:lang w:val="en-GB" w:eastAsia="ko-KR"/>
              </w:rPr>
              <w:t>Pcmax</w:t>
            </w:r>
            <w:proofErr w:type="spellEnd"/>
            <w:r w:rsidR="00721E98">
              <w:rPr>
                <w:rFonts w:eastAsia="Malgun Gothic"/>
                <w:lang w:val="en-GB" w:eastAsia="ko-KR"/>
              </w:rPr>
              <w:t>).</w:t>
            </w:r>
            <w:r w:rsidR="003934F4">
              <w:rPr>
                <w:rFonts w:eastAsia="Malgun Gothic"/>
                <w:lang w:val="en-GB" w:eastAsia="ko-KR"/>
              </w:rPr>
              <w:t xml:space="preserve">  For reference, that conclusion is again:</w:t>
            </w:r>
          </w:p>
          <w:p w14:paraId="5B279A41" w14:textId="77777777" w:rsidR="003934F4" w:rsidRDefault="003934F4" w:rsidP="009213F5">
            <w:pPr>
              <w:rPr>
                <w:rFonts w:eastAsia="Malgun Gothic"/>
                <w:lang w:val="en-GB" w:eastAsia="ko-KR"/>
              </w:rPr>
            </w:pPr>
          </w:p>
          <w:p w14:paraId="195587E2" w14:textId="77777777" w:rsidR="003934F4" w:rsidRPr="00441789" w:rsidRDefault="003934F4" w:rsidP="003934F4">
            <w:pPr>
              <w:ind w:left="567"/>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014AB289" w14:textId="77777777" w:rsidR="003934F4" w:rsidRPr="00441789" w:rsidRDefault="003934F4" w:rsidP="003934F4">
            <w:pPr>
              <w:widowControl w:val="0"/>
              <w:ind w:left="567"/>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 xml:space="preserve">The transmit power of each of the simultaneously transmitted SRS resources for usage ‘nonCodebook’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29AFE58C" w14:textId="77777777" w:rsidR="003934F4" w:rsidRPr="00441789" w:rsidRDefault="003934F4" w:rsidP="003934F4">
            <w:pPr>
              <w:widowControl w:val="0"/>
              <w:numPr>
                <w:ilvl w:val="0"/>
                <w:numId w:val="24"/>
              </w:numPr>
              <w:ind w:left="1287"/>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301BDC3A" w14:textId="77777777" w:rsidR="003934F4" w:rsidRDefault="003934F4" w:rsidP="009213F5">
            <w:pPr>
              <w:rPr>
                <w:rFonts w:eastAsia="Malgun Gothic"/>
                <w:lang w:val="en-GB" w:eastAsia="ko-KR"/>
              </w:rPr>
            </w:pPr>
          </w:p>
          <w:p w14:paraId="41C4C98A" w14:textId="66110C38" w:rsidR="003934F4" w:rsidRDefault="003934F4" w:rsidP="009213F5">
            <w:pPr>
              <w:rPr>
                <w:rFonts w:eastAsia="Malgun Gothic"/>
                <w:lang w:val="en-GB" w:eastAsia="ko-KR"/>
              </w:rPr>
            </w:pPr>
            <w:r>
              <w:rPr>
                <w:rFonts w:eastAsia="Malgun Gothic"/>
                <w:lang w:val="en-GB" w:eastAsia="ko-KR"/>
              </w:rPr>
              <w:t>However: my point is that simply knowing that the power is equal according to last meeting’s conclusion does not relate it to the total power in the set, as discussed above.  Alt b) was meant to tackle that with the presumption that a single, fixed, offset is used</w:t>
            </w:r>
            <w:r w:rsidR="00647CAA">
              <w:rPr>
                <w:rFonts w:eastAsia="Malgun Gothic"/>
                <w:lang w:val="en-GB" w:eastAsia="ko-KR"/>
              </w:rPr>
              <w:t>.  I was hoping that fans of ‘per SRS resource’ power control might be OK with at least that.</w:t>
            </w:r>
            <w:r w:rsidR="00634C30">
              <w:rPr>
                <w:rFonts w:eastAsia="Malgun Gothic"/>
                <w:lang w:val="en-GB" w:eastAsia="ko-KR"/>
              </w:rPr>
              <w:t xml:space="preserve"> </w:t>
            </w:r>
            <w:r w:rsidR="00634C30" w:rsidRPr="00022312">
              <w:rPr>
                <w:rFonts w:eastAsia="Malgun Gothic"/>
                <w:highlight w:val="yellow"/>
                <w:lang w:val="en-GB" w:eastAsia="ko-KR"/>
              </w:rPr>
              <w:t xml:space="preserve">So, I’d like to focus first on resolving the </w:t>
            </w:r>
            <w:proofErr w:type="spellStart"/>
            <w:r w:rsidR="00634C30" w:rsidRPr="00022312">
              <w:rPr>
                <w:rFonts w:eastAsia="Malgun Gothic"/>
                <w:highlight w:val="yellow"/>
                <w:lang w:val="en-GB" w:eastAsia="ko-KR"/>
              </w:rPr>
              <w:t>behavior</w:t>
            </w:r>
            <w:proofErr w:type="spellEnd"/>
            <w:r w:rsidR="00634C30" w:rsidRPr="00022312">
              <w:rPr>
                <w:rFonts w:eastAsia="Malgun Gothic"/>
                <w:highlight w:val="yellow"/>
                <w:lang w:val="en-GB" w:eastAsia="ko-KR"/>
              </w:rPr>
              <w:t xml:space="preserve">, but would welcome </w:t>
            </w:r>
            <w:proofErr w:type="gramStart"/>
            <w:r w:rsidR="00634C30" w:rsidRPr="00022312">
              <w:rPr>
                <w:rFonts w:eastAsia="Malgun Gothic"/>
                <w:highlight w:val="yellow"/>
                <w:lang w:val="en-GB" w:eastAsia="ko-KR"/>
              </w:rPr>
              <w:t>companies</w:t>
            </w:r>
            <w:proofErr w:type="gramEnd"/>
            <w:r w:rsidR="00634C30" w:rsidRPr="00022312">
              <w:rPr>
                <w:rFonts w:eastAsia="Malgun Gothic"/>
                <w:highlight w:val="yellow"/>
                <w:lang w:val="en-GB" w:eastAsia="ko-KR"/>
              </w:rPr>
              <w:t xml:space="preserve"> thoughts on capturing last meeting’s conclusion in the specs.</w:t>
            </w:r>
          </w:p>
          <w:p w14:paraId="06CE4E5E" w14:textId="77777777" w:rsidR="003934F4" w:rsidRDefault="003934F4" w:rsidP="009213F5">
            <w:pPr>
              <w:rPr>
                <w:rFonts w:eastAsia="Malgun Gothic"/>
                <w:lang w:val="en-GB" w:eastAsia="ko-KR"/>
              </w:rPr>
            </w:pPr>
          </w:p>
          <w:p w14:paraId="05F0144D" w14:textId="0B5A6051" w:rsidR="00721E98" w:rsidRDefault="00721E98" w:rsidP="00240F7B">
            <w:pPr>
              <w:rPr>
                <w:rFonts w:eastAsia="Malgun Gothic"/>
                <w:lang w:val="en-GB" w:eastAsia="ko-KR"/>
              </w:rPr>
            </w:pPr>
            <w:r w:rsidRPr="00022312">
              <w:rPr>
                <w:rFonts w:eastAsia="Malgun Gothic"/>
                <w:b/>
                <w:bCs/>
                <w:lang w:val="en-GB" w:eastAsia="ko-KR"/>
              </w:rPr>
              <w:t xml:space="preserve">@ZTE: </w:t>
            </w:r>
            <w:r w:rsidR="00022312">
              <w:rPr>
                <w:rFonts w:eastAsia="Malgun Gothic"/>
                <w:lang w:val="en-GB" w:eastAsia="ko-KR"/>
              </w:rPr>
              <w:t>T</w:t>
            </w:r>
            <w:r>
              <w:rPr>
                <w:rFonts w:eastAsia="Malgun Gothic"/>
                <w:lang w:val="en-GB" w:eastAsia="ko-KR"/>
              </w:rPr>
              <w:t>hanks for the comment.  Since as you correctly point out, the number of PRBs must be the same for simultaneously transmitted SRS resources</w:t>
            </w:r>
            <w:r w:rsidR="00022312">
              <w:rPr>
                <w:rFonts w:eastAsia="Malgun Gothic"/>
                <w:lang w:val="en-GB" w:eastAsia="ko-KR"/>
              </w:rPr>
              <w:t xml:space="preserve"> for non-codebook</w:t>
            </w:r>
            <w:r>
              <w:rPr>
                <w:rFonts w:eastAsia="Malgun Gothic"/>
                <w:lang w:val="en-GB" w:eastAsia="ko-KR"/>
              </w:rPr>
              <w:t xml:space="preserve">, </w:t>
            </w:r>
            <w:r w:rsidR="003934F4">
              <w:rPr>
                <w:rFonts w:eastAsia="Malgun Gothic"/>
                <w:lang w:val="en-GB" w:eastAsia="ko-KR"/>
              </w:rPr>
              <w:t>then do I understand your concern to be that the number of PRBs can be different if the resources are not simultaneously transmitted?</w:t>
            </w:r>
            <w:r w:rsidR="00240F7B">
              <w:rPr>
                <w:rFonts w:eastAsia="Malgun Gothic"/>
                <w:lang w:val="en-GB" w:eastAsia="ko-KR"/>
              </w:rPr>
              <w:t xml:space="preserve"> If we assume </w:t>
            </w:r>
            <w:r w:rsidR="006C0787">
              <w:rPr>
                <w:rFonts w:eastAsia="Malgun Gothic"/>
                <w:lang w:val="en-GB" w:eastAsia="ko-KR"/>
              </w:rPr>
              <w:t>the # PRBs</w:t>
            </w:r>
            <w:r w:rsidR="00240F7B">
              <w:rPr>
                <w:rFonts w:eastAsia="Malgun Gothic"/>
                <w:lang w:val="en-GB" w:eastAsia="ko-KR"/>
              </w:rPr>
              <w:t xml:space="preserve"> </w:t>
            </w:r>
            <w:r w:rsidR="006C0787">
              <w:rPr>
                <w:rFonts w:eastAsia="Malgun Gothic"/>
                <w:lang w:val="en-GB" w:eastAsia="ko-KR"/>
              </w:rPr>
              <w:t xml:space="preserve">is </w:t>
            </w:r>
            <w:r w:rsidR="00240F7B">
              <w:rPr>
                <w:rFonts w:eastAsia="Malgun Gothic"/>
                <w:lang w:val="en-GB" w:eastAsia="ko-KR"/>
              </w:rPr>
              <w:t>the same</w:t>
            </w:r>
            <w:r w:rsidR="006C0787">
              <w:rPr>
                <w:rFonts w:eastAsia="Malgun Gothic"/>
                <w:lang w:val="en-GB" w:eastAsia="ko-KR"/>
              </w:rPr>
              <w:t xml:space="preserve"> for the non-simultaneous case</w:t>
            </w:r>
            <w:r w:rsidR="00240F7B">
              <w:rPr>
                <w:rFonts w:eastAsia="Malgun Gothic"/>
                <w:lang w:val="en-GB" w:eastAsia="ko-KR"/>
              </w:rPr>
              <w:t xml:space="preserve">, then </w:t>
            </w:r>
            <w:r w:rsidR="001E7F5C">
              <w:rPr>
                <w:rFonts w:eastAsia="Malgun Gothic"/>
                <w:lang w:val="en-GB" w:eastAsia="ko-KR"/>
              </w:rPr>
              <w:t xml:space="preserve">(repeating a bit my response in Question </w:t>
            </w:r>
            <w:r w:rsidR="00240F7B">
              <w:rPr>
                <w:rFonts w:eastAsia="Malgun Gothic"/>
                <w:lang w:val="en-GB" w:eastAsia="ko-KR"/>
              </w:rPr>
              <w:t xml:space="preserve">2.1, </w:t>
            </w:r>
            <w:r w:rsidR="001E7F5C">
              <w:rPr>
                <w:rFonts w:eastAsia="Malgun Gothic"/>
                <w:lang w:val="en-GB" w:eastAsia="ko-KR"/>
              </w:rPr>
              <w:t xml:space="preserve">sorry for that) </w:t>
            </w:r>
            <w:r w:rsidR="00240F7B">
              <w:rPr>
                <w:rFonts w:eastAsia="Malgun Gothic"/>
                <w:lang w:val="en-GB" w:eastAsia="ko-KR"/>
              </w:rPr>
              <w:t>are you OK with Alt b)?</w:t>
            </w:r>
          </w:p>
        </w:tc>
      </w:tr>
      <w:tr w:rsidR="005D1885" w14:paraId="53EB33C3" w14:textId="77777777" w:rsidTr="006E609A">
        <w:tc>
          <w:tcPr>
            <w:tcW w:w="1296" w:type="dxa"/>
          </w:tcPr>
          <w:p w14:paraId="21D42F63" w14:textId="3222DA3A" w:rsidR="005D1885" w:rsidRDefault="00775BD3" w:rsidP="009213F5">
            <w:pPr>
              <w:rPr>
                <w:rFonts w:eastAsia="Malgun Gothic"/>
                <w:lang w:val="en-GB" w:eastAsia="ko-KR"/>
              </w:rPr>
            </w:pPr>
            <w:r>
              <w:rPr>
                <w:rFonts w:eastAsia="Malgun Gothic"/>
                <w:lang w:val="en-GB" w:eastAsia="ko-KR"/>
              </w:rPr>
              <w:t>Apple</w:t>
            </w:r>
          </w:p>
        </w:tc>
        <w:tc>
          <w:tcPr>
            <w:tcW w:w="8333" w:type="dxa"/>
          </w:tcPr>
          <w:p w14:paraId="642AAAE6" w14:textId="2FEA784D" w:rsidR="005D1885" w:rsidRDefault="00775BD3" w:rsidP="009213F5">
            <w:pPr>
              <w:rPr>
                <w:rFonts w:eastAsia="Malgun Gothic"/>
                <w:lang w:val="en-GB" w:eastAsia="ko-KR"/>
              </w:rPr>
            </w:pPr>
            <w:r>
              <w:rPr>
                <w:rFonts w:eastAsia="Malgun Gothic"/>
                <w:lang w:val="en-GB" w:eastAsia="ko-KR"/>
              </w:rPr>
              <w:t xml:space="preserve">We do not support. </w:t>
            </w:r>
            <w:r w:rsidR="00070142">
              <w:rPr>
                <w:rFonts w:eastAsia="Malgun Gothic"/>
                <w:lang w:val="en-GB" w:eastAsia="ko-KR"/>
              </w:rPr>
              <w:t xml:space="preserve">Again, we first need to discuss if SRS power control in TS38.213 is per SRS resource, or something else. </w:t>
            </w:r>
          </w:p>
        </w:tc>
      </w:tr>
      <w:tr w:rsidR="005D1885" w14:paraId="3229C94E" w14:textId="77777777" w:rsidTr="006E609A">
        <w:tc>
          <w:tcPr>
            <w:tcW w:w="1296" w:type="dxa"/>
          </w:tcPr>
          <w:p w14:paraId="69F1DC2B" w14:textId="764272FC" w:rsidR="005D1885" w:rsidRPr="00134B77" w:rsidRDefault="00134B77" w:rsidP="009213F5">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8333" w:type="dxa"/>
          </w:tcPr>
          <w:p w14:paraId="7E984206" w14:textId="69D402ED" w:rsidR="005D1885" w:rsidRPr="00134B77" w:rsidRDefault="00134B77" w:rsidP="009213F5">
            <w:pPr>
              <w:rPr>
                <w:rFonts w:eastAsiaTheme="minorEastAsia" w:hint="eastAsia"/>
                <w:lang w:val="en-GB" w:eastAsia="zh-CN"/>
              </w:rPr>
            </w:pPr>
            <w:r>
              <w:rPr>
                <w:rFonts w:eastAsiaTheme="minorEastAsia" w:hint="eastAsia"/>
                <w:lang w:val="en-GB" w:eastAsia="zh-CN"/>
              </w:rPr>
              <w:t>W</w:t>
            </w:r>
            <w:r>
              <w:rPr>
                <w:rFonts w:eastAsiaTheme="minorEastAsia"/>
                <w:lang w:val="en-GB" w:eastAsia="zh-CN"/>
              </w:rPr>
              <w:t xml:space="preserve">e don’t think any CR is needed. </w:t>
            </w:r>
          </w:p>
        </w:tc>
      </w:tr>
    </w:tbl>
    <w:p w14:paraId="121DA86A" w14:textId="77777777" w:rsidR="00227F74" w:rsidRDefault="00227F74" w:rsidP="00227F74"/>
    <w:p w14:paraId="59BB29B7" w14:textId="646BE0AA" w:rsidR="00220724" w:rsidRDefault="00220724">
      <w:r>
        <w:t xml:space="preserve">If Alt b) is preferred, </w:t>
      </w:r>
      <w:r w:rsidR="008C0E51">
        <w:t>something like the following may be in order</w:t>
      </w:r>
      <w:r w:rsidR="00ED15FE">
        <w:t xml:space="preserve">.  As for Alt a), ‘configured ports’ is disambiguated to be the SRS ports of one SRS resource in one SRS resource set for both the Rel-18 </w:t>
      </w:r>
      <w:proofErr w:type="spellStart"/>
      <w:r w:rsidR="00ED15FE">
        <w:t>TDM’d</w:t>
      </w:r>
      <w:proofErr w:type="spellEnd"/>
      <w:r w:rsidR="00ED15FE">
        <w:t xml:space="preserve"> SRS and the Rel-15 SRS.  The power </w:t>
      </w:r>
      <w:r w:rsidR="00FD0196">
        <w:t xml:space="preserve">is split equally among all SRS resources in an SRS resource set for </w:t>
      </w:r>
      <w:r w:rsidR="00ED15FE">
        <w:t xml:space="preserve">Rel-15 </w:t>
      </w:r>
      <w:r w:rsidR="00ED15FE" w:rsidRPr="00ED15FE">
        <w:rPr>
          <w:i/>
          <w:iCs/>
        </w:rPr>
        <w:t>usage</w:t>
      </w:r>
      <w:r w:rsidR="00ED15FE">
        <w:t xml:space="preserve"> nonCodebook</w:t>
      </w:r>
      <w:r w:rsidR="00291874">
        <w:t>.</w:t>
      </w:r>
      <w:r w:rsidR="00972DFE">
        <w:t xml:space="preserve"> Note that while the text here is shown for Rel-18, Moderator would suggest a Rel-17 CR with the text below being the Rel-18 shadow.</w:t>
      </w:r>
    </w:p>
    <w:p w14:paraId="1B9F0B70" w14:textId="77777777" w:rsidR="008C0E51" w:rsidRDefault="008C0E51"/>
    <w:tbl>
      <w:tblPr>
        <w:tblStyle w:val="afe"/>
        <w:tblW w:w="0" w:type="auto"/>
        <w:tblLook w:val="04A0" w:firstRow="1" w:lastRow="0" w:firstColumn="1" w:lastColumn="0" w:noHBand="0" w:noVBand="1"/>
      </w:tblPr>
      <w:tblGrid>
        <w:gridCol w:w="9629"/>
      </w:tblGrid>
      <w:tr w:rsidR="008C0E51" w14:paraId="69DFAD29" w14:textId="77777777" w:rsidTr="009213F5">
        <w:tc>
          <w:tcPr>
            <w:tcW w:w="9629" w:type="dxa"/>
          </w:tcPr>
          <w:p w14:paraId="220EC8AE" w14:textId="77777777" w:rsidR="008C0E51" w:rsidRPr="00B4185B" w:rsidRDefault="008C0E51" w:rsidP="009213F5">
            <w:pPr>
              <w:rPr>
                <w:lang w:eastAsia="zh-CN"/>
              </w:rPr>
            </w:pPr>
            <w:r w:rsidRPr="00B4185B">
              <w:rPr>
                <w:lang w:eastAsia="zh-CN"/>
              </w:rPr>
              <w:t xml:space="preserve">For SRS, </w:t>
            </w:r>
          </w:p>
          <w:p w14:paraId="2C357C53" w14:textId="2F71611D" w:rsidR="008C0E51" w:rsidRPr="00B4185B" w:rsidRDefault="008C0E51"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672F0F">
              <w:rPr>
                <w:rFonts w:ascii="Times New Roman" w:eastAsia="宋体" w:hAnsi="Times New Roman" w:cs="Times New Roman"/>
                <w:strike/>
                <w:color w:val="0070C0"/>
                <w:szCs w:val="20"/>
                <w:lang w:val="x-none" w:eastAsia="zh-CN"/>
              </w:rPr>
              <w:t xml:space="preserve">configured </w:t>
            </w:r>
            <w:proofErr w:type="spellStart"/>
            <w:r w:rsidRPr="00672F0F">
              <w:rPr>
                <w:rFonts w:ascii="Times New Roman" w:eastAsia="宋体" w:hAnsi="Times New Roman" w:cs="Times New Roman"/>
                <w:strike/>
                <w:color w:val="0070C0"/>
                <w:szCs w:val="20"/>
                <w:lang w:val="x-none" w:eastAsia="zh-CN"/>
              </w:rPr>
              <w:t>antenna</w:t>
            </w:r>
            <w:r w:rsidRPr="00672F0F">
              <w:rPr>
                <w:rFonts w:ascii="Times New Roman" w:eastAsia="宋体" w:hAnsi="Times New Roman" w:cs="Times New Roman"/>
                <w:color w:val="0070C0"/>
                <w:szCs w:val="20"/>
                <w:u w:val="single"/>
                <w:lang w:val="x-none" w:eastAsia="zh-CN"/>
              </w:rPr>
              <w:t>SRS</w:t>
            </w:r>
            <w:proofErr w:type="spellEnd"/>
            <w:r w:rsidRPr="00672F0F">
              <w:rPr>
                <w:rFonts w:ascii="Times New Roman" w:eastAsia="宋体" w:hAnsi="Times New Roman" w:cs="Times New Roman"/>
                <w:color w:val="0070C0"/>
                <w:szCs w:val="20"/>
                <w:lang w:val="x-none" w:eastAsia="zh-CN"/>
              </w:rPr>
              <w:t xml:space="preserve"> ports</w:t>
            </w:r>
            <w:r w:rsidRPr="00672F0F">
              <w:rPr>
                <w:rFonts w:ascii="Times New Roman" w:eastAsia="宋体" w:hAnsi="Times New Roman" w:cs="Times New Roman"/>
                <w:color w:val="0070C0"/>
                <w:szCs w:val="20"/>
                <w:u w:val="single"/>
                <w:lang w:val="x-none" w:eastAsia="zh-CN"/>
              </w:rPr>
              <w:t xml:space="preserve"> of an SRS resource of a</w:t>
            </w:r>
            <w:r w:rsidR="00FD0196" w:rsidRPr="00672F0F">
              <w:rPr>
                <w:rFonts w:ascii="Times New Roman" w:eastAsia="宋体" w:hAnsi="Times New Roman" w:cs="Times New Roman"/>
                <w:color w:val="0070C0"/>
                <w:szCs w:val="20"/>
                <w:u w:val="single"/>
                <w:lang w:val="en-US" w:eastAsia="zh-CN"/>
              </w:rPr>
              <w:t>n</w:t>
            </w:r>
            <w:r w:rsidRPr="00672F0F">
              <w:rPr>
                <w:rFonts w:ascii="Times New Roman" w:eastAsia="宋体" w:hAnsi="Times New Roman" w:cs="Times New Roman"/>
                <w:color w:val="0070C0"/>
                <w:szCs w:val="20"/>
                <w:u w:val="single"/>
                <w:lang w:val="x-none" w:eastAsia="zh-CN"/>
              </w:rPr>
              <w:t xml:space="preserve"> SRS resource set</w:t>
            </w:r>
            <w:r w:rsidRPr="00672F0F">
              <w:rPr>
                <w:rFonts w:ascii="Times New Roman" w:hAnsi="Times New Roman"/>
                <w:color w:val="0070C0"/>
                <w:lang w:eastAsia="zh-CN"/>
              </w:rPr>
              <w:t xml:space="preserve"> </w:t>
            </w:r>
            <w:r w:rsidRPr="00B4185B">
              <w:rPr>
                <w:rFonts w:ascii="Times New Roman" w:hAnsi="Times New Roman"/>
                <w:lang w:eastAsia="zh-CN"/>
              </w:rPr>
              <w:t>on each symbol for SRS transmission</w:t>
            </w:r>
            <w:r w:rsidRPr="00B4185B">
              <w:rPr>
                <w:rFonts w:ascii="Times New Roman" w:hAnsi="Times New Roman"/>
                <w:lang w:eastAsia="ko-KR"/>
              </w:rPr>
              <w:t>.</w:t>
            </w:r>
          </w:p>
          <w:p w14:paraId="6CA84FF1" w14:textId="2BA75CB8" w:rsidR="008C0E51" w:rsidRDefault="008C0E51" w:rsidP="009213F5">
            <w:pPr>
              <w:spacing w:after="180"/>
              <w:ind w:left="568" w:hanging="284"/>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8C0E51">
              <w:rPr>
                <w:rFonts w:ascii="Times New Roman" w:hAnsi="Times New Roman"/>
                <w:color w:val="0070C0"/>
                <w:u w:val="single"/>
                <w:lang w:eastAsia="ko-KR"/>
              </w:rPr>
              <w:t xml:space="preserve">for an SRS resource set with </w:t>
            </w:r>
            <w:r w:rsidRPr="00564551">
              <w:rPr>
                <w:rFonts w:ascii="Times New Roman" w:hAnsi="Times New Roman"/>
                <w:i/>
                <w:iCs/>
                <w:color w:val="0070C0"/>
                <w:u w:val="single"/>
                <w:lang w:eastAsia="ko-KR"/>
              </w:rPr>
              <w:t>usage</w:t>
            </w:r>
            <w:r w:rsidRPr="008C0E51">
              <w:rPr>
                <w:rFonts w:ascii="Times New Roman" w:hAnsi="Times New Roman"/>
                <w:color w:val="0070C0"/>
                <w:u w:val="single"/>
                <w:lang w:eastAsia="ko-KR"/>
              </w:rPr>
              <w:t xml:space="preserve"> '</w:t>
            </w:r>
            <w:r>
              <w:rPr>
                <w:rFonts w:ascii="Times New Roman" w:hAnsi="Times New Roman"/>
                <w:color w:val="0070C0"/>
                <w:u w:val="single"/>
                <w:lang w:eastAsia="ko-KR"/>
              </w:rPr>
              <w:t>nonC</w:t>
            </w:r>
            <w:r w:rsidRPr="008C0E51">
              <w:rPr>
                <w:rFonts w:ascii="Times New Roman" w:hAnsi="Times New Roman"/>
                <w:color w:val="0070C0"/>
                <w:u w:val="single"/>
                <w:lang w:eastAsia="ko-KR"/>
              </w:rPr>
              <w:t>odebook',</w:t>
            </w:r>
            <w:r w:rsidRPr="008C0E51">
              <w:rPr>
                <w:rFonts w:ascii="Times New Roman" w:hAnsi="Times New Roman"/>
                <w:color w:val="0070C0"/>
                <w:lang w:eastAsia="ko-KR"/>
              </w:rPr>
              <w:t xml:space="preserv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8C0E51">
              <w:rPr>
                <w:rFonts w:ascii="Times New Roman" w:eastAsia="宋体" w:hAnsi="Times New Roman" w:cs="Times New Roman"/>
                <w:strike/>
                <w:color w:val="0070C0"/>
                <w:szCs w:val="20"/>
                <w:lang w:val="en-GB" w:eastAsia="zh-CN"/>
              </w:rPr>
              <w:t>the configured antenna ports for SRS</w:t>
            </w:r>
            <w:r w:rsidRPr="008C0E51">
              <w:rPr>
                <w:rFonts w:ascii="Times New Roman" w:hAnsi="Times New Roman"/>
                <w:color w:val="0070C0"/>
                <w:lang w:eastAsia="zh-CN"/>
              </w:rPr>
              <w:t xml:space="preserve"> </w:t>
            </w:r>
            <w:r w:rsidRPr="008C0E51">
              <w:rPr>
                <w:rFonts w:ascii="Times New Roman" w:eastAsia="宋体" w:hAnsi="Times New Roman" w:cs="Times New Roman"/>
                <w:color w:val="0070C0"/>
                <w:szCs w:val="20"/>
                <w:u w:val="single"/>
                <w:lang w:val="en-GB" w:eastAsia="zh-CN"/>
              </w:rPr>
              <w:t xml:space="preserve">all SRS ports of all SRS resources of </w:t>
            </w:r>
            <w:r w:rsidR="00171D3C">
              <w:rPr>
                <w:rFonts w:ascii="Times New Roman" w:eastAsia="宋体" w:hAnsi="Times New Roman" w:cs="Times New Roman"/>
                <w:color w:val="0070C0"/>
                <w:szCs w:val="20"/>
                <w:u w:val="single"/>
                <w:lang w:val="en-GB" w:eastAsia="zh-CN"/>
              </w:rPr>
              <w:t>a</w:t>
            </w:r>
            <w:r w:rsidR="00FD0196">
              <w:rPr>
                <w:rFonts w:ascii="Times New Roman" w:eastAsia="宋体" w:hAnsi="Times New Roman" w:cs="Times New Roman"/>
                <w:color w:val="0070C0"/>
                <w:szCs w:val="20"/>
                <w:u w:val="single"/>
                <w:lang w:val="en-GB" w:eastAsia="zh-CN"/>
              </w:rPr>
              <w:t>n</w:t>
            </w:r>
            <w:r w:rsidR="00ED15FE">
              <w:rPr>
                <w:rFonts w:ascii="Times New Roman" w:eastAsia="宋体" w:hAnsi="Times New Roman" w:cs="Times New Roman"/>
                <w:color w:val="0070C0"/>
                <w:szCs w:val="20"/>
                <w:u w:val="single"/>
                <w:lang w:val="en-GB" w:eastAsia="zh-CN"/>
              </w:rPr>
              <w:t xml:space="preserve"> </w:t>
            </w:r>
            <w:r w:rsidRPr="008C0E51">
              <w:rPr>
                <w:rFonts w:ascii="Times New Roman" w:eastAsia="宋体" w:hAnsi="Times New Roman" w:cs="Times New Roman"/>
                <w:color w:val="0070C0"/>
                <w:szCs w:val="20"/>
                <w:u w:val="single"/>
                <w:lang w:val="en-GB" w:eastAsia="zh-CN"/>
              </w:rPr>
              <w:t>SRS resource set for SRS transmission</w:t>
            </w:r>
            <w:r w:rsidRPr="00B4185B">
              <w:rPr>
                <w:rFonts w:ascii="Times New Roman" w:eastAsia="宋体" w:hAnsi="Times New Roman" w:cs="Times New Roman"/>
                <w:szCs w:val="20"/>
                <w:lang w:val="x-none" w:eastAsia="zh-CN"/>
              </w:rPr>
              <w:t>.</w:t>
            </w:r>
            <w:r w:rsidRPr="00B4185B">
              <w:rPr>
                <w:rFonts w:ascii="Times New Roman" w:hAnsi="Times New Roman"/>
                <w:lang w:eastAsia="zh-CN"/>
              </w:rPr>
              <w:t xml:space="preserve"> </w:t>
            </w:r>
          </w:p>
          <w:p w14:paraId="1AEF5013" w14:textId="2893214D" w:rsidR="008C0E51" w:rsidRDefault="008C0E51"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672F0F">
              <w:rPr>
                <w:rFonts w:ascii="Times New Roman" w:eastAsia="宋体" w:hAnsi="Times New Roman" w:cs="Times New Roman"/>
                <w:strike/>
                <w:color w:val="0070C0"/>
                <w:szCs w:val="20"/>
                <w:lang w:val="en-GB" w:eastAsia="zh-CN"/>
              </w:rPr>
              <w:t>the configured antenna ports for SRS</w:t>
            </w:r>
            <w:r w:rsidRPr="00672F0F">
              <w:rPr>
                <w:rFonts w:ascii="Times New Roman" w:hAnsi="Times New Roman"/>
                <w:color w:val="0070C0"/>
                <w:lang w:eastAsia="zh-CN"/>
              </w:rPr>
              <w:t xml:space="preserve"> </w:t>
            </w:r>
            <w:r w:rsidR="00FD0196" w:rsidRPr="00672F0F">
              <w:rPr>
                <w:rFonts w:ascii="Times New Roman" w:eastAsia="宋体" w:hAnsi="Times New Roman" w:cs="Times New Roman"/>
                <w:color w:val="0070C0"/>
                <w:szCs w:val="20"/>
                <w:u w:val="single"/>
                <w:lang w:val="en-GB" w:eastAsia="zh-CN"/>
              </w:rPr>
              <w:t>the</w:t>
            </w:r>
            <w:r w:rsidRPr="00672F0F">
              <w:rPr>
                <w:rFonts w:ascii="Times New Roman" w:eastAsia="宋体" w:hAnsi="Times New Roman" w:cs="Times New Roman"/>
                <w:color w:val="0070C0"/>
                <w:szCs w:val="20"/>
                <w:u w:val="single"/>
                <w:lang w:val="en-GB" w:eastAsia="zh-CN"/>
              </w:rPr>
              <w:t xml:space="preserve"> SRS ports of </w:t>
            </w:r>
            <w:r w:rsidR="00FD0196" w:rsidRPr="00672F0F">
              <w:rPr>
                <w:rFonts w:ascii="Times New Roman" w:eastAsia="宋体" w:hAnsi="Times New Roman" w:cs="Times New Roman"/>
                <w:color w:val="0070C0"/>
                <w:szCs w:val="20"/>
                <w:u w:val="single"/>
                <w:lang w:val="en-GB" w:eastAsia="zh-CN"/>
              </w:rPr>
              <w:t xml:space="preserve">an </w:t>
            </w:r>
            <w:r w:rsidRPr="00672F0F">
              <w:rPr>
                <w:rFonts w:ascii="Times New Roman" w:eastAsia="宋体" w:hAnsi="Times New Roman" w:cs="Times New Roman"/>
                <w:color w:val="0070C0"/>
                <w:szCs w:val="20"/>
                <w:u w:val="single"/>
                <w:lang w:val="en-GB" w:eastAsia="zh-CN"/>
              </w:rPr>
              <w:t>SRS resource of a</w:t>
            </w:r>
            <w:r w:rsidR="00FD0196" w:rsidRPr="00672F0F">
              <w:rPr>
                <w:rFonts w:ascii="Times New Roman" w:eastAsia="宋体" w:hAnsi="Times New Roman" w:cs="Times New Roman"/>
                <w:color w:val="0070C0"/>
                <w:szCs w:val="20"/>
                <w:u w:val="single"/>
                <w:lang w:val="en-GB" w:eastAsia="zh-CN"/>
              </w:rPr>
              <w:t>n</w:t>
            </w:r>
            <w:r w:rsidRPr="00672F0F">
              <w:rPr>
                <w:rFonts w:ascii="Times New Roman" w:eastAsia="宋体" w:hAnsi="Times New Roman" w:cs="Times New Roman"/>
                <w:color w:val="0070C0"/>
                <w:szCs w:val="20"/>
                <w:u w:val="single"/>
                <w:lang w:val="en-GB" w:eastAsia="zh-CN"/>
              </w:rPr>
              <w:t xml:space="preserve"> SRS resource set for SRS transmission</w:t>
            </w:r>
            <w:r w:rsidRPr="00B4185B">
              <w:rPr>
                <w:rFonts w:ascii="Times New Roman" w:eastAsia="宋体" w:hAnsi="Times New Roman" w:cs="Times New Roman"/>
                <w:szCs w:val="20"/>
                <w:lang w:val="x-none" w:eastAsia="zh-CN"/>
              </w:rPr>
              <w:t>.</w:t>
            </w:r>
          </w:p>
        </w:tc>
      </w:tr>
    </w:tbl>
    <w:p w14:paraId="24CB3075" w14:textId="77777777" w:rsidR="008C0E51" w:rsidRDefault="008C0E51"/>
    <w:p w14:paraId="6B4A6EA4" w14:textId="121FDEBC" w:rsidR="00F922FA" w:rsidRDefault="00F922FA" w:rsidP="00F922FA">
      <w:pPr>
        <w:rPr>
          <w:b/>
          <w:bCs/>
          <w:lang w:val="en-GB"/>
        </w:rPr>
      </w:pPr>
      <w:r>
        <w:rPr>
          <w:b/>
          <w:bCs/>
          <w:highlight w:val="yellow"/>
          <w:lang w:val="en-GB"/>
        </w:rPr>
        <w:t>Question 2.4</w:t>
      </w:r>
      <w:r>
        <w:rPr>
          <w:b/>
          <w:bCs/>
          <w:lang w:val="en-GB"/>
        </w:rPr>
        <w:t xml:space="preserve">: </w:t>
      </w:r>
    </w:p>
    <w:tbl>
      <w:tblPr>
        <w:tblStyle w:val="afe"/>
        <w:tblW w:w="0" w:type="auto"/>
        <w:tblLook w:val="04A0" w:firstRow="1" w:lastRow="0" w:firstColumn="1" w:lastColumn="0" w:noHBand="0" w:noVBand="1"/>
      </w:tblPr>
      <w:tblGrid>
        <w:gridCol w:w="1296"/>
        <w:gridCol w:w="8333"/>
      </w:tblGrid>
      <w:tr w:rsidR="00227F74" w14:paraId="2DE072E6" w14:textId="77777777" w:rsidTr="009213F5">
        <w:tc>
          <w:tcPr>
            <w:tcW w:w="9629" w:type="dxa"/>
            <w:gridSpan w:val="2"/>
            <w:shd w:val="clear" w:color="auto" w:fill="auto"/>
          </w:tcPr>
          <w:p w14:paraId="6E64D8DC" w14:textId="1D60EAB7" w:rsidR="00227F74" w:rsidRDefault="00D17405" w:rsidP="009213F5">
            <w:pPr>
              <w:rPr>
                <w:b/>
                <w:bCs/>
                <w:lang w:val="en-GB"/>
              </w:rPr>
            </w:pPr>
            <w:r>
              <w:rPr>
                <w:b/>
                <w:bCs/>
                <w:lang w:val="en-GB"/>
              </w:rPr>
              <w:t xml:space="preserve">Please provide your view on the text proposal above and any suggestions for improvement, </w:t>
            </w:r>
            <w:proofErr w:type="gramStart"/>
            <w:r>
              <w:rPr>
                <w:b/>
                <w:bCs/>
                <w:lang w:val="en-GB"/>
              </w:rPr>
              <w:t>assuming that</w:t>
            </w:r>
            <w:proofErr w:type="gramEnd"/>
            <w:r>
              <w:rPr>
                <w:b/>
                <w:bCs/>
                <w:lang w:val="en-GB"/>
              </w:rPr>
              <w:t xml:space="preserve"> Question 2.1 Alt b) is agreeable.</w:t>
            </w:r>
          </w:p>
        </w:tc>
      </w:tr>
      <w:tr w:rsidR="007A3830" w14:paraId="6AEBD979" w14:textId="77777777" w:rsidTr="007A3830">
        <w:tc>
          <w:tcPr>
            <w:tcW w:w="1296" w:type="dxa"/>
          </w:tcPr>
          <w:p w14:paraId="16A4A884" w14:textId="77777777" w:rsidR="007A3830" w:rsidRDefault="007A3830" w:rsidP="00D8766B">
            <w:pPr>
              <w:rPr>
                <w:lang w:val="en-GB"/>
              </w:rPr>
            </w:pPr>
            <w:r>
              <w:rPr>
                <w:b/>
                <w:bCs/>
                <w:lang w:val="en-GB"/>
              </w:rPr>
              <w:t>Company</w:t>
            </w:r>
          </w:p>
        </w:tc>
        <w:tc>
          <w:tcPr>
            <w:tcW w:w="8333" w:type="dxa"/>
          </w:tcPr>
          <w:p w14:paraId="779003B9" w14:textId="2DD50A7E" w:rsidR="007A3830" w:rsidRDefault="007A3830" w:rsidP="00D8766B">
            <w:pPr>
              <w:rPr>
                <w:lang w:val="en-GB"/>
              </w:rPr>
            </w:pPr>
            <w:r>
              <w:rPr>
                <w:b/>
                <w:bCs/>
                <w:lang w:val="en-GB"/>
              </w:rPr>
              <w:t>Comments</w:t>
            </w:r>
          </w:p>
        </w:tc>
      </w:tr>
      <w:tr w:rsidR="00306E8D" w14:paraId="75A2C8D4" w14:textId="77777777" w:rsidTr="007E05C3">
        <w:tc>
          <w:tcPr>
            <w:tcW w:w="1296" w:type="dxa"/>
          </w:tcPr>
          <w:p w14:paraId="7502EE2A" w14:textId="32C71BA3" w:rsidR="00306E8D" w:rsidRDefault="00306E8D" w:rsidP="00306E8D">
            <w:pPr>
              <w:rPr>
                <w:rFonts w:eastAsia="Malgun Gothic"/>
                <w:lang w:val="en-GB" w:eastAsia="ko-KR"/>
              </w:rPr>
            </w:pPr>
            <w:r>
              <w:rPr>
                <w:rFonts w:eastAsia="Malgun Gothic"/>
                <w:lang w:val="en-GB" w:eastAsia="ko-KR"/>
              </w:rPr>
              <w:t>Google</w:t>
            </w:r>
          </w:p>
        </w:tc>
        <w:tc>
          <w:tcPr>
            <w:tcW w:w="8333" w:type="dxa"/>
          </w:tcPr>
          <w:p w14:paraId="1B7C178E" w14:textId="66C7E6D4" w:rsidR="00306E8D" w:rsidRDefault="00D455A2" w:rsidP="00306E8D">
            <w:pPr>
              <w:rPr>
                <w:rFonts w:eastAsia="Malgun Gothic"/>
                <w:lang w:val="en-GB" w:eastAsia="ko-KR"/>
              </w:rPr>
            </w:pPr>
            <w:r>
              <w:rPr>
                <w:rFonts w:eastAsia="Malgun Gothic"/>
                <w:lang w:val="en-GB" w:eastAsia="zh-CN"/>
              </w:rPr>
              <w:t>Please see our comments above</w:t>
            </w:r>
          </w:p>
          <w:p w14:paraId="693A1E21" w14:textId="4C790795" w:rsidR="00306E8D" w:rsidRDefault="00306E8D" w:rsidP="00306E8D">
            <w:pPr>
              <w:rPr>
                <w:rFonts w:eastAsia="Malgun Gothic"/>
                <w:lang w:val="en-GB" w:eastAsia="ko-KR"/>
              </w:rPr>
            </w:pPr>
          </w:p>
        </w:tc>
      </w:tr>
      <w:tr w:rsidR="00070142" w14:paraId="055C846B" w14:textId="77777777" w:rsidTr="00047647">
        <w:tc>
          <w:tcPr>
            <w:tcW w:w="1296" w:type="dxa"/>
          </w:tcPr>
          <w:p w14:paraId="00FF5BFD" w14:textId="7AA633E2" w:rsidR="00070142" w:rsidRDefault="00070142" w:rsidP="00070142">
            <w:pPr>
              <w:rPr>
                <w:rFonts w:eastAsia="Malgun Gothic"/>
                <w:lang w:val="en-GB" w:eastAsia="ko-KR"/>
              </w:rPr>
            </w:pPr>
            <w:r>
              <w:rPr>
                <w:rFonts w:eastAsia="Malgun Gothic"/>
                <w:lang w:val="en-GB" w:eastAsia="ko-KR"/>
              </w:rPr>
              <w:t>Apple</w:t>
            </w:r>
          </w:p>
        </w:tc>
        <w:tc>
          <w:tcPr>
            <w:tcW w:w="8333" w:type="dxa"/>
          </w:tcPr>
          <w:p w14:paraId="338B62DD" w14:textId="792BCA87" w:rsidR="00070142" w:rsidRDefault="00070142" w:rsidP="00070142">
            <w:pPr>
              <w:rPr>
                <w:rFonts w:eastAsia="Malgun Gothic"/>
                <w:lang w:val="en-GB" w:eastAsia="ko-KR"/>
              </w:rPr>
            </w:pPr>
            <w:r>
              <w:rPr>
                <w:rFonts w:eastAsia="Malgun Gothic"/>
                <w:lang w:val="en-GB" w:eastAsia="ko-KR"/>
              </w:rPr>
              <w:t xml:space="preserve">We do not support. Again, we first need to discuss if SRS power control in TS38.213 is per SRS resource, or something else. </w:t>
            </w:r>
          </w:p>
        </w:tc>
      </w:tr>
      <w:tr w:rsidR="00134B77" w14:paraId="5B23CD67" w14:textId="77777777" w:rsidTr="00047647">
        <w:tc>
          <w:tcPr>
            <w:tcW w:w="1296" w:type="dxa"/>
          </w:tcPr>
          <w:p w14:paraId="137C39B2" w14:textId="55F43B04" w:rsidR="00134B77" w:rsidRDefault="00134B77" w:rsidP="00134B77">
            <w:pPr>
              <w:rPr>
                <w:rFonts w:eastAsia="Malgun Gothic"/>
                <w:lang w:val="en-GB" w:eastAsia="ko-KR"/>
              </w:rPr>
            </w:pPr>
            <w:r>
              <w:rPr>
                <w:rFonts w:eastAsiaTheme="minorEastAsia" w:hint="eastAsia"/>
                <w:lang w:val="en-GB" w:eastAsia="zh-CN"/>
              </w:rPr>
              <w:t>O</w:t>
            </w:r>
            <w:r>
              <w:rPr>
                <w:rFonts w:eastAsiaTheme="minorEastAsia"/>
                <w:lang w:val="en-GB" w:eastAsia="zh-CN"/>
              </w:rPr>
              <w:t>PPO</w:t>
            </w:r>
          </w:p>
        </w:tc>
        <w:tc>
          <w:tcPr>
            <w:tcW w:w="8333" w:type="dxa"/>
          </w:tcPr>
          <w:p w14:paraId="1FBE1B23" w14:textId="1588EAE9" w:rsidR="00134B77" w:rsidRDefault="00134B77" w:rsidP="00134B77">
            <w:pPr>
              <w:rPr>
                <w:rFonts w:eastAsia="Malgun Gothic"/>
                <w:lang w:val="en-GB" w:eastAsia="ko-KR"/>
              </w:rPr>
            </w:pPr>
            <w:r>
              <w:rPr>
                <w:rFonts w:eastAsiaTheme="minorEastAsia" w:hint="eastAsia"/>
                <w:lang w:val="en-GB" w:eastAsia="zh-CN"/>
              </w:rPr>
              <w:t>W</w:t>
            </w:r>
            <w:r>
              <w:rPr>
                <w:rFonts w:eastAsiaTheme="minorEastAsia"/>
                <w:lang w:val="en-GB" w:eastAsia="zh-CN"/>
              </w:rPr>
              <w:t xml:space="preserve">e don’t think any CR is needed. </w:t>
            </w:r>
          </w:p>
        </w:tc>
      </w:tr>
    </w:tbl>
    <w:p w14:paraId="49509EF7" w14:textId="77777777" w:rsidR="00227F74" w:rsidRDefault="00227F74" w:rsidP="00227F74">
      <w:bookmarkStart w:id="3" w:name="_GoBack"/>
      <w:bookmarkEnd w:id="3"/>
    </w:p>
    <w:p w14:paraId="4EC8D2BB" w14:textId="77777777" w:rsidR="005D55AD" w:rsidRDefault="005D55AD"/>
    <w:p w14:paraId="4EC8D359" w14:textId="77777777" w:rsidR="005D55AD" w:rsidRDefault="002C2229">
      <w:pPr>
        <w:pStyle w:val="1"/>
      </w:pPr>
      <w:r>
        <w:t>3 Summary of discussion so far and way forward</w:t>
      </w:r>
    </w:p>
    <w:p w14:paraId="4EC8D35A" w14:textId="77777777" w:rsidR="005D55AD" w:rsidRDefault="002C2229">
      <w:pPr>
        <w:pStyle w:val="21"/>
      </w:pPr>
      <w:r>
        <w:t xml:space="preserve">3.1 First round summary </w:t>
      </w:r>
    </w:p>
    <w:p w14:paraId="680B9CAA" w14:textId="791E6DC8" w:rsidR="003C5DF8" w:rsidRDefault="009670EB" w:rsidP="009670EB">
      <w:pPr>
        <w:pStyle w:val="a0"/>
        <w:numPr>
          <w:ilvl w:val="0"/>
          <w:numId w:val="0"/>
        </w:numPr>
        <w:rPr>
          <w:lang w:val="en-GB"/>
        </w:rPr>
      </w:pPr>
      <w:r w:rsidRPr="009670EB">
        <w:rPr>
          <w:highlight w:val="yellow"/>
          <w:lang w:val="en-GB"/>
        </w:rPr>
        <w:t>TBD</w:t>
      </w:r>
    </w:p>
    <w:p w14:paraId="4EC8D35D" w14:textId="77777777" w:rsidR="005D55AD" w:rsidRDefault="002C2229">
      <w:pPr>
        <w:pStyle w:val="21"/>
      </w:pPr>
      <w:r>
        <w:t>3.2 First round outcome</w:t>
      </w:r>
    </w:p>
    <w:p w14:paraId="20A44F0F" w14:textId="52F97E6F" w:rsidR="00077304" w:rsidRDefault="009670EB" w:rsidP="009670EB">
      <w:pPr>
        <w:pStyle w:val="a0"/>
        <w:numPr>
          <w:ilvl w:val="0"/>
          <w:numId w:val="0"/>
        </w:numPr>
        <w:rPr>
          <w:lang w:val="en-GB"/>
        </w:rPr>
      </w:pPr>
      <w:r w:rsidRPr="009670EB">
        <w:rPr>
          <w:highlight w:val="yellow"/>
          <w:lang w:val="en-GB"/>
        </w:rPr>
        <w:t>TBD</w:t>
      </w:r>
    </w:p>
    <w:p w14:paraId="4EC8D361" w14:textId="77777777" w:rsidR="005D55AD" w:rsidRDefault="002C2229">
      <w:pPr>
        <w:pStyle w:val="1"/>
      </w:pPr>
      <w:r>
        <w:t>4 Conclusion</w:t>
      </w:r>
    </w:p>
    <w:p w14:paraId="073CC6D6" w14:textId="6E8FA0A0" w:rsidR="00A10D6B" w:rsidRDefault="009670EB" w:rsidP="00A10D6B">
      <w:pPr>
        <w:pStyle w:val="a0"/>
        <w:numPr>
          <w:ilvl w:val="0"/>
          <w:numId w:val="0"/>
        </w:numPr>
        <w:rPr>
          <w:lang w:val="en-GB"/>
        </w:rPr>
      </w:pPr>
      <w:r w:rsidRPr="009670EB">
        <w:rPr>
          <w:highlight w:val="yellow"/>
          <w:lang w:val="en-GB"/>
        </w:rPr>
        <w:t>TBD</w:t>
      </w:r>
    </w:p>
    <w:p w14:paraId="4EC8D363" w14:textId="77777777" w:rsidR="005D55AD" w:rsidRDefault="002C2229">
      <w:pPr>
        <w:pStyle w:val="1"/>
      </w:pPr>
      <w:r>
        <w:t>5 References</w:t>
      </w:r>
    </w:p>
    <w:p w14:paraId="78657555" w14:textId="77777777" w:rsidR="00145068" w:rsidRDefault="00145068" w:rsidP="00145068">
      <w:pPr>
        <w:pStyle w:val="Reference"/>
        <w:tabs>
          <w:tab w:val="num" w:pos="567"/>
        </w:tabs>
      </w:pPr>
      <w:bookmarkStart w:id="4" w:name="_Ref142664398"/>
      <w:bookmarkStart w:id="5" w:name="_Ref174151459"/>
      <w:bookmarkStart w:id="6" w:name="_Ref189809556"/>
      <w:bookmarkStart w:id="7" w:name="_Ref158019578"/>
      <w:bookmarkStart w:id="8" w:name="_Ref163053081"/>
      <w:bookmarkStart w:id="9" w:name="_Ref131771158"/>
      <w:bookmarkStart w:id="10"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4"/>
    </w:p>
    <w:p w14:paraId="6753453C" w14:textId="77777777" w:rsidR="00145068" w:rsidRPr="00C02F7E" w:rsidRDefault="00145068" w:rsidP="00145068">
      <w:pPr>
        <w:pStyle w:val="Reference"/>
        <w:tabs>
          <w:tab w:val="num" w:pos="567"/>
        </w:tabs>
      </w:pPr>
      <w:bookmarkStart w:id="11" w:name="_Ref163053428"/>
      <w:bookmarkEnd w:id="5"/>
      <w:bookmarkEnd w:id="6"/>
      <w:r w:rsidRPr="00C02F7E">
        <w:t xml:space="preserve">Moderator(vivo), “R1-2401842, Summary#2 of discussion on SRS transmission occasion and power scaling”, 3GPP TSG RAN1#116, </w:t>
      </w:r>
      <w:bookmarkEnd w:id="7"/>
      <w:r w:rsidRPr="00C02F7E">
        <w:t>Athens, Greece, February 26th – March 1st, 2024.</w:t>
      </w:r>
      <w:bookmarkEnd w:id="8"/>
      <w:bookmarkEnd w:id="11"/>
    </w:p>
    <w:p w14:paraId="5DF65402" w14:textId="45716FB5" w:rsidR="00483A0F" w:rsidRPr="00743639" w:rsidRDefault="00483A0F" w:rsidP="00483A0F">
      <w:pPr>
        <w:pStyle w:val="Reference"/>
        <w:tabs>
          <w:tab w:val="num" w:pos="567"/>
        </w:tabs>
      </w:pPr>
      <w:bookmarkStart w:id="12" w:name="_Ref166672872"/>
      <w:bookmarkStart w:id="13" w:name="_Ref159156684"/>
      <w:r>
        <w:t>Ericsson</w:t>
      </w:r>
      <w:r w:rsidRPr="00743639">
        <w:t xml:space="preserve">, </w:t>
      </w:r>
      <w:r>
        <w:t xml:space="preserve">Nokia, </w:t>
      </w:r>
      <w:r w:rsidRPr="00743639">
        <w:t>“</w:t>
      </w:r>
      <w:r>
        <w:t>R1-</w:t>
      </w:r>
      <w:r w:rsidRPr="00483A0F">
        <w:t>2405118</w:t>
      </w:r>
      <w:r w:rsidRPr="00743639">
        <w:t xml:space="preserve">, </w:t>
      </w:r>
      <w:r w:rsidRPr="00483A0F">
        <w:t>SRS Tx occasion and power scaling</w:t>
      </w:r>
      <w:r w:rsidRPr="00743639">
        <w:t>”, 3GPP TSG RAN1#11</w:t>
      </w:r>
      <w:r>
        <w:t>7</w:t>
      </w:r>
      <w:r w:rsidRPr="00743639">
        <w:t xml:space="preserve">, </w:t>
      </w:r>
      <w:r w:rsidRPr="002B5B7D">
        <w:t>Fukuoka City, Fukuoka, Japan, May 20th – 24th, 2024</w:t>
      </w:r>
      <w:r w:rsidRPr="00743639">
        <w:t>.</w:t>
      </w:r>
      <w:bookmarkEnd w:id="12"/>
    </w:p>
    <w:p w14:paraId="00940111" w14:textId="59A14930" w:rsidR="00145068" w:rsidRDefault="00145068" w:rsidP="00145068">
      <w:pPr>
        <w:pStyle w:val="Reference"/>
        <w:tabs>
          <w:tab w:val="num" w:pos="567"/>
        </w:tabs>
      </w:pPr>
      <w:bookmarkStart w:id="14" w:name="_Ref166672885"/>
      <w:r>
        <w:t>Ericsson</w:t>
      </w:r>
      <w:r w:rsidRPr="00743639">
        <w:t xml:space="preserve">, </w:t>
      </w:r>
      <w:r>
        <w:t xml:space="preserve">Nokia, </w:t>
      </w:r>
      <w:r w:rsidRPr="00743639">
        <w:t>“</w:t>
      </w:r>
      <w:r>
        <w:t>R1-</w:t>
      </w:r>
      <w:r w:rsidRPr="008840F4">
        <w:t>2405291</w:t>
      </w:r>
      <w:r w:rsidRPr="00743639">
        <w:t xml:space="preserve">, </w:t>
      </w:r>
      <w:r>
        <w:t>C</w:t>
      </w:r>
      <w:r w:rsidRPr="000C4D10">
        <w:t>orrection on Multi-Resource SRS Port Power Scaling</w:t>
      </w:r>
      <w:r w:rsidRPr="00743639">
        <w:t>”, 3GPP TSG RAN1#11</w:t>
      </w:r>
      <w:r>
        <w:t>7</w:t>
      </w:r>
      <w:r w:rsidRPr="00743639">
        <w:t xml:space="preserve">, </w:t>
      </w:r>
      <w:r w:rsidRPr="002B5B7D">
        <w:t>Fukuoka City, Fukuoka, Japan, May 20th – 24th, 2024</w:t>
      </w:r>
      <w:r w:rsidRPr="00743639">
        <w:t>.</w:t>
      </w:r>
      <w:bookmarkEnd w:id="13"/>
      <w:bookmarkEnd w:id="14"/>
    </w:p>
    <w:p w14:paraId="0CBCD25D" w14:textId="3C6812A3" w:rsidR="00CC2501" w:rsidRPr="00743639" w:rsidRDefault="00CC2501" w:rsidP="00CC2501">
      <w:pPr>
        <w:pStyle w:val="Reference"/>
        <w:tabs>
          <w:tab w:val="num" w:pos="567"/>
        </w:tabs>
      </w:pPr>
      <w:bookmarkStart w:id="15" w:name="_Ref166689460"/>
      <w:r>
        <w:t>Oppo</w:t>
      </w:r>
      <w:r w:rsidRPr="00743639">
        <w:t>, “</w:t>
      </w:r>
      <w:r>
        <w:t>R1-</w:t>
      </w:r>
      <w:r w:rsidRPr="00CC2501">
        <w:t>2400577</w:t>
      </w:r>
      <w:r w:rsidRPr="00743639">
        <w:t xml:space="preserve">, </w:t>
      </w:r>
      <w:r w:rsidRPr="00CC2501">
        <w:t>Discussion on SRS transmission occasion and power scaling</w:t>
      </w:r>
      <w:r w:rsidRPr="00743639">
        <w:t>”, 3GPP TSG RAN1#11</w:t>
      </w:r>
      <w:r>
        <w:t>6</w:t>
      </w:r>
      <w:r w:rsidRPr="00743639">
        <w:t xml:space="preserve">, </w:t>
      </w:r>
      <w:r w:rsidRPr="00CC2501">
        <w:t>Athens, Greece, February 26th – March 1st, 2024</w:t>
      </w:r>
      <w:r w:rsidRPr="00743639">
        <w:t>.</w:t>
      </w:r>
      <w:bookmarkEnd w:id="15"/>
    </w:p>
    <w:p w14:paraId="50C41094" w14:textId="7C4D2A56" w:rsidR="00CC2501" w:rsidRPr="00743639" w:rsidRDefault="00CC2501" w:rsidP="00145068">
      <w:pPr>
        <w:pStyle w:val="Reference"/>
        <w:tabs>
          <w:tab w:val="num" w:pos="567"/>
        </w:tabs>
      </w:pPr>
      <w:bookmarkStart w:id="16" w:name="_Ref166689509"/>
      <w:r w:rsidRPr="00CC2501">
        <w:t xml:space="preserve">ZTE, </w:t>
      </w:r>
      <w:proofErr w:type="spellStart"/>
      <w:r w:rsidRPr="00CC2501">
        <w:t>Sanechips</w:t>
      </w:r>
      <w:proofErr w:type="spellEnd"/>
      <w:r w:rsidRPr="00743639">
        <w:t>, “</w:t>
      </w:r>
      <w:r>
        <w:t>R1-</w:t>
      </w:r>
      <w:r w:rsidRPr="00CC2501">
        <w:t>1721567</w:t>
      </w:r>
      <w:r w:rsidRPr="00743639">
        <w:t xml:space="preserve">, </w:t>
      </w:r>
      <w:r w:rsidRPr="00CC2501">
        <w:t>Offline summary of UL power control – non-CA aspects</w:t>
      </w:r>
      <w:r w:rsidRPr="00743639">
        <w:t>”, 3GPP TSG RAN1#</w:t>
      </w:r>
      <w:r>
        <w:t>91</w:t>
      </w:r>
      <w:r w:rsidRPr="00743639">
        <w:t xml:space="preserve">, </w:t>
      </w:r>
      <w:r w:rsidRPr="00CC2501">
        <w:t>Reno, USA, November 27th – December 1st, 2017</w:t>
      </w:r>
      <w:bookmarkEnd w:id="16"/>
    </w:p>
    <w:p w14:paraId="4EC8D369" w14:textId="77777777" w:rsidR="005D55AD" w:rsidRDefault="002C2229">
      <w:pPr>
        <w:pStyle w:val="1"/>
      </w:pPr>
      <w:r>
        <w:t>6 Contact info</w:t>
      </w:r>
    </w:p>
    <w:p w14:paraId="4EC8D36A" w14:textId="33B5E5F8" w:rsidR="005D55AD" w:rsidRDefault="002C2229">
      <w:pPr>
        <w:rPr>
          <w:lang w:val="en-GB"/>
        </w:rPr>
      </w:pPr>
      <w:r>
        <w:rPr>
          <w:highlight w:val="yellow"/>
          <w:lang w:val="en-GB"/>
        </w:rPr>
        <w:t xml:space="preserve">Please provide your contact information below </w:t>
      </w:r>
      <w:proofErr w:type="gramStart"/>
      <w:r>
        <w:rPr>
          <w:highlight w:val="yellow"/>
          <w:lang w:val="en-GB"/>
        </w:rPr>
        <w:t>in order to</w:t>
      </w:r>
      <w:proofErr w:type="gramEnd"/>
      <w:r>
        <w:rPr>
          <w:highlight w:val="yellow"/>
          <w:lang w:val="en-GB"/>
        </w:rPr>
        <w:t xml:space="preserve"> facilitate offline discussion.</w:t>
      </w:r>
      <w:r>
        <w:rPr>
          <w:lang w:val="en-GB"/>
        </w:rPr>
        <w:t xml:space="preserve">  </w:t>
      </w:r>
    </w:p>
    <w:tbl>
      <w:tblPr>
        <w:tblStyle w:val="afe"/>
        <w:tblW w:w="0" w:type="auto"/>
        <w:tblLook w:val="04A0" w:firstRow="1" w:lastRow="0" w:firstColumn="1" w:lastColumn="0" w:noHBand="0" w:noVBand="1"/>
      </w:tblPr>
      <w:tblGrid>
        <w:gridCol w:w="1885"/>
        <w:gridCol w:w="1710"/>
        <w:gridCol w:w="6034"/>
      </w:tblGrid>
      <w:tr w:rsidR="005D55AD" w14:paraId="4EC8D36E" w14:textId="77777777">
        <w:tc>
          <w:tcPr>
            <w:tcW w:w="1885" w:type="dxa"/>
          </w:tcPr>
          <w:p w14:paraId="4EC8D36B" w14:textId="77777777" w:rsidR="005D55AD" w:rsidRPr="000714C4" w:rsidRDefault="002C2229">
            <w:pPr>
              <w:rPr>
                <w:b/>
                <w:bCs/>
                <w:lang w:val="en-GB"/>
              </w:rPr>
            </w:pPr>
            <w:r w:rsidRPr="000714C4">
              <w:rPr>
                <w:b/>
                <w:bCs/>
                <w:lang w:val="en-GB"/>
              </w:rPr>
              <w:t>Company name</w:t>
            </w:r>
          </w:p>
        </w:tc>
        <w:tc>
          <w:tcPr>
            <w:tcW w:w="1710" w:type="dxa"/>
          </w:tcPr>
          <w:p w14:paraId="4EC8D36C" w14:textId="77777777" w:rsidR="005D55AD" w:rsidRPr="000714C4" w:rsidRDefault="002C2229">
            <w:pPr>
              <w:rPr>
                <w:b/>
                <w:bCs/>
                <w:lang w:val="en-GB"/>
              </w:rPr>
            </w:pPr>
            <w:r w:rsidRPr="000714C4">
              <w:rPr>
                <w:b/>
                <w:bCs/>
                <w:lang w:val="en-GB"/>
              </w:rPr>
              <w:t>Delegate name</w:t>
            </w:r>
          </w:p>
        </w:tc>
        <w:tc>
          <w:tcPr>
            <w:tcW w:w="6034" w:type="dxa"/>
          </w:tcPr>
          <w:p w14:paraId="4EC8D36D" w14:textId="77777777" w:rsidR="005D55AD" w:rsidRPr="000714C4" w:rsidRDefault="002C2229">
            <w:pPr>
              <w:rPr>
                <w:b/>
                <w:bCs/>
                <w:lang w:val="en-GB"/>
              </w:rPr>
            </w:pPr>
            <w:r w:rsidRPr="000714C4">
              <w:rPr>
                <w:b/>
                <w:bCs/>
                <w:lang w:val="en-GB"/>
              </w:rPr>
              <w:t>Email address</w:t>
            </w:r>
          </w:p>
        </w:tc>
      </w:tr>
      <w:tr w:rsidR="005D55AD" w14:paraId="4EC8D372" w14:textId="77777777">
        <w:tc>
          <w:tcPr>
            <w:tcW w:w="1885" w:type="dxa"/>
          </w:tcPr>
          <w:p w14:paraId="4EC8D36F" w14:textId="77777777" w:rsidR="005D55AD" w:rsidRDefault="002C2229">
            <w:pPr>
              <w:rPr>
                <w:lang w:val="en-GB"/>
              </w:rPr>
            </w:pPr>
            <w:r>
              <w:rPr>
                <w:lang w:val="en-GB"/>
              </w:rPr>
              <w:t>Ericsson</w:t>
            </w:r>
          </w:p>
        </w:tc>
        <w:tc>
          <w:tcPr>
            <w:tcW w:w="1710" w:type="dxa"/>
          </w:tcPr>
          <w:p w14:paraId="4EC8D370" w14:textId="77777777" w:rsidR="005D55AD" w:rsidRDefault="002C2229">
            <w:pPr>
              <w:rPr>
                <w:lang w:val="en-GB"/>
              </w:rPr>
            </w:pPr>
            <w:r>
              <w:rPr>
                <w:lang w:val="en-GB"/>
              </w:rPr>
              <w:t>Mark Harrison</w:t>
            </w:r>
          </w:p>
        </w:tc>
        <w:tc>
          <w:tcPr>
            <w:tcW w:w="6034" w:type="dxa"/>
          </w:tcPr>
          <w:p w14:paraId="4EC8D371" w14:textId="6E5E1D41" w:rsidR="005D55AD" w:rsidRDefault="002E1D57">
            <w:pPr>
              <w:rPr>
                <w:lang w:val="en-GB"/>
              </w:rPr>
            </w:pPr>
            <w:hyperlink r:id="rId20" w:history="1">
              <w:r w:rsidR="000714C4" w:rsidRPr="00A55A92">
                <w:rPr>
                  <w:rStyle w:val="aff3"/>
                  <w:lang w:val="en-GB"/>
                </w:rPr>
                <w:t>mark.h.harrison@ericsson.com</w:t>
              </w:r>
            </w:hyperlink>
            <w:r w:rsidR="000714C4">
              <w:rPr>
                <w:lang w:val="en-GB"/>
              </w:rPr>
              <w:t xml:space="preserve"> </w:t>
            </w:r>
          </w:p>
        </w:tc>
      </w:tr>
      <w:tr w:rsidR="005D55AD" w14:paraId="4EC8D37E" w14:textId="77777777">
        <w:tc>
          <w:tcPr>
            <w:tcW w:w="1885" w:type="dxa"/>
          </w:tcPr>
          <w:p w14:paraId="4EC8D37B" w14:textId="77777777" w:rsidR="005D55AD" w:rsidRDefault="002C2229">
            <w:pPr>
              <w:rPr>
                <w:lang w:val="en-GB"/>
              </w:rPr>
            </w:pPr>
            <w:r>
              <w:rPr>
                <w:lang w:val="en-GB"/>
              </w:rPr>
              <w:lastRenderedPageBreak/>
              <w:t>Nokia</w:t>
            </w:r>
          </w:p>
        </w:tc>
        <w:tc>
          <w:tcPr>
            <w:tcW w:w="1710" w:type="dxa"/>
          </w:tcPr>
          <w:p w14:paraId="4EC8D37C" w14:textId="021C69C3" w:rsidR="005D55AD" w:rsidRDefault="00585E5F">
            <w:pPr>
              <w:rPr>
                <w:lang w:val="en-GB"/>
              </w:rPr>
            </w:pPr>
            <w:r>
              <w:rPr>
                <w:lang w:val="en-GB"/>
              </w:rPr>
              <w:t>Marco Maso</w:t>
            </w:r>
          </w:p>
        </w:tc>
        <w:tc>
          <w:tcPr>
            <w:tcW w:w="6034" w:type="dxa"/>
          </w:tcPr>
          <w:p w14:paraId="4EC8D37D" w14:textId="37DD2D2B" w:rsidR="005D55AD" w:rsidRDefault="002E1D57">
            <w:pPr>
              <w:rPr>
                <w:lang w:val="en-GB"/>
              </w:rPr>
            </w:pPr>
            <w:hyperlink r:id="rId21" w:history="1">
              <w:r w:rsidR="00585E5F" w:rsidRPr="00CE6972">
                <w:rPr>
                  <w:rStyle w:val="aff3"/>
                </w:rPr>
                <w:t>marco.maso@nokia.com</w:t>
              </w:r>
            </w:hyperlink>
            <w:r w:rsidR="00585E5F">
              <w:t xml:space="preserve"> </w:t>
            </w:r>
          </w:p>
        </w:tc>
      </w:tr>
      <w:tr w:rsidR="000714C4" w14:paraId="1C607D70" w14:textId="77777777">
        <w:tc>
          <w:tcPr>
            <w:tcW w:w="1885" w:type="dxa"/>
          </w:tcPr>
          <w:p w14:paraId="6726BBB8" w14:textId="77777777" w:rsidR="000714C4" w:rsidRDefault="000714C4">
            <w:pPr>
              <w:rPr>
                <w:lang w:val="en-GB"/>
              </w:rPr>
            </w:pPr>
          </w:p>
        </w:tc>
        <w:tc>
          <w:tcPr>
            <w:tcW w:w="1710" w:type="dxa"/>
          </w:tcPr>
          <w:p w14:paraId="53FC5DA1" w14:textId="77777777" w:rsidR="000714C4" w:rsidRDefault="000714C4">
            <w:pPr>
              <w:rPr>
                <w:lang w:val="en-GB"/>
              </w:rPr>
            </w:pPr>
          </w:p>
        </w:tc>
        <w:tc>
          <w:tcPr>
            <w:tcW w:w="6034" w:type="dxa"/>
          </w:tcPr>
          <w:p w14:paraId="13A0D6E3" w14:textId="77777777" w:rsidR="000714C4" w:rsidRDefault="000714C4">
            <w:pPr>
              <w:rPr>
                <w:lang w:val="en-GB"/>
              </w:rPr>
            </w:pPr>
          </w:p>
        </w:tc>
      </w:tr>
      <w:tr w:rsidR="000714C4" w14:paraId="39480E99" w14:textId="77777777">
        <w:tc>
          <w:tcPr>
            <w:tcW w:w="1885" w:type="dxa"/>
          </w:tcPr>
          <w:p w14:paraId="09D050FE" w14:textId="77777777" w:rsidR="000714C4" w:rsidRDefault="000714C4">
            <w:pPr>
              <w:rPr>
                <w:lang w:val="en-GB"/>
              </w:rPr>
            </w:pPr>
          </w:p>
        </w:tc>
        <w:tc>
          <w:tcPr>
            <w:tcW w:w="1710" w:type="dxa"/>
          </w:tcPr>
          <w:p w14:paraId="17BFDBFE" w14:textId="77777777" w:rsidR="000714C4" w:rsidRDefault="000714C4">
            <w:pPr>
              <w:rPr>
                <w:lang w:val="en-GB"/>
              </w:rPr>
            </w:pPr>
          </w:p>
        </w:tc>
        <w:tc>
          <w:tcPr>
            <w:tcW w:w="6034" w:type="dxa"/>
          </w:tcPr>
          <w:p w14:paraId="36677032" w14:textId="77777777" w:rsidR="000714C4" w:rsidRDefault="000714C4">
            <w:pPr>
              <w:rPr>
                <w:lang w:val="en-GB"/>
              </w:rPr>
            </w:pPr>
          </w:p>
        </w:tc>
      </w:tr>
    </w:tbl>
    <w:p w14:paraId="4EC8D38F" w14:textId="77777777" w:rsidR="005D55AD" w:rsidRDefault="005D55AD">
      <w:pPr>
        <w:rPr>
          <w:lang w:val="en-GB"/>
        </w:rPr>
      </w:pPr>
    </w:p>
    <w:bookmarkEnd w:id="9"/>
    <w:bookmarkEnd w:id="10"/>
    <w:p w14:paraId="4EC8D390" w14:textId="77777777" w:rsidR="005D55AD" w:rsidRDefault="005D55AD">
      <w:pPr>
        <w:rPr>
          <w:rFonts w:eastAsiaTheme="minorEastAsia"/>
          <w:lang w:eastAsia="zh-CN"/>
        </w:rPr>
      </w:pPr>
    </w:p>
    <w:sectPr w:rsidR="005D55AD" w:rsidSect="00AF5D81">
      <w:headerReference w:type="even" r:id="rId22"/>
      <w:footerReference w:type="default" r:id="rId23"/>
      <w:footnotePr>
        <w:numRestart w:val="eachSect"/>
      </w:footnotePr>
      <w:pgSz w:w="11907" w:h="16840" w:code="9"/>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46F6" w14:textId="77777777" w:rsidR="002E1D57" w:rsidRDefault="002E1D57">
      <w:r>
        <w:separator/>
      </w:r>
    </w:p>
    <w:p w14:paraId="187D1121" w14:textId="77777777" w:rsidR="002E1D57" w:rsidRDefault="002E1D57"/>
    <w:p w14:paraId="1106D697" w14:textId="77777777" w:rsidR="002E1D57" w:rsidRDefault="002E1D57" w:rsidP="002439C7"/>
    <w:p w14:paraId="4E6309CA" w14:textId="77777777" w:rsidR="002E1D57" w:rsidRDefault="002E1D57" w:rsidP="002439C7"/>
    <w:p w14:paraId="487B674B" w14:textId="77777777" w:rsidR="002E1D57" w:rsidRDefault="002E1D57"/>
    <w:p w14:paraId="41368B14" w14:textId="77777777" w:rsidR="002E1D57" w:rsidRDefault="002E1D57" w:rsidP="00A35288"/>
    <w:p w14:paraId="64824825" w14:textId="77777777" w:rsidR="002E1D57" w:rsidRDefault="002E1D57" w:rsidP="00A35288"/>
    <w:p w14:paraId="75169106" w14:textId="77777777" w:rsidR="002E1D57" w:rsidRDefault="002E1D57" w:rsidP="00A35288"/>
    <w:p w14:paraId="7DC68E5C" w14:textId="77777777" w:rsidR="002E1D57" w:rsidRDefault="002E1D57" w:rsidP="00A35288"/>
    <w:p w14:paraId="455050F0" w14:textId="77777777" w:rsidR="002E1D57" w:rsidRDefault="002E1D57" w:rsidP="00A35288"/>
    <w:p w14:paraId="353DE838" w14:textId="77777777" w:rsidR="002E1D57" w:rsidRDefault="002E1D57" w:rsidP="00A35288"/>
    <w:p w14:paraId="23028ECD" w14:textId="77777777" w:rsidR="002E1D57" w:rsidRDefault="002E1D57" w:rsidP="001C7671"/>
    <w:p w14:paraId="342D1BE0" w14:textId="77777777" w:rsidR="002E1D57" w:rsidRDefault="002E1D57"/>
    <w:p w14:paraId="41932C34" w14:textId="77777777" w:rsidR="002E1D57" w:rsidRDefault="002E1D57"/>
  </w:endnote>
  <w:endnote w:type="continuationSeparator" w:id="0">
    <w:p w14:paraId="79018380" w14:textId="77777777" w:rsidR="002E1D57" w:rsidRDefault="002E1D57">
      <w:r>
        <w:continuationSeparator/>
      </w:r>
    </w:p>
    <w:p w14:paraId="4A1EC0C2" w14:textId="77777777" w:rsidR="002E1D57" w:rsidRDefault="002E1D57"/>
    <w:p w14:paraId="18D5A4AD" w14:textId="77777777" w:rsidR="002E1D57" w:rsidRDefault="002E1D57" w:rsidP="002439C7"/>
    <w:p w14:paraId="571B3E4A" w14:textId="77777777" w:rsidR="002E1D57" w:rsidRDefault="002E1D57" w:rsidP="002439C7"/>
    <w:p w14:paraId="4B3174A0" w14:textId="77777777" w:rsidR="002E1D57" w:rsidRDefault="002E1D57"/>
    <w:p w14:paraId="4353EC80" w14:textId="77777777" w:rsidR="002E1D57" w:rsidRDefault="002E1D57" w:rsidP="00A35288"/>
    <w:p w14:paraId="05A4C431" w14:textId="77777777" w:rsidR="002E1D57" w:rsidRDefault="002E1D57" w:rsidP="00A35288"/>
    <w:p w14:paraId="1D074F8A" w14:textId="77777777" w:rsidR="002E1D57" w:rsidRDefault="002E1D57" w:rsidP="00A35288"/>
    <w:p w14:paraId="3C831C67" w14:textId="77777777" w:rsidR="002E1D57" w:rsidRDefault="002E1D57" w:rsidP="00A35288"/>
    <w:p w14:paraId="0CE568E6" w14:textId="77777777" w:rsidR="002E1D57" w:rsidRDefault="002E1D57" w:rsidP="00A35288"/>
    <w:p w14:paraId="57F5EBFC" w14:textId="77777777" w:rsidR="002E1D57" w:rsidRDefault="002E1D57" w:rsidP="00A35288"/>
    <w:p w14:paraId="106B17BD" w14:textId="77777777" w:rsidR="002E1D57" w:rsidRDefault="002E1D57" w:rsidP="001C7671"/>
    <w:p w14:paraId="777A646E" w14:textId="77777777" w:rsidR="002E1D57" w:rsidRDefault="002E1D57"/>
    <w:p w14:paraId="2D6BC7B3" w14:textId="77777777" w:rsidR="002E1D57" w:rsidRDefault="002E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EECE" w14:textId="7B54FC72" w:rsidR="00AF5D81" w:rsidRDefault="00AF5D81">
    <w:pPr>
      <w:pStyle w:val="af3"/>
    </w:pPr>
    <w:r>
      <w:rPr>
        <w:rStyle w:val="aff0"/>
      </w:rPr>
      <w:fldChar w:fldCharType="begin"/>
    </w:r>
    <w:r>
      <w:rPr>
        <w:rStyle w:val="aff0"/>
      </w:rPr>
      <w:instrText xml:space="preserve"> PAGE </w:instrText>
    </w:r>
    <w:r>
      <w:rPr>
        <w:rStyle w:val="aff0"/>
      </w:rPr>
      <w:fldChar w:fldCharType="separate"/>
    </w:r>
    <w:r>
      <w:rPr>
        <w:rStyle w:val="aff0"/>
      </w:rPr>
      <w:t>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7</w:t>
    </w:r>
    <w:r>
      <w:rPr>
        <w:rStyle w:val="aff0"/>
      </w:rPr>
      <w:fldChar w:fldCharType="end"/>
    </w:r>
  </w:p>
  <w:p w14:paraId="09ACADA5" w14:textId="77777777" w:rsidR="00E079CC" w:rsidRDefault="00E079CC"/>
  <w:p w14:paraId="32391EEE" w14:textId="77777777" w:rsidR="00AC147D" w:rsidRDefault="00AC14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A90B7" w14:textId="77777777" w:rsidR="002E1D57" w:rsidRDefault="002E1D57">
      <w:r>
        <w:separator/>
      </w:r>
    </w:p>
    <w:p w14:paraId="2ADE9858" w14:textId="77777777" w:rsidR="002E1D57" w:rsidRDefault="002E1D57"/>
    <w:p w14:paraId="388735F8" w14:textId="77777777" w:rsidR="002E1D57" w:rsidRDefault="002E1D57" w:rsidP="002439C7"/>
    <w:p w14:paraId="362E484E" w14:textId="77777777" w:rsidR="002E1D57" w:rsidRDefault="002E1D57" w:rsidP="002439C7"/>
    <w:p w14:paraId="2898B0AE" w14:textId="77777777" w:rsidR="002E1D57" w:rsidRDefault="002E1D57"/>
    <w:p w14:paraId="04BEBC9C" w14:textId="77777777" w:rsidR="002E1D57" w:rsidRDefault="002E1D57" w:rsidP="00A35288"/>
    <w:p w14:paraId="24566565" w14:textId="77777777" w:rsidR="002E1D57" w:rsidRDefault="002E1D57" w:rsidP="00A35288"/>
    <w:p w14:paraId="217C9A6D" w14:textId="77777777" w:rsidR="002E1D57" w:rsidRDefault="002E1D57" w:rsidP="00A35288"/>
    <w:p w14:paraId="443D0D0E" w14:textId="77777777" w:rsidR="002E1D57" w:rsidRDefault="002E1D57" w:rsidP="00A35288"/>
    <w:p w14:paraId="752ABA88" w14:textId="77777777" w:rsidR="002E1D57" w:rsidRDefault="002E1D57" w:rsidP="00A35288"/>
    <w:p w14:paraId="0342FB8E" w14:textId="77777777" w:rsidR="002E1D57" w:rsidRDefault="002E1D57" w:rsidP="00A35288"/>
    <w:p w14:paraId="3BB92BB6" w14:textId="77777777" w:rsidR="002E1D57" w:rsidRDefault="002E1D57" w:rsidP="001C7671"/>
    <w:p w14:paraId="49CEB6A4" w14:textId="77777777" w:rsidR="002E1D57" w:rsidRDefault="002E1D57"/>
    <w:p w14:paraId="1A419409" w14:textId="77777777" w:rsidR="002E1D57" w:rsidRDefault="002E1D57"/>
  </w:footnote>
  <w:footnote w:type="continuationSeparator" w:id="0">
    <w:p w14:paraId="7CAF944F" w14:textId="77777777" w:rsidR="002E1D57" w:rsidRDefault="002E1D57">
      <w:r>
        <w:continuationSeparator/>
      </w:r>
    </w:p>
    <w:p w14:paraId="76D99401" w14:textId="77777777" w:rsidR="002E1D57" w:rsidRDefault="002E1D57"/>
    <w:p w14:paraId="140FED91" w14:textId="77777777" w:rsidR="002E1D57" w:rsidRDefault="002E1D57" w:rsidP="002439C7"/>
    <w:p w14:paraId="42198940" w14:textId="77777777" w:rsidR="002E1D57" w:rsidRDefault="002E1D57" w:rsidP="002439C7"/>
    <w:p w14:paraId="68B33137" w14:textId="77777777" w:rsidR="002E1D57" w:rsidRDefault="002E1D57"/>
    <w:p w14:paraId="3D740A6F" w14:textId="77777777" w:rsidR="002E1D57" w:rsidRDefault="002E1D57" w:rsidP="00A35288"/>
    <w:p w14:paraId="27C11D0B" w14:textId="77777777" w:rsidR="002E1D57" w:rsidRDefault="002E1D57" w:rsidP="00A35288"/>
    <w:p w14:paraId="3683E4DF" w14:textId="77777777" w:rsidR="002E1D57" w:rsidRDefault="002E1D57" w:rsidP="00A35288"/>
    <w:p w14:paraId="7CF0097D" w14:textId="77777777" w:rsidR="002E1D57" w:rsidRDefault="002E1D57" w:rsidP="00A35288"/>
    <w:p w14:paraId="1FA8EF62" w14:textId="77777777" w:rsidR="002E1D57" w:rsidRDefault="002E1D57" w:rsidP="00A35288"/>
    <w:p w14:paraId="2EF43687" w14:textId="77777777" w:rsidR="002E1D57" w:rsidRDefault="002E1D57" w:rsidP="00A35288"/>
    <w:p w14:paraId="69DCAE29" w14:textId="77777777" w:rsidR="002E1D57" w:rsidRDefault="002E1D57" w:rsidP="001C7671"/>
    <w:p w14:paraId="521241EC" w14:textId="77777777" w:rsidR="002E1D57" w:rsidRDefault="002E1D57"/>
    <w:p w14:paraId="2177CB36" w14:textId="77777777" w:rsidR="002E1D57" w:rsidRDefault="002E1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D393" w14:textId="77777777" w:rsidR="005D55AD" w:rsidRDefault="002C22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8"/>
  </w:num>
  <w:num w:numId="3">
    <w:abstractNumId w:val="1"/>
  </w:num>
  <w:num w:numId="4">
    <w:abstractNumId w:val="5"/>
  </w:num>
  <w:num w:numId="5">
    <w:abstractNumId w:val="3"/>
  </w:num>
  <w:num w:numId="6">
    <w:abstractNumId w:val="16"/>
  </w:num>
  <w:num w:numId="7">
    <w:abstractNumId w:val="0"/>
  </w:num>
  <w:num w:numId="8">
    <w:abstractNumId w:val="21"/>
  </w:num>
  <w:num w:numId="9">
    <w:abstractNumId w:val="12"/>
  </w:num>
  <w:num w:numId="10">
    <w:abstractNumId w:val="9"/>
  </w:num>
  <w:num w:numId="11">
    <w:abstractNumId w:val="13"/>
  </w:num>
  <w:num w:numId="12">
    <w:abstractNumId w:val="14"/>
  </w:num>
  <w:num w:numId="13">
    <w:abstractNumId w:val="10"/>
  </w:num>
  <w:num w:numId="14">
    <w:abstractNumId w:val="4"/>
  </w:num>
  <w:num w:numId="15">
    <w:abstractNumId w:val="22"/>
  </w:num>
  <w:num w:numId="16">
    <w:abstractNumId w:val="2"/>
  </w:num>
  <w:num w:numId="17">
    <w:abstractNumId w:val="15"/>
  </w:num>
  <w:num w:numId="18">
    <w:abstractNumId w:val="17"/>
  </w:num>
  <w:num w:numId="19">
    <w:abstractNumId w:val="18"/>
  </w:num>
  <w:num w:numId="20">
    <w:abstractNumId w:val="11"/>
  </w:num>
  <w:num w:numId="21">
    <w:abstractNumId w:val="19"/>
  </w:num>
  <w:num w:numId="22">
    <w:abstractNumId w:val="16"/>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D2F"/>
    <w:rsid w:val="00042ED5"/>
    <w:rsid w:val="00042F22"/>
    <w:rsid w:val="00043059"/>
    <w:rsid w:val="000431BC"/>
    <w:rsid w:val="00043513"/>
    <w:rsid w:val="000444EF"/>
    <w:rsid w:val="0004479D"/>
    <w:rsid w:val="00044FA0"/>
    <w:rsid w:val="00045499"/>
    <w:rsid w:val="000454F4"/>
    <w:rsid w:val="00045525"/>
    <w:rsid w:val="00045B34"/>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BCB"/>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E01"/>
    <w:rsid w:val="004A5E2F"/>
    <w:rsid w:val="004A5E6D"/>
    <w:rsid w:val="004A5EE8"/>
    <w:rsid w:val="004A664A"/>
    <w:rsid w:val="004A677B"/>
    <w:rsid w:val="004A6886"/>
    <w:rsid w:val="004A6EAA"/>
    <w:rsid w:val="004A6F62"/>
    <w:rsid w:val="004A70B4"/>
    <w:rsid w:val="004A70BA"/>
    <w:rsid w:val="004A79DB"/>
    <w:rsid w:val="004B0115"/>
    <w:rsid w:val="004B0AB3"/>
    <w:rsid w:val="004B0AEF"/>
    <w:rsid w:val="004B0BC4"/>
    <w:rsid w:val="004B117B"/>
    <w:rsid w:val="004B11D7"/>
    <w:rsid w:val="004B14FD"/>
    <w:rsid w:val="004B1BC7"/>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65C"/>
    <w:rsid w:val="00635706"/>
    <w:rsid w:val="00636118"/>
    <w:rsid w:val="00636314"/>
    <w:rsid w:val="00636350"/>
    <w:rsid w:val="00636398"/>
    <w:rsid w:val="00636838"/>
    <w:rsid w:val="006368D3"/>
    <w:rsid w:val="00636DB8"/>
    <w:rsid w:val="00637256"/>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D5B"/>
    <w:rsid w:val="007A306F"/>
    <w:rsid w:val="007A3830"/>
    <w:rsid w:val="007A3998"/>
    <w:rsid w:val="007A4073"/>
    <w:rsid w:val="007A41D7"/>
    <w:rsid w:val="007A41DE"/>
    <w:rsid w:val="007A42FA"/>
    <w:rsid w:val="007A43A6"/>
    <w:rsid w:val="007A44B6"/>
    <w:rsid w:val="007A4512"/>
    <w:rsid w:val="007A473B"/>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BDE"/>
    <w:rsid w:val="009D5E40"/>
    <w:rsid w:val="009D5EB9"/>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FD"/>
    <w:rsid w:val="00A5512A"/>
    <w:rsid w:val="00A5548E"/>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54F"/>
    <w:rsid w:val="00DE6D9F"/>
    <w:rsid w:val="00DE7338"/>
    <w:rsid w:val="00DE78D9"/>
    <w:rsid w:val="00DE7D21"/>
    <w:rsid w:val="00DF0100"/>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7C6"/>
    <w:rsid w:val="00F918A3"/>
    <w:rsid w:val="00F9200F"/>
    <w:rsid w:val="00F922FA"/>
    <w:rsid w:val="00F92336"/>
    <w:rsid w:val="00F92782"/>
    <w:rsid w:val="00F929B9"/>
    <w:rsid w:val="00F929FF"/>
    <w:rsid w:val="00F92DA3"/>
    <w:rsid w:val="00F93232"/>
    <w:rsid w:val="00F93513"/>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3070"/>
    <w:rsid w:val="00FB3202"/>
    <w:rsid w:val="00FB3279"/>
    <w:rsid w:val="00FB3450"/>
    <w:rsid w:val="00FB3502"/>
    <w:rsid w:val="00FB39F9"/>
    <w:rsid w:val="00FB3C10"/>
    <w:rsid w:val="00FB3D0D"/>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autoRedefine/>
    <w:qFormat/>
    <w:rsid w:val="003934F4"/>
    <w:rPr>
      <w:rFonts w:ascii="Calibri" w:eastAsiaTheme="minorHAnsi" w:hAnsi="Calibri" w:cs="Calibri"/>
      <w:sz w:val="22"/>
      <w:szCs w:val="22"/>
      <w:lang w:eastAsia="ja-JP"/>
      <w14:ligatures w14:val="standardContextual"/>
    </w:rPr>
  </w:style>
  <w:style w:type="paragraph" w:styleId="1">
    <w:name w:val="heading 1"/>
    <w:next w:val="a1"/>
    <w:link w:val="10"/>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autoRedefine/>
    <w:uiPriority w:val="9"/>
    <w:qFormat/>
    <w:pPr>
      <w:pBdr>
        <w:top w:val="none" w:sz="0" w:space="0" w:color="auto"/>
      </w:pBdr>
      <w:spacing w:before="180"/>
      <w:outlineLvl w:val="1"/>
    </w:pPr>
    <w:rPr>
      <w:sz w:val="32"/>
    </w:rPr>
  </w:style>
  <w:style w:type="paragraph" w:styleId="31">
    <w:name w:val="heading 3"/>
    <w:basedOn w:val="21"/>
    <w:next w:val="a1"/>
    <w:link w:val="32"/>
    <w:autoRedefine/>
    <w:qFormat/>
    <w:pPr>
      <w:spacing w:before="120"/>
      <w:outlineLvl w:val="2"/>
    </w:pPr>
    <w:rPr>
      <w:sz w:val="28"/>
    </w:rPr>
  </w:style>
  <w:style w:type="paragraph" w:styleId="40">
    <w:name w:val="heading 4"/>
    <w:basedOn w:val="31"/>
    <w:next w:val="a1"/>
    <w:link w:val="41"/>
    <w:autoRedefine/>
    <w:uiPriority w:val="9"/>
    <w:qFormat/>
    <w:pPr>
      <w:ind w:left="1418" w:hanging="1418"/>
      <w:outlineLvl w:val="3"/>
    </w:pPr>
    <w:rPr>
      <w:sz w:val="24"/>
    </w:rPr>
  </w:style>
  <w:style w:type="paragraph" w:styleId="50">
    <w:name w:val="heading 5"/>
    <w:basedOn w:val="40"/>
    <w:next w:val="a1"/>
    <w:link w:val="51"/>
    <w:autoRedefine/>
    <w:uiPriority w:val="9"/>
    <w:qFormat/>
    <w:pPr>
      <w:ind w:left="1701" w:hanging="1701"/>
      <w:outlineLvl w:val="4"/>
    </w:pPr>
    <w:rPr>
      <w:sz w:val="22"/>
    </w:rPr>
  </w:style>
  <w:style w:type="paragraph" w:styleId="6">
    <w:name w:val="heading 6"/>
    <w:basedOn w:val="H6"/>
    <w:next w:val="a1"/>
    <w:link w:val="60"/>
    <w:autoRedefine/>
    <w:uiPriority w:val="9"/>
    <w:qFormat/>
    <w:pPr>
      <w:outlineLvl w:val="5"/>
    </w:pPr>
  </w:style>
  <w:style w:type="paragraph" w:styleId="7">
    <w:name w:val="heading 7"/>
    <w:basedOn w:val="H6"/>
    <w:next w:val="a1"/>
    <w:link w:val="70"/>
    <w:autoRedefine/>
    <w:uiPriority w:val="9"/>
    <w:qFormat/>
    <w:pPr>
      <w:outlineLvl w:val="6"/>
    </w:pPr>
  </w:style>
  <w:style w:type="paragraph" w:styleId="8">
    <w:name w:val="heading 8"/>
    <w:basedOn w:val="1"/>
    <w:next w:val="a1"/>
    <w:link w:val="80"/>
    <w:autoRedefine/>
    <w:uiPriority w:val="9"/>
    <w:qFormat/>
    <w:pPr>
      <w:ind w:left="0" w:firstLine="0"/>
      <w:outlineLvl w:val="7"/>
    </w:pPr>
  </w:style>
  <w:style w:type="paragraph" w:styleId="9">
    <w:name w:val="heading 9"/>
    <w:basedOn w:val="8"/>
    <w:next w:val="a1"/>
    <w:link w:val="90"/>
    <w:autoRedefine/>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autoRedefine/>
    <w:qFormat/>
    <w:pPr>
      <w:ind w:left="1985" w:hanging="1985"/>
      <w:outlineLvl w:val="9"/>
    </w:pPr>
    <w:rPr>
      <w:sz w:val="20"/>
    </w:rPr>
  </w:style>
  <w:style w:type="paragraph" w:styleId="33">
    <w:name w:val="List 3"/>
    <w:basedOn w:val="23"/>
    <w:autoRedefine/>
    <w:qFormat/>
    <w:pPr>
      <w:ind w:left="1135"/>
    </w:pPr>
  </w:style>
  <w:style w:type="paragraph" w:styleId="23">
    <w:name w:val="List 2"/>
    <w:basedOn w:val="a5"/>
    <w:autoRedefine/>
    <w:qFormat/>
    <w:pPr>
      <w:ind w:left="851"/>
    </w:pPr>
    <w:rPr>
      <w:lang w:eastAsia="ja-JP"/>
    </w:rPr>
  </w:style>
  <w:style w:type="paragraph" w:styleId="a5">
    <w:name w:val="List"/>
    <w:basedOn w:val="a6"/>
    <w:autoRedefine/>
    <w:qFormat/>
    <w:pPr>
      <w:ind w:left="568" w:hanging="284"/>
    </w:pPr>
  </w:style>
  <w:style w:type="paragraph" w:styleId="a6">
    <w:name w:val="Body Text"/>
    <w:basedOn w:val="a1"/>
    <w:link w:val="a7"/>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autoRedefine/>
    <w:qFormat/>
    <w:pPr>
      <w:numPr>
        <w:numId w:val="1"/>
      </w:numPr>
    </w:pPr>
  </w:style>
  <w:style w:type="paragraph" w:styleId="a">
    <w:name w:val="List Number"/>
    <w:basedOn w:val="a5"/>
    <w:autoRedefine/>
    <w:qFormat/>
    <w:pPr>
      <w:numPr>
        <w:numId w:val="2"/>
      </w:numPr>
    </w:pPr>
    <w:rPr>
      <w:lang w:eastAsia="ja-JP"/>
    </w:rPr>
  </w:style>
  <w:style w:type="paragraph" w:styleId="4">
    <w:name w:val="List Bullet 4"/>
    <w:basedOn w:val="30"/>
    <w:autoRedefine/>
    <w:pPr>
      <w:numPr>
        <w:numId w:val="3"/>
      </w:numPr>
    </w:pPr>
  </w:style>
  <w:style w:type="paragraph" w:styleId="30">
    <w:name w:val="List Bullet 3"/>
    <w:basedOn w:val="2"/>
    <w:autoRedefine/>
    <w:qFormat/>
    <w:pPr>
      <w:numPr>
        <w:numId w:val="4"/>
      </w:numPr>
    </w:pPr>
  </w:style>
  <w:style w:type="paragraph" w:styleId="2">
    <w:name w:val="List Bullet 2"/>
    <w:basedOn w:val="a0"/>
    <w:autoRedefine/>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autoRedefine/>
    <w:qFormat/>
    <w:pPr>
      <w:spacing w:before="120" w:after="120" w:line="259" w:lineRule="auto"/>
    </w:pPr>
    <w:rPr>
      <w:rFonts w:ascii="Arial" w:hAnsi="Arial" w:cstheme="minorBidi"/>
      <w:b/>
      <w:sz w:val="20"/>
      <w:lang w:eastAsia="en-GB"/>
      <w14:ligatures w14:val="none"/>
    </w:rPr>
  </w:style>
  <w:style w:type="paragraph" w:styleId="aa">
    <w:name w:val="Document Map"/>
    <w:basedOn w:val="a1"/>
    <w:link w:val="ab"/>
    <w:qFormat/>
    <w:pPr>
      <w:shd w:val="clear" w:color="auto" w:fill="000080"/>
    </w:pPr>
    <w:rPr>
      <w:rFonts w:ascii="Tahoma" w:hAnsi="Tahoma" w:cs="Tahoma"/>
      <w:lang w:eastAsia="en-US"/>
      <w14:ligatures w14:val="none"/>
    </w:rPr>
  </w:style>
  <w:style w:type="paragraph" w:styleId="ac">
    <w:name w:val="annotation text"/>
    <w:basedOn w:val="a1"/>
    <w:link w:val="ad"/>
    <w:autoRedefine/>
    <w:qFormat/>
    <w:pPr>
      <w:spacing w:after="160" w:line="259" w:lineRule="auto"/>
    </w:pPr>
    <w:rPr>
      <w:rFonts w:ascii="Arial" w:hAnsi="Arial" w:cstheme="minorBidi"/>
      <w:sz w:val="20"/>
      <w:lang w:eastAsia="en-US"/>
      <w14:ligatures w14:val="none"/>
    </w:rPr>
  </w:style>
  <w:style w:type="paragraph" w:styleId="3">
    <w:name w:val="List Number 3"/>
    <w:basedOn w:val="20"/>
    <w:autoRedefine/>
    <w:qFormat/>
    <w:pPr>
      <w:numPr>
        <w:numId w:val="7"/>
      </w:numPr>
      <w:contextualSpacing/>
    </w:pPr>
  </w:style>
  <w:style w:type="paragraph" w:styleId="ae">
    <w:name w:val="List Continue"/>
    <w:basedOn w:val="a1"/>
    <w:autoRedefine/>
    <w:qFormat/>
    <w:pPr>
      <w:spacing w:after="120"/>
      <w:ind w:left="283"/>
      <w:contextualSpacing/>
    </w:pPr>
    <w:rPr>
      <w:lang w:eastAsia="en-US"/>
      <w14:ligatures w14:val="none"/>
    </w:rPr>
  </w:style>
  <w:style w:type="paragraph" w:styleId="af">
    <w:name w:val="Plain Text"/>
    <w:basedOn w:val="a1"/>
    <w:link w:val="af0"/>
    <w:autoRedefine/>
    <w:qFormat/>
    <w:rPr>
      <w:rFonts w:ascii="Courier New" w:hAnsi="Courier New"/>
      <w:lang w:val="nb-NO" w:eastAsia="en-US"/>
      <w14:ligatures w14:val="none"/>
    </w:rPr>
  </w:style>
  <w:style w:type="paragraph" w:styleId="5">
    <w:name w:val="List Bullet 5"/>
    <w:basedOn w:val="4"/>
    <w:autoRedefine/>
    <w:qFormat/>
    <w:pPr>
      <w:numPr>
        <w:numId w:val="8"/>
      </w:numPr>
    </w:pPr>
  </w:style>
  <w:style w:type="paragraph" w:styleId="TOC8">
    <w:name w:val="toc 8"/>
    <w:basedOn w:val="TOC1"/>
    <w:uiPriority w:val="39"/>
    <w:qFormat/>
    <w:pPr>
      <w:spacing w:before="180"/>
      <w:ind w:left="2693" w:hanging="2693"/>
    </w:pPr>
    <w:rPr>
      <w:b/>
    </w:rPr>
  </w:style>
  <w:style w:type="paragraph" w:styleId="af1">
    <w:name w:val="Balloon Text"/>
    <w:basedOn w:val="a1"/>
    <w:link w:val="af2"/>
    <w:autoRedefine/>
    <w:qFormat/>
    <w:rPr>
      <w:rFonts w:ascii="Segoe UI" w:hAnsi="Segoe UI" w:cs="Segoe UI"/>
      <w:sz w:val="18"/>
      <w:szCs w:val="18"/>
      <w:lang w:eastAsia="en-US"/>
      <w14:ligatures w14:val="none"/>
    </w:rPr>
  </w:style>
  <w:style w:type="paragraph" w:styleId="af3">
    <w:name w:val="footer"/>
    <w:basedOn w:val="af4"/>
    <w:link w:val="af5"/>
    <w:autoRedefine/>
    <w:qFormat/>
    <w:pPr>
      <w:jc w:val="center"/>
    </w:pPr>
    <w:rPr>
      <w:i/>
    </w:rPr>
  </w:style>
  <w:style w:type="paragraph" w:styleId="af4">
    <w:name w:val="header"/>
    <w:link w:val="af6"/>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autoRedefine/>
    <w:qFormat/>
    <w:pPr>
      <w:pBdr>
        <w:top w:val="single" w:sz="12" w:space="0" w:color="auto"/>
      </w:pBdr>
      <w:spacing w:before="360" w:after="240"/>
    </w:pPr>
    <w:rPr>
      <w:b/>
      <w:i/>
      <w:sz w:val="26"/>
      <w:lang w:eastAsia="en-GB"/>
      <w14:ligatures w14:val="none"/>
    </w:rPr>
  </w:style>
  <w:style w:type="paragraph" w:styleId="af8">
    <w:name w:val="footnote text"/>
    <w:basedOn w:val="a1"/>
    <w:link w:val="af9"/>
    <w:autoRedefine/>
    <w:qFormat/>
    <w:pPr>
      <w:keepLines/>
      <w:spacing w:line="259" w:lineRule="auto"/>
      <w:ind w:left="454" w:hanging="454"/>
    </w:pPr>
    <w:rPr>
      <w:rFonts w:ascii="Arial" w:hAnsi="Arial" w:cstheme="minorBidi"/>
      <w:sz w:val="16"/>
      <w:lang w:eastAsia="en-US"/>
      <w14:ligatures w14:val="none"/>
    </w:rPr>
  </w:style>
  <w:style w:type="paragraph" w:styleId="52">
    <w:name w:val="List 5"/>
    <w:basedOn w:val="42"/>
    <w:autoRedefine/>
    <w:qFormat/>
    <w:pPr>
      <w:ind w:left="1702"/>
    </w:pPr>
  </w:style>
  <w:style w:type="paragraph" w:styleId="42">
    <w:name w:val="List 4"/>
    <w:basedOn w:val="33"/>
    <w:autoRedefine/>
    <w:qFormat/>
    <w:pPr>
      <w:ind w:left="1418"/>
    </w:pPr>
  </w:style>
  <w:style w:type="paragraph" w:styleId="afa">
    <w:name w:val="table of figures"/>
    <w:basedOn w:val="a6"/>
    <w:next w:val="a1"/>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24">
    <w:name w:val="List Continue 2"/>
    <w:basedOn w:val="a1"/>
    <w:autoRedefine/>
    <w:qFormat/>
    <w:pPr>
      <w:spacing w:after="120"/>
      <w:ind w:left="566"/>
      <w:contextualSpacing/>
    </w:pPr>
    <w:rPr>
      <w:lang w:eastAsia="en-US"/>
      <w14:ligatures w14:val="none"/>
    </w:rPr>
  </w:style>
  <w:style w:type="paragraph" w:styleId="afb">
    <w:name w:val="Normal (Web)"/>
    <w:basedOn w:val="a1"/>
    <w:autoRedefine/>
    <w:uiPriority w:val="99"/>
    <w:qFormat/>
    <w:pPr>
      <w:spacing w:before="100" w:beforeAutospacing="1" w:after="100" w:afterAutospacing="1"/>
    </w:pPr>
    <w:rPr>
      <w:rFonts w:ascii="Arial" w:eastAsia="宋体" w:hAnsi="Arial" w:cs="Arial"/>
      <w:color w:val="493118"/>
      <w:sz w:val="18"/>
      <w:szCs w:val="18"/>
      <w:lang w:eastAsia="zh-CN"/>
      <w14:ligatures w14:val="none"/>
    </w:rPr>
  </w:style>
  <w:style w:type="paragraph" w:styleId="11">
    <w:name w:val="index 1"/>
    <w:basedOn w:val="a1"/>
    <w:autoRedefine/>
    <w:qFormat/>
    <w:pPr>
      <w:keepLines/>
      <w:spacing w:line="259" w:lineRule="auto"/>
    </w:pPr>
    <w:rPr>
      <w:rFonts w:ascii="Arial" w:hAnsi="Arial" w:cstheme="minorBidi"/>
      <w:sz w:val="20"/>
      <w:lang w:eastAsia="en-US"/>
      <w14:ligatures w14:val="none"/>
    </w:rPr>
  </w:style>
  <w:style w:type="paragraph" w:styleId="25">
    <w:name w:val="index 2"/>
    <w:basedOn w:val="11"/>
    <w:autoRedefine/>
    <w:qFormat/>
    <w:pPr>
      <w:ind w:left="284"/>
    </w:pPr>
  </w:style>
  <w:style w:type="paragraph" w:styleId="afc">
    <w:name w:val="annotation subject"/>
    <w:basedOn w:val="ac"/>
    <w:next w:val="ac"/>
    <w:link w:val="afd"/>
    <w:autoRedefine/>
    <w:qFormat/>
    <w:rPr>
      <w:b/>
      <w:bCs/>
    </w:rPr>
  </w:style>
  <w:style w:type="table" w:styleId="afe">
    <w:name w:val="Table Grid"/>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autoRedefine/>
    <w:uiPriority w:val="22"/>
    <w:qFormat/>
    <w:rPr>
      <w:b/>
      <w:bCs/>
    </w:rPr>
  </w:style>
  <w:style w:type="character" w:styleId="aff0">
    <w:name w:val="page number"/>
    <w:basedOn w:val="a2"/>
    <w:autoRedefine/>
    <w:qFormat/>
  </w:style>
  <w:style w:type="character" w:styleId="aff1">
    <w:name w:val="FollowedHyperlink"/>
    <w:autoRedefine/>
    <w:unhideWhenUsed/>
    <w:rPr>
      <w:color w:val="800080"/>
      <w:u w:val="single"/>
    </w:rPr>
  </w:style>
  <w:style w:type="character" w:styleId="aff2">
    <w:name w:val="Emphasis"/>
    <w:autoRedefine/>
    <w:qFormat/>
    <w:rPr>
      <w:i/>
      <w:iCs/>
    </w:rPr>
  </w:style>
  <w:style w:type="character" w:styleId="aff3">
    <w:name w:val="Hyperlink"/>
    <w:uiPriority w:val="99"/>
    <w:qFormat/>
    <w:rPr>
      <w:color w:val="0000FF"/>
      <w:u w:val="single"/>
    </w:rPr>
  </w:style>
  <w:style w:type="character" w:styleId="HTML">
    <w:name w:val="HTML Code"/>
    <w:autoRedefine/>
    <w:uiPriority w:val="99"/>
    <w:unhideWhenUsed/>
    <w:qFormat/>
    <w:rPr>
      <w:rFonts w:ascii="Courier New" w:eastAsia="Times New Roman" w:hAnsi="Courier New" w:cs="Courier New"/>
      <w:sz w:val="20"/>
      <w:szCs w:val="20"/>
    </w:rPr>
  </w:style>
  <w:style w:type="character" w:styleId="aff4">
    <w:name w:val="annotation reference"/>
    <w:autoRedefin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8"/>
    <w:autoRedefine/>
    <w:qFormat/>
    <w:pPr>
      <w:keepNext/>
      <w:keepLines/>
      <w:spacing w:before="180"/>
      <w:jc w:val="center"/>
    </w:pPr>
    <w:rPr>
      <w:lang w:eastAsia="en-US"/>
      <w14:ligatures w14:val="none"/>
    </w:rPr>
  </w:style>
  <w:style w:type="paragraph" w:customStyle="1" w:styleId="3GPPHeader">
    <w:name w:val="3GPP_Header"/>
    <w:basedOn w:val="a6"/>
    <w:autoRedefine/>
    <w:qFormat/>
    <w:rsid w:val="00BB569B"/>
    <w:pPr>
      <w:tabs>
        <w:tab w:val="left" w:pos="1701"/>
        <w:tab w:val="right" w:pos="9639"/>
      </w:tabs>
      <w:spacing w:after="240"/>
      <w:ind w:left="1699" w:hanging="1699"/>
    </w:pPr>
    <w:rPr>
      <w:b/>
      <w:sz w:val="24"/>
    </w:rPr>
  </w:style>
  <w:style w:type="paragraph" w:customStyle="1" w:styleId="EQ">
    <w:name w:val="EQ"/>
    <w:basedOn w:val="a1"/>
    <w:next w:val="a1"/>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a1"/>
    <w:link w:val="NOChar"/>
    <w:autoRedefine/>
    <w:qFormat/>
    <w:pPr>
      <w:keepLines/>
      <w:ind w:left="1135" w:hanging="851"/>
    </w:pPr>
    <w:rPr>
      <w:lang w:eastAsia="en-US"/>
      <w14:ligatures w14:val="none"/>
    </w:rPr>
  </w:style>
  <w:style w:type="paragraph" w:customStyle="1" w:styleId="Reference">
    <w:name w:val="Reference"/>
    <w:basedOn w:val="a6"/>
    <w:autoRedefine/>
    <w:qFormat/>
    <w:pPr>
      <w:numPr>
        <w:numId w:val="9"/>
      </w:numPr>
    </w:pPr>
  </w:style>
  <w:style w:type="character" w:customStyle="1" w:styleId="10">
    <w:name w:val="标题 1 字符"/>
    <w:link w:val="1"/>
    <w:autoRedefine/>
    <w:uiPriority w:val="9"/>
    <w:qFormat/>
    <w:rPr>
      <w:rFonts w:ascii="Arial" w:hAnsi="Arial"/>
      <w:sz w:val="36"/>
      <w:lang w:eastAsia="ja-JP"/>
    </w:rPr>
  </w:style>
  <w:style w:type="paragraph" w:customStyle="1" w:styleId="B1">
    <w:name w:val="B1"/>
    <w:basedOn w:val="a5"/>
    <w:link w:val="B1Char1"/>
    <w:autoRedefine/>
    <w:qFormat/>
    <w:rPr>
      <w:rFonts w:ascii="Times New Roman" w:hAnsi="Times New Roman"/>
    </w:rPr>
  </w:style>
  <w:style w:type="paragraph" w:customStyle="1" w:styleId="B2">
    <w:name w:val="B2"/>
    <w:basedOn w:val="23"/>
    <w:link w:val="B2Char"/>
    <w:autoRedefine/>
    <w:qFormat/>
    <w:rPr>
      <w:rFonts w:ascii="Times New Roman" w:hAnsi="Times New Roman"/>
    </w:rPr>
  </w:style>
  <w:style w:type="paragraph" w:customStyle="1" w:styleId="B3">
    <w:name w:val="B3"/>
    <w:basedOn w:val="33"/>
    <w:link w:val="B3Char2"/>
    <w:autoRedefine/>
    <w:qFormat/>
    <w:rPr>
      <w:rFonts w:ascii="Times New Roman" w:hAnsi="Times New Roman"/>
    </w:rPr>
  </w:style>
  <w:style w:type="paragraph" w:customStyle="1" w:styleId="B4">
    <w:name w:val="B4"/>
    <w:basedOn w:val="42"/>
    <w:link w:val="B4Char"/>
    <w:autoRedefine/>
    <w:qFormat/>
    <w:rPr>
      <w:rFonts w:ascii="Times New Roman" w:hAnsi="Times New Roman"/>
    </w:rPr>
  </w:style>
  <w:style w:type="paragraph" w:customStyle="1" w:styleId="Proposal">
    <w:name w:val="Proposal"/>
    <w:basedOn w:val="a6"/>
    <w:autoRedefine/>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autoRedefine/>
    <w:qFormat/>
    <w:rPr>
      <w:rFonts w:ascii="Times New Roman" w:hAnsi="Times New Roman"/>
    </w:rPr>
  </w:style>
  <w:style w:type="paragraph" w:customStyle="1" w:styleId="EX">
    <w:name w:val="EX"/>
    <w:basedOn w:val="a1"/>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a1"/>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a1"/>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1"/>
    <w:next w:val="a1"/>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a1"/>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af2">
    <w:name w:val="批注框文本 字符"/>
    <w:link w:val="af1"/>
    <w:autoRedefine/>
    <w:qFormat/>
    <w:rPr>
      <w:rFonts w:ascii="Segoe UI" w:hAnsi="Segoe UI" w:cs="Segoe UI"/>
      <w:sz w:val="18"/>
      <w:szCs w:val="18"/>
      <w:lang w:eastAsia="ja-JP"/>
    </w:rPr>
  </w:style>
  <w:style w:type="character" w:customStyle="1" w:styleId="ad">
    <w:name w:val="批注文字 字符"/>
    <w:link w:val="ac"/>
    <w:autoRedefine/>
    <w:qFormat/>
    <w:rPr>
      <w:rFonts w:ascii="Times New Roman" w:hAnsi="Times New Roman"/>
      <w:lang w:eastAsia="ja-JP"/>
    </w:rPr>
  </w:style>
  <w:style w:type="character" w:customStyle="1" w:styleId="afd">
    <w:name w:val="批注主题 字符"/>
    <w:link w:val="afc"/>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a6"/>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ab">
    <w:name w:val="文档结构图 字符"/>
    <w:link w:val="aa"/>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a1"/>
    <w:next w:val="a1"/>
    <w:autoRedefine/>
    <w:qFormat/>
    <w:pPr>
      <w:numPr>
        <w:numId w:val="12"/>
      </w:numPr>
      <w:spacing w:before="40"/>
    </w:pPr>
    <w:rPr>
      <w:rFonts w:eastAsia="MS Mincho"/>
      <w:b/>
      <w:szCs w:val="24"/>
      <w:lang w:eastAsia="en-GB"/>
      <w14:ligatures w14:val="none"/>
    </w:rPr>
  </w:style>
  <w:style w:type="paragraph" w:customStyle="1" w:styleId="FigureTitle">
    <w:name w:val="Figure_Title"/>
    <w:basedOn w:val="a1"/>
    <w:next w:val="a1"/>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af6">
    <w:name w:val="页眉 字符"/>
    <w:link w:val="af4"/>
    <w:autoRedefine/>
    <w:qFormat/>
    <w:rPr>
      <w:rFonts w:ascii="Arial" w:hAnsi="Arial"/>
      <w:b/>
      <w:sz w:val="18"/>
      <w:lang w:eastAsia="ja-JP"/>
    </w:rPr>
  </w:style>
  <w:style w:type="character" w:customStyle="1" w:styleId="af5">
    <w:name w:val="页脚 字符"/>
    <w:link w:val="af3"/>
    <w:autoRedefine/>
    <w:qFormat/>
    <w:rPr>
      <w:rFonts w:ascii="Arial" w:hAnsi="Arial"/>
      <w:b/>
      <w:i/>
      <w:sz w:val="18"/>
      <w:lang w:eastAsia="ja-JP"/>
    </w:rPr>
  </w:style>
  <w:style w:type="character" w:customStyle="1" w:styleId="af9">
    <w:name w:val="脚注文本 字符"/>
    <w:link w:val="af8"/>
    <w:autoRedefine/>
    <w:qFormat/>
    <w:rPr>
      <w:rFonts w:ascii="Times New Roman" w:hAnsi="Times New Roman"/>
      <w:sz w:val="16"/>
      <w:lang w:eastAsia="ja-JP"/>
    </w:rPr>
  </w:style>
  <w:style w:type="paragraph" w:customStyle="1" w:styleId="Guidance">
    <w:name w:val="Guidance"/>
    <w:basedOn w:val="a1"/>
    <w:autoRedefine/>
    <w:qFormat/>
    <w:rPr>
      <w:i/>
      <w:color w:val="0000FF"/>
      <w:lang w:eastAsia="en-US"/>
      <w14:ligatures w14:val="none"/>
    </w:rPr>
  </w:style>
  <w:style w:type="character" w:customStyle="1" w:styleId="22">
    <w:name w:val="标题 2 字符"/>
    <w:link w:val="21"/>
    <w:autoRedefine/>
    <w:uiPriority w:val="9"/>
    <w:qFormat/>
    <w:rPr>
      <w:rFonts w:ascii="Arial" w:hAnsi="Arial"/>
      <w:sz w:val="32"/>
      <w:lang w:eastAsia="ja-JP"/>
    </w:rPr>
  </w:style>
  <w:style w:type="character" w:customStyle="1" w:styleId="32">
    <w:name w:val="标题 3 字符"/>
    <w:link w:val="31"/>
    <w:autoRedefine/>
    <w:qFormat/>
    <w:rPr>
      <w:rFonts w:ascii="Arial" w:hAnsi="Arial"/>
      <w:sz w:val="28"/>
      <w:lang w:eastAsia="ja-JP"/>
    </w:rPr>
  </w:style>
  <w:style w:type="character" w:customStyle="1" w:styleId="41">
    <w:name w:val="标题 4 字符"/>
    <w:link w:val="40"/>
    <w:autoRedefine/>
    <w:uiPriority w:val="9"/>
    <w:qFormat/>
    <w:rPr>
      <w:rFonts w:ascii="Arial" w:hAnsi="Arial"/>
      <w:sz w:val="24"/>
      <w:lang w:eastAsia="ja-JP"/>
    </w:rPr>
  </w:style>
  <w:style w:type="character" w:customStyle="1" w:styleId="51">
    <w:name w:val="标题 5 字符"/>
    <w:link w:val="50"/>
    <w:autoRedefine/>
    <w:qFormat/>
    <w:rPr>
      <w:rFonts w:ascii="Arial" w:hAnsi="Arial"/>
      <w:sz w:val="22"/>
      <w:lang w:eastAsia="ja-JP"/>
    </w:rPr>
  </w:style>
  <w:style w:type="character" w:customStyle="1" w:styleId="60">
    <w:name w:val="标题 6 字符"/>
    <w:link w:val="6"/>
    <w:autoRedefine/>
    <w:qFormat/>
    <w:rPr>
      <w:rFonts w:ascii="Arial" w:hAnsi="Arial"/>
      <w:lang w:eastAsia="ja-JP"/>
    </w:rPr>
  </w:style>
  <w:style w:type="character" w:customStyle="1" w:styleId="70">
    <w:name w:val="标题 7 字符"/>
    <w:link w:val="7"/>
    <w:autoRedefine/>
    <w:qFormat/>
    <w:rPr>
      <w:rFonts w:ascii="Arial" w:hAnsi="Arial"/>
      <w:lang w:eastAsia="ja-JP"/>
    </w:rPr>
  </w:style>
  <w:style w:type="character" w:customStyle="1" w:styleId="80">
    <w:name w:val="标题 8 字符"/>
    <w:link w:val="8"/>
    <w:autoRedefine/>
    <w:qFormat/>
    <w:rPr>
      <w:rFonts w:ascii="Arial" w:hAnsi="Arial"/>
      <w:sz w:val="36"/>
      <w:lang w:eastAsia="ja-JP"/>
    </w:rPr>
  </w:style>
  <w:style w:type="character" w:customStyle="1" w:styleId="90">
    <w:name w:val="标题 9 字符"/>
    <w:link w:val="9"/>
    <w:autoRedefine/>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autoRedefine/>
    <w:uiPriority w:val="34"/>
    <w:qFormat/>
    <w:pPr>
      <w:spacing w:line="259" w:lineRule="auto"/>
      <w:ind w:left="720"/>
    </w:pPr>
    <w:rPr>
      <w:rFonts w:eastAsia="Calibri" w:cstheme="minorBidi"/>
      <w:lang w:val="zh-CN" w:eastAsia="en-US"/>
      <w14:ligatures w14:val="none"/>
    </w:rPr>
  </w:style>
  <w:style w:type="character" w:customStyle="1" w:styleId="aff7">
    <w:name w:val="列表段落 字符"/>
    <w:link w:val="aff6"/>
    <w:autoRedefine/>
    <w:uiPriority w:val="34"/>
    <w:qFormat/>
    <w:locked/>
    <w:rPr>
      <w:rFonts w:ascii="Calibri" w:eastAsia="Calibri" w:hAnsi="Calibri"/>
      <w:sz w:val="22"/>
      <w:szCs w:val="22"/>
      <w:lang w:val="zh-CN" w:eastAsia="en-US"/>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af0">
    <w:name w:val="纯文本 字符"/>
    <w:link w:val="af"/>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a1"/>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a2"/>
    <w:autoRedefine/>
    <w:uiPriority w:val="21"/>
    <w:qFormat/>
    <w:rPr>
      <w:i/>
      <w:iCs/>
      <w:color w:val="4472C4" w:themeColor="accent1"/>
    </w:rPr>
  </w:style>
  <w:style w:type="character" w:customStyle="1" w:styleId="12">
    <w:name w:val="未解析的提及1"/>
    <w:basedOn w:val="a2"/>
    <w:autoRedefine/>
    <w:uiPriority w:val="99"/>
    <w:unhideWhenUsed/>
    <w:qFormat/>
    <w:rPr>
      <w:color w:val="605E5C"/>
      <w:shd w:val="clear" w:color="auto" w:fill="E1DFDD"/>
    </w:rPr>
  </w:style>
  <w:style w:type="character" w:customStyle="1" w:styleId="13">
    <w:name w:val="提及1"/>
    <w:basedOn w:val="a2"/>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a3"/>
    <w:autoRedefine/>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FBE4D5" w:themeFill="accent2"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ED7D31" w:themeFill="accent2"/>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ED7D31" w:themeFill="accent2"/>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ED7D31" w:themeFill="accent2"/>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ff8">
    <w:name w:val="Placeholder Text"/>
    <w:basedOn w:val="a2"/>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a1"/>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a9">
    <w:name w:val="题注 字符"/>
    <w:basedOn w:val="a2"/>
    <w:link w:val="a8"/>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aff9">
    <w:name w:val="No Spacing"/>
    <w:autoRedefine/>
    <w:uiPriority w:val="1"/>
    <w:qFormat/>
    <w:rPr>
      <w:rFonts w:ascii="Arial" w:eastAsiaTheme="minorHAnsi" w:hAnsi="Arial" w:cstheme="minorBidi"/>
      <w:szCs w:val="22"/>
    </w:rPr>
  </w:style>
  <w:style w:type="character" w:customStyle="1" w:styleId="UnresolvedMention1">
    <w:name w:val="Unresolved Mention1"/>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a1"/>
    <w:link w:val="000proposalChar"/>
    <w:autoRedefine/>
    <w:qFormat/>
    <w:pPr>
      <w:spacing w:before="120" w:after="120" w:line="264" w:lineRule="auto"/>
      <w:jc w:val="both"/>
    </w:pPr>
    <w:rPr>
      <w:rFonts w:ascii="Times New Roman" w:eastAsia="宋体" w:hAnsi="Times New Roman" w:cs="Times New Roman"/>
      <w:b/>
      <w:bCs/>
      <w:i/>
      <w:iCs/>
      <w:sz w:val="20"/>
      <w:szCs w:val="24"/>
      <w:lang w:eastAsia="zh-CN"/>
      <w14:ligatures w14:val="none"/>
    </w:rPr>
  </w:style>
  <w:style w:type="character" w:customStyle="1" w:styleId="000proposalChar">
    <w:name w:val="000_proposal Char"/>
    <w:basedOn w:val="a2"/>
    <w:link w:val="000proposal"/>
    <w:autoRedefine/>
    <w:qFormat/>
    <w:rPr>
      <w:rFonts w:ascii="Times New Roman" w:hAnsi="Times New Roman"/>
      <w:b/>
      <w:bCs/>
      <w:i/>
      <w:iCs/>
      <w:szCs w:val="24"/>
      <w:lang w:val="en-US" w:eastAsia="zh-CN"/>
    </w:rPr>
  </w:style>
  <w:style w:type="paragraph" w:customStyle="1" w:styleId="0Maintext">
    <w:name w:val="0 Main text"/>
    <w:basedOn w:val="a1"/>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a2"/>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a3"/>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a6"/>
    <w:qFormat/>
    <w:rsid w:val="009670EB"/>
  </w:style>
  <w:style w:type="character" w:styleId="affa">
    <w:name w:val="Unresolved Mention"/>
    <w:basedOn w:val="a2"/>
    <w:uiPriority w:val="99"/>
    <w:semiHidden/>
    <w:unhideWhenUsed/>
    <w:rsid w:val="0007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10.wmf"/><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mailto:marco.maso@nokia.com"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hyperlink" Target="mailto:mark.h.harrison@ericss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0.wmf"/><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9874-CB09-4A27-8D94-470ACAB7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Wenhong Chen</cp:lastModifiedBy>
  <cp:revision>4</cp:revision>
  <dcterms:created xsi:type="dcterms:W3CDTF">2024-05-20T08:26:00Z</dcterms:created>
  <dcterms:modified xsi:type="dcterms:W3CDTF">2024-05-20T08:38:00Z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ies>
</file>