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PTRS-UplinkConfig</w:t>
            </w:r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5F9EAF09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4DEF113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EFA26D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maxNrofPorts</w:t>
            </w:r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PTRS-UplinkConfig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PTRS-UplinkConfi</w:t>
            </w:r>
            <w:r w:rsidRPr="00254531">
              <w:rPr>
                <w:sz w:val="20"/>
              </w:rPr>
              <w:t>g</w:t>
            </w:r>
            <w:r w:rsidRPr="00254531">
              <w:rPr>
                <w:sz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</w:rPr>
              <w:t>dmrs-UplinkForPUSCH-MappingTypeA</w:t>
            </w:r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r w:rsidRPr="00254531">
              <w:rPr>
                <w:i/>
                <w:sz w:val="20"/>
              </w:rPr>
              <w:t>dmrs-UplinkForPUSCH-MappingTypeB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r w:rsidRPr="00254531">
              <w:rPr>
                <w:i/>
                <w:sz w:val="20"/>
              </w:rPr>
              <w:t>maxRankSfn=1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</w:rPr>
              <w:t>maxRankSdm=1</w:t>
            </w:r>
            <w:r w:rsidRPr="00254531">
              <w:rPr>
                <w:sz w:val="20"/>
              </w:rPr>
              <w:t xml:space="preserve"> when two PTRS ports are configured by </w:t>
            </w:r>
            <w:r w:rsidRPr="00254531">
              <w:rPr>
                <w:i/>
                <w:sz w:val="20"/>
              </w:rPr>
              <w:t>maxNrofPortsforSdm</w:t>
            </w:r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maxNrofPorts</w:t>
            </w:r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PTRS-UplinkConfig</w:t>
            </w:r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PTRS-UplinkConfi</w:t>
            </w:r>
            <w:r w:rsidRPr="00254531">
              <w:rPr>
                <w:sz w:val="20"/>
                <w:szCs w:val="20"/>
              </w:rPr>
              <w:t>g</w:t>
            </w:r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r w:rsidRPr="00254531">
              <w:rPr>
                <w:i/>
                <w:sz w:val="20"/>
                <w:szCs w:val="20"/>
              </w:rPr>
              <w:t>dmrs-UplinkForPUSCH-MappingTypeA</w:t>
            </w:r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dmrs-UplinkForPUSCH-MappingTypeB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r w:rsidRPr="00254531">
              <w:rPr>
                <w:i/>
                <w:sz w:val="20"/>
                <w:szCs w:val="20"/>
              </w:rPr>
              <w:t>maxNrofPortsforSdm</w:t>
            </w:r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PTRS-UplinkConfig</w:t>
            </w:r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724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maxNrofPorts</w:t>
            </w:r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PTRS-UplinkConfig</w:t>
            </w:r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maxNrofPorts</w:t>
            </w:r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PTRS-UplinkConfig</w:t>
            </w:r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 xml:space="preserve">or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lastRenderedPageBreak/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76DC3D64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00C768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49C65E77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18C27DD5" w14:textId="77777777" w:rsidR="007A3D3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213BD2D7" w14:textId="2F9F2B3A" w:rsidR="0075372B" w:rsidRPr="0011110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  <w:r w:rsidRPr="007A3D33">
        <w:rPr>
          <w:highlight w:val="yellow"/>
          <w:lang w:val="en-US" w:eastAsia="ko-KR"/>
        </w:rPr>
        <w:t>TBD</w:t>
      </w:r>
    </w:p>
    <w:p w14:paraId="3456D62A" w14:textId="77777777" w:rsidR="0075372B" w:rsidRPr="00662502" w:rsidRDefault="0075372B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9546" w14:textId="77777777" w:rsidR="00215A4B" w:rsidRDefault="00215A4B">
      <w:r>
        <w:separator/>
      </w:r>
    </w:p>
  </w:endnote>
  <w:endnote w:type="continuationSeparator" w:id="0">
    <w:p w14:paraId="61159414" w14:textId="77777777" w:rsidR="00215A4B" w:rsidRDefault="00215A4B">
      <w:r>
        <w:continuationSeparator/>
      </w:r>
    </w:p>
  </w:endnote>
  <w:endnote w:type="continuationNotice" w:id="1">
    <w:p w14:paraId="61E41C73" w14:textId="77777777" w:rsidR="00215A4B" w:rsidRDefault="0021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7C6A5111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C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2C59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64E1" w14:textId="77777777" w:rsidR="00215A4B" w:rsidRDefault="00215A4B">
      <w:r>
        <w:separator/>
      </w:r>
    </w:p>
  </w:footnote>
  <w:footnote w:type="continuationSeparator" w:id="0">
    <w:p w14:paraId="551CA584" w14:textId="77777777" w:rsidR="00215A4B" w:rsidRDefault="00215A4B">
      <w:r>
        <w:continuationSeparator/>
      </w:r>
    </w:p>
  </w:footnote>
  <w:footnote w:type="continuationNotice" w:id="1">
    <w:p w14:paraId="65174670" w14:textId="77777777" w:rsidR="00215A4B" w:rsidRDefault="00215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60022">
    <w:abstractNumId w:val="1"/>
  </w:num>
  <w:num w:numId="2" w16cid:durableId="1290936068">
    <w:abstractNumId w:val="20"/>
  </w:num>
  <w:num w:numId="3" w16cid:durableId="1824153292">
    <w:abstractNumId w:val="14"/>
  </w:num>
  <w:num w:numId="4" w16cid:durableId="1872300232">
    <w:abstractNumId w:val="15"/>
  </w:num>
  <w:num w:numId="5" w16cid:durableId="687564929">
    <w:abstractNumId w:val="9"/>
  </w:num>
  <w:num w:numId="6" w16cid:durableId="1512839529">
    <w:abstractNumId w:val="18"/>
  </w:num>
  <w:num w:numId="7" w16cid:durableId="1563563654">
    <w:abstractNumId w:val="24"/>
  </w:num>
  <w:num w:numId="8" w16cid:durableId="1652293737">
    <w:abstractNumId w:val="11"/>
  </w:num>
  <w:num w:numId="9" w16cid:durableId="60061998">
    <w:abstractNumId w:val="22"/>
  </w:num>
  <w:num w:numId="10" w16cid:durableId="246379329">
    <w:abstractNumId w:val="4"/>
  </w:num>
  <w:num w:numId="11" w16cid:durableId="1613315677">
    <w:abstractNumId w:val="25"/>
  </w:num>
  <w:num w:numId="12" w16cid:durableId="1907841935">
    <w:abstractNumId w:val="26"/>
  </w:num>
  <w:num w:numId="13" w16cid:durableId="1928733624">
    <w:abstractNumId w:val="3"/>
  </w:num>
  <w:num w:numId="14" w16cid:durableId="2010864425">
    <w:abstractNumId w:val="19"/>
  </w:num>
  <w:num w:numId="15" w16cid:durableId="580987446">
    <w:abstractNumId w:val="16"/>
  </w:num>
  <w:num w:numId="16" w16cid:durableId="2066681014">
    <w:abstractNumId w:val="8"/>
  </w:num>
  <w:num w:numId="17" w16cid:durableId="1995721925">
    <w:abstractNumId w:val="21"/>
  </w:num>
  <w:num w:numId="18" w16cid:durableId="739719379">
    <w:abstractNumId w:val="2"/>
  </w:num>
  <w:num w:numId="19" w16cid:durableId="1582907172">
    <w:abstractNumId w:val="12"/>
  </w:num>
  <w:num w:numId="20" w16cid:durableId="267928591">
    <w:abstractNumId w:val="7"/>
  </w:num>
  <w:num w:numId="21" w16cid:durableId="1689715686">
    <w:abstractNumId w:val="17"/>
  </w:num>
  <w:num w:numId="22" w16cid:durableId="989987326">
    <w:abstractNumId w:val="6"/>
  </w:num>
  <w:num w:numId="23" w16cid:durableId="463694683">
    <w:abstractNumId w:val="13"/>
  </w:num>
  <w:num w:numId="24" w16cid:durableId="541939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1385370318">
    <w:abstractNumId w:val="5"/>
  </w:num>
  <w:num w:numId="26" w16cid:durableId="2012219094">
    <w:abstractNumId w:val="23"/>
  </w:num>
  <w:num w:numId="27" w16cid:durableId="2035840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4303016">
    <w:abstractNumId w:val="10"/>
  </w:num>
  <w:num w:numId="29" w16cid:durableId="118994958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26243-4983-4579-B36D-A6CE8077F6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91</TotalTime>
  <Pages>6</Pages>
  <Words>2678</Words>
  <Characters>15240</Characters>
  <Application>Microsoft Office Word</Application>
  <DocSecurity>0</DocSecurity>
  <Lines>127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17883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Siva Muruganathan2</cp:lastModifiedBy>
  <cp:revision>20</cp:revision>
  <cp:lastPrinted>2008-01-30T23:09:00Z</cp:lastPrinted>
  <dcterms:created xsi:type="dcterms:W3CDTF">2024-05-20T05:50:00Z</dcterms:created>
  <dcterms:modified xsi:type="dcterms:W3CDTF">2024-05-20T22:09:00Z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