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5E3E8F68"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SimSun"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E20E71">
            <w:pPr>
              <w:spacing w:after="0" w:line="240" w:lineRule="auto"/>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5F33D922" w:rsidR="009D3D2E" w:rsidRPr="003F7F07"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4A221BA6" w14:textId="471A4814"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198B9CB4" w14:textId="6C66267D"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9D3D2E" w:rsidRPr="00F95370" w14:paraId="7ED1351E" w14:textId="77777777" w:rsidTr="00264257">
        <w:tc>
          <w:tcPr>
            <w:tcW w:w="2518" w:type="dxa"/>
          </w:tcPr>
          <w:p w14:paraId="1D697E6F"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3242CBB"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4DD4FBEB"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66A013F"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5BBEC565"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00207360"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77F6E391"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15867139"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61B25D2A" w14:textId="77777777" w:rsidR="009D3D2E" w:rsidRPr="00F95370" w:rsidRDefault="009D3D2E" w:rsidP="00E20E71">
            <w:pPr>
              <w:spacing w:after="0" w:line="240" w:lineRule="auto"/>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1061"/>
        <w:gridCol w:w="7956"/>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1345A81E" w:rsidR="00AA77BD" w:rsidRPr="00AA77BD" w:rsidRDefault="00E74D86" w:rsidP="00AA77BD">
            <w:pPr>
              <w:spacing w:after="0"/>
              <w:jc w:val="both"/>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724F47DC" wp14:editId="11839024">
                  <wp:extent cx="4917831" cy="7537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9241" cy="753961"/>
                          </a:xfrm>
                          <a:prstGeom prst="rect">
                            <a:avLst/>
                          </a:prstGeom>
                          <a:noFill/>
                          <a:ln>
                            <a:noFill/>
                          </a:ln>
                        </pic:spPr>
                      </pic:pic>
                    </a:graphicData>
                  </a:graphic>
                </wp:inline>
              </w:drawing>
            </w:r>
          </w:p>
          <w:p w14:paraId="4EC18E2F" w14:textId="06F384AC" w:rsidR="00AA77BD" w:rsidRPr="00AA77BD" w:rsidRDefault="00AA77BD" w:rsidP="00AA77BD">
            <w:pPr>
              <w:autoSpaceDE w:val="0"/>
              <w:autoSpaceDN w:val="0"/>
              <w:rPr>
                <w:rFonts w:ascii="Times New Roman" w:eastAsia="PMingLiU" w:hAnsi="Times New Roman"/>
                <w:lang w:eastAsia="zh-TW"/>
              </w:rPr>
            </w:pP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2DDFCB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w:t>
            </w:r>
            <w:r>
              <w:rPr>
                <w:rFonts w:ascii="Times New Roman" w:eastAsiaTheme="minorEastAsia" w:hAnsi="Times New Roman"/>
                <w:lang w:eastAsia="zh-CN"/>
              </w:rPr>
              <w:lastRenderedPageBreak/>
              <w:t>CG PUSCH 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730"/>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251DE8EC" w:rsidR="00C712BD" w:rsidRPr="00F95370" w:rsidRDefault="00E74D86" w:rsidP="00C712BD">
            <w:pPr>
              <w:spacing w:after="0"/>
              <w:jc w:val="both"/>
              <w:rPr>
                <w:rFonts w:ascii="Times New Roman" w:hAnsi="Times New Roman"/>
              </w:rPr>
            </w:pPr>
            <w:r>
              <w:rPr>
                <w:rFonts w:ascii="Times New Roman" w:hAnsi="Times New Roman"/>
              </w:rPr>
              <w:t>Moderator</w:t>
            </w:r>
          </w:p>
        </w:tc>
        <w:tc>
          <w:tcPr>
            <w:tcW w:w="8078" w:type="dxa"/>
          </w:tcPr>
          <w:p w14:paraId="7C63AF22" w14:textId="2D193A2A" w:rsidR="008B5EE2" w:rsidRDefault="00E74D86" w:rsidP="00C712BD">
            <w:pPr>
              <w:spacing w:after="0"/>
              <w:jc w:val="both"/>
              <w:rPr>
                <w:rFonts w:ascii="Times New Roman" w:hAnsi="Times New Roman"/>
              </w:rPr>
            </w:pPr>
            <w:r>
              <w:rPr>
                <w:rFonts w:ascii="Times New Roman" w:hAnsi="Times New Roman"/>
              </w:rPr>
              <w:t xml:space="preserve">I </w:t>
            </w:r>
            <w:r w:rsidR="008B5EE2">
              <w:rPr>
                <w:rFonts w:ascii="Times New Roman" w:hAnsi="Times New Roman"/>
              </w:rPr>
              <w:t xml:space="preserve">agree that the spec is clear in case </w:t>
            </w:r>
            <w:r w:rsidR="008B5EE2" w:rsidRPr="008B5EE2">
              <w:rPr>
                <w:rFonts w:ascii="Times New Roman" w:hAnsi="Times New Roman"/>
                <w:color w:val="FF0000"/>
              </w:rPr>
              <w:t xml:space="preserve">there is a TB </w:t>
            </w:r>
            <w:r w:rsidR="008B5EE2">
              <w:rPr>
                <w:rFonts w:ascii="Times New Roman" w:hAnsi="Times New Roman"/>
              </w:rPr>
              <w:t xml:space="preserve">for the CG PUSCH. What I think is unclear is </w:t>
            </w:r>
            <w:r w:rsidR="008B5EE2" w:rsidRPr="008B5EE2">
              <w:rPr>
                <w:rFonts w:ascii="Times New Roman" w:hAnsi="Times New Roman"/>
                <w:color w:val="FF0000"/>
              </w:rPr>
              <w:t>whether the MAC generates MAC PDU for this case</w:t>
            </w:r>
            <w:r w:rsidR="008B5EE2">
              <w:rPr>
                <w:rFonts w:ascii="Times New Roman" w:hAnsi="Times New Roman"/>
              </w:rPr>
              <w:t>.</w:t>
            </w:r>
          </w:p>
          <w:p w14:paraId="728B860A" w14:textId="77777777" w:rsidR="008B5EE2" w:rsidRDefault="008B5EE2" w:rsidP="00C712BD">
            <w:pPr>
              <w:spacing w:after="0"/>
              <w:jc w:val="both"/>
              <w:rPr>
                <w:rFonts w:ascii="Times New Roman" w:hAnsi="Times New Roman"/>
              </w:rPr>
            </w:pPr>
          </w:p>
          <w:p w14:paraId="73A8FDDE" w14:textId="02379454" w:rsidR="00C712BD" w:rsidRDefault="008B5EE2" w:rsidP="00C712BD">
            <w:pPr>
              <w:spacing w:after="0"/>
              <w:jc w:val="both"/>
              <w:rPr>
                <w:rFonts w:ascii="Times New Roman" w:hAnsi="Times New Roman"/>
              </w:rPr>
            </w:pPr>
            <w:r>
              <w:rPr>
                <w:rFonts w:ascii="Times New Roman" w:hAnsi="Times New Roman"/>
              </w:rPr>
              <w:t xml:space="preserve">In my understanding, </w:t>
            </w:r>
            <w:r w:rsidR="00E74D86">
              <w:rPr>
                <w:rFonts w:ascii="Times New Roman" w:hAnsi="Times New Roman"/>
              </w:rPr>
              <w:t xml:space="preserve">the text copied by MTK does not mean the CG PUSCH always includes a TB, it only clarifies if the CG PUSCH includes a TB, SP-CSI is dropped. </w:t>
            </w:r>
          </w:p>
          <w:p w14:paraId="2A8F63C8" w14:textId="77777777" w:rsidR="00E74D86" w:rsidRDefault="00E74D86" w:rsidP="00C712BD">
            <w:pPr>
              <w:spacing w:after="0"/>
              <w:jc w:val="both"/>
              <w:rPr>
                <w:rFonts w:ascii="Times New Roman" w:hAnsi="Times New Roman"/>
              </w:rPr>
            </w:pPr>
          </w:p>
          <w:tbl>
            <w:tblPr>
              <w:tblStyle w:val="TableGrid"/>
              <w:tblW w:w="0" w:type="auto"/>
              <w:tblLook w:val="04A0" w:firstRow="1" w:lastRow="0" w:firstColumn="1" w:lastColumn="0" w:noHBand="0" w:noVBand="1"/>
            </w:tblPr>
            <w:tblGrid>
              <w:gridCol w:w="7730"/>
            </w:tblGrid>
            <w:tr w:rsidR="00E74D86" w14:paraId="1BB6DDA7" w14:textId="77777777" w:rsidTr="00E74D86">
              <w:tc>
                <w:tcPr>
                  <w:tcW w:w="7730" w:type="dxa"/>
                </w:tcPr>
                <w:p w14:paraId="76E0735E" w14:textId="3B1651F9" w:rsidR="00E74D86" w:rsidRDefault="00E74D86" w:rsidP="00C712BD">
                  <w:pPr>
                    <w:spacing w:after="0"/>
                    <w:jc w:val="both"/>
                    <w:rPr>
                      <w:rFonts w:ascii="Times New Roman" w:hAnsi="Times New Roman"/>
                    </w:rPr>
                  </w:pPr>
                  <w:r>
                    <w:t xml:space="preserve">If a UE would transmit a first PUSCH that includes semi-persistent CSI reports and a second PUSCH </w:t>
                  </w:r>
                  <w:r w:rsidRPr="00E74D86">
                    <w:rPr>
                      <w:highlight w:val="yellow"/>
                    </w:rPr>
                    <w:t>that includes an UL-SCH</w:t>
                  </w:r>
                  <w:r>
                    <w:t xml:space="preserve"> 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7CE96543" w14:textId="77777777" w:rsidR="00E74D86" w:rsidRDefault="00E74D86" w:rsidP="00C712BD">
            <w:pPr>
              <w:spacing w:after="0"/>
              <w:jc w:val="both"/>
              <w:rPr>
                <w:rFonts w:ascii="Times New Roman" w:hAnsi="Times New Roman"/>
              </w:rPr>
            </w:pPr>
          </w:p>
          <w:p w14:paraId="1D3AA4E5" w14:textId="77777777" w:rsidR="00E74D86" w:rsidRDefault="00E74D86" w:rsidP="00C712BD">
            <w:pPr>
              <w:spacing w:after="0"/>
              <w:jc w:val="both"/>
              <w:rPr>
                <w:rFonts w:ascii="Times New Roman" w:hAnsi="Times New Roman"/>
              </w:rPr>
            </w:pPr>
          </w:p>
          <w:p w14:paraId="14051ADA" w14:textId="628E57C3" w:rsidR="00E74D86" w:rsidRDefault="008B5EE2" w:rsidP="00C712BD">
            <w:pPr>
              <w:spacing w:after="0"/>
              <w:jc w:val="both"/>
              <w:rPr>
                <w:rFonts w:ascii="Times New Roman" w:hAnsi="Times New Roman"/>
              </w:rPr>
            </w:pPr>
            <w:r>
              <w:rPr>
                <w:rFonts w:ascii="Times New Roman" w:hAnsi="Times New Roman"/>
              </w:rPr>
              <w:t>Companies are encouraged to further check where in the spec clarifies that MAC always generates a MAC PDU for this case.</w:t>
            </w:r>
          </w:p>
          <w:p w14:paraId="38726C42" w14:textId="6DD4B3DD" w:rsidR="00E74D86" w:rsidRPr="00F95370" w:rsidRDefault="00E74D86"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273E5C1E" w:rsidR="00C712BD" w:rsidRPr="00F95370" w:rsidRDefault="00E20E71" w:rsidP="00C712BD">
            <w:pPr>
              <w:spacing w:after="0"/>
              <w:jc w:val="both"/>
              <w:rPr>
                <w:rFonts w:ascii="Times New Roman" w:hAnsi="Times New Roman"/>
              </w:rPr>
            </w:pPr>
            <w:r>
              <w:rPr>
                <w:rFonts w:ascii="Times New Roman" w:hAnsi="Times New Roman"/>
              </w:rPr>
              <w:t>Nokia</w:t>
            </w:r>
          </w:p>
        </w:tc>
        <w:tc>
          <w:tcPr>
            <w:tcW w:w="8078" w:type="dxa"/>
          </w:tcPr>
          <w:p w14:paraId="75DAF478" w14:textId="77777777" w:rsidR="00C712BD" w:rsidRDefault="00E20E71" w:rsidP="00C712BD">
            <w:pPr>
              <w:spacing w:after="0"/>
              <w:jc w:val="both"/>
              <w:rPr>
                <w:rFonts w:ascii="Times New Roman" w:hAnsi="Times New Roman"/>
              </w:rPr>
            </w:pPr>
            <w:r>
              <w:rPr>
                <w:rFonts w:ascii="Times New Roman" w:hAnsi="Times New Roman"/>
              </w:rPr>
              <w:t xml:space="preserve">Logic should be clear here. The </w:t>
            </w:r>
            <w:proofErr w:type="spellStart"/>
            <w:r>
              <w:rPr>
                <w:rFonts w:ascii="Times New Roman" w:hAnsi="Times New Roman"/>
              </w:rPr>
              <w:t>gNB</w:t>
            </w:r>
            <w:proofErr w:type="spellEnd"/>
            <w:r>
              <w:rPr>
                <w:rFonts w:ascii="Times New Roman" w:hAnsi="Times New Roman"/>
              </w:rPr>
              <w:t xml:space="preserve"> cannot know if the CG-PUSCH is going to include a TB or not, and the UE </w:t>
            </w:r>
            <w:proofErr w:type="spellStart"/>
            <w:r>
              <w:rPr>
                <w:rFonts w:ascii="Times New Roman" w:hAnsi="Times New Roman"/>
              </w:rPr>
              <w:t>behaviour</w:t>
            </w:r>
            <w:proofErr w:type="spellEnd"/>
            <w:r>
              <w:rPr>
                <w:rFonts w:ascii="Times New Roman" w:hAnsi="Times New Roman"/>
              </w:rPr>
              <w:t xml:space="preserve"> should be the same regardless. The “that includes UL-SCH” is supposed to rule out L1-generated PUSCH transmission (A-CSI report), but not rule out L2-generated PUSCH transmission.</w:t>
            </w:r>
          </w:p>
          <w:p w14:paraId="4A0CA33C" w14:textId="77777777" w:rsidR="00E20E71" w:rsidRDefault="00E20E71" w:rsidP="00C712BD">
            <w:pPr>
              <w:spacing w:after="0"/>
              <w:jc w:val="both"/>
              <w:rPr>
                <w:rFonts w:ascii="Times New Roman" w:hAnsi="Times New Roman"/>
              </w:rPr>
            </w:pPr>
          </w:p>
          <w:p w14:paraId="58456EA9" w14:textId="42DD8F76" w:rsidR="00E20E71" w:rsidRPr="00F95370" w:rsidRDefault="00E20E71" w:rsidP="00C712BD">
            <w:pPr>
              <w:spacing w:after="0"/>
              <w:jc w:val="both"/>
              <w:rPr>
                <w:rFonts w:ascii="Times New Roman" w:hAnsi="Times New Roman"/>
              </w:rPr>
            </w:pPr>
            <w:r>
              <w:rPr>
                <w:rFonts w:ascii="Times New Roman" w:hAnsi="Times New Roman"/>
              </w:rPr>
              <w:t xml:space="preserve">We are open to discuss a clarification even though our initial thinking was that the UE </w:t>
            </w:r>
            <w:proofErr w:type="spellStart"/>
            <w:r>
              <w:rPr>
                <w:rFonts w:ascii="Times New Roman" w:hAnsi="Times New Roman"/>
              </w:rPr>
              <w:t>behaviour</w:t>
            </w:r>
            <w:proofErr w:type="spellEnd"/>
            <w:r>
              <w:rPr>
                <w:rFonts w:ascii="Times New Roman" w:hAnsi="Times New Roman"/>
              </w:rPr>
              <w:t xml:space="preserve"> is clear and should be obvious what the UE should do.</w:t>
            </w: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05EAF35C" w:rsidR="003F055B" w:rsidRPr="00F95370" w:rsidRDefault="00E20E71" w:rsidP="003F055B">
            <w:pPr>
              <w:spacing w:after="0"/>
              <w:jc w:val="both"/>
              <w:rPr>
                <w:rFonts w:ascii="Times New Roman" w:hAnsi="Times New Roman"/>
              </w:rPr>
            </w:pPr>
            <w:r>
              <w:rPr>
                <w:rFonts w:ascii="Times New Roman" w:hAnsi="Times New Roman"/>
              </w:rPr>
              <w:lastRenderedPageBreak/>
              <w:t>Nokia</w:t>
            </w:r>
          </w:p>
        </w:tc>
        <w:tc>
          <w:tcPr>
            <w:tcW w:w="6952" w:type="dxa"/>
          </w:tcPr>
          <w:p w14:paraId="1354565F" w14:textId="79BB77FD" w:rsidR="003F055B" w:rsidRPr="00F95370" w:rsidRDefault="00E20E71" w:rsidP="003F055B">
            <w:pPr>
              <w:spacing w:after="0"/>
              <w:jc w:val="both"/>
              <w:rPr>
                <w:rFonts w:ascii="Times New Roman" w:hAnsi="Times New Roman"/>
              </w:rPr>
            </w:pPr>
            <w:r>
              <w:rPr>
                <w:rFonts w:ascii="Times New Roman" w:hAnsi="Times New Roman"/>
              </w:rPr>
              <w:t>As said to Q</w:t>
            </w:r>
            <w:r w:rsidR="00945135">
              <w:rPr>
                <w:rFonts w:ascii="Times New Roman" w:hAnsi="Times New Roman"/>
              </w:rPr>
              <w:t>1</w:t>
            </w:r>
            <w:r>
              <w:rPr>
                <w:rFonts w:ascii="Times New Roman" w:hAnsi="Times New Roman"/>
              </w:rPr>
              <w:t xml:space="preserve">, the “…that includes UL SCH…” is supposed to rule out L1-triggered PUSCH transmission, e.g. A-CSI report on PUSCH without upper layer generated data. It is not supposed to </w:t>
            </w:r>
            <w:r w:rsidR="00945135">
              <w:rPr>
                <w:rFonts w:ascii="Times New Roman" w:hAnsi="Times New Roman"/>
              </w:rPr>
              <w:t>rule out L2-triggered PUSCH transmission.</w:t>
            </w: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638AA61D" w:rsidR="002F6E66" w:rsidRPr="00F95370" w:rsidRDefault="00945135" w:rsidP="002F6E66">
            <w:pPr>
              <w:spacing w:after="0"/>
              <w:jc w:val="both"/>
              <w:rPr>
                <w:rFonts w:ascii="Times New Roman" w:hAnsi="Times New Roman"/>
              </w:rPr>
            </w:pPr>
            <w:r>
              <w:rPr>
                <w:rFonts w:ascii="Times New Roman" w:hAnsi="Times New Roman"/>
              </w:rPr>
              <w:t>Nokia</w:t>
            </w:r>
          </w:p>
        </w:tc>
        <w:tc>
          <w:tcPr>
            <w:tcW w:w="6952" w:type="dxa"/>
          </w:tcPr>
          <w:p w14:paraId="670F472C" w14:textId="05800C7E" w:rsidR="002F6E66" w:rsidRPr="00F95370" w:rsidRDefault="00945135" w:rsidP="002F6E66">
            <w:pPr>
              <w:spacing w:after="0"/>
              <w:jc w:val="both"/>
              <w:rPr>
                <w:rFonts w:ascii="Times New Roman" w:hAnsi="Times New Roman"/>
              </w:rPr>
            </w:pPr>
            <w:r>
              <w:rPr>
                <w:rFonts w:ascii="Times New Roman" w:hAnsi="Times New Roman"/>
              </w:rPr>
              <w:t>Think the spec is clear, the UL SCH is whatever the L2 pushed down the processing chain.</w:t>
            </w: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280CCE69" w14:textId="77777777" w:rsidTr="003134F1">
        <w:tc>
          <w:tcPr>
            <w:tcW w:w="2065" w:type="dxa"/>
          </w:tcPr>
          <w:p w14:paraId="07FA78CE" w14:textId="0013DADC" w:rsidR="00346841" w:rsidRPr="00F95370" w:rsidRDefault="00945135" w:rsidP="003134F1">
            <w:pPr>
              <w:spacing w:after="0"/>
              <w:jc w:val="both"/>
              <w:rPr>
                <w:rFonts w:ascii="Times New Roman" w:hAnsi="Times New Roman"/>
              </w:rPr>
            </w:pPr>
            <w:r>
              <w:rPr>
                <w:rFonts w:ascii="Times New Roman" w:hAnsi="Times New Roman"/>
              </w:rPr>
              <w:t>Nokia</w:t>
            </w:r>
          </w:p>
        </w:tc>
        <w:tc>
          <w:tcPr>
            <w:tcW w:w="6952" w:type="dxa"/>
          </w:tcPr>
          <w:p w14:paraId="2EF92BA9" w14:textId="2A24B5E9" w:rsidR="00346841" w:rsidRPr="00F95370" w:rsidRDefault="00945135" w:rsidP="003134F1">
            <w:pPr>
              <w:spacing w:after="0"/>
              <w:jc w:val="both"/>
              <w:rPr>
                <w:rFonts w:ascii="Times New Roman" w:hAnsi="Times New Roman"/>
              </w:rPr>
            </w:pPr>
            <w:r>
              <w:rPr>
                <w:rFonts w:ascii="Times New Roman" w:hAnsi="Times New Roman"/>
              </w:rPr>
              <w:t>See comments above</w:t>
            </w: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93AB" w14:textId="77777777" w:rsidR="00AA4C36" w:rsidRDefault="00AA4C36" w:rsidP="005A5FA8">
      <w:pPr>
        <w:spacing w:after="0" w:line="240" w:lineRule="auto"/>
      </w:pPr>
      <w:r>
        <w:separator/>
      </w:r>
    </w:p>
  </w:endnote>
  <w:endnote w:type="continuationSeparator" w:id="0">
    <w:p w14:paraId="5F1C60F1" w14:textId="77777777" w:rsidR="00AA4C36" w:rsidRDefault="00AA4C36"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9318" w14:textId="77777777" w:rsidR="00AA4C36" w:rsidRDefault="00AA4C36" w:rsidP="005A5FA8">
      <w:pPr>
        <w:spacing w:after="0" w:line="240" w:lineRule="auto"/>
      </w:pPr>
      <w:r>
        <w:separator/>
      </w:r>
    </w:p>
  </w:footnote>
  <w:footnote w:type="continuationSeparator" w:id="0">
    <w:p w14:paraId="4B713BE1" w14:textId="77777777" w:rsidR="00AA4C36" w:rsidRDefault="00AA4C36"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24492643">
    <w:abstractNumId w:val="23"/>
  </w:num>
  <w:num w:numId="2" w16cid:durableId="496313621">
    <w:abstractNumId w:val="8"/>
  </w:num>
  <w:num w:numId="3" w16cid:durableId="573050509">
    <w:abstractNumId w:val="9"/>
  </w:num>
  <w:num w:numId="4" w16cid:durableId="1951694317">
    <w:abstractNumId w:val="14"/>
  </w:num>
  <w:num w:numId="5" w16cid:durableId="591354894">
    <w:abstractNumId w:val="21"/>
  </w:num>
  <w:num w:numId="6" w16cid:durableId="570582894">
    <w:abstractNumId w:val="24"/>
  </w:num>
  <w:num w:numId="7" w16cid:durableId="944505420">
    <w:abstractNumId w:val="25"/>
  </w:num>
  <w:num w:numId="8" w16cid:durableId="1828011925">
    <w:abstractNumId w:val="24"/>
  </w:num>
  <w:num w:numId="9" w16cid:durableId="2124496267">
    <w:abstractNumId w:val="24"/>
  </w:num>
  <w:num w:numId="10" w16cid:durableId="1922257651">
    <w:abstractNumId w:val="24"/>
  </w:num>
  <w:num w:numId="11" w16cid:durableId="475530697">
    <w:abstractNumId w:val="17"/>
  </w:num>
  <w:num w:numId="12" w16cid:durableId="1771971450">
    <w:abstractNumId w:val="24"/>
  </w:num>
  <w:num w:numId="13" w16cid:durableId="1699113656">
    <w:abstractNumId w:val="20"/>
  </w:num>
  <w:num w:numId="14" w16cid:durableId="9377312">
    <w:abstractNumId w:val="13"/>
  </w:num>
  <w:num w:numId="15" w16cid:durableId="785468786">
    <w:abstractNumId w:val="26"/>
  </w:num>
  <w:num w:numId="16" w16cid:durableId="422844763">
    <w:abstractNumId w:val="24"/>
  </w:num>
  <w:num w:numId="17" w16cid:durableId="1452625852">
    <w:abstractNumId w:val="24"/>
  </w:num>
  <w:num w:numId="18" w16cid:durableId="185561700">
    <w:abstractNumId w:val="4"/>
  </w:num>
  <w:num w:numId="19" w16cid:durableId="2058502546">
    <w:abstractNumId w:val="11"/>
  </w:num>
  <w:num w:numId="20" w16cid:durableId="912280510">
    <w:abstractNumId w:val="6"/>
  </w:num>
  <w:num w:numId="21" w16cid:durableId="1258169879">
    <w:abstractNumId w:val="3"/>
  </w:num>
  <w:num w:numId="22" w16cid:durableId="2103449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140791">
    <w:abstractNumId w:val="18"/>
  </w:num>
  <w:num w:numId="24" w16cid:durableId="282418898">
    <w:abstractNumId w:val="24"/>
  </w:num>
  <w:num w:numId="25" w16cid:durableId="2026055341">
    <w:abstractNumId w:val="24"/>
  </w:num>
  <w:num w:numId="26" w16cid:durableId="82384117">
    <w:abstractNumId w:val="16"/>
  </w:num>
  <w:num w:numId="27" w16cid:durableId="897472399">
    <w:abstractNumId w:val="10"/>
  </w:num>
  <w:num w:numId="28" w16cid:durableId="248974881">
    <w:abstractNumId w:val="19"/>
  </w:num>
  <w:num w:numId="29" w16cid:durableId="1578325296">
    <w:abstractNumId w:val="24"/>
  </w:num>
  <w:num w:numId="30" w16cid:durableId="1987202306">
    <w:abstractNumId w:val="15"/>
  </w:num>
  <w:num w:numId="31" w16cid:durableId="1620718207">
    <w:abstractNumId w:val="24"/>
  </w:num>
  <w:num w:numId="32" w16cid:durableId="2096979104">
    <w:abstractNumId w:val="24"/>
  </w:num>
  <w:num w:numId="33" w16cid:durableId="947202097">
    <w:abstractNumId w:val="2"/>
  </w:num>
  <w:num w:numId="34" w16cid:durableId="862938593">
    <w:abstractNumId w:val="7"/>
  </w:num>
  <w:num w:numId="35" w16cid:durableId="1960449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27577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605137">
    <w:abstractNumId w:val="1"/>
  </w:num>
  <w:num w:numId="38" w16cid:durableId="1059087418">
    <w:abstractNumId w:val="0"/>
  </w:num>
  <w:num w:numId="39" w16cid:durableId="1016810477">
    <w:abstractNumId w:val="24"/>
  </w:num>
  <w:num w:numId="40" w16cid:durableId="5717400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3FB6"/>
    <w:rsid w:val="00095498"/>
    <w:rsid w:val="000A07BE"/>
    <w:rsid w:val="000B308A"/>
    <w:rsid w:val="000B3179"/>
    <w:rsid w:val="000B5AA7"/>
    <w:rsid w:val="000C333E"/>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62785"/>
    <w:rsid w:val="00470653"/>
    <w:rsid w:val="0049210C"/>
    <w:rsid w:val="004A04B9"/>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B5EE2"/>
    <w:rsid w:val="008C1E8D"/>
    <w:rsid w:val="008C45A9"/>
    <w:rsid w:val="008D094A"/>
    <w:rsid w:val="00936D30"/>
    <w:rsid w:val="00941134"/>
    <w:rsid w:val="00945135"/>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4C36"/>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479F8"/>
    <w:rsid w:val="00C512E7"/>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20E71"/>
    <w:rsid w:val="00E31357"/>
    <w:rsid w:val="00E33AE0"/>
    <w:rsid w:val="00E34E06"/>
    <w:rsid w:val="00E457A8"/>
    <w:rsid w:val="00E5042C"/>
    <w:rsid w:val="00E51562"/>
    <w:rsid w:val="00E64713"/>
    <w:rsid w:val="00E72CC9"/>
    <w:rsid w:val="00E74D86"/>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NOKIA</cp:lastModifiedBy>
  <cp:revision>2</cp:revision>
  <dcterms:created xsi:type="dcterms:W3CDTF">2024-05-21T06:26:00Z</dcterms:created>
  <dcterms:modified xsi:type="dcterms:W3CDTF">2024-05-21T06:26:00Z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