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Heading1"/>
        <w:rPr>
          <w:szCs w:val="20"/>
          <w:lang w:eastAsia="zh-CN"/>
        </w:rPr>
      </w:pPr>
      <w:r w:rsidRPr="00E918D5">
        <w:rPr>
          <w:szCs w:val="20"/>
          <w:lang w:eastAsia="zh-CN"/>
        </w:rPr>
        <w:t>Introduction</w:t>
      </w:r>
    </w:p>
    <w:p w14:paraId="656110F5" w14:textId="77777777" w:rsidR="00F51345" w:rsidRPr="00E918D5" w:rsidRDefault="00F51345" w:rsidP="00BF5610">
      <w:pPr>
        <w:pStyle w:val="ListParagraph"/>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Heading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but RAN1 also has a conclusion that no consensus on 3T6R antenna switching in Rel-19 as below,</w:t>
      </w:r>
    </w:p>
    <w:tbl>
      <w:tblPr>
        <w:tblStyle w:val="TableGrid"/>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ListParagraph"/>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TableGrid"/>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7C2B3F7F" w:rsidR="003E0CBC" w:rsidRPr="00956FB0" w:rsidRDefault="00956FB0" w:rsidP="0045576E">
            <w:pPr>
              <w:rPr>
                <w:rFonts w:eastAsia="Malgun Gothic"/>
                <w:lang w:eastAsia="ko-KR"/>
              </w:rPr>
            </w:pPr>
            <w:r>
              <w:rPr>
                <w:rFonts w:eastAsia="Malgun Gothic" w:hint="eastAsia"/>
                <w:lang w:eastAsia="ko-KR"/>
              </w:rPr>
              <w:t>Sa</w:t>
            </w:r>
            <w:r>
              <w:rPr>
                <w:rFonts w:eastAsia="Malgun Gothic"/>
                <w:lang w:eastAsia="ko-KR"/>
              </w:rPr>
              <w:t>msung</w:t>
            </w:r>
          </w:p>
        </w:tc>
        <w:tc>
          <w:tcPr>
            <w:tcW w:w="6469" w:type="dxa"/>
          </w:tcPr>
          <w:p w14:paraId="74CFBD64" w14:textId="0164AC89" w:rsidR="00911119" w:rsidRPr="00956FB0" w:rsidRDefault="00956FB0" w:rsidP="0045576E">
            <w:pPr>
              <w:rPr>
                <w:rFonts w:eastAsia="Malgun Gothic"/>
                <w:lang w:eastAsia="ko-KR"/>
              </w:rPr>
            </w:pPr>
            <w:r>
              <w:rPr>
                <w:rFonts w:eastAsia="Malgun Gothic" w:hint="eastAsia"/>
                <w:lang w:eastAsia="ko-KR"/>
              </w:rPr>
              <w:t xml:space="preserve">Option 2. </w:t>
            </w:r>
            <w:r>
              <w:rPr>
                <w:rFonts w:eastAsia="Malgun Gothic"/>
                <w:lang w:eastAsia="ko-KR"/>
              </w:rPr>
              <w:t>We have explicit conclusion as above.</w:t>
            </w:r>
          </w:p>
        </w:tc>
      </w:tr>
      <w:tr w:rsidR="00A57FB7" w14:paraId="76368EDC" w14:textId="77777777" w:rsidTr="00B217B7">
        <w:tc>
          <w:tcPr>
            <w:tcW w:w="2547" w:type="dxa"/>
          </w:tcPr>
          <w:p w14:paraId="63AEFB54" w14:textId="77777777" w:rsidR="00A57FB7" w:rsidRDefault="00A57FB7" w:rsidP="00B217B7">
            <w:r>
              <w:rPr>
                <w:rFonts w:hint="eastAsia"/>
                <w:lang w:eastAsia="zh-CN"/>
              </w:rPr>
              <w:t>ZTE</w:t>
            </w:r>
          </w:p>
        </w:tc>
        <w:tc>
          <w:tcPr>
            <w:tcW w:w="6469" w:type="dxa"/>
          </w:tcPr>
          <w:p w14:paraId="4AECB708" w14:textId="5306CD99" w:rsidR="00A57FB7" w:rsidRDefault="00A57FB7" w:rsidP="00B217B7">
            <w:pPr>
              <w:rPr>
                <w:lang w:eastAsia="zh-CN"/>
              </w:rPr>
            </w:pPr>
            <w:r>
              <w:rPr>
                <w:rFonts w:hint="eastAsia"/>
                <w:lang w:eastAsia="zh-CN"/>
              </w:rPr>
              <w:t>S</w:t>
            </w:r>
            <w:r>
              <w:rPr>
                <w:lang w:eastAsia="zh-CN"/>
              </w:rPr>
              <w:t xml:space="preserve">upport </w:t>
            </w:r>
            <w:r w:rsidR="00551C5E">
              <w:rPr>
                <w:lang w:eastAsia="zh-CN"/>
              </w:rPr>
              <w:t>o</w:t>
            </w:r>
            <w:r>
              <w:rPr>
                <w:lang w:eastAsia="zh-CN"/>
              </w:rPr>
              <w:t xml:space="preserve">ption </w:t>
            </w:r>
            <w:r w:rsidR="00E04AD3">
              <w:rPr>
                <w:lang w:eastAsia="zh-CN"/>
              </w:rPr>
              <w:t>1</w:t>
            </w:r>
            <w:r>
              <w:rPr>
                <w:lang w:eastAsia="zh-CN"/>
              </w:rPr>
              <w:t>. Antenna switching is an important feature in TDD for DL CSI acquisition. Besides, 3T6R is easy to specify but supporting two 4-port SRS resources and the 4</w:t>
            </w:r>
            <w:r w:rsidRPr="00DA0416">
              <w:rPr>
                <w:vertAlign w:val="superscript"/>
                <w:lang w:eastAsia="zh-CN"/>
              </w:rPr>
              <w:t>th</w:t>
            </w:r>
            <w:r>
              <w:rPr>
                <w:lang w:eastAsia="zh-CN"/>
              </w:rPr>
              <w:t xml:space="preserve"> port is muted for each resource.</w:t>
            </w:r>
          </w:p>
        </w:tc>
      </w:tr>
      <w:tr w:rsidR="003E0CBC" w14:paraId="4D923E01" w14:textId="77777777" w:rsidTr="003E0CBC">
        <w:tc>
          <w:tcPr>
            <w:tcW w:w="2547" w:type="dxa"/>
          </w:tcPr>
          <w:p w14:paraId="30F6EB28" w14:textId="5A7629F1" w:rsidR="003E0CBC" w:rsidRDefault="00E40554" w:rsidP="0045576E">
            <w:r>
              <w:t>Ericsson</w:t>
            </w:r>
          </w:p>
        </w:tc>
        <w:tc>
          <w:tcPr>
            <w:tcW w:w="6469" w:type="dxa"/>
          </w:tcPr>
          <w:p w14:paraId="0BA82B4F" w14:textId="045D9BAE" w:rsidR="003E0CBC" w:rsidRDefault="00E40554" w:rsidP="0045576E">
            <w:r>
              <w:t xml:space="preserve">We support Option 1. There </w:t>
            </w:r>
            <w:r w:rsidR="00B502E7">
              <w:t>are</w:t>
            </w:r>
            <w:r>
              <w:t xml:space="preserve"> gain</w:t>
            </w:r>
            <w:r w:rsidR="00B502E7">
              <w:t>s</w:t>
            </w:r>
            <w:r>
              <w:t xml:space="preserve"> with 3T6R compared to 2T6R and could be supported for UE with </w:t>
            </w:r>
            <w:r>
              <w:sym w:font="Symbol" w:char="F0B3"/>
            </w:r>
            <w:r>
              <w:t>3 Tx</w:t>
            </w:r>
            <w:r w:rsidR="006A4490">
              <w:t>,</w:t>
            </w:r>
            <w:r>
              <w:t xml:space="preserve"> with 3 Tx SRS</w:t>
            </w:r>
            <w:r w:rsidR="00D84AAE">
              <w:t xml:space="preserve"> </w:t>
            </w:r>
            <w:r w:rsidR="009C6686">
              <w:t>transmission</w:t>
            </w:r>
            <w:r>
              <w:t>.</w:t>
            </w:r>
            <w:r w:rsidR="00FA217D">
              <w:t xml:space="preserve"> 3</w:t>
            </w:r>
            <w:r w:rsidR="00C575B7">
              <w:t xml:space="preserve"> Tx SRS </w:t>
            </w:r>
            <w:r w:rsidR="00FA217D">
              <w:t xml:space="preserve">antenna switching could be discussed in the 3 Tx agenda item. </w:t>
            </w:r>
          </w:p>
        </w:tc>
      </w:tr>
      <w:tr w:rsidR="003E0CBC" w14:paraId="2B2949ED" w14:textId="77777777" w:rsidTr="003E0CBC">
        <w:tc>
          <w:tcPr>
            <w:tcW w:w="2547" w:type="dxa"/>
          </w:tcPr>
          <w:p w14:paraId="7E619110" w14:textId="2855EA00" w:rsidR="003E0CBC" w:rsidRDefault="00FE5C60" w:rsidP="0045576E">
            <w:r>
              <w:rPr>
                <w:rFonts w:hint="eastAsia"/>
              </w:rPr>
              <w:t>H</w:t>
            </w:r>
            <w:r>
              <w:t>uawei, HiSilicon</w:t>
            </w:r>
          </w:p>
        </w:tc>
        <w:tc>
          <w:tcPr>
            <w:tcW w:w="6469" w:type="dxa"/>
          </w:tcPr>
          <w:p w14:paraId="000717D0" w14:textId="2D11E25A" w:rsidR="003E0CBC" w:rsidRDefault="00FE5C60" w:rsidP="0045576E">
            <w:r>
              <w:rPr>
                <w:rFonts w:hint="eastAsia"/>
              </w:rPr>
              <w:t>S</w:t>
            </w:r>
            <w:r>
              <w:t xml:space="preserve">upport option 2. </w:t>
            </w:r>
            <w:r w:rsidR="00B82EE9">
              <w:t>RAN1 has explicit conclusion</w:t>
            </w:r>
            <w:r w:rsidR="00B46EE2">
              <w:t>, no need to discuss it again.</w:t>
            </w:r>
          </w:p>
        </w:tc>
      </w:tr>
      <w:tr w:rsidR="00870851" w14:paraId="5AB9CF3A" w14:textId="77777777" w:rsidTr="003E0CBC">
        <w:tc>
          <w:tcPr>
            <w:tcW w:w="2547" w:type="dxa"/>
          </w:tcPr>
          <w:p w14:paraId="23710B9D" w14:textId="4E4AAD89" w:rsidR="00870851" w:rsidRDefault="00870851" w:rsidP="00870851">
            <w:pPr>
              <w:rPr>
                <w:rFonts w:hint="eastAsia"/>
              </w:rPr>
            </w:pPr>
            <w:r>
              <w:rPr>
                <w:rFonts w:eastAsia="Malgun Gothic" w:hint="eastAsia"/>
                <w:lang w:eastAsia="ko-KR"/>
              </w:rPr>
              <w:t>Nokia</w:t>
            </w:r>
          </w:p>
        </w:tc>
        <w:tc>
          <w:tcPr>
            <w:tcW w:w="6469" w:type="dxa"/>
          </w:tcPr>
          <w:p w14:paraId="42D75A8E" w14:textId="21F05117" w:rsidR="00870851" w:rsidRDefault="00870851" w:rsidP="00870851">
            <w:pPr>
              <w:rPr>
                <w:rFonts w:hint="eastAsia"/>
              </w:rPr>
            </w:pPr>
            <w:r>
              <w:rPr>
                <w:rFonts w:eastAsia="Malgun Gothic" w:hint="eastAsia"/>
                <w:lang w:eastAsia="ko-KR"/>
              </w:rPr>
              <w:t xml:space="preserve">We support Option 1. We share view with Ericsson and ZTE. We </w:t>
            </w:r>
            <w:r>
              <w:rPr>
                <w:rFonts w:eastAsia="Malgun Gothic"/>
                <w:lang w:eastAsia="ko-KR"/>
              </w:rPr>
              <w:t>don’t</w:t>
            </w:r>
            <w:r>
              <w:rPr>
                <w:rFonts w:eastAsia="Malgun Gothic" w:hint="eastAsia"/>
                <w:lang w:eastAsia="ko-KR"/>
              </w:rPr>
              <w:t xml:space="preserve"> think the </w:t>
            </w:r>
            <w:r>
              <w:rPr>
                <w:rFonts w:eastAsia="Malgun Gothic"/>
                <w:lang w:eastAsia="ko-KR"/>
              </w:rPr>
              <w:t>specification</w:t>
            </w:r>
            <w:r>
              <w:rPr>
                <w:rFonts w:eastAsia="Malgun Gothic" w:hint="eastAsia"/>
                <w:lang w:eastAsia="ko-KR"/>
              </w:rPr>
              <w:t xml:space="preserve"> impact is high. </w:t>
            </w:r>
          </w:p>
        </w:tc>
      </w:tr>
      <w:tr w:rsidR="00870851" w14:paraId="5159FCDA" w14:textId="77777777" w:rsidTr="003E0CBC">
        <w:tc>
          <w:tcPr>
            <w:tcW w:w="2547" w:type="dxa"/>
          </w:tcPr>
          <w:p w14:paraId="589399A9" w14:textId="77777777" w:rsidR="00870851" w:rsidRDefault="00870851" w:rsidP="00870851"/>
        </w:tc>
        <w:tc>
          <w:tcPr>
            <w:tcW w:w="6469" w:type="dxa"/>
          </w:tcPr>
          <w:p w14:paraId="317ADC16" w14:textId="77777777" w:rsidR="00870851" w:rsidRDefault="00870851" w:rsidP="00870851"/>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r w:rsidR="009D6258">
        <w:t xml:space="preserve"> RAN1 to consider it, but RAN1 have discussed it in Rel-17 and not support. Based on the </w:t>
      </w:r>
      <w:proofErr w:type="spellStart"/>
      <w:r w:rsidR="009D6258">
        <w:t>Tdocs</w:t>
      </w:r>
      <w:proofErr w:type="spellEnd"/>
      <w:r w:rsidR="009D6258">
        <w:t xml:space="preserve">,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ListParagraph"/>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lastRenderedPageBreak/>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ListParagraph"/>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ListParagraph"/>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14:paraId="05435120" w14:textId="702215DE" w:rsidR="00387BA6" w:rsidRDefault="00387BA6" w:rsidP="00387BA6">
      <w:pPr>
        <w:pStyle w:val="ListParagraph"/>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TableGrid"/>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956FB0" w14:paraId="7F780316" w14:textId="77777777" w:rsidTr="000B481B">
        <w:tc>
          <w:tcPr>
            <w:tcW w:w="2547" w:type="dxa"/>
          </w:tcPr>
          <w:p w14:paraId="5E8C8D9A" w14:textId="68D5DE69" w:rsidR="00956FB0" w:rsidRDefault="00956FB0" w:rsidP="00956FB0">
            <w:r>
              <w:rPr>
                <w:rFonts w:eastAsia="Malgun Gothic" w:hint="eastAsia"/>
                <w:lang w:eastAsia="ko-KR"/>
              </w:rPr>
              <w:t>Sa</w:t>
            </w:r>
            <w:r>
              <w:rPr>
                <w:rFonts w:eastAsia="Malgun Gothic"/>
                <w:lang w:eastAsia="ko-KR"/>
              </w:rPr>
              <w:t>msung</w:t>
            </w:r>
          </w:p>
        </w:tc>
        <w:tc>
          <w:tcPr>
            <w:tcW w:w="6469" w:type="dxa"/>
          </w:tcPr>
          <w:p w14:paraId="5121243C" w14:textId="22BFA1D9" w:rsidR="00956FB0" w:rsidRDefault="003069D0" w:rsidP="003069D0">
            <w:r>
              <w:rPr>
                <w:rFonts w:eastAsia="Malgun Gothic" w:hint="eastAsia"/>
                <w:lang w:eastAsia="ko-KR"/>
              </w:rPr>
              <w:t>Option 4</w:t>
            </w:r>
            <w:r w:rsidR="00956FB0">
              <w:rPr>
                <w:rFonts w:eastAsia="Malgun Gothic" w:hint="eastAsia"/>
                <w:lang w:eastAsia="ko-KR"/>
              </w:rPr>
              <w:t xml:space="preserve">. </w:t>
            </w:r>
            <w:r w:rsidR="00956FB0">
              <w:rPr>
                <w:rFonts w:eastAsia="Malgun Gothic"/>
                <w:lang w:eastAsia="ko-KR"/>
              </w:rPr>
              <w:t xml:space="preserve">We have explicit conclusion </w:t>
            </w:r>
            <w:r>
              <w:rPr>
                <w:rFonts w:eastAsia="Malgun Gothic"/>
                <w:lang w:eastAsia="ko-KR"/>
              </w:rPr>
              <w:t>in Rel-17, and no corresponding specification</w:t>
            </w:r>
            <w:r w:rsidR="00956FB0">
              <w:rPr>
                <w:rFonts w:eastAsia="Malgun Gothic"/>
                <w:lang w:eastAsia="ko-KR"/>
              </w:rPr>
              <w:t>.</w:t>
            </w:r>
          </w:p>
        </w:tc>
      </w:tr>
      <w:tr w:rsidR="00A57FB7" w14:paraId="73009FF0" w14:textId="77777777" w:rsidTr="00B217B7">
        <w:tc>
          <w:tcPr>
            <w:tcW w:w="2547" w:type="dxa"/>
          </w:tcPr>
          <w:p w14:paraId="36CD5094" w14:textId="77777777" w:rsidR="00A57FB7" w:rsidRDefault="00A57FB7" w:rsidP="00B217B7">
            <w:pPr>
              <w:rPr>
                <w:lang w:eastAsia="zh-CN"/>
              </w:rPr>
            </w:pPr>
            <w:r>
              <w:rPr>
                <w:rFonts w:hint="eastAsia"/>
                <w:lang w:eastAsia="zh-CN"/>
              </w:rPr>
              <w:t>Z</w:t>
            </w:r>
            <w:r>
              <w:rPr>
                <w:lang w:eastAsia="zh-CN"/>
              </w:rPr>
              <w:t>TE</w:t>
            </w:r>
          </w:p>
        </w:tc>
        <w:tc>
          <w:tcPr>
            <w:tcW w:w="6469" w:type="dxa"/>
          </w:tcPr>
          <w:p w14:paraId="7D990924" w14:textId="77777777" w:rsidR="00A57FB7" w:rsidRDefault="00A57FB7" w:rsidP="00B217B7">
            <w:pPr>
              <w:rPr>
                <w:lang w:eastAsia="zh-CN"/>
              </w:rPr>
            </w:pPr>
            <w:r>
              <w:rPr>
                <w:rFonts w:hint="eastAsia"/>
                <w:lang w:eastAsia="zh-CN"/>
              </w:rPr>
              <w:t>S</w:t>
            </w:r>
            <w:r>
              <w:rPr>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rsidR="00956FB0" w14:paraId="67461D1E" w14:textId="77777777" w:rsidTr="000B481B">
        <w:tc>
          <w:tcPr>
            <w:tcW w:w="2547" w:type="dxa"/>
          </w:tcPr>
          <w:p w14:paraId="3A1B5569" w14:textId="2A82F81A" w:rsidR="00956FB0" w:rsidRDefault="00FA217D" w:rsidP="00956FB0">
            <w:r>
              <w:t>Ericsson</w:t>
            </w:r>
          </w:p>
        </w:tc>
        <w:tc>
          <w:tcPr>
            <w:tcW w:w="6469" w:type="dxa"/>
          </w:tcPr>
          <w:p w14:paraId="45A85EB5" w14:textId="2FA68AE8" w:rsidR="00956FB0" w:rsidRDefault="00FA217D" w:rsidP="00956FB0">
            <w:r>
              <w:t xml:space="preserve">Support Option 4. We have same </w:t>
            </w:r>
            <w:r w:rsidR="007E467F">
              <w:t>understanding</w:t>
            </w:r>
            <w:r>
              <w:t xml:space="preserve"> as ZTE: There are no gains with 4T6R compared to 3T6R.</w:t>
            </w:r>
          </w:p>
        </w:tc>
      </w:tr>
      <w:tr w:rsidR="00956FB0" w14:paraId="60AC42E0" w14:textId="77777777" w:rsidTr="000B481B">
        <w:tc>
          <w:tcPr>
            <w:tcW w:w="2547" w:type="dxa"/>
          </w:tcPr>
          <w:p w14:paraId="07D80029" w14:textId="78E58081" w:rsidR="00956FB0" w:rsidRDefault="00915FEE" w:rsidP="00956FB0">
            <w:r>
              <w:rPr>
                <w:rFonts w:hint="eastAsia"/>
              </w:rPr>
              <w:t>H</w:t>
            </w:r>
            <w:r>
              <w:t>uawei, HiSilicon</w:t>
            </w:r>
          </w:p>
        </w:tc>
        <w:tc>
          <w:tcPr>
            <w:tcW w:w="6469" w:type="dxa"/>
          </w:tcPr>
          <w:p w14:paraId="048AECD4" w14:textId="18BF34DD" w:rsidR="00956FB0" w:rsidRDefault="00915FEE" w:rsidP="00956FB0">
            <w:r>
              <w:rPr>
                <w:rFonts w:hint="eastAsia"/>
              </w:rPr>
              <w:t>S</w:t>
            </w:r>
            <w:r>
              <w:t>upport option 4. It has been discussed in RAN1 with explicit conclusion.</w:t>
            </w:r>
          </w:p>
        </w:tc>
      </w:tr>
      <w:tr w:rsidR="00870851" w14:paraId="67A2D8FD" w14:textId="77777777" w:rsidTr="000B481B">
        <w:tc>
          <w:tcPr>
            <w:tcW w:w="2547" w:type="dxa"/>
          </w:tcPr>
          <w:p w14:paraId="4B8E7E9D" w14:textId="3894FE71" w:rsidR="00870851" w:rsidRDefault="00870851" w:rsidP="00870851">
            <w:r>
              <w:rPr>
                <w:rFonts w:eastAsia="Malgun Gothic" w:hint="eastAsia"/>
                <w:lang w:eastAsia="ko-KR"/>
              </w:rPr>
              <w:t>Nokia</w:t>
            </w:r>
          </w:p>
        </w:tc>
        <w:tc>
          <w:tcPr>
            <w:tcW w:w="6469" w:type="dxa"/>
          </w:tcPr>
          <w:p w14:paraId="349C34D0" w14:textId="12305072" w:rsidR="00870851" w:rsidRDefault="00870851" w:rsidP="00870851">
            <w:pPr>
              <w:rPr>
                <w:rFonts w:hint="eastAsia"/>
              </w:rPr>
            </w:pPr>
            <w:r>
              <w:rPr>
                <w:rFonts w:eastAsia="Malgun Gothic" w:hint="eastAsia"/>
                <w:lang w:eastAsia="ko-KR"/>
              </w:rPr>
              <w:t xml:space="preserve">Support Option 3. We see benefit of using option 3 in terms of latency and coverage. </w:t>
            </w:r>
          </w:p>
        </w:tc>
      </w:tr>
      <w:tr w:rsidR="00870851" w14:paraId="5CF02DE7" w14:textId="77777777" w:rsidTr="000B481B">
        <w:tc>
          <w:tcPr>
            <w:tcW w:w="2547" w:type="dxa"/>
          </w:tcPr>
          <w:p w14:paraId="0519DC24" w14:textId="77777777" w:rsidR="00870851" w:rsidRDefault="00870851" w:rsidP="00870851"/>
        </w:tc>
        <w:tc>
          <w:tcPr>
            <w:tcW w:w="6469" w:type="dxa"/>
          </w:tcPr>
          <w:p w14:paraId="4C1F042E" w14:textId="77777777" w:rsidR="00870851" w:rsidRDefault="00870851" w:rsidP="00870851"/>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Heading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Heading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lastRenderedPageBreak/>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ListParagraph"/>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Heading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TableGrid"/>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DengXian" w:hAnsi="Times"/>
                <w:sz w:val="20"/>
                <w:szCs w:val="24"/>
                <w:lang w:val="en-GB" w:eastAsia="zh-CN"/>
              </w:rPr>
            </w:pPr>
            <w:r w:rsidRPr="00BA5AD6">
              <w:rPr>
                <w:rFonts w:ascii="Times" w:eastAsia="DengXian" w:hAnsi="Times"/>
                <w:sz w:val="20"/>
                <w:szCs w:val="24"/>
                <w:lang w:val="en-GB" w:eastAsia="zh-CN"/>
              </w:rPr>
              <w:t>RAN1 to first agree on whether to consider the request from RAN4 on introducing 3T</w:t>
            </w:r>
            <w:r w:rsidRPr="00BA5AD6">
              <w:rPr>
                <w:rFonts w:ascii="Times" w:eastAsia="DengXian" w:hAnsi="Times" w:hint="eastAsia"/>
                <w:sz w:val="20"/>
                <w:szCs w:val="24"/>
                <w:lang w:val="en-GB" w:eastAsia="zh-CN"/>
              </w:rPr>
              <w:t>6R</w:t>
            </w:r>
            <w:r w:rsidRPr="00BA5AD6">
              <w:rPr>
                <w:rFonts w:ascii="Times" w:eastAsia="DengXian" w:hAnsi="Times"/>
                <w:sz w:val="20"/>
                <w:szCs w:val="24"/>
                <w:lang w:val="en-GB" w:eastAsia="zh-CN"/>
              </w:rPr>
              <w:t xml:space="preserve"> and 4</w:t>
            </w:r>
            <w:r w:rsidRPr="00BA5AD6">
              <w:rPr>
                <w:rFonts w:ascii="Times" w:eastAsia="DengXian" w:hAnsi="Times" w:hint="eastAsia"/>
                <w:sz w:val="20"/>
                <w:szCs w:val="24"/>
                <w:lang w:val="en-GB" w:eastAsia="zh-CN"/>
              </w:rPr>
              <w:t>T</w:t>
            </w:r>
            <w:r w:rsidRPr="00BA5AD6">
              <w:rPr>
                <w:rFonts w:ascii="Times" w:eastAsia="DengXian" w:hAnsi="Times"/>
                <w:sz w:val="20"/>
                <w:szCs w:val="24"/>
                <w:lang w:val="en-GB" w:eastAsia="zh-CN"/>
              </w:rPr>
              <w:t>6R antenna switching, if yes, then details on SRS</w:t>
            </w:r>
            <w:r w:rsidRPr="00BA5AD6">
              <w:rPr>
                <w:rFonts w:ascii="Times" w:eastAsia="DengXian" w:hAnsi="Times" w:hint="eastAsia"/>
                <w:sz w:val="20"/>
                <w:szCs w:val="24"/>
                <w:lang w:val="en-GB" w:eastAsia="zh-CN"/>
              </w:rPr>
              <w:t xml:space="preserve"> </w:t>
            </w:r>
            <w:r w:rsidRPr="00BA5AD6">
              <w:rPr>
                <w:rFonts w:ascii="Times" w:eastAsia="DengXian"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DengXian" w:hAnsi="Times"/>
                <w:sz w:val="20"/>
                <w:szCs w:val="24"/>
                <w:lang w:val="en-GB" w:eastAsia="zh-CN"/>
              </w:rPr>
            </w:pPr>
            <w:r w:rsidRPr="00A965B2">
              <w:rPr>
                <w:rFonts w:ascii="Times" w:eastAsia="DengXian" w:hAnsi="Times"/>
                <w:sz w:val="20"/>
                <w:szCs w:val="24"/>
                <w:lang w:val="en-GB" w:eastAsia="zh-CN"/>
              </w:rPr>
              <w:t>If consensus can be reached in RAN1 to support 3T6R SRS antenna switching, following the legacy principle and agreement on 3-port SRS</w:t>
            </w:r>
            <w:r w:rsidRPr="00A965B2">
              <w:rPr>
                <w:rFonts w:ascii="Times" w:eastAsia="DengXian" w:hAnsi="Times" w:hint="eastAsia"/>
                <w:sz w:val="20"/>
                <w:szCs w:val="24"/>
                <w:lang w:val="en-GB" w:eastAsia="zh-CN"/>
              </w:rPr>
              <w:t xml:space="preserve"> </w:t>
            </w:r>
            <w:r w:rsidRPr="00A965B2">
              <w:rPr>
                <w:rFonts w:ascii="Times" w:eastAsia="DengXian" w:hAnsi="Times"/>
                <w:sz w:val="20"/>
                <w:szCs w:val="24"/>
                <w:lang w:val="en-GB" w:eastAsia="zh-CN"/>
              </w:rPr>
              <w:t>transmission, an SRS resource set with usage ‘</w:t>
            </w:r>
            <w:proofErr w:type="spellStart"/>
            <w:r w:rsidRPr="00A965B2">
              <w:rPr>
                <w:rFonts w:ascii="Times" w:eastAsia="DengXian" w:hAnsi="Times"/>
                <w:sz w:val="20"/>
                <w:szCs w:val="24"/>
                <w:lang w:val="en-GB" w:eastAsia="zh-CN"/>
              </w:rPr>
              <w:t>antennaswitching</w:t>
            </w:r>
            <w:proofErr w:type="spellEnd"/>
            <w:r w:rsidRPr="00A965B2">
              <w:rPr>
                <w:rFonts w:ascii="Times" w:eastAsia="DengXian" w:hAnsi="Times"/>
                <w:sz w:val="20"/>
                <w:szCs w:val="24"/>
                <w:lang w:val="en-GB" w:eastAsia="zh-CN"/>
              </w:rPr>
              <w:t>’ can be configured with two 4-port SRS resources where 4</w:t>
            </w:r>
            <w:r w:rsidRPr="00A965B2">
              <w:rPr>
                <w:rFonts w:ascii="Times" w:eastAsia="DengXian" w:hAnsi="Times"/>
                <w:sz w:val="20"/>
                <w:szCs w:val="24"/>
                <w:vertAlign w:val="superscript"/>
                <w:lang w:val="en-GB" w:eastAsia="zh-CN"/>
              </w:rPr>
              <w:t>th</w:t>
            </w:r>
            <w:r w:rsidRPr="00A965B2">
              <w:rPr>
                <w:rFonts w:ascii="Times" w:eastAsia="DengXian"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DengXian" w:hAnsi="Times"/>
                <w:sz w:val="20"/>
                <w:szCs w:val="24"/>
                <w:lang w:val="en-GB" w:eastAsia="zh-CN"/>
              </w:rPr>
            </w:pPr>
            <w:r w:rsidRPr="00087861">
              <w:rPr>
                <w:rFonts w:ascii="Times" w:eastAsia="DengXian" w:hAnsi="Times" w:hint="eastAsia"/>
                <w:sz w:val="20"/>
                <w:szCs w:val="24"/>
                <w:lang w:val="en-GB" w:eastAsia="zh-CN"/>
              </w:rPr>
              <w:t>T</w:t>
            </w:r>
            <w:r w:rsidRPr="00087861">
              <w:rPr>
                <w:rFonts w:ascii="Times" w:eastAsia="DengXian"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DengXian" w:hAnsi="Times"/>
                <w:sz w:val="20"/>
                <w:szCs w:val="24"/>
                <w:lang w:val="en-GB" w:eastAsia="zh-CN"/>
              </w:rPr>
            </w:pPr>
            <w:r w:rsidRPr="00087861">
              <w:rPr>
                <w:rFonts w:ascii="Times" w:eastAsia="DengXian" w:hAnsi="Times" w:hint="eastAsia"/>
                <w:sz w:val="20"/>
                <w:szCs w:val="24"/>
                <w:lang w:val="en-GB" w:eastAsia="zh-CN"/>
              </w:rPr>
              <w:t>O</w:t>
            </w:r>
            <w:r w:rsidRPr="00087861">
              <w:rPr>
                <w:rFonts w:ascii="Times" w:eastAsia="DengXian"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lastRenderedPageBreak/>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0" w:name="OLE_LINK18"/>
            <w:bookmarkStart w:id="1"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0"/>
            <w:bookmarkEnd w:id="1"/>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w:t>
            </w:r>
            <w:proofErr w:type="spellStart"/>
            <w:r w:rsidRPr="00094FC3">
              <w:rPr>
                <w:b/>
                <w:bCs/>
                <w:sz w:val="20"/>
                <w:lang w:val="en-GB"/>
              </w:rPr>
              <w:t>TDMed</w:t>
            </w:r>
            <w:proofErr w:type="spellEnd"/>
            <w:r w:rsidRPr="00094FC3">
              <w:rPr>
                <w:b/>
                <w:bCs/>
                <w:sz w:val="20"/>
                <w:lang w:val="en-GB"/>
              </w:rPr>
              <w:t xml:space="preserve">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w:t>
            </w:r>
            <w:proofErr w:type="spellStart"/>
            <w:r w:rsidRPr="00094FC3">
              <w:rPr>
                <w:b/>
                <w:bCs/>
                <w:sz w:val="20"/>
                <w:lang w:val="en-GB"/>
              </w:rPr>
              <w:t>TDMed</w:t>
            </w:r>
            <w:proofErr w:type="spellEnd"/>
            <w:r w:rsidRPr="00094FC3">
              <w:rPr>
                <w:b/>
                <w:bCs/>
                <w:sz w:val="20"/>
                <w:lang w:val="en-GB"/>
              </w:rPr>
              <w:t xml:space="preserve">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2" w:name="_Hlk166062821"/>
            <w:bookmarkStart w:id="3"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2"/>
            <w:bookmarkEnd w:id="3"/>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4" w:name="_Hlk166062884"/>
            <w:bookmarkStart w:id="5"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4"/>
            <w:r w:rsidRPr="00E875C7">
              <w:rPr>
                <w:rFonts w:ascii="Arial" w:eastAsia="Batang" w:hAnsi="Arial" w:cs="Arial"/>
                <w:b/>
                <w:bCs/>
                <w:sz w:val="20"/>
                <w:lang w:val="en-GB" w:eastAsia="ja-JP"/>
              </w:rPr>
              <w:t>.</w:t>
            </w:r>
            <w:bookmarkEnd w:id="5"/>
          </w:p>
          <w:p w14:paraId="2866F76E" w14:textId="2C1D269D" w:rsidR="005B3E90" w:rsidRPr="005B3E90" w:rsidRDefault="005B3E90" w:rsidP="00D32D8C">
            <w:pPr>
              <w:rPr>
                <w:rFonts w:ascii="Arial" w:eastAsia="Batang" w:hAnsi="Arial" w:cs="Arial"/>
                <w:b/>
                <w:bCs/>
                <w:sz w:val="20"/>
                <w:lang w:val="en-GB" w:eastAsia="ja-JP"/>
              </w:rPr>
            </w:pPr>
            <w:bookmarkStart w:id="6"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 xml:space="preserve">If time is available in the Rel-19 work for 3 Tx, support 3T6R </w:t>
            </w:r>
            <w:r w:rsidRPr="005B3E90">
              <w:rPr>
                <w:rFonts w:ascii="Arial" w:eastAsia="Batang" w:hAnsi="Arial" w:cs="Arial"/>
                <w:b/>
                <w:bCs/>
                <w:sz w:val="20"/>
                <w:lang w:val="en-GB" w:eastAsia="ja-JP"/>
              </w:rPr>
              <w:lastRenderedPageBreak/>
              <w:t>antenna switching.</w:t>
            </w:r>
            <w:bookmarkEnd w:id="6"/>
          </w:p>
          <w:p w14:paraId="1C2BD967" w14:textId="311DF95F" w:rsidR="007D08E5" w:rsidRPr="007D08E5" w:rsidRDefault="007D08E5" w:rsidP="00D32D8C">
            <w:pPr>
              <w:rPr>
                <w:rFonts w:ascii="Arial" w:eastAsia="Batang" w:hAnsi="Arial" w:cs="Arial"/>
                <w:b/>
                <w:bCs/>
                <w:sz w:val="20"/>
                <w:lang w:val="en-GB" w:eastAsia="ja-JP"/>
              </w:rPr>
            </w:pPr>
            <w:bookmarkStart w:id="7"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7"/>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8"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8"/>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9" w:name="_Toc166237981"/>
            <w:r w:rsidRPr="00D32D8C">
              <w:rPr>
                <w:rFonts w:ascii="Arial" w:eastAsia="Batang" w:hAnsi="Arial" w:cs="Arial"/>
                <w:b/>
                <w:bCs/>
                <w:sz w:val="20"/>
                <w:lang w:val="en-GB" w:eastAsia="ja-JP"/>
              </w:rPr>
              <w:t>Do not support 4T6R antenna switching in Rel-19 and inform RAN4 in an LS reply.</w:t>
            </w:r>
            <w:bookmarkEnd w:id="9"/>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0020" w14:textId="77777777" w:rsidR="003722BF" w:rsidRDefault="003722BF" w:rsidP="00475236">
      <w:pPr>
        <w:spacing w:after="0"/>
      </w:pPr>
      <w:r>
        <w:separator/>
      </w:r>
    </w:p>
  </w:endnote>
  <w:endnote w:type="continuationSeparator" w:id="0">
    <w:p w14:paraId="3FD7EAD7" w14:textId="77777777" w:rsidR="003722BF" w:rsidRDefault="003722BF"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4D37" w14:textId="77777777" w:rsidR="003722BF" w:rsidRDefault="003722BF" w:rsidP="00475236">
      <w:pPr>
        <w:spacing w:after="0"/>
      </w:pPr>
      <w:r>
        <w:separator/>
      </w:r>
    </w:p>
  </w:footnote>
  <w:footnote w:type="continuationSeparator" w:id="0">
    <w:p w14:paraId="2585EF7D" w14:textId="77777777" w:rsidR="003722BF" w:rsidRDefault="003722BF"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lang w:val="en-GB"/>
      </w:rPr>
    </w:lvl>
    <w:lvl w:ilvl="3">
      <w:start w:val="1"/>
      <w:numFmt w:val="decimal"/>
      <w:pStyle w:val="Heading4"/>
      <w:lvlText w:val="%1.%2.%3.%4"/>
      <w:lvlJc w:val="left"/>
      <w:pPr>
        <w:tabs>
          <w:tab w:val="num" w:pos="1289"/>
        </w:tabs>
        <w:ind w:left="128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SimSun"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5854138">
    <w:abstractNumId w:val="4"/>
  </w:num>
  <w:num w:numId="2" w16cid:durableId="840462998">
    <w:abstractNumId w:val="3"/>
  </w:num>
  <w:num w:numId="3" w16cid:durableId="241643844">
    <w:abstractNumId w:val="1"/>
  </w:num>
  <w:num w:numId="4" w16cid:durableId="725227248">
    <w:abstractNumId w:val="11"/>
  </w:num>
  <w:num w:numId="5" w16cid:durableId="668337564">
    <w:abstractNumId w:val="10"/>
  </w:num>
  <w:num w:numId="6" w16cid:durableId="1505434976">
    <w:abstractNumId w:val="0"/>
  </w:num>
  <w:num w:numId="7" w16cid:durableId="1436051549">
    <w:abstractNumId w:val="5"/>
  </w:num>
  <w:num w:numId="8" w16cid:durableId="904340838">
    <w:abstractNumId w:val="8"/>
  </w:num>
  <w:num w:numId="9" w16cid:durableId="1738212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0143343">
    <w:abstractNumId w:val="9"/>
  </w:num>
  <w:num w:numId="11" w16cid:durableId="1958487461">
    <w:abstractNumId w:val="12"/>
  </w:num>
  <w:num w:numId="12" w16cid:durableId="1037316705">
    <w:abstractNumId w:val="4"/>
  </w:num>
  <w:num w:numId="13" w16cid:durableId="1981380895">
    <w:abstractNumId w:val="6"/>
  </w:num>
  <w:num w:numId="14" w16cid:durableId="854421942">
    <w:abstractNumId w:val="2"/>
  </w:num>
  <w:num w:numId="15" w16cid:durableId="4480174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18C"/>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10"/>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aliases w:val="H1,h1,NMP Heading 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FE0325"/>
    <w:pPr>
      <w:keepNext/>
      <w:numPr>
        <w:numId w:val="1"/>
      </w:numPr>
      <w:spacing w:before="120"/>
      <w:outlineLvl w:val="0"/>
    </w:pPr>
    <w:rPr>
      <w:b/>
      <w:bCs/>
      <w:sz w:val="28"/>
      <w:szCs w:val="28"/>
    </w:rPr>
  </w:style>
  <w:style w:type="paragraph" w:styleId="Heading2">
    <w:name w:val="heading 2"/>
    <w:aliases w:val="H2,h2,DO NOT USE_h2,h21,Head2A,2,UNDERRUBRIK 1-2,H2 Char,h2 Char,Heading 2 Char,Header 2,Header2,22,heading2,2nd level,H21,H22,H23,H24,H25,R2,E2,†berschrift 2,õberschrift 2,插图,Heading 2 3GPP"/>
    <w:basedOn w:val="Normal"/>
    <w:next w:val="Normal"/>
    <w:link w:val="Heading2Char1"/>
    <w:uiPriority w:val="9"/>
    <w:qFormat/>
    <w:rsid w:val="00FE0325"/>
    <w:pPr>
      <w:keepNext/>
      <w:numPr>
        <w:ilvl w:val="1"/>
        <w:numId w:val="1"/>
      </w:numPr>
      <w:spacing w:before="120"/>
      <w:outlineLvl w:val="1"/>
    </w:pPr>
    <w:rPr>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FE0325"/>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uiPriority w:val="9"/>
    <w:qFormat/>
    <w:rsid w:val="00FE0325"/>
    <w:pPr>
      <w:keepNext/>
      <w:numPr>
        <w:ilvl w:val="3"/>
        <w:numId w:val="1"/>
      </w:numPr>
      <w:spacing w:before="120"/>
      <w:ind w:left="720" w:hanging="720"/>
      <w:outlineLvl w:val="3"/>
    </w:pPr>
    <w:rPr>
      <w:b/>
      <w:bCs/>
      <w:szCs w:val="28"/>
    </w:rPr>
  </w:style>
  <w:style w:type="paragraph" w:styleId="Heading5">
    <w:name w:val="heading 5"/>
    <w:aliases w:val="h5,Heading5,H5"/>
    <w:basedOn w:val="Normal"/>
    <w:next w:val="Normal"/>
    <w:link w:val="Heading5Char"/>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rsid w:val="00FE0325"/>
    <w:pPr>
      <w:numPr>
        <w:ilvl w:val="5"/>
        <w:numId w:val="1"/>
      </w:numPr>
      <w:spacing w:before="240" w:after="60"/>
      <w:outlineLvl w:val="5"/>
    </w:pPr>
    <w:rPr>
      <w:b/>
      <w:bCs/>
    </w:rPr>
  </w:style>
  <w:style w:type="paragraph" w:styleId="Heading7">
    <w:name w:val="heading 7"/>
    <w:basedOn w:val="Normal"/>
    <w:next w:val="Normal"/>
    <w:link w:val="Heading7Char"/>
    <w:uiPriority w:val="9"/>
    <w:qFormat/>
    <w:rsid w:val="00FE0325"/>
    <w:pPr>
      <w:numPr>
        <w:ilvl w:val="6"/>
        <w:numId w:val="1"/>
      </w:numPr>
      <w:spacing w:before="240" w:after="60"/>
      <w:outlineLvl w:val="6"/>
    </w:pPr>
    <w:rPr>
      <w:sz w:val="24"/>
      <w:szCs w:val="24"/>
    </w:rPr>
  </w:style>
  <w:style w:type="paragraph" w:styleId="Heading8">
    <w:name w:val="heading 8"/>
    <w:aliases w:val="Table Heading"/>
    <w:basedOn w:val="Normal"/>
    <w:next w:val="Normal"/>
    <w:link w:val="Heading8Char"/>
    <w:uiPriority w:val="9"/>
    <w:qFormat/>
    <w:rsid w:val="00FE0325"/>
    <w:pPr>
      <w:numPr>
        <w:ilvl w:val="7"/>
        <w:numId w:val="1"/>
      </w:numPr>
      <w:spacing w:before="240" w:after="60"/>
      <w:outlineLvl w:val="7"/>
    </w:pPr>
    <w:rPr>
      <w:i/>
      <w:iCs/>
      <w:sz w:val="24"/>
      <w:szCs w:val="24"/>
    </w:rPr>
  </w:style>
  <w:style w:type="paragraph" w:styleId="Heading9">
    <w:name w:val="heading 9"/>
    <w:aliases w:val="Figure Heading,FH"/>
    <w:basedOn w:val="Normal"/>
    <w:next w:val="Normal"/>
    <w:link w:val="Heading9Char"/>
    <w:uiPriority w:val="9"/>
    <w:qFormat/>
    <w:rsid w:val="00FE032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NMP Heading 1 Char,h11 Char,h12 Char,h13 Char,h14 Char,h15 Char,h16 Char,app heading 1 Char,l1 Char,Memo Heading 1 Char,Heading 1_a Char,heading 1 Char,h17 Char,h111 Char,h121 Char,h131 Char,h141 Char,h151 Char,h161 Char"/>
    <w:basedOn w:val="DefaultParagraphFont"/>
    <w:link w:val="Heading1"/>
    <w:uiPriority w:val="99"/>
    <w:rsid w:val="00FE0325"/>
    <w:rPr>
      <w:rFonts w:ascii="Times New Roman" w:eastAsia="SimSun" w:hAnsi="Times New Roman" w:cs="Times New Roman"/>
      <w:b/>
      <w:bCs/>
      <w:kern w:val="0"/>
      <w:sz w:val="28"/>
      <w:szCs w:val="28"/>
      <w:lang w:eastAsia="en-US"/>
    </w:rPr>
  </w:style>
  <w:style w:type="character" w:customStyle="1" w:styleId="Heading2Char1">
    <w:name w:val="Heading 2 Char1"/>
    <w:aliases w:val="H2 Char1,h2 Char1,DO NOT USE_h2 Char,h21 Char,Head2A Char,2 Char,UNDERRUBRIK 1-2 Char,H2 Char Char,h2 Char Char,Heading 2 Char Char,Header 2 Char,Header2 Char,22 Char,heading2 Char,2nd level Char,H21 Char,H22 Char,H23 Char,H24 Char"/>
    <w:basedOn w:val="DefaultParagraphFont"/>
    <w:link w:val="Heading2"/>
    <w:uiPriority w:val="9"/>
    <w:rsid w:val="00FE0325"/>
    <w:rPr>
      <w:rFonts w:ascii="Times New Roman" w:eastAsia="SimSun" w:hAnsi="Times New Roman" w:cs="Times New Roman"/>
      <w:b/>
      <w:bCs/>
      <w:kern w:val="0"/>
      <w:sz w:val="24"/>
      <w:lang w:eastAsia="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FE0325"/>
    <w:rPr>
      <w:rFonts w:ascii="Times New Roman" w:eastAsia="SimSu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FE0325"/>
    <w:rPr>
      <w:rFonts w:ascii="Times New Roman" w:eastAsia="SimSun" w:hAnsi="Times New Roman" w:cs="Times New Roman"/>
      <w:b/>
      <w:bCs/>
      <w:kern w:val="0"/>
      <w:sz w:val="22"/>
      <w:szCs w:val="28"/>
      <w:lang w:eastAsia="en-US"/>
    </w:rPr>
  </w:style>
  <w:style w:type="character" w:customStyle="1" w:styleId="Heading5Char">
    <w:name w:val="Heading 5 Char"/>
    <w:aliases w:val="h5 Char,Heading5 Char,H5 Char"/>
    <w:basedOn w:val="DefaultParagraphFont"/>
    <w:link w:val="Heading5"/>
    <w:uiPriority w:val="9"/>
    <w:rsid w:val="00FE0325"/>
    <w:rPr>
      <w:rFonts w:ascii="Times New Roman" w:eastAsia="SimSun" w:hAnsi="Times New Roman" w:cs="Times New Roman"/>
      <w:b/>
      <w:bCs/>
      <w:i/>
      <w:iCs/>
      <w:kern w:val="0"/>
      <w:sz w:val="22"/>
      <w:szCs w:val="26"/>
      <w:lang w:eastAsia="en-US"/>
    </w:rPr>
  </w:style>
  <w:style w:type="character" w:customStyle="1" w:styleId="Heading6Char">
    <w:name w:val="Heading 6 Char"/>
    <w:aliases w:val="h6 Char"/>
    <w:basedOn w:val="DefaultParagraphFont"/>
    <w:link w:val="Heading6"/>
    <w:rsid w:val="00FE0325"/>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uiPriority w:val="9"/>
    <w:rsid w:val="00FE0325"/>
    <w:rPr>
      <w:rFonts w:ascii="Times New Roman" w:eastAsia="SimSun" w:hAnsi="Times New Roman" w:cs="Times New Roman"/>
      <w:kern w:val="0"/>
      <w:sz w:val="24"/>
      <w:szCs w:val="24"/>
      <w:lang w:eastAsia="en-US"/>
    </w:rPr>
  </w:style>
  <w:style w:type="character" w:customStyle="1" w:styleId="Heading8Char">
    <w:name w:val="Heading 8 Char"/>
    <w:aliases w:val="Table Heading Char"/>
    <w:basedOn w:val="DefaultParagraphFont"/>
    <w:link w:val="Heading8"/>
    <w:uiPriority w:val="9"/>
    <w:rsid w:val="00FE0325"/>
    <w:rPr>
      <w:rFonts w:ascii="Times New Roman" w:eastAsia="SimSu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uiPriority w:val="9"/>
    <w:rsid w:val="00FE0325"/>
    <w:rPr>
      <w:rFonts w:ascii="Arial" w:eastAsia="SimSun" w:hAnsi="Arial" w:cs="Arial"/>
      <w:kern w:val="0"/>
      <w:sz w:val="22"/>
      <w:lang w:eastAsia="en-US"/>
    </w:rPr>
  </w:style>
  <w:style w:type="table" w:styleId="TableGrid">
    <w:name w:val="Table Grid"/>
    <w:basedOn w:val="TableNormal"/>
    <w:uiPriority w:val="39"/>
    <w:qFormat/>
    <w:rsid w:val="00FE0325"/>
    <w:pPr>
      <w:widowControl w:val="0"/>
      <w:autoSpaceDE w:val="0"/>
      <w:autoSpaceDN w:val="0"/>
      <w:adjustRightInd w:val="0"/>
      <w:spacing w:after="12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qFormat/>
    <w:rsid w:val="00FE0325"/>
    <w:rPr>
      <w:kern w:val="2"/>
      <w:sz w:val="20"/>
      <w:szCs w:val="20"/>
      <w:lang w:val="en-GB"/>
    </w:rPr>
  </w:style>
  <w:style w:type="character" w:customStyle="1" w:styleId="CommentTextChar">
    <w:name w:val="Comment Text Char"/>
    <w:basedOn w:val="DefaultParagraphFont"/>
    <w:link w:val="CommentText"/>
    <w:qFormat/>
    <w:rsid w:val="00FE0325"/>
    <w:rPr>
      <w:rFonts w:ascii="Times New Roman" w:eastAsia="SimSun" w:hAnsi="Times New Roman" w:cs="Times New Roman"/>
      <w:sz w:val="20"/>
      <w:szCs w:val="20"/>
      <w:lang w:val="en-GB" w:eastAsia="en-US"/>
    </w:rPr>
  </w:style>
  <w:style w:type="paragraph" w:styleId="ListParagraph">
    <w:name w:val="List Paragraph"/>
    <w:aliases w:val="- Bullets,Lista1,?? ??,?????,????,リスト段落,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Normal"/>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SimSun" w:hAnsi="Times New Roman" w:cs="Times New Roman"/>
      <w:kern w:val="0"/>
      <w:sz w:val="20"/>
      <w:szCs w:val="20"/>
      <w:lang w:val="en-GB" w:eastAsia="en-US"/>
    </w:rPr>
  </w:style>
  <w:style w:type="character" w:customStyle="1" w:styleId="ListParagraphChar">
    <w:name w:val="List Paragraph Char"/>
    <w:aliases w:val="- Bullets Char,Lista1 Char,?? ?? Char,????? Char,????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FE0325"/>
    <w:rPr>
      <w:rFonts w:ascii="Calibri" w:eastAsia="SimSun" w:hAnsi="Calibri" w:cs="Calibri"/>
      <w:kern w:val="0"/>
      <w:szCs w:val="21"/>
    </w:rPr>
  </w:style>
  <w:style w:type="paragraph" w:styleId="Header">
    <w:name w:val="header"/>
    <w:basedOn w:val="Normal"/>
    <w:link w:val="HeaderChar"/>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475236"/>
    <w:rPr>
      <w:rFonts w:ascii="Times New Roman" w:eastAsia="SimSun" w:hAnsi="Times New Roman" w:cs="Times New Roman"/>
      <w:kern w:val="0"/>
      <w:sz w:val="18"/>
      <w:szCs w:val="18"/>
      <w:lang w:eastAsia="en-US"/>
    </w:rPr>
  </w:style>
  <w:style w:type="paragraph" w:styleId="Footer">
    <w:name w:val="footer"/>
    <w:basedOn w:val="Normal"/>
    <w:link w:val="FooterChar"/>
    <w:uiPriority w:val="99"/>
    <w:unhideWhenUsed/>
    <w:rsid w:val="0047523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475236"/>
    <w:rPr>
      <w:rFonts w:ascii="Times New Roman" w:eastAsia="SimSun"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CommentReference">
    <w:name w:val="annotation reference"/>
    <w:basedOn w:val="DefaultParagraphFont"/>
    <w:unhideWhenUsed/>
    <w:qFormat/>
    <w:rsid w:val="00B523BD"/>
    <w:rPr>
      <w:sz w:val="21"/>
      <w:szCs w:val="21"/>
    </w:rPr>
  </w:style>
  <w:style w:type="paragraph" w:styleId="CommentSubject">
    <w:name w:val="annotation subject"/>
    <w:basedOn w:val="CommentText"/>
    <w:next w:val="CommentText"/>
    <w:link w:val="CommentSubjectChar"/>
    <w:uiPriority w:val="99"/>
    <w:semiHidden/>
    <w:unhideWhenUsed/>
    <w:rsid w:val="00B523BD"/>
    <w:pPr>
      <w:jc w:val="left"/>
    </w:pPr>
    <w:rPr>
      <w:b/>
      <w:bCs/>
      <w:kern w:val="0"/>
      <w:sz w:val="22"/>
      <w:szCs w:val="22"/>
      <w:lang w:val="en-US"/>
    </w:rPr>
  </w:style>
  <w:style w:type="character" w:customStyle="1" w:styleId="CommentSubjectChar">
    <w:name w:val="Comment Subject Char"/>
    <w:basedOn w:val="CommentTextChar"/>
    <w:link w:val="CommentSubject"/>
    <w:uiPriority w:val="99"/>
    <w:semiHidden/>
    <w:rsid w:val="00B523BD"/>
    <w:rPr>
      <w:rFonts w:ascii="Times New Roman" w:eastAsia="SimSun" w:hAnsi="Times New Roman" w:cs="Times New Roman"/>
      <w:b/>
      <w:bCs/>
      <w:kern w:val="0"/>
      <w:sz w:val="22"/>
      <w:szCs w:val="20"/>
      <w:lang w:val="en-GB" w:eastAsia="en-US"/>
    </w:rPr>
  </w:style>
  <w:style w:type="paragraph" w:styleId="BalloonText">
    <w:name w:val="Balloon Text"/>
    <w:basedOn w:val="Normal"/>
    <w:link w:val="BalloonTextChar"/>
    <w:uiPriority w:val="99"/>
    <w:semiHidden/>
    <w:unhideWhenUsed/>
    <w:rsid w:val="00B523BD"/>
    <w:pPr>
      <w:spacing w:after="0"/>
    </w:pPr>
    <w:rPr>
      <w:sz w:val="18"/>
      <w:szCs w:val="18"/>
    </w:rPr>
  </w:style>
  <w:style w:type="character" w:customStyle="1" w:styleId="BalloonTextChar">
    <w:name w:val="Balloon Text Char"/>
    <w:basedOn w:val="DefaultParagraphFont"/>
    <w:link w:val="BalloonText"/>
    <w:uiPriority w:val="99"/>
    <w:semiHidden/>
    <w:rsid w:val="00B523BD"/>
    <w:rPr>
      <w:rFonts w:ascii="Times New Roman" w:eastAsia="SimSun" w:hAnsi="Times New Roman" w:cs="Times New Roman"/>
      <w:kern w:val="0"/>
      <w:sz w:val="18"/>
      <w:szCs w:val="18"/>
      <w:lang w:eastAsia="en-US"/>
    </w:rPr>
  </w:style>
  <w:style w:type="paragraph" w:styleId="NormalWeb">
    <w:name w:val="Normal (Web)"/>
    <w:basedOn w:val="Normal"/>
    <w:uiPriority w:val="99"/>
    <w:semiHidden/>
    <w:unhideWhenUsed/>
    <w:rsid w:val="00983DAD"/>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
    <w:name w:val="样式1"/>
    <w:basedOn w:val="TableNormal"/>
    <w:uiPriority w:val="99"/>
    <w:rsid w:val="00BD2255"/>
    <w:tblPr/>
  </w:style>
  <w:style w:type="paragraph" w:styleId="Revision">
    <w:name w:val="Revision"/>
    <w:hidden/>
    <w:uiPriority w:val="99"/>
    <w:semiHidden/>
    <w:rsid w:val="00A02C26"/>
    <w:rPr>
      <w:rFonts w:ascii="Times New Roman" w:eastAsia="SimSun" w:hAnsi="Times New Roman" w:cs="Times New Roman"/>
      <w:kern w:val="0"/>
      <w:sz w:val="22"/>
      <w:lang w:eastAsia="en-US"/>
    </w:rPr>
  </w:style>
  <w:style w:type="character" w:styleId="Hyperlink">
    <w:name w:val="Hyperlink"/>
    <w:uiPriority w:val="99"/>
    <w:semiHidden/>
    <w:unhideWhenUsed/>
    <w:qFormat/>
    <w:rsid w:val="00562EE4"/>
    <w:rPr>
      <w:color w:val="0000FF"/>
      <w:u w:val="single"/>
    </w:rPr>
  </w:style>
  <w:style w:type="character" w:styleId="Strong">
    <w:name w:val="Strong"/>
    <w:basedOn w:val="DefaultParagraphFont"/>
    <w:uiPriority w:val="22"/>
    <w:qFormat/>
    <w:rsid w:val="00562EE4"/>
    <w:rPr>
      <w:b/>
      <w:bCs/>
    </w:rPr>
  </w:style>
  <w:style w:type="paragraph" w:customStyle="1" w:styleId="TAL">
    <w:name w:val="TAL"/>
    <w:basedOn w:val="Normal"/>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Emphasis">
    <w:name w:val="Emphasis"/>
    <w:uiPriority w:val="20"/>
    <w:qFormat/>
    <w:rsid w:val="00AE6A38"/>
    <w:rPr>
      <w:i/>
      <w:iCs/>
    </w:rPr>
  </w:style>
  <w:style w:type="paragraph" w:customStyle="1" w:styleId="NO">
    <w:name w:val="NO"/>
    <w:basedOn w:val="Normal"/>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Caption">
    <w:name w:val="caption"/>
    <w:basedOn w:val="Normal"/>
    <w:next w:val="Normal"/>
    <w:uiPriority w:val="35"/>
    <w:unhideWhenUsed/>
    <w:qFormat/>
    <w:rsid w:val="00984081"/>
    <w:pPr>
      <w:spacing w:after="200"/>
    </w:pPr>
    <w:rPr>
      <w:i/>
      <w:iCs/>
      <w:color w:val="44546A" w:themeColor="text2"/>
      <w:sz w:val="18"/>
      <w:szCs w:val="18"/>
    </w:rPr>
  </w:style>
  <w:style w:type="character" w:styleId="PlaceholderText">
    <w:name w:val="Placeholder Text"/>
    <w:basedOn w:val="DefaultParagraphFont"/>
    <w:uiPriority w:val="99"/>
    <w:semiHidden/>
    <w:rsid w:val="008F4E9B"/>
    <w:rPr>
      <w:color w:val="808080"/>
    </w:rPr>
  </w:style>
  <w:style w:type="character" w:customStyle="1" w:styleId="10">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Normal"/>
    <w:next w:val="Normal"/>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Normal"/>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SimSun" w:hAnsi="Arial" w:cs="Arial"/>
      <w:color w:val="000000"/>
      <w:kern w:val="0"/>
      <w:sz w:val="24"/>
      <w:szCs w:val="24"/>
      <w:lang w:eastAsia="ja-JP"/>
    </w:rPr>
  </w:style>
  <w:style w:type="paragraph" w:customStyle="1" w:styleId="Style1">
    <w:name w:val="Style1"/>
    <w:basedOn w:val="Normal"/>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SimSun" w:hAnsi="Times New Roman" w:cs="Times New Roman"/>
      <w:kern w:val="0"/>
      <w:sz w:val="20"/>
      <w:szCs w:val="20"/>
    </w:rPr>
  </w:style>
  <w:style w:type="paragraph" w:customStyle="1" w:styleId="Proposal">
    <w:name w:val="Proposal"/>
    <w:basedOn w:val="BodyText"/>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DefaultParagraphFont"/>
    <w:link w:val="Proposal"/>
    <w:locked/>
    <w:rsid w:val="00A14C0A"/>
    <w:rPr>
      <w:rFonts w:ascii="Arial" w:hAnsi="Arial"/>
      <w:b/>
      <w:bCs/>
      <w:kern w:val="0"/>
      <w:sz w:val="22"/>
    </w:rPr>
  </w:style>
  <w:style w:type="paragraph" w:styleId="BodyText">
    <w:name w:val="Body Text"/>
    <w:basedOn w:val="Normal"/>
    <w:link w:val="BodyTextChar"/>
    <w:uiPriority w:val="99"/>
    <w:semiHidden/>
    <w:unhideWhenUsed/>
    <w:rsid w:val="00A14C0A"/>
  </w:style>
  <w:style w:type="character" w:customStyle="1" w:styleId="BodyTextChar">
    <w:name w:val="Body Text Char"/>
    <w:basedOn w:val="DefaultParagraphFont"/>
    <w:link w:val="BodyText"/>
    <w:uiPriority w:val="99"/>
    <w:semiHidden/>
    <w:rsid w:val="00A14C0A"/>
    <w:rPr>
      <w:rFonts w:ascii="Times New Roman" w:eastAsia="SimSun"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956B-538D-47CA-8BF1-2B58B27F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1504</Words>
  <Characters>8573</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Youngsoo Yuk (Nokia)</cp:lastModifiedBy>
  <cp:revision>3</cp:revision>
  <dcterms:created xsi:type="dcterms:W3CDTF">2024-05-21T06:44:00Z</dcterms:created>
  <dcterms:modified xsi:type="dcterms:W3CDTF">2024-05-21T06:47:00Z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