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669D4402" w:rsidR="00431B50" w:rsidRDefault="00431B50" w:rsidP="00431B50">
      <w:pPr>
        <w:pStyle w:val="CRCoverPage"/>
        <w:tabs>
          <w:tab w:val="right" w:pos="9639"/>
        </w:tabs>
        <w:spacing w:after="0"/>
        <w:rPr>
          <w:b/>
          <w:i/>
          <w:noProof/>
          <w:sz w:val="28"/>
        </w:rPr>
      </w:pPr>
      <w:r>
        <w:rPr>
          <w:b/>
          <w:noProof/>
          <w:sz w:val="24"/>
        </w:rPr>
        <w:t>3GPP TSG-SA3 Meeting #116</w:t>
      </w:r>
      <w:r>
        <w:rPr>
          <w:b/>
          <w:i/>
          <w:noProof/>
          <w:sz w:val="28"/>
        </w:rPr>
        <w:tab/>
      </w:r>
      <w:r w:rsidR="00A728DB">
        <w:rPr>
          <w:b/>
          <w:i/>
          <w:noProof/>
          <w:sz w:val="28"/>
        </w:rPr>
        <w:t>draft_</w:t>
      </w:r>
      <w:r w:rsidRPr="00BE4916">
        <w:rPr>
          <w:b/>
          <w:i/>
          <w:noProof/>
          <w:sz w:val="28"/>
        </w:rPr>
        <w:t>S3-</w:t>
      </w:r>
      <w:r w:rsidR="00A728DB" w:rsidRPr="00BE4916">
        <w:rPr>
          <w:b/>
          <w:i/>
          <w:noProof/>
          <w:sz w:val="28"/>
        </w:rPr>
        <w:t>24</w:t>
      </w:r>
      <w:r w:rsidR="00A728DB">
        <w:rPr>
          <w:b/>
          <w:i/>
          <w:noProof/>
          <w:sz w:val="28"/>
        </w:rPr>
        <w:t>2374-r1</w:t>
      </w:r>
    </w:p>
    <w:p w14:paraId="214D88AD" w14:textId="12296476" w:rsidR="00431B50" w:rsidRPr="00DA53A0" w:rsidRDefault="00431B50" w:rsidP="00A728DB">
      <w:pPr>
        <w:pStyle w:val="Header"/>
        <w:tabs>
          <w:tab w:val="right" w:pos="9865"/>
        </w:tabs>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2"/>
    <w:bookmarkEnd w:id="3"/>
    <w:bookmarkEnd w:id="4"/>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5" w:name="OLE_LINK12"/>
      <w:bookmarkStart w:id="6" w:name="OLE_LINK13"/>
      <w:bookmarkStart w:id="7" w:name="OLE_LINK14"/>
      <w:r w:rsidRPr="005057C2">
        <w:rPr>
          <w:rFonts w:ascii="Arial" w:hAnsi="Arial" w:cs="Arial"/>
          <w:b/>
          <w:sz w:val="22"/>
          <w:szCs w:val="22"/>
          <w:lang w:val="sv-SE"/>
        </w:rPr>
        <w:t>3GPP SA3</w:t>
      </w:r>
      <w:bookmarkEnd w:id="5"/>
      <w:bookmarkEnd w:id="6"/>
      <w:bookmarkEnd w:id="7"/>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8" w:name="OLE_LINK45"/>
      <w:bookmarkStart w:id="9"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8"/>
    <w:bookmarkEnd w:id="9"/>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t xml:space="preserve">anja dot </w:t>
      </w:r>
      <w:proofErr w:type="spellStart"/>
      <w:r>
        <w:rPr>
          <w:rFonts w:ascii="Arial" w:hAnsi="Arial" w:cs="Arial"/>
          <w:b/>
          <w:bCs/>
          <w:sz w:val="22"/>
          <w:szCs w:val="22"/>
        </w:rPr>
        <w:t>jerichow</w:t>
      </w:r>
      <w:proofErr w:type="spellEnd"/>
      <w:r>
        <w:rPr>
          <w:rFonts w:ascii="Arial" w:hAnsi="Arial" w:cs="Arial"/>
          <w:b/>
          <w:bCs/>
          <w:sz w:val="22"/>
          <w:szCs w:val="22"/>
        </w:rPr>
        <w:t xml:space="preserve"> at nokia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proofErr w:type="spellStart"/>
      <w:r w:rsidRPr="00017F23">
        <w:rPr>
          <w:color w:val="0070C0"/>
        </w:rPr>
        <w:t>DocNumber</w:t>
      </w:r>
      <w:proofErr w:type="spellEnd"/>
      <w:r w:rsidRPr="00017F23">
        <w:rPr>
          <w:color w:val="0070C0"/>
        </w:rPr>
        <w:t>(s) [Description e.g..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WARNING !!</w:t>
      </w:r>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1F17FD7C" w:rsidR="00431B50" w:rsidRPr="00CD123F" w:rsidRDefault="00431B50" w:rsidP="00431B50">
      <w:pPr>
        <w:rPr>
          <w:color w:val="0070C0"/>
        </w:rPr>
      </w:pPr>
      <w:r w:rsidRPr="00CD123F">
        <w:rPr>
          <w:color w:val="0070C0"/>
        </w:rPr>
        <w:t xml:space="preserve">3GPP SA WG3 </w:t>
      </w:r>
      <w:r w:rsidR="00695AE0">
        <w:rPr>
          <w:color w:val="0070C0"/>
        </w:rPr>
        <w:t xml:space="preserve">would like to provide to 3GPP SA input on the LS </w:t>
      </w:r>
      <w:r w:rsidR="007767C8" w:rsidRPr="00CD123F">
        <w:rPr>
          <w:color w:val="0070C0"/>
        </w:rPr>
        <w:t xml:space="preserve">S3-241741/OPG_173_Doc_04 </w:t>
      </w:r>
      <w:r w:rsidR="00695AE0">
        <w:rPr>
          <w:color w:val="0070C0"/>
        </w:rPr>
        <w:t>from</w:t>
      </w:r>
      <w:r w:rsidR="00695AE0" w:rsidRPr="00CD123F">
        <w:rPr>
          <w:color w:val="0070C0"/>
        </w:rPr>
        <w:t xml:space="preserve"> </w:t>
      </w:r>
      <w:r w:rsidRPr="00CD123F">
        <w:rPr>
          <w:color w:val="0070C0"/>
        </w:rPr>
        <w:t>GSMA OPG</w:t>
      </w:r>
      <w:ins w:id="10" w:author="Nokia R2" w:date="2024-05-20T07:54:00Z">
        <w:r w:rsidR="00FD172B">
          <w:rPr>
            <w:color w:val="0070C0"/>
          </w:rPr>
          <w:t>,</w:t>
        </w:r>
      </w:ins>
      <w:r w:rsidRPr="00CD123F">
        <w:rPr>
          <w:color w:val="0070C0"/>
        </w:rPr>
        <w:t xml:space="preserve"> </w:t>
      </w:r>
      <w:r w:rsidR="007767C8">
        <w:rPr>
          <w:color w:val="0070C0"/>
        </w:rPr>
        <w:t>in which</w:t>
      </w:r>
      <w:r w:rsidR="00695AE0">
        <w:rPr>
          <w:color w:val="0070C0"/>
        </w:rPr>
        <w:t xml:space="preserve"> OPG specifically asks SA3</w:t>
      </w:r>
      <w:r w:rsidRPr="00CD123F">
        <w:rPr>
          <w:color w:val="0070C0"/>
        </w:rPr>
        <w:t xml:space="preserve"> to </w:t>
      </w:r>
      <w:r w:rsidR="00695AE0">
        <w:rPr>
          <w:color w:val="0070C0"/>
        </w:rPr>
        <w:t>respond to questions related to</w:t>
      </w:r>
      <w:r w:rsidRPr="00CD123F">
        <w:rPr>
          <w:color w:val="0070C0"/>
        </w:rPr>
        <w:t xml:space="preserve"> the</w:t>
      </w:r>
      <w:r>
        <w:rPr>
          <w:color w:val="0070C0"/>
        </w:rPr>
        <w:t>ir</w:t>
      </w:r>
      <w:r w:rsidRPr="00CD123F">
        <w:rPr>
          <w:color w:val="0070C0"/>
        </w:rPr>
        <w:t xml:space="preserve"> new work item on privacy management. </w:t>
      </w:r>
    </w:p>
    <w:p w14:paraId="2DDDAD94" w14:textId="375BE47C" w:rsidR="00431B50" w:rsidRDefault="00431B50" w:rsidP="005057C2">
      <w:pPr>
        <w:rPr>
          <w:color w:val="0070C0"/>
        </w:rPr>
      </w:pPr>
      <w:r w:rsidRPr="00CD123F">
        <w:rPr>
          <w:color w:val="0070C0"/>
        </w:rPr>
        <w:t>3GPP SA3 has studied user consent and privacy in previous releases.</w:t>
      </w:r>
    </w:p>
    <w:p w14:paraId="28457FA2" w14:textId="7E7831BF" w:rsidR="000C61F5" w:rsidRDefault="000C61F5" w:rsidP="000C61F5">
      <w:pPr>
        <w:rPr>
          <w:ins w:id="11" w:author="Nokia R2" w:date="2024-05-20T08:03:00Z"/>
          <w:color w:val="0070C0"/>
        </w:rPr>
      </w:pPr>
      <w:del w:id="12" w:author="Nokia R2" w:date="2024-05-20T08:00:00Z">
        <w:r w:rsidRPr="00CB4E72" w:rsidDel="00F1740A">
          <w:rPr>
            <w:color w:val="0070C0"/>
          </w:rPr>
          <w:delText xml:space="preserve">The purpose of the </w:delText>
        </w:r>
      </w:del>
      <w:del w:id="13" w:author="Nokia R2" w:date="2024-05-20T07:55:00Z">
        <w:r w:rsidRPr="00FD172B" w:rsidDel="00FD172B">
          <w:rPr>
            <w:color w:val="0070C0"/>
          </w:rPr>
          <w:delText>current</w:delText>
        </w:r>
        <w:r w:rsidRPr="00CB4E72" w:rsidDel="00FD172B">
          <w:rPr>
            <w:color w:val="0070C0"/>
          </w:rPr>
          <w:delText xml:space="preserve"> </w:delText>
        </w:r>
      </w:del>
      <w:del w:id="14" w:author="Nokia R2" w:date="2024-05-20T08:00:00Z">
        <w:r w:rsidDel="00F1740A">
          <w:rPr>
            <w:color w:val="0070C0"/>
          </w:rPr>
          <w:delText xml:space="preserve">user consent </w:delText>
        </w:r>
        <w:r w:rsidRPr="00CB4E72" w:rsidDel="00F1740A">
          <w:rPr>
            <w:color w:val="0070C0"/>
          </w:rPr>
          <w:delText xml:space="preserve">framework Annex V in TS33.501 </w:delText>
        </w:r>
      </w:del>
      <w:del w:id="15" w:author="Nokia R2" w:date="2024-05-20T07:55:00Z">
        <w:r w:rsidRPr="00CB4E72" w:rsidDel="00FD172B">
          <w:rPr>
            <w:color w:val="0070C0"/>
          </w:rPr>
          <w:delText>shall be considered</w:delText>
        </w:r>
      </w:del>
      <w:del w:id="16" w:author="Nokia R2" w:date="2024-05-20T08:00:00Z">
        <w:r w:rsidRPr="00CB4E72" w:rsidDel="00F1740A">
          <w:rPr>
            <w:color w:val="0070C0"/>
          </w:rPr>
          <w:delText xml:space="preserve"> for use within 3GPP </w:delText>
        </w:r>
      </w:del>
      <w:del w:id="17" w:author="Nokia R2" w:date="2024-05-20T07:55:00Z">
        <w:r w:rsidRPr="00CB4E72" w:rsidDel="00FD172B">
          <w:rPr>
            <w:color w:val="0070C0"/>
          </w:rPr>
          <w:delText>system exclusively</w:delText>
        </w:r>
      </w:del>
      <w:del w:id="18" w:author="Nokia R2" w:date="2024-05-20T08:00:00Z">
        <w:r w:rsidRPr="00CB4E72" w:rsidDel="00F1740A">
          <w:rPr>
            <w:color w:val="0070C0"/>
          </w:rPr>
          <w:delText xml:space="preserve">. Annex V is </w:delText>
        </w:r>
      </w:del>
      <w:del w:id="19" w:author="Nokia R2" w:date="2024-05-20T07:59:00Z">
        <w:r w:rsidRPr="00CB4E72" w:rsidDel="00F1740A">
          <w:rPr>
            <w:color w:val="0070C0"/>
          </w:rPr>
          <w:delText>subscriber</w:delText>
        </w:r>
      </w:del>
      <w:del w:id="20" w:author="Nokia R2" w:date="2024-05-20T07:56:00Z">
        <w:r w:rsidDel="00FD172B">
          <w:rPr>
            <w:color w:val="0070C0"/>
          </w:rPr>
          <w:delText xml:space="preserve"> </w:delText>
        </w:r>
      </w:del>
      <w:del w:id="21" w:author="Nokia R2" w:date="2024-05-20T07:57:00Z">
        <w:r w:rsidDel="00FD172B">
          <w:rPr>
            <w:color w:val="0070C0"/>
          </w:rPr>
          <w:delText xml:space="preserve">managed </w:delText>
        </w:r>
      </w:del>
      <w:del w:id="22" w:author="Nokia R2" w:date="2024-05-20T07:59:00Z">
        <w:r w:rsidDel="00F1740A">
          <w:rPr>
            <w:color w:val="0070C0"/>
          </w:rPr>
          <w:delText>permissions</w:delText>
        </w:r>
        <w:r w:rsidRPr="00CB4E72" w:rsidDel="00F1740A">
          <w:rPr>
            <w:color w:val="0070C0"/>
          </w:rPr>
          <w:delText xml:space="preserve"> </w:delText>
        </w:r>
      </w:del>
      <w:del w:id="23" w:author="Nokia R2" w:date="2024-05-20T07:57:00Z">
        <w:r w:rsidRPr="00CB4E72" w:rsidDel="00FD172B">
          <w:rPr>
            <w:color w:val="0070C0"/>
          </w:rPr>
          <w:delText>given to</w:delText>
        </w:r>
      </w:del>
      <w:del w:id="24" w:author="Nokia R2" w:date="2024-05-20T08:00:00Z">
        <w:r w:rsidRPr="00CB4E72" w:rsidDel="00F1740A">
          <w:rPr>
            <w:color w:val="0070C0"/>
          </w:rPr>
          <w:delText xml:space="preserve"> the operator so that the 3GPP system can be provisioned/configured based on the operator-subscriber </w:delText>
        </w:r>
        <w:r w:rsidRPr="0099423F" w:rsidDel="00F1740A">
          <w:rPr>
            <w:color w:val="0070C0"/>
          </w:rPr>
          <w:delText xml:space="preserve">in accordance with local laws and regulations. </w:delText>
        </w:r>
      </w:del>
      <w:del w:id="25" w:author="Nokia R2" w:date="2024-05-20T08:03:00Z">
        <w:r w:rsidRPr="0099423F" w:rsidDel="00F1740A">
          <w:rPr>
            <w:color w:val="0070C0"/>
          </w:rPr>
          <w:delText>These permissions are stored in UDM</w:delText>
        </w:r>
        <w:r w:rsidRPr="00CB4E72" w:rsidDel="00F1740A">
          <w:rPr>
            <w:color w:val="0070C0"/>
          </w:rPr>
          <w:delText xml:space="preserve">. It is proposed that </w:delText>
        </w:r>
        <w:r w:rsidR="007847B5" w:rsidRPr="00FD172B" w:rsidDel="00F1740A">
          <w:rPr>
            <w:color w:val="0070C0"/>
            <w:highlight w:val="green"/>
          </w:rPr>
          <w:delText>it</w:delText>
        </w:r>
        <w:r w:rsidRPr="00CB4E72" w:rsidDel="00F1740A">
          <w:rPr>
            <w:color w:val="0070C0"/>
          </w:rPr>
          <w:delText xml:space="preserve"> shall be configured by OAM</w:delText>
        </w:r>
        <w:r w:rsidRPr="10AEFBEF" w:rsidDel="00F1740A">
          <w:rPr>
            <w:color w:val="0070C0"/>
          </w:rPr>
          <w:delText>, since data controllers must maintain evidence of consent</w:delText>
        </w:r>
        <w:r w:rsidR="0023390E" w:rsidDel="00F1740A">
          <w:rPr>
            <w:color w:val="0070C0"/>
          </w:rPr>
          <w:delText>.</w:delText>
        </w:r>
      </w:del>
    </w:p>
    <w:p w14:paraId="2523051C" w14:textId="25B9BBA0" w:rsidR="00F1740A" w:rsidRPr="00CD123F" w:rsidRDefault="00F1740A" w:rsidP="000C61F5">
      <w:pPr>
        <w:rPr>
          <w:color w:val="0070C0"/>
        </w:rPr>
      </w:pPr>
      <w:ins w:id="26" w:author="Nokia R2" w:date="2024-05-20T08:03:00Z">
        <w:r w:rsidRPr="00CB4E72">
          <w:rPr>
            <w:color w:val="0070C0"/>
          </w:rPr>
          <w:t xml:space="preserve">The purpose of the </w:t>
        </w:r>
        <w:r>
          <w:rPr>
            <w:color w:val="0070C0"/>
          </w:rPr>
          <w:t xml:space="preserve">user consent </w:t>
        </w:r>
        <w:r w:rsidRPr="00CB4E72">
          <w:rPr>
            <w:color w:val="0070C0"/>
          </w:rPr>
          <w:t xml:space="preserve">framework Annex V in TS33.501 </w:t>
        </w:r>
        <w:r>
          <w:rPr>
            <w:color w:val="0070C0"/>
          </w:rPr>
          <w:t>is</w:t>
        </w:r>
        <w:r w:rsidRPr="00CB4E72">
          <w:rPr>
            <w:color w:val="0070C0"/>
          </w:rPr>
          <w:t xml:space="preserve"> </w:t>
        </w:r>
        <w:r>
          <w:rPr>
            <w:color w:val="0070C0"/>
          </w:rPr>
          <w:t>for</w:t>
        </w:r>
      </w:ins>
      <w:ins w:id="27" w:author="Nokia R2" w:date="2024-05-20T08:17:00Z">
        <w:r w:rsidR="00BF396E">
          <w:rPr>
            <w:color w:val="0070C0"/>
          </w:rPr>
          <w:t xml:space="preserve"> providing technical means to</w:t>
        </w:r>
      </w:ins>
      <w:ins w:id="28" w:author="Nokia R2" w:date="2024-05-20T08:03:00Z">
        <w:r>
          <w:rPr>
            <w:color w:val="0070C0"/>
          </w:rPr>
          <w:t xml:space="preserve"> manag</w:t>
        </w:r>
      </w:ins>
      <w:ins w:id="29" w:author="Nokia R2" w:date="2024-05-20T08:17:00Z">
        <w:r w:rsidR="00BF396E">
          <w:rPr>
            <w:color w:val="0070C0"/>
          </w:rPr>
          <w:t>e</w:t>
        </w:r>
      </w:ins>
      <w:ins w:id="30" w:author="Nokia R2" w:date="2024-05-20T08:03:00Z">
        <w:r>
          <w:rPr>
            <w:color w:val="0070C0"/>
          </w:rPr>
          <w:t xml:space="preserve"> </w:t>
        </w:r>
        <w:r w:rsidRPr="00CB4E72">
          <w:rPr>
            <w:color w:val="0070C0"/>
          </w:rPr>
          <w:t>subscriber</w:t>
        </w:r>
        <w:r>
          <w:rPr>
            <w:color w:val="0070C0"/>
          </w:rPr>
          <w:t xml:space="preserve"> permissions at</w:t>
        </w:r>
        <w:r w:rsidRPr="00CB4E72">
          <w:rPr>
            <w:color w:val="0070C0"/>
          </w:rPr>
          <w:t xml:space="preserve"> </w:t>
        </w:r>
        <w:r>
          <w:rPr>
            <w:color w:val="0070C0"/>
          </w:rPr>
          <w:t>the</w:t>
        </w:r>
        <w:r w:rsidRPr="00CB4E72">
          <w:rPr>
            <w:color w:val="0070C0"/>
          </w:rPr>
          <w:t xml:space="preserve"> operator</w:t>
        </w:r>
        <w:r>
          <w:rPr>
            <w:color w:val="0070C0"/>
          </w:rPr>
          <w:t xml:space="preserve"> domain</w:t>
        </w:r>
        <w:r w:rsidRPr="00CB4E72">
          <w:rPr>
            <w:color w:val="0070C0"/>
          </w:rPr>
          <w:t xml:space="preserve"> s</w:t>
        </w:r>
        <w:r>
          <w:rPr>
            <w:color w:val="0070C0"/>
          </w:rPr>
          <w:t>uch</w:t>
        </w:r>
        <w:r w:rsidRPr="00CB4E72">
          <w:rPr>
            <w:color w:val="0070C0"/>
          </w:rPr>
          <w:t xml:space="preserve"> that </w:t>
        </w:r>
        <w:r>
          <w:rPr>
            <w:color w:val="0070C0"/>
          </w:rPr>
          <w:t xml:space="preserve">Network Functions of </w:t>
        </w:r>
        <w:r w:rsidRPr="00CB4E72">
          <w:rPr>
            <w:color w:val="0070C0"/>
          </w:rPr>
          <w:t xml:space="preserve">the 3GPP system </w:t>
        </w:r>
        <w:r>
          <w:rPr>
            <w:color w:val="0070C0"/>
          </w:rPr>
          <w:t>can request</w:t>
        </w:r>
      </w:ins>
      <w:ins w:id="31" w:author="Nokia R2" w:date="2024-05-20T08:18:00Z">
        <w:r w:rsidR="00BF396E">
          <w:rPr>
            <w:color w:val="0070C0"/>
          </w:rPr>
          <w:t xml:space="preserve"> </w:t>
        </w:r>
      </w:ins>
      <w:ins w:id="32" w:author="Nokia R2" w:date="2024-05-20T08:04:00Z">
        <w:r>
          <w:rPr>
            <w:color w:val="0070C0"/>
          </w:rPr>
          <w:t xml:space="preserve">or </w:t>
        </w:r>
      </w:ins>
      <w:ins w:id="33" w:author="Nokia R2" w:date="2024-05-20T08:03:00Z">
        <w:r w:rsidRPr="00CB4E72">
          <w:rPr>
            <w:color w:val="0070C0"/>
          </w:rPr>
          <w:t xml:space="preserve">can be provisioned/configured </w:t>
        </w:r>
      </w:ins>
      <w:ins w:id="34" w:author="Nokia R2" w:date="2024-05-20T08:18:00Z">
        <w:r w:rsidR="00BF396E">
          <w:rPr>
            <w:color w:val="0070C0"/>
          </w:rPr>
          <w:t xml:space="preserve">with </w:t>
        </w:r>
        <w:r w:rsidR="00BF396E">
          <w:rPr>
            <w:color w:val="0070C0"/>
          </w:rPr>
          <w:t xml:space="preserve">subscriber-related data </w:t>
        </w:r>
      </w:ins>
      <w:ins w:id="35" w:author="Nokia R2" w:date="2024-05-20T08:03:00Z">
        <w:r w:rsidRPr="0099423F">
          <w:rPr>
            <w:color w:val="0070C0"/>
          </w:rPr>
          <w:t>in accordance with local laws and regulations. These permissions are stored in UDM</w:t>
        </w:r>
        <w:r>
          <w:rPr>
            <w:color w:val="0070C0"/>
          </w:rPr>
          <w:t>/UDR and would be generally</w:t>
        </w:r>
        <w:r w:rsidRPr="00CB4E72">
          <w:rPr>
            <w:color w:val="0070C0"/>
          </w:rPr>
          <w:t xml:space="preserve"> configured by</w:t>
        </w:r>
        <w:r>
          <w:rPr>
            <w:color w:val="0070C0"/>
          </w:rPr>
          <w:t xml:space="preserve"> the</w:t>
        </w:r>
        <w:r w:rsidRPr="00CB4E72">
          <w:rPr>
            <w:color w:val="0070C0"/>
          </w:rPr>
          <w:t xml:space="preserve"> OAM</w:t>
        </w:r>
        <w:r w:rsidRPr="10AEFBEF">
          <w:rPr>
            <w:color w:val="0070C0"/>
          </w:rPr>
          <w:t>, since data controllers must maintain evidence of consent</w:t>
        </w:r>
        <w:r>
          <w:rPr>
            <w:color w:val="0070C0"/>
          </w:rPr>
          <w:t>.</w:t>
        </w:r>
      </w:ins>
    </w:p>
    <w:p w14:paraId="2C58DFDB" w14:textId="77777777" w:rsidR="00431B50" w:rsidRPr="00CD123F" w:rsidRDefault="00431B50" w:rsidP="00431B50">
      <w:pPr>
        <w:rPr>
          <w:color w:val="0070C0"/>
        </w:rPr>
      </w:pPr>
      <w:r w:rsidRPr="00CD123F">
        <w:rPr>
          <w:color w:val="0070C0"/>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115432AB" w14:textId="77777777" w:rsidR="00431B50" w:rsidRPr="00CD123F" w:rsidRDefault="00431B50" w:rsidP="00431B50">
      <w:pPr>
        <w:rPr>
          <w:i/>
          <w:iCs/>
        </w:rPr>
      </w:pPr>
      <w:r w:rsidRPr="00CD123F">
        <w:rPr>
          <w:i/>
          <w:iCs/>
        </w:rPr>
        <w:t>Q2. What is the relationship between CAPIF RNAA and UDM’s user consent information? Is there any plan/roadmap for a unified approach?</w:t>
      </w:r>
    </w:p>
    <w:p w14:paraId="66289499" w14:textId="77777777" w:rsidR="00431B50" w:rsidRPr="00CD123F" w:rsidRDefault="00431B50" w:rsidP="00431B50">
      <w:pPr>
        <w:rPr>
          <w:iCs/>
          <w:color w:val="0070C0"/>
        </w:rPr>
      </w:pPr>
      <w:r w:rsidRPr="00CD123F">
        <w:rPr>
          <w:iCs/>
          <w:color w:val="0070C0"/>
        </w:rPr>
        <w:t xml:space="preserve">Answer to Q1 &amp; Q2: </w:t>
      </w:r>
    </w:p>
    <w:p w14:paraId="2D55B000" w14:textId="48C5003E" w:rsidR="004E7241" w:rsidRPr="00CD123F" w:rsidRDefault="00431B50" w:rsidP="00431B50">
      <w:pPr>
        <w:pStyle w:val="B1"/>
        <w:rPr>
          <w:color w:val="0070C0"/>
        </w:rPr>
      </w:pPr>
      <w:r w:rsidRPr="00CD123F">
        <w:rPr>
          <w:color w:val="0070C0"/>
        </w:rPr>
        <w:t>User Consent Subscription Data (</w:t>
      </w:r>
      <w:proofErr w:type="spellStart"/>
      <w:r w:rsidRPr="00CD123F">
        <w:rPr>
          <w:color w:val="0070C0"/>
        </w:rPr>
        <w:t>UcSubscriptionData</w:t>
      </w:r>
      <w:proofErr w:type="spellEnd"/>
      <w:r w:rsidRPr="00CD123F">
        <w:rPr>
          <w:color w:val="0070C0"/>
        </w:rPr>
        <w:t>) is specified in 3GPP</w:t>
      </w:r>
      <w:r>
        <w:rPr>
          <w:color w:val="0070C0"/>
        </w:rPr>
        <w:t> </w:t>
      </w:r>
      <w:r w:rsidRPr="00CD123F">
        <w:rPr>
          <w:color w:val="0070C0"/>
        </w:rPr>
        <w:t>TS</w:t>
      </w:r>
      <w:r>
        <w:rPr>
          <w:color w:val="0070C0"/>
        </w:rPr>
        <w:t> </w:t>
      </w:r>
      <w:r w:rsidRPr="10AEFBEF">
        <w:rPr>
          <w:color w:val="0070C0"/>
        </w:rPr>
        <w:t>2</w:t>
      </w:r>
      <w:r w:rsidR="00465706" w:rsidRPr="10AEFBEF">
        <w:rPr>
          <w:color w:val="0070C0"/>
        </w:rPr>
        <w:t>9</w:t>
      </w:r>
      <w:r w:rsidRPr="00CD123F">
        <w:rPr>
          <w:color w:val="0070C0"/>
        </w:rPr>
        <w:t xml:space="preserve">.503 as permanent subscription data stored in the UDR. This data can be retrieved from UDR by UDM and from UDM by any other authorized NF (e.g. NEF). </w:t>
      </w:r>
      <w:r w:rsidR="0FB72EDF" w:rsidRPr="10AEFBEF">
        <w:rPr>
          <w:color w:val="0070C0"/>
        </w:rPr>
        <w:t>R</w:t>
      </w:r>
      <w:r w:rsidRPr="10AEFBEF">
        <w:rPr>
          <w:color w:val="0070C0"/>
        </w:rPr>
        <w:t>etrieval</w:t>
      </w:r>
      <w:r w:rsidRPr="00CD123F">
        <w:rPr>
          <w:color w:val="0070C0"/>
        </w:rPr>
        <w:t xml:space="preserve"> of permanent subscription data that can be modified only by provisioning/administration means locally at the UDR. This framework describes</w:t>
      </w:r>
      <w:r w:rsidRPr="10AEFBEF">
        <w:rPr>
          <w:color w:val="0070C0"/>
        </w:rPr>
        <w:t xml:space="preserve"> </w:t>
      </w:r>
      <w:r w:rsidR="7E87DE5D" w:rsidRPr="10AEFBEF">
        <w:rPr>
          <w:color w:val="0070C0"/>
        </w:rPr>
        <w:t>therefore</w:t>
      </w:r>
      <w:r w:rsidRPr="00CD123F">
        <w:rPr>
          <w:color w:val="0070C0"/>
        </w:rPr>
        <w:t xml:space="preserve"> a static handling of user consent in UDM. Hence </w:t>
      </w:r>
      <w:r w:rsidR="004E7241" w:rsidRPr="004E7241">
        <w:rPr>
          <w:color w:val="0070C0"/>
        </w:rPr>
        <w:t>consent framework in Annex V is not suitable for consent control</w:t>
      </w:r>
      <w:r w:rsidR="00F803AD">
        <w:rPr>
          <w:color w:val="0070C0"/>
        </w:rPr>
        <w:t xml:space="preserve"> in runtime</w:t>
      </w:r>
      <w:r w:rsidR="00AF205E">
        <w:rPr>
          <w:color w:val="0070C0"/>
        </w:rPr>
        <w:t xml:space="preserve"> </w:t>
      </w:r>
      <w:r w:rsidR="004E7241" w:rsidRPr="004E7241">
        <w:rPr>
          <w:color w:val="0070C0"/>
        </w:rPr>
        <w:t xml:space="preserve">at </w:t>
      </w:r>
      <w:r w:rsidR="00650D54">
        <w:rPr>
          <w:color w:val="0070C0"/>
        </w:rPr>
        <w:t xml:space="preserve">the </w:t>
      </w:r>
      <w:r w:rsidR="004E7241" w:rsidRPr="004E7241">
        <w:rPr>
          <w:color w:val="0070C0"/>
        </w:rPr>
        <w:t>CAPIF RNAA layer.</w:t>
      </w:r>
    </w:p>
    <w:p w14:paraId="51CA4371" w14:textId="348B4F54" w:rsidR="00030CB2" w:rsidRPr="00D2640E" w:rsidRDefault="002B0FCA" w:rsidP="00B7712E">
      <w:pPr>
        <w:pStyle w:val="B1"/>
        <w:rPr>
          <w:rStyle w:val="cf01"/>
          <w:rFonts w:ascii="Times New Roman" w:hAnsi="Times New Roman" w:cs="Times New Roman"/>
          <w:sz w:val="20"/>
          <w:szCs w:val="20"/>
        </w:rPr>
      </w:pPr>
      <w:r w:rsidRPr="00D2640E">
        <w:rPr>
          <w:color w:val="0070C0"/>
        </w:rPr>
        <w:t>The CAPIF</w:t>
      </w:r>
      <w:r w:rsidR="00405EBC" w:rsidRPr="00D2640E">
        <w:rPr>
          <w:color w:val="0070C0"/>
        </w:rPr>
        <w:t xml:space="preserve"> RNAA</w:t>
      </w:r>
      <w:r w:rsidRPr="00D2640E">
        <w:rPr>
          <w:color w:val="0070C0"/>
        </w:rPr>
        <w:t xml:space="preserve"> is about authorization</w:t>
      </w:r>
      <w:r w:rsidR="00030CB2" w:rsidRPr="00D2640E">
        <w:rPr>
          <w:color w:val="0070C0"/>
        </w:rPr>
        <w:t>/permission</w:t>
      </w:r>
      <w:r w:rsidRPr="00D2640E">
        <w:rPr>
          <w:color w:val="0070C0"/>
        </w:rPr>
        <w:t xml:space="preserve"> to use resources</w:t>
      </w:r>
      <w:r w:rsidR="00405EBC" w:rsidRPr="00D2640E">
        <w:rPr>
          <w:color w:val="0070C0"/>
        </w:rPr>
        <w:t>,</w:t>
      </w:r>
      <w:r w:rsidR="00405EBC" w:rsidRPr="00F1740A">
        <w:rPr>
          <w:color w:val="0070C0"/>
        </w:rPr>
        <w:t xml:space="preserve"> it </w:t>
      </w:r>
      <w:r w:rsidR="00405EBC" w:rsidRPr="00D2640E">
        <w:rPr>
          <w:color w:val="0070C0"/>
        </w:rPr>
        <w:t xml:space="preserve">has different granularity, semantics (e.g. including authorized requesting AF, UE) and could be used for other purposes. </w:t>
      </w:r>
      <w:r w:rsidRPr="00D2640E">
        <w:rPr>
          <w:color w:val="0070C0"/>
        </w:rPr>
        <w:t xml:space="preserve"> </w:t>
      </w:r>
      <w:r w:rsidR="00B24896" w:rsidRPr="00D2640E">
        <w:rPr>
          <w:color w:val="0070C0"/>
        </w:rPr>
        <w:t>CAPIF RNAA</w:t>
      </w:r>
      <w:r w:rsidRPr="00D2640E">
        <w:rPr>
          <w:color w:val="0070C0"/>
        </w:rPr>
        <w:t xml:space="preserve"> </w:t>
      </w:r>
      <w:r w:rsidR="00030CB2" w:rsidRPr="00F1740A">
        <w:rPr>
          <w:color w:val="0070C0"/>
        </w:rPr>
        <w:t xml:space="preserve">does not authorize data sharing in a </w:t>
      </w:r>
      <w:r w:rsidR="006A4884" w:rsidRPr="00F1740A">
        <w:rPr>
          <w:color w:val="0070C0"/>
        </w:rPr>
        <w:t>lawful</w:t>
      </w:r>
      <w:r w:rsidR="00030CB2" w:rsidRPr="00F1740A">
        <w:rPr>
          <w:color w:val="0070C0"/>
        </w:rPr>
        <w:t xml:space="preserve"> sense.</w:t>
      </w:r>
    </w:p>
    <w:p w14:paraId="2B91F05F" w14:textId="3DC1D890" w:rsidR="00BE38F8" w:rsidRDefault="00B7712E" w:rsidP="00B7712E">
      <w:pPr>
        <w:pStyle w:val="B1"/>
        <w:rPr>
          <w:color w:val="0070C0"/>
        </w:rPr>
      </w:pPr>
      <w:r w:rsidRPr="00B7712E">
        <w:rPr>
          <w:color w:val="0070C0"/>
        </w:rPr>
        <w:lastRenderedPageBreak/>
        <w:t xml:space="preserve">Moreover, the user consent framework defined in Annex V of TS 33.501 applies to 3GPP services </w:t>
      </w:r>
      <w:del w:id="36" w:author="Nokia R2" w:date="2024-05-20T08:07:00Z">
        <w:r w:rsidRPr="00F1740A" w:rsidDel="00F1740A">
          <w:rPr>
            <w:color w:val="0070C0"/>
          </w:rPr>
          <w:delText>other than the ones</w:delText>
        </w:r>
        <w:r w:rsidRPr="00B7712E" w:rsidDel="00F1740A">
          <w:rPr>
            <w:color w:val="0070C0"/>
          </w:rPr>
          <w:delText xml:space="preserve"> </w:delText>
        </w:r>
      </w:del>
      <w:r w:rsidRPr="00B7712E">
        <w:rPr>
          <w:color w:val="0070C0"/>
        </w:rPr>
        <w:t xml:space="preserve">for which existing user consent enforcement control has been defined separately: </w:t>
      </w:r>
    </w:p>
    <w:p w14:paraId="4C2F428C" w14:textId="32FFB1B2" w:rsidR="00BE38F8" w:rsidRDefault="00B7712E" w:rsidP="003F6DC1">
      <w:pPr>
        <w:pStyle w:val="B1"/>
        <w:numPr>
          <w:ilvl w:val="0"/>
          <w:numId w:val="8"/>
        </w:numPr>
        <w:rPr>
          <w:color w:val="0070C0"/>
        </w:rPr>
      </w:pPr>
      <w:r w:rsidRPr="00BE38F8">
        <w:rPr>
          <w:color w:val="0070C0"/>
        </w:rPr>
        <w: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t>
      </w:r>
    </w:p>
    <w:p w14:paraId="47310722" w14:textId="14BDB0AB" w:rsidR="00B7712E" w:rsidRPr="00BE38F8" w:rsidRDefault="00B7712E" w:rsidP="003F6DC1">
      <w:pPr>
        <w:pStyle w:val="B1"/>
        <w:numPr>
          <w:ilvl w:val="0"/>
          <w:numId w:val="8"/>
        </w:numPr>
        <w:rPr>
          <w:color w:val="0070C0"/>
        </w:rPr>
      </w:pPr>
      <w:r w:rsidRPr="00BE38F8">
        <w:rPr>
          <w:color w:val="0070C0"/>
        </w:rPr>
        <w:t>The mechanisms defined in TS 32.422 apply for user consent enforcement for the mechanisms used for the control and configuration of the Trace, Minimization of Drive Test (MDT).</w:t>
      </w:r>
    </w:p>
    <w:p w14:paraId="1CB665D7" w14:textId="5E812381" w:rsidR="00431B50" w:rsidRDefault="00375436" w:rsidP="00431B50">
      <w:pPr>
        <w:pStyle w:val="B1"/>
        <w:rPr>
          <w:color w:val="0070C0"/>
        </w:rPr>
      </w:pPr>
      <w:r w:rsidRPr="00375436">
        <w:rPr>
          <w:color w:val="0070C0"/>
        </w:rPr>
        <w:t xml:space="preserve">It is important to understand that the same data can be processed for different purposes and under different legal bases, but </w:t>
      </w:r>
      <w:r w:rsidR="00121E3D" w:rsidRPr="10AEFBEF">
        <w:rPr>
          <w:color w:val="0070C0"/>
        </w:rPr>
        <w:t xml:space="preserve">data </w:t>
      </w:r>
      <w:r w:rsidRPr="00375436">
        <w:rPr>
          <w:color w:val="0070C0"/>
        </w:rPr>
        <w:t xml:space="preserve">controllers cannot swap to another legal basis to continue the consent-governed processing, when consent is revoked; if consent is revoked for a purpose, the </w:t>
      </w:r>
      <w:r w:rsidR="00B42256" w:rsidRPr="10AEFBEF">
        <w:rPr>
          <w:color w:val="0070C0"/>
        </w:rPr>
        <w:t xml:space="preserve">data </w:t>
      </w:r>
      <w:r w:rsidRPr="00375436">
        <w:rPr>
          <w:color w:val="0070C0"/>
        </w:rPr>
        <w:t>controller must honour the revocation.</w:t>
      </w:r>
      <w:r w:rsidR="00C66368">
        <w:rPr>
          <w:color w:val="0070C0"/>
        </w:rPr>
        <w:t xml:space="preserve"> </w:t>
      </w:r>
      <w:r w:rsidR="00431B50" w:rsidRPr="00CD123F">
        <w:rPr>
          <w:color w:val="0070C0"/>
        </w:rPr>
        <w:t>Hence, information stored in UDM/UDR and CCF</w:t>
      </w:r>
      <w:del w:id="37" w:author="Nokia R2" w:date="2024-05-20T08:08:00Z">
        <w:r w:rsidR="00D75F5E" w:rsidDel="00BF396E">
          <w:rPr>
            <w:color w:val="0070C0"/>
          </w:rPr>
          <w:delText>, with respect to</w:delText>
        </w:r>
        <w:r w:rsidR="002B1015" w:rsidDel="00BF396E">
          <w:rPr>
            <w:color w:val="0070C0"/>
          </w:rPr>
          <w:delText xml:space="preserve"> TS 23.273, TS 32.422</w:delText>
        </w:r>
        <w:r w:rsidR="00223D1B" w:rsidDel="00BF396E">
          <w:rPr>
            <w:color w:val="0070C0"/>
          </w:rPr>
          <w:delText>,</w:delText>
        </w:r>
        <w:r w:rsidR="00614B18" w:rsidDel="00BF396E">
          <w:rPr>
            <w:color w:val="0070C0"/>
          </w:rPr>
          <w:delText xml:space="preserve"> TS</w:delText>
        </w:r>
        <w:r w:rsidR="00A55182" w:rsidDel="00BF396E">
          <w:rPr>
            <w:color w:val="0070C0"/>
          </w:rPr>
          <w:delText xml:space="preserve"> 23.222 and TS 33.122</w:delText>
        </w:r>
      </w:del>
      <w:r w:rsidR="00431B50" w:rsidRPr="00CD123F">
        <w:rPr>
          <w:color w:val="0070C0"/>
        </w:rPr>
        <w:t xml:space="preserve"> </w:t>
      </w:r>
      <w:r w:rsidR="00431B50">
        <w:rPr>
          <w:color w:val="0070C0"/>
        </w:rPr>
        <w:t>shall</w:t>
      </w:r>
      <w:r w:rsidR="00431B50" w:rsidRPr="00CD123F">
        <w:rPr>
          <w:color w:val="0070C0"/>
        </w:rPr>
        <w:t xml:space="preserve"> be </w:t>
      </w:r>
      <w:r w:rsidR="00431B50" w:rsidRPr="00BF396E">
        <w:rPr>
          <w:color w:val="0070C0"/>
        </w:rPr>
        <w:t>independent from each other to</w:t>
      </w:r>
      <w:r w:rsidR="00431B50">
        <w:rPr>
          <w:color w:val="0070C0"/>
        </w:rPr>
        <w:t xml:space="preserve"> avoid conflicting scenarios</w:t>
      </w:r>
      <w:r w:rsidR="006C2025">
        <w:rPr>
          <w:color w:val="0070C0"/>
        </w:rPr>
        <w:t xml:space="preserve"> </w:t>
      </w:r>
      <w:r w:rsidR="00BB3A57">
        <w:rPr>
          <w:color w:val="0070C0"/>
        </w:rPr>
        <w:t xml:space="preserve">that </w:t>
      </w:r>
      <w:del w:id="38" w:author="Nokia R2" w:date="2024-05-20T08:09:00Z">
        <w:r w:rsidR="00BB3A57" w:rsidDel="00BF396E">
          <w:rPr>
            <w:color w:val="0070C0"/>
          </w:rPr>
          <w:delText>ca</w:delText>
        </w:r>
        <w:r w:rsidR="007224C4" w:rsidDel="00BF396E">
          <w:rPr>
            <w:color w:val="0070C0"/>
          </w:rPr>
          <w:delText>n be a</w:delText>
        </w:r>
        <w:r w:rsidR="00911776" w:rsidRPr="00911776" w:rsidDel="00BF396E">
          <w:rPr>
            <w:color w:val="0070C0"/>
          </w:rPr>
          <w:delText xml:space="preserve"> </w:delText>
        </w:r>
      </w:del>
      <w:ins w:id="39" w:author="Nokia R2" w:date="2024-05-20T08:09:00Z">
        <w:r w:rsidR="00BF396E">
          <w:rPr>
            <w:color w:val="0070C0"/>
          </w:rPr>
          <w:t xml:space="preserve">could result in </w:t>
        </w:r>
      </w:ins>
      <w:r w:rsidR="00911776" w:rsidRPr="00911776">
        <w:rPr>
          <w:color w:val="0070C0"/>
        </w:rPr>
        <w:t>violation</w:t>
      </w:r>
      <w:r w:rsidR="007224C4">
        <w:rPr>
          <w:color w:val="0070C0"/>
        </w:rPr>
        <w:t xml:space="preserve"> to privacy laws and regulations</w:t>
      </w:r>
      <w:r w:rsidR="00431B50" w:rsidRPr="00CD123F">
        <w:rPr>
          <w:color w:val="0070C0"/>
        </w:rPr>
        <w:t>.</w:t>
      </w:r>
      <w:r w:rsidR="00431B50">
        <w:rPr>
          <w:color w:val="0070C0"/>
        </w:rPr>
        <w:t xml:space="preserve"> </w:t>
      </w:r>
    </w:p>
    <w:p w14:paraId="40136D95" w14:textId="77777777" w:rsidR="00431B50" w:rsidRPr="00CD123F" w:rsidRDefault="00431B50" w:rsidP="00431B50">
      <w:pPr>
        <w:rPr>
          <w:i/>
          <w:iCs/>
        </w:rPr>
      </w:pPr>
      <w:r w:rsidRPr="00CD123F">
        <w:rPr>
          <w:i/>
          <w:iCs/>
        </w:rPr>
        <w:t>Q3. For the UDM’s user consent information, are the user consent management aspects (e.g. capturing or revoking user consent from the subscriber) specified? Please illustrate.</w:t>
      </w:r>
    </w:p>
    <w:p w14:paraId="445FB655" w14:textId="77777777" w:rsidR="00431B50" w:rsidRPr="00CD123F" w:rsidRDefault="00431B50" w:rsidP="00431B50">
      <w:pPr>
        <w:rPr>
          <w:iCs/>
          <w:color w:val="0070C0"/>
        </w:rPr>
      </w:pPr>
      <w:r w:rsidRPr="00CD123F">
        <w:rPr>
          <w:iCs/>
          <w:color w:val="0070C0"/>
        </w:rPr>
        <w:t xml:space="preserve">Answer: </w:t>
      </w:r>
    </w:p>
    <w:p w14:paraId="209A12E6" w14:textId="004FB500" w:rsidR="00431B50" w:rsidRDefault="00431B50" w:rsidP="00DB7CD1">
      <w:pPr>
        <w:pStyle w:val="B1"/>
      </w:pPr>
      <w:r>
        <w:rPr>
          <w:color w:val="0070C0"/>
        </w:rPr>
        <w:t>3GPP </w:t>
      </w:r>
      <w:r w:rsidRPr="00CD123F">
        <w:rPr>
          <w:color w:val="0070C0"/>
        </w:rPr>
        <w:t>TS</w:t>
      </w:r>
      <w:r>
        <w:rPr>
          <w:color w:val="0070C0"/>
        </w:rPr>
        <w:t> </w:t>
      </w:r>
      <w:r w:rsidRPr="00CD123F">
        <w:rPr>
          <w:color w:val="0070C0"/>
        </w:rPr>
        <w:t>33.501</w:t>
      </w:r>
      <w:r w:rsidR="00695AE0">
        <w:rPr>
          <w:color w:val="0070C0"/>
        </w:rPr>
        <w:t>,</w:t>
      </w:r>
      <w:r w:rsidRPr="00CD123F">
        <w:rPr>
          <w:color w:val="0070C0"/>
        </w:rPr>
        <w:t xml:space="preserve"> </w:t>
      </w:r>
      <w:r w:rsidR="00695AE0">
        <w:rPr>
          <w:color w:val="0070C0"/>
        </w:rPr>
        <w:t xml:space="preserve">Annex V describes the user consent framework and </w:t>
      </w:r>
      <w:r w:rsidRPr="00CD123F">
        <w:rPr>
          <w:color w:val="0070C0"/>
        </w:rPr>
        <w:t>mention</w:t>
      </w:r>
      <w:r>
        <w:rPr>
          <w:color w:val="0070C0"/>
        </w:rPr>
        <w:t>s</w:t>
      </w:r>
      <w:r w:rsidRPr="00CD123F">
        <w:rPr>
          <w:color w:val="0070C0"/>
        </w:rPr>
        <w:t xml:space="preserve"> revocation in the context of informing/notifying on any changes done </w:t>
      </w:r>
      <w:r>
        <w:rPr>
          <w:color w:val="0070C0"/>
        </w:rPr>
        <w:t xml:space="preserve">on </w:t>
      </w:r>
      <w:r w:rsidRPr="00CD123F">
        <w:rPr>
          <w:color w:val="0070C0"/>
        </w:rPr>
        <w:t>the subscription details. Hence, it allows a N</w:t>
      </w:r>
      <w:ins w:id="40" w:author="Nokia R2" w:date="2024-05-20T08:09:00Z">
        <w:r w:rsidR="00BF396E">
          <w:rPr>
            <w:color w:val="0070C0"/>
          </w:rPr>
          <w:t xml:space="preserve">etwork </w:t>
        </w:r>
      </w:ins>
      <w:r w:rsidRPr="00CD123F">
        <w:rPr>
          <w:color w:val="0070C0"/>
        </w:rPr>
        <w:t>F</w:t>
      </w:r>
      <w:ins w:id="41" w:author="Nokia R2" w:date="2024-05-20T08:09:00Z">
        <w:r w:rsidR="00BF396E">
          <w:rPr>
            <w:color w:val="0070C0"/>
          </w:rPr>
          <w:t>unction</w:t>
        </w:r>
      </w:ins>
      <w:r w:rsidRPr="00CD123F">
        <w:rPr>
          <w:color w:val="0070C0"/>
        </w:rPr>
        <w:t xml:space="preserve"> to get notified if user consent</w:t>
      </w:r>
      <w:r>
        <w:rPr>
          <w:color w:val="0070C0"/>
        </w:rPr>
        <w:t xml:space="preserve"> information</w:t>
      </w:r>
      <w:r w:rsidRPr="00CD123F">
        <w:rPr>
          <w:color w:val="0070C0"/>
        </w:rPr>
        <w:t xml:space="preserve"> has been changed or revoked</w:t>
      </w:r>
      <w:r w:rsidR="00FE7878">
        <w:rPr>
          <w:color w:val="0070C0"/>
        </w:rPr>
        <w:t xml:space="preserve"> in UDM/UDR via </w:t>
      </w:r>
      <w:r w:rsidR="00946997">
        <w:rPr>
          <w:color w:val="0070C0"/>
        </w:rPr>
        <w:t>OAM</w:t>
      </w:r>
      <w:r w:rsidRPr="00CD123F">
        <w:rPr>
          <w:color w:val="0070C0"/>
        </w:rPr>
        <w:t xml:space="preserve">. </w:t>
      </w: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(e.g. contract, legal obligations, vital interests of the data subject, public interest, and legitimate interest [GDPR]) in a unified way?</w:t>
      </w:r>
    </w:p>
    <w:p w14:paraId="03E4F470" w14:textId="3413D277" w:rsidR="007E1737" w:rsidRPr="00CD123F" w:rsidRDefault="00431B50" w:rsidP="00431B50">
      <w:pPr>
        <w:rPr>
          <w:iCs/>
          <w:color w:val="0070C0"/>
        </w:rPr>
      </w:pPr>
      <w:r w:rsidRPr="00CD123F">
        <w:rPr>
          <w:iCs/>
          <w:color w:val="0070C0"/>
        </w:rPr>
        <w:t xml:space="preserve">Answer: </w:t>
      </w:r>
    </w:p>
    <w:p w14:paraId="459DB77B" w14:textId="4A495697" w:rsidR="007E1737" w:rsidRPr="007E1737" w:rsidDel="00BF396E" w:rsidRDefault="007E1737" w:rsidP="007E1737">
      <w:pPr>
        <w:pStyle w:val="B1"/>
        <w:rPr>
          <w:del w:id="42" w:author="Nokia R2" w:date="2024-05-20T08:14:00Z"/>
          <w:color w:val="0070C0"/>
        </w:rPr>
      </w:pPr>
      <w:del w:id="43" w:author="Nokia R2" w:date="2024-05-20T08:14:00Z">
        <w:r w:rsidRPr="007E1737" w:rsidDel="00BF396E">
          <w:rPr>
            <w:color w:val="0070C0"/>
          </w:rPr>
          <w:delText xml:space="preserve">To a large extent, </w:delText>
        </w:r>
        <w:r w:rsidR="001E2775" w:rsidDel="00BF396E">
          <w:rPr>
            <w:color w:val="0070C0"/>
          </w:rPr>
          <w:delText xml:space="preserve">data </w:delText>
        </w:r>
        <w:r w:rsidRPr="007E1737" w:rsidDel="00BF396E">
          <w:rPr>
            <w:color w:val="0070C0"/>
          </w:rPr>
          <w:delText>controllers (operators) decide what justifies their processing activities</w:delText>
        </w:r>
      </w:del>
      <w:del w:id="44" w:author="Nokia R2" w:date="2024-05-20T08:10:00Z">
        <w:r w:rsidRPr="007E1737" w:rsidDel="00BF396E">
          <w:rPr>
            <w:color w:val="0070C0"/>
          </w:rPr>
          <w:delText xml:space="preserve"> and t</w:delText>
        </w:r>
      </w:del>
      <w:del w:id="45" w:author="Nokia R2" w:date="2024-05-20T08:14:00Z">
        <w:r w:rsidRPr="007E1737" w:rsidDel="00BF396E">
          <w:rPr>
            <w:color w:val="0070C0"/>
          </w:rPr>
          <w:delText xml:space="preserve">heir decision may fall on </w:delText>
        </w:r>
        <w:r w:rsidRPr="00BF396E" w:rsidDel="00BF396E">
          <w:rPr>
            <w:color w:val="0070C0"/>
          </w:rPr>
          <w:delText>using consent</w:delText>
        </w:r>
        <w:r w:rsidRPr="007E1737" w:rsidDel="00BF396E">
          <w:rPr>
            <w:color w:val="0070C0"/>
          </w:rPr>
          <w:delText xml:space="preserve"> or using another lawful and fitting justification (”legal basis for processing personal data”). </w:delText>
        </w:r>
      </w:del>
    </w:p>
    <w:p w14:paraId="23AEB0D3" w14:textId="63E0B7AD" w:rsidR="00BF396E" w:rsidRDefault="00BF396E" w:rsidP="00BF396E">
      <w:pPr>
        <w:pStyle w:val="B1"/>
        <w:rPr>
          <w:ins w:id="46" w:author="Nokia R2" w:date="2024-05-20T08:15:00Z"/>
          <w:color w:val="0070C0"/>
        </w:rPr>
      </w:pPr>
      <w:ins w:id="47" w:author="Nokia R2" w:date="2024-05-20T08:16:00Z">
        <w:r>
          <w:rPr>
            <w:color w:val="0070C0"/>
          </w:rPr>
          <w:t xml:space="preserve">Data </w:t>
        </w:r>
        <w:r w:rsidRPr="007E1737">
          <w:rPr>
            <w:color w:val="0070C0"/>
          </w:rPr>
          <w:t xml:space="preserve">controllers (operators) </w:t>
        </w:r>
        <w:r>
          <w:rPr>
            <w:color w:val="0070C0"/>
          </w:rPr>
          <w:t>handling usually</w:t>
        </w:r>
        <w:r w:rsidRPr="007E1737">
          <w:rPr>
            <w:color w:val="0070C0"/>
          </w:rPr>
          <w:t xml:space="preserve"> </w:t>
        </w:r>
        <w:r>
          <w:rPr>
            <w:color w:val="0070C0"/>
          </w:rPr>
          <w:t>depends also on</w:t>
        </w:r>
        <w:r w:rsidRPr="007E1737">
          <w:rPr>
            <w:color w:val="0070C0"/>
          </w:rPr>
          <w:t xml:space="preserve"> </w:t>
        </w:r>
        <w:r>
          <w:rPr>
            <w:color w:val="0070C0"/>
          </w:rPr>
          <w:t>legal jurisdiction</w:t>
        </w:r>
        <w:r w:rsidRPr="007E1737">
          <w:rPr>
            <w:color w:val="0070C0"/>
          </w:rPr>
          <w:t xml:space="preserve"> (”legal basis for processing personal data”). </w:t>
        </w:r>
      </w:ins>
      <w:r w:rsidR="00431B50" w:rsidRPr="00CD123F">
        <w:rPr>
          <w:color w:val="0070C0"/>
        </w:rPr>
        <w:t xml:space="preserve">3GPP can only provide the technical mechanisms to </w:t>
      </w:r>
      <w:r w:rsidR="008B0105">
        <w:rPr>
          <w:color w:val="0070C0"/>
        </w:rPr>
        <w:t>enable</w:t>
      </w:r>
      <w:r w:rsidR="00301033" w:rsidRPr="007E1737">
        <w:rPr>
          <w:color w:val="0070C0"/>
        </w:rPr>
        <w:t xml:space="preserve"> the operators</w:t>
      </w:r>
      <w:r w:rsidR="00431B50" w:rsidRPr="00CD123F">
        <w:rPr>
          <w:color w:val="0070C0"/>
        </w:rPr>
        <w:t xml:space="preserve"> </w:t>
      </w:r>
      <w:r w:rsidR="00D05292">
        <w:rPr>
          <w:color w:val="0070C0"/>
        </w:rPr>
        <w:t xml:space="preserve">to </w:t>
      </w:r>
      <w:r w:rsidR="00431B50" w:rsidRPr="00CD123F">
        <w:rPr>
          <w:color w:val="0070C0"/>
        </w:rPr>
        <w:t>fulfil legal aspects.</w:t>
      </w:r>
    </w:p>
    <w:p w14:paraId="2AE0A056" w14:textId="5CC37BA3" w:rsidR="00431B50" w:rsidRDefault="00431B50" w:rsidP="00431B50">
      <w:pPr>
        <w:pStyle w:val="B1"/>
        <w:rPr>
          <w:color w:val="0070C0"/>
        </w:rPr>
      </w:pPr>
    </w:p>
    <w:p w14:paraId="11C70D19" w14:textId="77777777" w:rsidR="004D0140" w:rsidRPr="00CD123F" w:rsidRDefault="004D0140" w:rsidP="00431B50">
      <w:pPr>
        <w:pStyle w:val="B1"/>
        <w:rPr>
          <w:color w:val="0070C0"/>
        </w:rPr>
      </w:pPr>
    </w:p>
    <w:p w14:paraId="0673BC6B" w14:textId="77777777" w:rsidR="00431B50" w:rsidRPr="00CD123F" w:rsidRDefault="00431B50" w:rsidP="00431B50">
      <w:pPr>
        <w:rPr>
          <w:i/>
          <w:iCs/>
        </w:rPr>
      </w:pPr>
      <w:r w:rsidRPr="00CD123F">
        <w:rPr>
          <w:i/>
          <w:iCs/>
        </w:rPr>
        <w:t>Q5. What are the privacy considerations in 3GPP with respect to exposure of sensitive information (e.g. UE ID, location) to untrusted AFs.</w:t>
      </w:r>
    </w:p>
    <w:p w14:paraId="210FF8B0" w14:textId="77777777" w:rsidR="00431B50" w:rsidRPr="00CD123F" w:rsidRDefault="00431B50" w:rsidP="00431B50">
      <w:pPr>
        <w:rPr>
          <w:iCs/>
          <w:color w:val="0070C0"/>
        </w:rPr>
      </w:pPr>
      <w:r w:rsidRPr="00CD123F">
        <w:rPr>
          <w:iCs/>
          <w:color w:val="0070C0"/>
        </w:rPr>
        <w:t xml:space="preserve">Answer: </w:t>
      </w:r>
    </w:p>
    <w:p w14:paraId="7CC44B08" w14:textId="3E9F6846" w:rsidR="00431B50" w:rsidRPr="00CD123F" w:rsidRDefault="00431B50" w:rsidP="00431B50">
      <w:pPr>
        <w:pStyle w:val="B1"/>
        <w:rPr>
          <w:color w:val="0070C0"/>
        </w:rPr>
      </w:pPr>
      <w:r w:rsidRPr="00CD123F">
        <w:rPr>
          <w:color w:val="0070C0"/>
        </w:rPr>
        <w:t xml:space="preserve">Whether exposure to an untrusted AF is allowed, may depend on operator policy or also on legal jurisdiction and hence </w:t>
      </w:r>
      <w:r w:rsidR="00695AE0">
        <w:rPr>
          <w:color w:val="0070C0"/>
        </w:rPr>
        <w:t xml:space="preserve">is </w:t>
      </w:r>
      <w:r w:rsidRPr="00CD123F">
        <w:rPr>
          <w:color w:val="0070C0"/>
        </w:rPr>
        <w:t xml:space="preserve">not handled by 3GPP. 3GPP can only provide </w:t>
      </w:r>
      <w:ins w:id="48" w:author="Nokia R2" w:date="2024-05-20T08:16:00Z">
        <w:r w:rsidR="00BF396E">
          <w:rPr>
            <w:color w:val="0070C0"/>
          </w:rPr>
          <w:t xml:space="preserve">technical </w:t>
        </w:r>
      </w:ins>
      <w:r w:rsidRPr="00CD123F">
        <w:rPr>
          <w:color w:val="0070C0"/>
        </w:rPr>
        <w:t>mechanisms to store sensitive information securely and to restrict access to those authorized.</w:t>
      </w:r>
      <w:r>
        <w:rPr>
          <w:color w:val="0070C0"/>
        </w:rPr>
        <w:t xml:space="preserve"> </w:t>
      </w:r>
    </w:p>
    <w:p w14:paraId="117F5C9B" w14:textId="77777777" w:rsidR="00431B50" w:rsidRPr="00CD123F" w:rsidRDefault="00431B50" w:rsidP="00431B50">
      <w:pPr>
        <w:pStyle w:val="B1"/>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Pr>
          <w:color w:val="0070C0"/>
        </w:rPr>
        <w:t>SA3</w:t>
      </w:r>
      <w:r w:rsidRPr="00017F23">
        <w:rPr>
          <w:color w:val="0070C0"/>
        </w:rPr>
        <w:t xml:space="preserve"> asks </w:t>
      </w:r>
      <w:r w:rsidR="00695AE0">
        <w:rPr>
          <w:color w:val="0070C0"/>
        </w:rPr>
        <w:t>all</w:t>
      </w:r>
      <w:r>
        <w:rPr>
          <w:color w:val="0070C0"/>
        </w:rPr>
        <w:t xml:space="preserve"> </w:t>
      </w:r>
      <w:r w:rsidR="00695AE0">
        <w:rPr>
          <w:color w:val="0070C0"/>
        </w:rPr>
        <w:t xml:space="preserve">3GPP </w:t>
      </w:r>
      <w:r>
        <w:rPr>
          <w:color w:val="0070C0"/>
        </w:rPr>
        <w:t>WGs</w:t>
      </w:r>
      <w:r w:rsidR="00695AE0">
        <w:rPr>
          <w:color w:val="0070C0"/>
        </w:rPr>
        <w:t xml:space="preserve"> in cc</w:t>
      </w:r>
      <w:r>
        <w:rPr>
          <w:color w:val="0070C0"/>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lastRenderedPageBreak/>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541F" w14:textId="77777777" w:rsidR="008D74AE" w:rsidRDefault="008D74AE">
      <w:pPr>
        <w:spacing w:after="0"/>
      </w:pPr>
      <w:r>
        <w:separator/>
      </w:r>
    </w:p>
  </w:endnote>
  <w:endnote w:type="continuationSeparator" w:id="0">
    <w:p w14:paraId="0E4F9200" w14:textId="77777777" w:rsidR="008D74AE" w:rsidRDefault="008D74AE">
      <w:pPr>
        <w:spacing w:after="0"/>
      </w:pPr>
      <w:r>
        <w:continuationSeparator/>
      </w:r>
    </w:p>
  </w:endnote>
  <w:endnote w:type="continuationNotice" w:id="1">
    <w:p w14:paraId="3BC83507" w14:textId="77777777" w:rsidR="008D74AE" w:rsidRDefault="008D74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E28B" w14:textId="77777777" w:rsidR="008D74AE" w:rsidRDefault="008D74AE">
      <w:pPr>
        <w:spacing w:after="0"/>
      </w:pPr>
      <w:r>
        <w:separator/>
      </w:r>
    </w:p>
  </w:footnote>
  <w:footnote w:type="continuationSeparator" w:id="0">
    <w:p w14:paraId="6B364428" w14:textId="77777777" w:rsidR="008D74AE" w:rsidRDefault="008D74AE">
      <w:pPr>
        <w:spacing w:after="0"/>
      </w:pPr>
      <w:r>
        <w:continuationSeparator/>
      </w:r>
    </w:p>
  </w:footnote>
  <w:footnote w:type="continuationNotice" w:id="1">
    <w:p w14:paraId="39F7C60C" w14:textId="77777777" w:rsidR="008D74AE" w:rsidRDefault="008D74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7"/>
  </w:num>
  <w:num w:numId="2" w16cid:durableId="1552228465">
    <w:abstractNumId w:val="6"/>
  </w:num>
  <w:num w:numId="3" w16cid:durableId="641010035">
    <w:abstractNumId w:val="5"/>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62889766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DateAndTime/>
  <w:doNotDisplayPageBoundaries/>
  <w:proofState w:spelling="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6F6"/>
    <w:rsid w:val="000101E4"/>
    <w:rsid w:val="00010F9C"/>
    <w:rsid w:val="00017F23"/>
    <w:rsid w:val="000253B9"/>
    <w:rsid w:val="00030CB2"/>
    <w:rsid w:val="00046AA9"/>
    <w:rsid w:val="00054D52"/>
    <w:rsid w:val="00070D33"/>
    <w:rsid w:val="00074D3C"/>
    <w:rsid w:val="00084D35"/>
    <w:rsid w:val="000A108D"/>
    <w:rsid w:val="000B132E"/>
    <w:rsid w:val="000B21DF"/>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20060"/>
    <w:rsid w:val="00223D1B"/>
    <w:rsid w:val="00226381"/>
    <w:rsid w:val="0023390E"/>
    <w:rsid w:val="002473B2"/>
    <w:rsid w:val="002546F2"/>
    <w:rsid w:val="002863AC"/>
    <w:rsid w:val="002869FE"/>
    <w:rsid w:val="002935C7"/>
    <w:rsid w:val="002B0FCA"/>
    <w:rsid w:val="002B1015"/>
    <w:rsid w:val="002B630B"/>
    <w:rsid w:val="002B6E19"/>
    <w:rsid w:val="002C6A66"/>
    <w:rsid w:val="002D4397"/>
    <w:rsid w:val="002E01C1"/>
    <w:rsid w:val="002F155D"/>
    <w:rsid w:val="002F1940"/>
    <w:rsid w:val="00301033"/>
    <w:rsid w:val="003025C3"/>
    <w:rsid w:val="00322204"/>
    <w:rsid w:val="00375436"/>
    <w:rsid w:val="003754C0"/>
    <w:rsid w:val="00383545"/>
    <w:rsid w:val="003C06D2"/>
    <w:rsid w:val="003F5E20"/>
    <w:rsid w:val="00405EBC"/>
    <w:rsid w:val="00415FB4"/>
    <w:rsid w:val="00431B50"/>
    <w:rsid w:val="00433500"/>
    <w:rsid w:val="00433F71"/>
    <w:rsid w:val="0043559E"/>
    <w:rsid w:val="00440D43"/>
    <w:rsid w:val="00441B3A"/>
    <w:rsid w:val="004448E8"/>
    <w:rsid w:val="00445A6C"/>
    <w:rsid w:val="00465706"/>
    <w:rsid w:val="00470DF6"/>
    <w:rsid w:val="00490D22"/>
    <w:rsid w:val="004D0140"/>
    <w:rsid w:val="004E3939"/>
    <w:rsid w:val="004E7241"/>
    <w:rsid w:val="004F32F4"/>
    <w:rsid w:val="005057C2"/>
    <w:rsid w:val="00507F02"/>
    <w:rsid w:val="00517D73"/>
    <w:rsid w:val="00526DDD"/>
    <w:rsid w:val="005806A3"/>
    <w:rsid w:val="005906F8"/>
    <w:rsid w:val="00595C67"/>
    <w:rsid w:val="005A34A0"/>
    <w:rsid w:val="005B6433"/>
    <w:rsid w:val="006052AD"/>
    <w:rsid w:val="00614B18"/>
    <w:rsid w:val="006405E5"/>
    <w:rsid w:val="00650D54"/>
    <w:rsid w:val="00672C97"/>
    <w:rsid w:val="00695AE0"/>
    <w:rsid w:val="006A4884"/>
    <w:rsid w:val="006C2025"/>
    <w:rsid w:val="006D115B"/>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65282"/>
    <w:rsid w:val="008758B0"/>
    <w:rsid w:val="008B0105"/>
    <w:rsid w:val="008C30E6"/>
    <w:rsid w:val="008D3E9C"/>
    <w:rsid w:val="008D74AE"/>
    <w:rsid w:val="008D772F"/>
    <w:rsid w:val="00903F80"/>
    <w:rsid w:val="00911776"/>
    <w:rsid w:val="00914CD1"/>
    <w:rsid w:val="0092549D"/>
    <w:rsid w:val="0094192A"/>
    <w:rsid w:val="009419AC"/>
    <w:rsid w:val="00946997"/>
    <w:rsid w:val="009528CF"/>
    <w:rsid w:val="009603F6"/>
    <w:rsid w:val="0096227B"/>
    <w:rsid w:val="0099227C"/>
    <w:rsid w:val="009963AC"/>
    <w:rsid w:val="0099764C"/>
    <w:rsid w:val="009A7A82"/>
    <w:rsid w:val="009B1F15"/>
    <w:rsid w:val="009B6F1C"/>
    <w:rsid w:val="009C01E1"/>
    <w:rsid w:val="009E0B14"/>
    <w:rsid w:val="00A41078"/>
    <w:rsid w:val="00A455B0"/>
    <w:rsid w:val="00A55182"/>
    <w:rsid w:val="00A57D88"/>
    <w:rsid w:val="00A62D03"/>
    <w:rsid w:val="00A70448"/>
    <w:rsid w:val="00A728DB"/>
    <w:rsid w:val="00A7346D"/>
    <w:rsid w:val="00A9162B"/>
    <w:rsid w:val="00AA4FF3"/>
    <w:rsid w:val="00AC54A2"/>
    <w:rsid w:val="00AE1B3E"/>
    <w:rsid w:val="00AF205E"/>
    <w:rsid w:val="00B17F49"/>
    <w:rsid w:val="00B24896"/>
    <w:rsid w:val="00B35644"/>
    <w:rsid w:val="00B42256"/>
    <w:rsid w:val="00B724D3"/>
    <w:rsid w:val="00B74123"/>
    <w:rsid w:val="00B7712E"/>
    <w:rsid w:val="00B97703"/>
    <w:rsid w:val="00BA3D66"/>
    <w:rsid w:val="00BB3079"/>
    <w:rsid w:val="00BB3A57"/>
    <w:rsid w:val="00BE38F8"/>
    <w:rsid w:val="00BE4916"/>
    <w:rsid w:val="00BF396E"/>
    <w:rsid w:val="00BF782E"/>
    <w:rsid w:val="00C01A72"/>
    <w:rsid w:val="00C04BFC"/>
    <w:rsid w:val="00C17229"/>
    <w:rsid w:val="00C2161D"/>
    <w:rsid w:val="00C5476A"/>
    <w:rsid w:val="00C573C7"/>
    <w:rsid w:val="00C66368"/>
    <w:rsid w:val="00C84E33"/>
    <w:rsid w:val="00C91EF3"/>
    <w:rsid w:val="00C93B37"/>
    <w:rsid w:val="00C93ECE"/>
    <w:rsid w:val="00CA6BB1"/>
    <w:rsid w:val="00CB2B16"/>
    <w:rsid w:val="00CB4E72"/>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3A48"/>
    <w:rsid w:val="00D92215"/>
    <w:rsid w:val="00D9488C"/>
    <w:rsid w:val="00DB7CD1"/>
    <w:rsid w:val="00DC23E8"/>
    <w:rsid w:val="00DC47B4"/>
    <w:rsid w:val="00DE4548"/>
    <w:rsid w:val="00E003DF"/>
    <w:rsid w:val="00E2241D"/>
    <w:rsid w:val="00E359E7"/>
    <w:rsid w:val="00E51D69"/>
    <w:rsid w:val="00E665BE"/>
    <w:rsid w:val="00E67C67"/>
    <w:rsid w:val="00EA2CEC"/>
    <w:rsid w:val="00EB0BC7"/>
    <w:rsid w:val="00EB677D"/>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 w:type="character" w:customStyle="1" w:styleId="cf01">
    <w:name w:val="cf01"/>
    <w:basedOn w:val="DefaultParagraphFont"/>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Props1.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C593C-8B85-4093-829B-3514E2DECC14}">
  <ds:schemaRefs>
    <ds:schemaRef ds:uri="http://schemas.microsoft.com/sharepoint/events"/>
  </ds:schemaRefs>
</ds:datastoreItem>
</file>

<file path=customXml/itemProps3.xml><?xml version="1.0" encoding="utf-8"?>
<ds:datastoreItem xmlns:ds="http://schemas.openxmlformats.org/officeDocument/2006/customXml" ds:itemID="{C0E031E0-E113-478A-AE1B-6BDC893AFC68}">
  <ds:schemaRefs>
    <ds:schemaRef ds:uri="http://schemas.microsoft.com/sharepoint/v3/contenttype/forms"/>
  </ds:schemaRefs>
</ds:datastoreItem>
</file>

<file path=customXml/itemProps4.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5339</Characters>
  <Application>Microsoft Office Word</Application>
  <DocSecurity>0</DocSecurity>
  <Lines>97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Nokia R2</cp:lastModifiedBy>
  <cp:revision>3</cp:revision>
  <dcterms:created xsi:type="dcterms:W3CDTF">2024-05-20T05:45:00Z</dcterms:created>
  <dcterms:modified xsi:type="dcterms:W3CDTF">2024-05-20T06:19:00Z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ies>
</file>