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5570D5F3" w:rsidR="009B3FEA"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6743CE">
        <w:rPr>
          <w:rFonts w:eastAsia="Arial Unicode MS" w:cs="Arial"/>
          <w:bCs/>
          <w:sz w:val="24"/>
        </w:rPr>
        <w:t>16</w:t>
      </w:r>
      <w:r w:rsidR="00F5731E">
        <w:rPr>
          <w:rFonts w:eastAsia="Arial Unicode MS" w:cs="Arial"/>
          <w:bCs/>
          <w:sz w:val="24"/>
        </w:rPr>
        <w:t>3</w:t>
      </w:r>
      <w:r w:rsidRPr="009B3FEA">
        <w:rPr>
          <w:rFonts w:eastAsia="Arial Unicode MS" w:cs="Arial"/>
          <w:bCs/>
          <w:sz w:val="24"/>
        </w:rPr>
        <w:tab/>
      </w:r>
      <w:r w:rsidR="006C6B84" w:rsidRPr="006C6B84">
        <w:rPr>
          <w:rFonts w:eastAsia="Arial Unicode MS" w:cs="Arial"/>
          <w:bCs/>
          <w:sz w:val="24"/>
        </w:rPr>
        <w:t>S2-2</w:t>
      </w:r>
      <w:r w:rsidR="00331CF2">
        <w:rPr>
          <w:rFonts w:eastAsia="Arial Unicode MS" w:cs="Arial"/>
          <w:bCs/>
          <w:sz w:val="24"/>
        </w:rPr>
        <w:t>4</w:t>
      </w:r>
      <w:r w:rsidR="006C6B84" w:rsidRPr="006C6B84">
        <w:rPr>
          <w:rFonts w:eastAsia="Arial Unicode MS" w:cs="Arial"/>
          <w:bCs/>
          <w:sz w:val="24"/>
        </w:rPr>
        <w:t>0</w:t>
      </w:r>
      <w:r w:rsidR="00514162">
        <w:rPr>
          <w:rFonts w:eastAsia="Arial Unicode MS" w:cs="Arial"/>
          <w:bCs/>
          <w:sz w:val="24"/>
        </w:rPr>
        <w:t>xxxx</w:t>
      </w:r>
    </w:p>
    <w:p w14:paraId="03EC003B" w14:textId="69DB7B04" w:rsidR="00602CFF" w:rsidRPr="00602CFF" w:rsidRDefault="00F5731E"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Jeju, Korea</w:t>
      </w:r>
      <w:r w:rsidR="00331CF2">
        <w:rPr>
          <w:rFonts w:eastAsia="Arial Unicode MS" w:cs="Arial"/>
          <w:bCs/>
          <w:sz w:val="24"/>
        </w:rPr>
        <w:t xml:space="preserve">, </w:t>
      </w:r>
      <w:r>
        <w:rPr>
          <w:rFonts w:eastAsia="Arial Unicode MS" w:cs="Arial"/>
          <w:bCs/>
          <w:sz w:val="24"/>
        </w:rPr>
        <w:t>27-31</w:t>
      </w:r>
      <w:r w:rsidR="00B074E0">
        <w:rPr>
          <w:rFonts w:eastAsia="Arial Unicode MS" w:cs="Arial"/>
          <w:bCs/>
          <w:sz w:val="24"/>
        </w:rPr>
        <w:t xml:space="preserve"> </w:t>
      </w:r>
      <w:r>
        <w:rPr>
          <w:rFonts w:eastAsia="Arial Unicode MS" w:cs="Arial"/>
          <w:bCs/>
          <w:sz w:val="24"/>
        </w:rPr>
        <w:t>May</w:t>
      </w:r>
      <w:r w:rsidR="00331CF2">
        <w:rPr>
          <w:rFonts w:eastAsia="Arial Unicode MS" w:cs="Arial"/>
          <w:bCs/>
          <w:sz w:val="24"/>
        </w:rPr>
        <w:t xml:space="preserve"> 2024</w:t>
      </w:r>
      <w:r w:rsidR="00602CFF" w:rsidRPr="00602CFF">
        <w:rPr>
          <w:rFonts w:eastAsia="Arial Unicode MS" w:cs="Arial"/>
          <w:bCs/>
        </w:rPr>
        <w:tab/>
        <w:t>(was S2-</w:t>
      </w:r>
      <w:r w:rsidR="00A803B5">
        <w:rPr>
          <w:rFonts w:eastAsia="Arial Unicode MS" w:cs="Arial"/>
          <w:bCs/>
        </w:rPr>
        <w:t>2</w:t>
      </w:r>
      <w:r w:rsidR="00331CF2">
        <w:rPr>
          <w:rFonts w:eastAsia="Arial Unicode MS" w:cs="Arial"/>
          <w:bCs/>
        </w:rPr>
        <w:t>4</w:t>
      </w:r>
      <w:r w:rsidR="00A803B5">
        <w:rPr>
          <w:rFonts w:eastAsia="Arial Unicode MS" w:cs="Arial"/>
          <w:bCs/>
        </w:rPr>
        <w:t>0</w:t>
      </w:r>
      <w:r w:rsidR="00602CFF" w:rsidRPr="00602CFF">
        <w:rPr>
          <w:rFonts w:eastAsia="Arial Unicode MS" w:cs="Arial"/>
          <w:bCs/>
        </w:rPr>
        <w:t>xxxx)</w:t>
      </w:r>
    </w:p>
    <w:p w14:paraId="0FD19BB2" w14:textId="77777777" w:rsidR="00602CFF" w:rsidRDefault="00602CFF" w:rsidP="00602CFF">
      <w:pPr>
        <w:rPr>
          <w:rFonts w:ascii="Arial" w:hAnsi="Arial" w:cs="Arial"/>
        </w:rPr>
      </w:pPr>
    </w:p>
    <w:p w14:paraId="774EC158"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p>
    <w:p w14:paraId="235C4A53" w14:textId="45E4E024"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121179">
        <w:rPr>
          <w:rFonts w:ascii="Arial" w:hAnsi="Arial" w:cs="Arial"/>
          <w:b/>
        </w:rPr>
        <w:t xml:space="preserve">Summary of NWM feedback on FS_VMR_Ph2 </w:t>
      </w:r>
      <w:r w:rsidR="00424D03">
        <w:rPr>
          <w:rFonts w:ascii="Arial" w:hAnsi="Arial" w:cs="Arial"/>
          <w:b/>
        </w:rPr>
        <w:t>conclusions</w:t>
      </w:r>
    </w:p>
    <w:p w14:paraId="269C27A6" w14:textId="78778CEF"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w:t>
      </w:r>
    </w:p>
    <w:p w14:paraId="4FA9C872" w14:textId="3FF5419B"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CC0AE4">
        <w:rPr>
          <w:rFonts w:ascii="Arial" w:hAnsi="Arial" w:cs="Arial"/>
          <w:b/>
        </w:rPr>
        <w:t>6</w:t>
      </w:r>
    </w:p>
    <w:p w14:paraId="3F7B9FA5" w14:textId="6BDEE38A"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AE6BE2">
        <w:rPr>
          <w:rFonts w:ascii="Arial" w:hAnsi="Arial" w:cs="Arial"/>
          <w:b/>
        </w:rPr>
        <w:t>FS_VMR_Ph2 / Rel-19</w:t>
      </w:r>
    </w:p>
    <w:p w14:paraId="04A85BCE" w14:textId="517C923C" w:rsidR="00602CFF" w:rsidRDefault="00602CFF" w:rsidP="00602CFF">
      <w:pPr>
        <w:rPr>
          <w:rFonts w:ascii="Arial" w:hAnsi="Arial" w:cs="Arial"/>
          <w:i/>
        </w:rPr>
      </w:pPr>
      <w:r>
        <w:rPr>
          <w:rFonts w:ascii="Arial" w:hAnsi="Arial" w:cs="Arial"/>
          <w:i/>
        </w:rPr>
        <w:t>Abstract of the contribution:</w:t>
      </w:r>
      <w:r w:rsidR="00223C98">
        <w:rPr>
          <w:rFonts w:ascii="Arial" w:hAnsi="Arial" w:cs="Arial"/>
          <w:i/>
        </w:rPr>
        <w:t xml:space="preserve"> this contribution provides a summary of the NWM discussion on the FS_VMR_Ph2 study conclusions</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noProof/>
          <w:lang w:eastAsia="ko-KR"/>
        </w:rPr>
      </w:pPr>
      <w:r>
        <w:rPr>
          <w:noProof/>
          <w:lang w:eastAsia="ko-KR"/>
        </w:rPr>
        <w:t>1.</w:t>
      </w:r>
      <w:r>
        <w:rPr>
          <w:noProof/>
          <w:lang w:eastAsia="ko-KR"/>
        </w:rPr>
        <w:tab/>
      </w:r>
      <w:r w:rsidR="00F2700C">
        <w:rPr>
          <w:noProof/>
          <w:lang w:eastAsia="ko-KR"/>
        </w:rPr>
        <w:t>Discussion</w:t>
      </w:r>
    </w:p>
    <w:p w14:paraId="04F9F63D" w14:textId="3B75856A" w:rsidR="00B0058C" w:rsidRDefault="00450CFF" w:rsidP="00680A19">
      <w:pPr>
        <w:rPr>
          <w:lang w:eastAsia="ko-KR"/>
        </w:rPr>
      </w:pPr>
      <w:r>
        <w:rPr>
          <w:lang w:eastAsia="ko-KR"/>
        </w:rPr>
        <w:t xml:space="preserve">Details of </w:t>
      </w:r>
      <w:r w:rsidR="006A7F80">
        <w:rPr>
          <w:lang w:eastAsia="ko-KR"/>
        </w:rPr>
        <w:t xml:space="preserve">the </w:t>
      </w:r>
      <w:r>
        <w:rPr>
          <w:lang w:eastAsia="ko-KR"/>
        </w:rPr>
        <w:t xml:space="preserve">NWM discussion on FS_VMR_Ph2 </w:t>
      </w:r>
      <w:r w:rsidR="00B0058C">
        <w:rPr>
          <w:lang w:eastAsia="ko-KR"/>
        </w:rPr>
        <w:t xml:space="preserve">study conclusions were captured </w:t>
      </w:r>
      <w:r w:rsidR="00CA2B78">
        <w:rPr>
          <w:lang w:eastAsia="ko-KR"/>
        </w:rPr>
        <w:t>at</w:t>
      </w:r>
      <w:r w:rsidR="00B0058C">
        <w:rPr>
          <w:lang w:eastAsia="ko-KR"/>
        </w:rPr>
        <w:t xml:space="preserve">: </w:t>
      </w:r>
    </w:p>
    <w:p w14:paraId="35142B18" w14:textId="555BDB8E" w:rsidR="00106137" w:rsidRDefault="00965973" w:rsidP="00680A19">
      <w:pPr>
        <w:rPr>
          <w:lang w:eastAsia="ko-KR"/>
        </w:rPr>
      </w:pPr>
      <w:hyperlink r:id="rId11" w:anchor="/documents/8863" w:history="1">
        <w:r w:rsidR="00B0058C" w:rsidRPr="00F466EF">
          <w:rPr>
            <w:rStyle w:val="Hyperlink"/>
            <w:lang w:eastAsia="ko-KR"/>
          </w:rPr>
          <w:t>https://nwm-trial.etsi.org/#/documents/8863</w:t>
        </w:r>
      </w:hyperlink>
    </w:p>
    <w:p w14:paraId="04A2994F" w14:textId="40CB9A7E" w:rsidR="00B0058C" w:rsidRDefault="00AD52C7" w:rsidP="00680A19">
      <w:pPr>
        <w:rPr>
          <w:lang w:eastAsia="ko-KR"/>
        </w:rPr>
      </w:pPr>
      <w:r>
        <w:rPr>
          <w:lang w:eastAsia="ko-KR"/>
        </w:rPr>
        <w:t xml:space="preserve">A PDF version of the </w:t>
      </w:r>
      <w:r w:rsidR="00CA2B78">
        <w:rPr>
          <w:lang w:eastAsia="ko-KR"/>
        </w:rPr>
        <w:t xml:space="preserve">feedback forms and summary are available in the attached file. </w:t>
      </w:r>
    </w:p>
    <w:p w14:paraId="192BDEAF" w14:textId="66AAA585" w:rsidR="00B0058C" w:rsidRDefault="00031CB5" w:rsidP="00680A19">
      <w:pPr>
        <w:rPr>
          <w:lang w:eastAsia="ko-KR"/>
        </w:rPr>
      </w:pPr>
      <w:r>
        <w:rPr>
          <w:lang w:eastAsia="ko-KR"/>
        </w:rPr>
        <w:t xml:space="preserve">Based on the feedback, some </w:t>
      </w:r>
      <w:r w:rsidR="00671619">
        <w:rPr>
          <w:lang w:eastAsia="ko-KR"/>
        </w:rPr>
        <w:t>tentative conclusions can be derived, which are captured in the following sections.</w:t>
      </w:r>
    </w:p>
    <w:p w14:paraId="0A4A6DC8" w14:textId="77777777" w:rsidR="00B0058C" w:rsidRDefault="00B0058C" w:rsidP="00680A19"/>
    <w:p w14:paraId="61C5FDB3" w14:textId="7C097DBF" w:rsidR="00F2700C" w:rsidRDefault="00F2700C" w:rsidP="00465C0D">
      <w:pPr>
        <w:pStyle w:val="Heading1"/>
        <w:rPr>
          <w:lang w:eastAsia="ko-KR"/>
        </w:rPr>
      </w:pPr>
      <w:r>
        <w:rPr>
          <w:lang w:eastAsia="ko-KR"/>
        </w:rPr>
        <w:t>2.</w:t>
      </w:r>
      <w:r w:rsidR="00445A8F">
        <w:rPr>
          <w:lang w:eastAsia="ko-KR"/>
        </w:rPr>
        <w:tab/>
      </w:r>
      <w:r w:rsidR="00671619">
        <w:rPr>
          <w:lang w:eastAsia="ko-KR"/>
        </w:rPr>
        <w:t>Tentative conclusions</w:t>
      </w:r>
    </w:p>
    <w:p w14:paraId="07EC3383" w14:textId="7EB97DFC" w:rsidR="003D6D0E" w:rsidRDefault="003D6D0E" w:rsidP="00DC680F">
      <w:pPr>
        <w:pStyle w:val="Heading2"/>
        <w:rPr>
          <w:lang w:eastAsia="ko-KR"/>
        </w:rPr>
      </w:pPr>
      <w:r>
        <w:rPr>
          <w:lang w:eastAsia="ko-KR"/>
        </w:rPr>
        <w:t xml:space="preserve">2.1 </w:t>
      </w:r>
      <w:r w:rsidR="00DC680F">
        <w:rPr>
          <w:lang w:eastAsia="ko-KR"/>
        </w:rPr>
        <w:tab/>
        <w:t>Conclusions related to KI#1:</w:t>
      </w:r>
    </w:p>
    <w:p w14:paraId="0A89FC81" w14:textId="574C5E9E" w:rsidR="003D6D0E" w:rsidRDefault="003D6D0E" w:rsidP="003D6D0E">
      <w:pPr>
        <w:jc w:val="left"/>
        <w:rPr>
          <w:lang w:eastAsia="ko-KR"/>
        </w:rPr>
      </w:pPr>
      <w:r>
        <w:rPr>
          <w:lang w:eastAsia="ko-KR"/>
        </w:rPr>
        <w:t>Q1: Most company agreed to use the system architecture as shown in TR 23.700-06 Figure 6.1.1-1 to 6.1.1-</w:t>
      </w:r>
      <w:proofErr w:type="gramStart"/>
      <w:r>
        <w:rPr>
          <w:lang w:eastAsia="ko-KR"/>
        </w:rPr>
        <w:t>3</w:t>
      </w:r>
      <w:proofErr w:type="gramEnd"/>
    </w:p>
    <w:p w14:paraId="6AA8A246" w14:textId="77777777" w:rsidR="003D6D0E" w:rsidRDefault="003D6D0E" w:rsidP="003D6D0E">
      <w:pPr>
        <w:jc w:val="left"/>
        <w:rPr>
          <w:lang w:eastAsia="ko-KR"/>
        </w:rPr>
      </w:pPr>
      <w:r>
        <w:rPr>
          <w:lang w:eastAsia="ko-KR"/>
        </w:rPr>
        <w:t>as the basis for normative work for the case of PLMN.</w:t>
      </w:r>
    </w:p>
    <w:p w14:paraId="626652B9" w14:textId="77777777" w:rsidR="003D6D0E" w:rsidRDefault="003D6D0E" w:rsidP="003D6D0E">
      <w:pPr>
        <w:jc w:val="left"/>
        <w:rPr>
          <w:lang w:eastAsia="ko-KR"/>
        </w:rPr>
      </w:pPr>
      <w:r>
        <w:rPr>
          <w:lang w:eastAsia="ko-KR"/>
        </w:rPr>
        <w:t>Following additional aspects to be addressed in normative phase:</w:t>
      </w:r>
    </w:p>
    <w:p w14:paraId="0A806BF6" w14:textId="207C9285" w:rsidR="003D6D0E" w:rsidRDefault="003D6D0E" w:rsidP="00CD5D0D">
      <w:pPr>
        <w:pStyle w:val="B1"/>
        <w:numPr>
          <w:ilvl w:val="0"/>
          <w:numId w:val="4"/>
        </w:numPr>
        <w:rPr>
          <w:lang w:eastAsia="ko-KR"/>
        </w:rPr>
      </w:pPr>
      <w:r>
        <w:rPr>
          <w:rFonts w:hint="eastAsia"/>
          <w:lang w:eastAsia="ko-KR"/>
        </w:rPr>
        <w:t>Naming of the entities, e.g. MWAB-UE UDM vs. HPLMN UDM;</w:t>
      </w:r>
    </w:p>
    <w:p w14:paraId="7BBA6D4B" w14:textId="572B593C" w:rsidR="003D6D0E" w:rsidRDefault="003D6D0E" w:rsidP="00CD5D0D">
      <w:pPr>
        <w:pStyle w:val="B1"/>
        <w:numPr>
          <w:ilvl w:val="0"/>
          <w:numId w:val="4"/>
        </w:numPr>
        <w:rPr>
          <w:lang w:eastAsia="ko-KR"/>
        </w:rPr>
      </w:pPr>
      <w:r>
        <w:rPr>
          <w:rFonts w:hint="eastAsia"/>
          <w:lang w:eastAsia="ko-KR"/>
        </w:rPr>
        <w:t>Clarifications that the MWAB</w:t>
      </w:r>
      <w:r>
        <w:rPr>
          <w:rFonts w:hint="eastAsia"/>
          <w:lang w:eastAsia="ko-KR"/>
        </w:rPr>
        <w:t>’</w:t>
      </w:r>
      <w:r>
        <w:rPr>
          <w:rFonts w:hint="eastAsia"/>
          <w:lang w:eastAsia="ko-KR"/>
        </w:rPr>
        <w:t>s HPLMN and PLMN2 can be the same PLMN;</w:t>
      </w:r>
    </w:p>
    <w:p w14:paraId="7A16940B" w14:textId="77777777" w:rsidR="002C6BE6" w:rsidRDefault="002C6BE6" w:rsidP="003D6D0E">
      <w:pPr>
        <w:jc w:val="left"/>
        <w:rPr>
          <w:lang w:eastAsia="ko-KR"/>
        </w:rPr>
      </w:pPr>
    </w:p>
    <w:p w14:paraId="39FFC78A" w14:textId="18546E42" w:rsidR="003D6D0E" w:rsidRDefault="003D6D0E" w:rsidP="003D6D0E">
      <w:pPr>
        <w:jc w:val="left"/>
        <w:rPr>
          <w:lang w:eastAsia="ko-KR"/>
        </w:rPr>
      </w:pPr>
      <w:r>
        <w:rPr>
          <w:lang w:eastAsia="ko-KR"/>
        </w:rPr>
        <w:t>Q2: Most company agreed to use the system architecture as shown in TR 23.700-06 Figure 6.7.1-1 and 6.7.1-</w:t>
      </w:r>
      <w:proofErr w:type="gramStart"/>
      <w:r>
        <w:rPr>
          <w:lang w:eastAsia="ko-KR"/>
        </w:rPr>
        <w:t>2</w:t>
      </w:r>
      <w:proofErr w:type="gramEnd"/>
    </w:p>
    <w:p w14:paraId="2496C530" w14:textId="77777777" w:rsidR="003D6D0E" w:rsidRDefault="003D6D0E" w:rsidP="003D6D0E">
      <w:pPr>
        <w:jc w:val="left"/>
        <w:rPr>
          <w:lang w:eastAsia="ko-KR"/>
        </w:rPr>
      </w:pPr>
      <w:r>
        <w:rPr>
          <w:lang w:eastAsia="ko-KR"/>
        </w:rPr>
        <w:t>to be used as the basis for normative work for the case of SNPN.</w:t>
      </w:r>
    </w:p>
    <w:p w14:paraId="4B2C41DA" w14:textId="45A06468" w:rsidR="00CD5D0D" w:rsidRDefault="00C5706D" w:rsidP="00CD5D0D">
      <w:pPr>
        <w:jc w:val="left"/>
        <w:rPr>
          <w:lang w:eastAsia="ko-KR"/>
        </w:rPr>
      </w:pPr>
      <w:r>
        <w:rPr>
          <w:lang w:eastAsia="ko-KR"/>
        </w:rPr>
        <w:t>Additionally, based on Q</w:t>
      </w:r>
      <w:r w:rsidR="00CD5D0D">
        <w:rPr>
          <w:lang w:eastAsia="ko-KR"/>
        </w:rPr>
        <w:t>26, it can be concluded that the architecture in clause 6.7 of TR 23.700-06 for SNPN support should be extended with the following option:</w:t>
      </w:r>
    </w:p>
    <w:p w14:paraId="40B3D127" w14:textId="68420B08" w:rsidR="002C6BE6" w:rsidRDefault="00CD5D0D" w:rsidP="00CD5D0D">
      <w:pPr>
        <w:pStyle w:val="B1"/>
        <w:numPr>
          <w:ilvl w:val="0"/>
          <w:numId w:val="4"/>
        </w:numPr>
        <w:rPr>
          <w:lang w:eastAsia="ko-KR"/>
        </w:rPr>
      </w:pPr>
      <w:r>
        <w:rPr>
          <w:rFonts w:hint="eastAsia"/>
          <w:lang w:eastAsia="ko-KR"/>
        </w:rPr>
        <w:t>SNPN 1 is a PLMN, and SNPN 2 is a SNPN</w:t>
      </w:r>
    </w:p>
    <w:p w14:paraId="285C9EB2" w14:textId="77777777" w:rsidR="00C5706D" w:rsidRDefault="00C5706D" w:rsidP="003D6D0E">
      <w:pPr>
        <w:jc w:val="left"/>
        <w:rPr>
          <w:lang w:eastAsia="ko-KR"/>
        </w:rPr>
      </w:pPr>
    </w:p>
    <w:p w14:paraId="1E5DEF17" w14:textId="15B7A14D" w:rsidR="003D6D0E" w:rsidRDefault="003D6D0E" w:rsidP="003D6D0E">
      <w:pPr>
        <w:jc w:val="left"/>
        <w:rPr>
          <w:lang w:eastAsia="ko-KR"/>
        </w:rPr>
      </w:pPr>
      <w:r>
        <w:rPr>
          <w:lang w:eastAsia="ko-KR"/>
        </w:rPr>
        <w:t>Q3: Most companies agreed with the following general principles for normative work:</w:t>
      </w:r>
    </w:p>
    <w:p w14:paraId="14AA0ABE" w14:textId="48A1A8F4" w:rsidR="003D6D0E" w:rsidRDefault="003D6D0E" w:rsidP="00FD735F">
      <w:pPr>
        <w:pStyle w:val="B1"/>
        <w:rPr>
          <w:lang w:eastAsia="ko-KR"/>
        </w:rPr>
      </w:pPr>
      <w:r>
        <w:rPr>
          <w:lang w:eastAsia="ko-KR"/>
        </w:rPr>
        <w:t xml:space="preserve">- </w:t>
      </w:r>
      <w:r w:rsidR="00FD735F">
        <w:rPr>
          <w:lang w:eastAsia="ko-KR"/>
        </w:rPr>
        <w:tab/>
      </w:r>
      <w:r>
        <w:rPr>
          <w:lang w:eastAsia="ko-KR"/>
        </w:rPr>
        <w:t>MWAB-</w:t>
      </w:r>
      <w:proofErr w:type="spellStart"/>
      <w:r>
        <w:rPr>
          <w:lang w:eastAsia="ko-KR"/>
        </w:rPr>
        <w:t>gNB</w:t>
      </w:r>
      <w:proofErr w:type="spellEnd"/>
      <w:r>
        <w:rPr>
          <w:lang w:eastAsia="ko-KR"/>
        </w:rPr>
        <w:t xml:space="preserve"> connection with OAM server is over the IP connectivity provided by the PDU session of</w:t>
      </w:r>
    </w:p>
    <w:p w14:paraId="5A6AD624" w14:textId="77777777" w:rsidR="003D6D0E" w:rsidRDefault="003D6D0E" w:rsidP="00FD735F">
      <w:pPr>
        <w:pStyle w:val="B1"/>
        <w:rPr>
          <w:lang w:eastAsia="ko-KR"/>
        </w:rPr>
      </w:pPr>
      <w:r>
        <w:rPr>
          <w:lang w:eastAsia="ko-KR"/>
        </w:rPr>
        <w:t>MWAB-UE.</w:t>
      </w:r>
    </w:p>
    <w:p w14:paraId="4FA608FB" w14:textId="7CDB7D91" w:rsidR="003D6D0E" w:rsidRDefault="003D6D0E" w:rsidP="00FD735F">
      <w:pPr>
        <w:pStyle w:val="B1"/>
        <w:rPr>
          <w:lang w:eastAsia="ko-KR"/>
        </w:rPr>
      </w:pPr>
      <w:r>
        <w:rPr>
          <w:lang w:eastAsia="ko-KR"/>
        </w:rPr>
        <w:t xml:space="preserve">- </w:t>
      </w:r>
      <w:r w:rsidR="00FD735F">
        <w:rPr>
          <w:lang w:eastAsia="ko-KR"/>
        </w:rPr>
        <w:tab/>
      </w:r>
      <w:r>
        <w:rPr>
          <w:lang w:eastAsia="ko-KR"/>
        </w:rPr>
        <w:t>MWAB-</w:t>
      </w:r>
      <w:proofErr w:type="spellStart"/>
      <w:r>
        <w:rPr>
          <w:lang w:eastAsia="ko-KR"/>
        </w:rPr>
        <w:t>gNB</w:t>
      </w:r>
      <w:proofErr w:type="spellEnd"/>
      <w:r>
        <w:rPr>
          <w:lang w:eastAsia="ko-KR"/>
        </w:rPr>
        <w:t xml:space="preserve"> N2 interface with UE-AMF is over the IP connectivity provided by the PDU session of</w:t>
      </w:r>
    </w:p>
    <w:p w14:paraId="2FB36039" w14:textId="77777777" w:rsidR="003D6D0E" w:rsidRDefault="003D6D0E" w:rsidP="00FD735F">
      <w:pPr>
        <w:pStyle w:val="B1"/>
        <w:rPr>
          <w:lang w:eastAsia="ko-KR"/>
        </w:rPr>
      </w:pPr>
      <w:r>
        <w:rPr>
          <w:lang w:eastAsia="ko-KR"/>
        </w:rPr>
        <w:lastRenderedPageBreak/>
        <w:t>MWAB-UE.</w:t>
      </w:r>
    </w:p>
    <w:p w14:paraId="0F7F38C9" w14:textId="0B6D1738" w:rsidR="003D6D0E" w:rsidRDefault="003D6D0E" w:rsidP="00FD735F">
      <w:pPr>
        <w:pStyle w:val="B1"/>
        <w:rPr>
          <w:lang w:eastAsia="ko-KR"/>
        </w:rPr>
      </w:pPr>
      <w:r>
        <w:rPr>
          <w:lang w:eastAsia="ko-KR"/>
        </w:rPr>
        <w:t xml:space="preserve">- </w:t>
      </w:r>
      <w:r w:rsidR="00FD735F">
        <w:rPr>
          <w:lang w:eastAsia="ko-KR"/>
        </w:rPr>
        <w:tab/>
      </w:r>
      <w:r>
        <w:rPr>
          <w:lang w:eastAsia="ko-KR"/>
        </w:rPr>
        <w:t>MWAB-</w:t>
      </w:r>
      <w:proofErr w:type="spellStart"/>
      <w:r>
        <w:rPr>
          <w:lang w:eastAsia="ko-KR"/>
        </w:rPr>
        <w:t>gNB</w:t>
      </w:r>
      <w:proofErr w:type="spellEnd"/>
      <w:r>
        <w:rPr>
          <w:lang w:eastAsia="ko-KR"/>
        </w:rPr>
        <w:t xml:space="preserve"> N3 interface with UE-UPF is over the IP connectivity provided by the PDU session of</w:t>
      </w:r>
    </w:p>
    <w:p w14:paraId="1EB234D6" w14:textId="77777777" w:rsidR="003D6D0E" w:rsidRDefault="003D6D0E" w:rsidP="00FD735F">
      <w:pPr>
        <w:pStyle w:val="B1"/>
        <w:rPr>
          <w:lang w:eastAsia="ko-KR"/>
        </w:rPr>
      </w:pPr>
      <w:r>
        <w:rPr>
          <w:lang w:eastAsia="ko-KR"/>
        </w:rPr>
        <w:t>MWAB-UE.</w:t>
      </w:r>
    </w:p>
    <w:p w14:paraId="62AB8410" w14:textId="7320766A" w:rsidR="003D6D0E" w:rsidRDefault="003D6D0E" w:rsidP="00FD735F">
      <w:pPr>
        <w:pStyle w:val="B1"/>
        <w:rPr>
          <w:lang w:eastAsia="ko-KR"/>
        </w:rPr>
      </w:pPr>
      <w:r>
        <w:rPr>
          <w:lang w:eastAsia="ko-KR"/>
        </w:rPr>
        <w:t xml:space="preserve">- </w:t>
      </w:r>
      <w:r w:rsidR="00FD735F">
        <w:rPr>
          <w:lang w:eastAsia="ko-KR"/>
        </w:rPr>
        <w:tab/>
      </w:r>
      <w:r>
        <w:rPr>
          <w:lang w:eastAsia="ko-KR"/>
        </w:rPr>
        <w:t>Same or different PDU Sessions of MWAB-UE can be used for carrying the above traffic.</w:t>
      </w:r>
    </w:p>
    <w:p w14:paraId="68F6324D" w14:textId="77777777" w:rsidR="003D6D0E" w:rsidRDefault="003D6D0E" w:rsidP="003D6D0E">
      <w:pPr>
        <w:jc w:val="left"/>
        <w:rPr>
          <w:lang w:eastAsia="ko-KR"/>
        </w:rPr>
      </w:pPr>
      <w:r>
        <w:rPr>
          <w:lang w:eastAsia="ko-KR"/>
        </w:rPr>
        <w:t>Some additional clarifications to be addressed in normative phase:</w:t>
      </w:r>
    </w:p>
    <w:p w14:paraId="47F4A1AB" w14:textId="52CE1FAA" w:rsidR="003D6D0E" w:rsidRDefault="003D6D0E" w:rsidP="00CD5D0D">
      <w:pPr>
        <w:pStyle w:val="B1"/>
        <w:numPr>
          <w:ilvl w:val="0"/>
          <w:numId w:val="4"/>
        </w:numPr>
        <w:rPr>
          <w:lang w:eastAsia="ko-KR"/>
        </w:rPr>
      </w:pPr>
      <w:r>
        <w:rPr>
          <w:rFonts w:hint="eastAsia"/>
          <w:lang w:eastAsia="ko-KR"/>
        </w:rPr>
        <w:t>The use of multiple PDU Sessions for N2 vs. N3 vs. OAM access, and whether some enhancements is</w:t>
      </w:r>
    </w:p>
    <w:p w14:paraId="0EEAF3F7" w14:textId="77777777" w:rsidR="003D6D0E" w:rsidRDefault="003D6D0E" w:rsidP="00FD735F">
      <w:pPr>
        <w:pStyle w:val="B1"/>
        <w:rPr>
          <w:lang w:eastAsia="ko-KR"/>
        </w:rPr>
      </w:pPr>
      <w:r>
        <w:rPr>
          <w:lang w:eastAsia="ko-KR"/>
        </w:rPr>
        <w:t>needed.</w:t>
      </w:r>
    </w:p>
    <w:p w14:paraId="20F598A9" w14:textId="77777777" w:rsidR="00FD735F" w:rsidRDefault="00FD735F" w:rsidP="003D6D0E">
      <w:pPr>
        <w:jc w:val="left"/>
        <w:rPr>
          <w:lang w:eastAsia="ko-KR"/>
        </w:rPr>
      </w:pPr>
    </w:p>
    <w:p w14:paraId="669E1236" w14:textId="3F6BADC1" w:rsidR="003D6D0E" w:rsidRDefault="003D6D0E" w:rsidP="003D6D0E">
      <w:pPr>
        <w:jc w:val="left"/>
        <w:rPr>
          <w:lang w:eastAsia="ko-KR"/>
        </w:rPr>
      </w:pPr>
      <w:r>
        <w:rPr>
          <w:lang w:eastAsia="ko-KR"/>
        </w:rPr>
        <w:t xml:space="preserve">Q4: Most companies agreed to wait for RAN3 feedback to decide on the support of </w:t>
      </w:r>
      <w:proofErr w:type="spellStart"/>
      <w:r>
        <w:rPr>
          <w:lang w:eastAsia="ko-KR"/>
        </w:rPr>
        <w:t>Xn</w:t>
      </w:r>
      <w:proofErr w:type="spellEnd"/>
      <w:r>
        <w:rPr>
          <w:lang w:eastAsia="ko-KR"/>
        </w:rPr>
        <w:t xml:space="preserve"> interface between</w:t>
      </w:r>
    </w:p>
    <w:p w14:paraId="592D8665" w14:textId="77777777" w:rsidR="003D6D0E" w:rsidRDefault="003D6D0E" w:rsidP="003D6D0E">
      <w:pPr>
        <w:jc w:val="left"/>
        <w:rPr>
          <w:lang w:eastAsia="ko-KR"/>
        </w:rPr>
      </w:pPr>
      <w:r>
        <w:rPr>
          <w:lang w:eastAsia="ko-KR"/>
        </w:rPr>
        <w:t>MWAB-</w:t>
      </w:r>
      <w:proofErr w:type="spellStart"/>
      <w:r>
        <w:rPr>
          <w:lang w:eastAsia="ko-KR"/>
        </w:rPr>
        <w:t>gNB</w:t>
      </w:r>
      <w:proofErr w:type="spellEnd"/>
      <w:r>
        <w:rPr>
          <w:lang w:eastAsia="ko-KR"/>
        </w:rPr>
        <w:t xml:space="preserve"> and other </w:t>
      </w:r>
      <w:proofErr w:type="spellStart"/>
      <w:r>
        <w:rPr>
          <w:lang w:eastAsia="ko-KR"/>
        </w:rPr>
        <w:t>gNBs</w:t>
      </w:r>
      <w:proofErr w:type="spellEnd"/>
      <w:r>
        <w:rPr>
          <w:lang w:eastAsia="ko-KR"/>
        </w:rPr>
        <w:t>.</w:t>
      </w:r>
    </w:p>
    <w:p w14:paraId="16EAC11A" w14:textId="77777777" w:rsidR="00FD735F" w:rsidRDefault="00FD735F" w:rsidP="003D6D0E">
      <w:pPr>
        <w:jc w:val="left"/>
        <w:rPr>
          <w:lang w:eastAsia="ko-KR"/>
        </w:rPr>
      </w:pPr>
    </w:p>
    <w:p w14:paraId="4C17C991" w14:textId="796F3CEB" w:rsidR="00592D32" w:rsidRDefault="003D6D0E" w:rsidP="00592D32">
      <w:pPr>
        <w:jc w:val="left"/>
        <w:rPr>
          <w:lang w:eastAsia="ko-KR"/>
        </w:rPr>
      </w:pPr>
      <w:r>
        <w:rPr>
          <w:lang w:eastAsia="ko-KR"/>
        </w:rPr>
        <w:t>Q5:</w:t>
      </w:r>
      <w:r w:rsidR="00FF7ECF">
        <w:rPr>
          <w:lang w:eastAsia="ko-KR"/>
        </w:rPr>
        <w:t>Q</w:t>
      </w:r>
      <w:r w:rsidR="00B1692C">
        <w:rPr>
          <w:lang w:eastAsia="ko-KR"/>
        </w:rPr>
        <w:t>27</w:t>
      </w:r>
      <w:r>
        <w:rPr>
          <w:lang w:eastAsia="ko-KR"/>
        </w:rPr>
        <w:t xml:space="preserve"> On how to inform the UE-AMF that the UE is served by a MWAB cell (i.e. a moving cell</w:t>
      </w:r>
      <w:proofErr w:type="gramStart"/>
      <w:r>
        <w:rPr>
          <w:lang w:eastAsia="ko-KR"/>
        </w:rPr>
        <w:t xml:space="preserve">), </w:t>
      </w:r>
      <w:r w:rsidR="00592D32">
        <w:rPr>
          <w:lang w:eastAsia="ko-KR"/>
        </w:rPr>
        <w:t xml:space="preserve"> it</w:t>
      </w:r>
      <w:proofErr w:type="gramEnd"/>
      <w:r w:rsidR="00592D32">
        <w:rPr>
          <w:lang w:eastAsia="ko-KR"/>
        </w:rPr>
        <w:t xml:space="preserve"> can be concluded that an explicit indication from MWAB-</w:t>
      </w:r>
      <w:proofErr w:type="spellStart"/>
      <w:r w:rsidR="00592D32">
        <w:rPr>
          <w:lang w:eastAsia="ko-KR"/>
        </w:rPr>
        <w:t>gNB</w:t>
      </w:r>
      <w:proofErr w:type="spellEnd"/>
      <w:r w:rsidR="00592D32">
        <w:rPr>
          <w:lang w:eastAsia="ko-KR"/>
        </w:rPr>
        <w:t xml:space="preserve"> to UE’s AMF is assumed. However, further discussions are needed (at normative phase), also</w:t>
      </w:r>
      <w:r w:rsidR="00BA4FDF">
        <w:rPr>
          <w:lang w:eastAsia="ko-KR"/>
        </w:rPr>
        <w:t xml:space="preserve"> </w:t>
      </w:r>
      <w:r w:rsidR="00592D32">
        <w:rPr>
          <w:lang w:eastAsia="ko-KR"/>
        </w:rPr>
        <w:t>with RAN3 inputs on:</w:t>
      </w:r>
    </w:p>
    <w:p w14:paraId="479C8A74" w14:textId="498D9811" w:rsidR="00592D32" w:rsidRDefault="00BA4FDF" w:rsidP="00BA4FDF">
      <w:pPr>
        <w:pStyle w:val="B1"/>
        <w:rPr>
          <w:lang w:eastAsia="ko-KR"/>
        </w:rPr>
      </w:pPr>
      <w:r>
        <w:rPr>
          <w:lang w:val="en-US" w:eastAsia="ko-KR"/>
        </w:rPr>
        <w:t>-</w:t>
      </w:r>
      <w:r>
        <w:rPr>
          <w:lang w:val="en-US" w:eastAsia="ko-KR"/>
        </w:rPr>
        <w:tab/>
      </w:r>
      <w:r w:rsidR="00592D32">
        <w:rPr>
          <w:rFonts w:hint="eastAsia"/>
          <w:lang w:eastAsia="ko-KR"/>
        </w:rPr>
        <w:t>Whether this is per MWAB-</w:t>
      </w:r>
      <w:proofErr w:type="spellStart"/>
      <w:r w:rsidR="00592D32">
        <w:rPr>
          <w:rFonts w:hint="eastAsia"/>
          <w:lang w:eastAsia="ko-KR"/>
        </w:rPr>
        <w:t>gNB</w:t>
      </w:r>
      <w:proofErr w:type="spellEnd"/>
      <w:r w:rsidR="00592D32">
        <w:rPr>
          <w:rFonts w:hint="eastAsia"/>
          <w:lang w:eastAsia="ko-KR"/>
        </w:rPr>
        <w:t xml:space="preserve"> (i.e. N2 est. signaling), or per UE signaling enhancement?</w:t>
      </w:r>
    </w:p>
    <w:p w14:paraId="5B78689E" w14:textId="394CAB8E" w:rsidR="00592D32" w:rsidRDefault="00BA4FDF" w:rsidP="00BA4FDF">
      <w:pPr>
        <w:pStyle w:val="B1"/>
        <w:rPr>
          <w:lang w:eastAsia="ko-KR"/>
        </w:rPr>
      </w:pPr>
      <w:r>
        <w:rPr>
          <w:lang w:val="en-US" w:eastAsia="ko-KR"/>
        </w:rPr>
        <w:t>-</w:t>
      </w:r>
      <w:r>
        <w:rPr>
          <w:lang w:val="en-US" w:eastAsia="ko-KR"/>
        </w:rPr>
        <w:tab/>
      </w:r>
      <w:r w:rsidR="00592D32">
        <w:rPr>
          <w:rFonts w:hint="eastAsia"/>
          <w:lang w:eastAsia="ko-KR"/>
        </w:rPr>
        <w:t>Whether this indication is sufficient, e.g. how to reflect the location of the MWAB-</w:t>
      </w:r>
      <w:proofErr w:type="spellStart"/>
      <w:r w:rsidR="00592D32">
        <w:rPr>
          <w:rFonts w:hint="eastAsia"/>
          <w:lang w:eastAsia="ko-KR"/>
        </w:rPr>
        <w:t>gNB</w:t>
      </w:r>
      <w:proofErr w:type="spellEnd"/>
      <w:r w:rsidR="00592D32">
        <w:rPr>
          <w:rFonts w:hint="eastAsia"/>
          <w:lang w:eastAsia="ko-KR"/>
        </w:rPr>
        <w:t xml:space="preserve"> to UE</w:t>
      </w:r>
      <w:r w:rsidR="00592D32">
        <w:rPr>
          <w:rFonts w:hint="eastAsia"/>
          <w:lang w:eastAsia="ko-KR"/>
        </w:rPr>
        <w:t>’</w:t>
      </w:r>
      <w:r w:rsidR="00592D32">
        <w:rPr>
          <w:rFonts w:hint="eastAsia"/>
          <w:lang w:eastAsia="ko-KR"/>
        </w:rPr>
        <w:t>s AMF</w:t>
      </w:r>
    </w:p>
    <w:p w14:paraId="2E30E207" w14:textId="3552657E" w:rsidR="00592D32" w:rsidRDefault="00592D32" w:rsidP="00BA4FDF">
      <w:pPr>
        <w:pStyle w:val="B1"/>
        <w:rPr>
          <w:lang w:eastAsia="ko-KR"/>
        </w:rPr>
      </w:pPr>
      <w:r>
        <w:rPr>
          <w:lang w:eastAsia="ko-KR"/>
        </w:rPr>
        <w:t>for LI, Charging, or area management?</w:t>
      </w:r>
    </w:p>
    <w:p w14:paraId="74295394" w14:textId="77777777" w:rsidR="00592D32" w:rsidRDefault="00592D32" w:rsidP="00592D32">
      <w:pPr>
        <w:jc w:val="left"/>
        <w:rPr>
          <w:lang w:eastAsia="ko-KR"/>
        </w:rPr>
      </w:pPr>
    </w:p>
    <w:p w14:paraId="7FB8EC22" w14:textId="6B056A1E" w:rsidR="0055065C" w:rsidRDefault="0055065C" w:rsidP="0055065C">
      <w:pPr>
        <w:jc w:val="left"/>
        <w:rPr>
          <w:lang w:eastAsia="ko-KR"/>
        </w:rPr>
      </w:pPr>
      <w:r>
        <w:rPr>
          <w:lang w:eastAsia="ko-KR"/>
        </w:rPr>
        <w:t>Based on the feedback from Q28, the following principles can be assumed for conclusions of</w:t>
      </w:r>
      <w:r w:rsidR="00801917">
        <w:rPr>
          <w:lang w:eastAsia="ko-KR"/>
        </w:rPr>
        <w:t xml:space="preserve"> </w:t>
      </w:r>
      <w:r>
        <w:rPr>
          <w:lang w:eastAsia="ko-KR"/>
        </w:rPr>
        <w:t>KI#1:</w:t>
      </w:r>
    </w:p>
    <w:p w14:paraId="7447DE84" w14:textId="7E9A297A" w:rsidR="0055065C" w:rsidRDefault="00801917" w:rsidP="00801917">
      <w:pPr>
        <w:pStyle w:val="B1"/>
        <w:rPr>
          <w:lang w:eastAsia="ko-KR"/>
        </w:rPr>
      </w:pPr>
      <w:r>
        <w:rPr>
          <w:lang w:val="en-US" w:eastAsia="ko-KR"/>
        </w:rPr>
        <w:t>-</w:t>
      </w:r>
      <w:r>
        <w:rPr>
          <w:lang w:val="en-US" w:eastAsia="ko-KR"/>
        </w:rPr>
        <w:tab/>
      </w:r>
      <w:r w:rsidR="0055065C">
        <w:rPr>
          <w:rFonts w:hint="eastAsia"/>
          <w:lang w:eastAsia="ko-KR"/>
        </w:rPr>
        <w:t>OAM server address is assumed to be configured on MWAB-</w:t>
      </w:r>
      <w:proofErr w:type="spellStart"/>
      <w:r w:rsidR="0055065C">
        <w:rPr>
          <w:rFonts w:hint="eastAsia"/>
          <w:lang w:eastAsia="ko-KR"/>
        </w:rPr>
        <w:t>gNB</w:t>
      </w:r>
      <w:proofErr w:type="spellEnd"/>
      <w:r w:rsidR="0055065C">
        <w:rPr>
          <w:rFonts w:hint="eastAsia"/>
          <w:lang w:eastAsia="ko-KR"/>
        </w:rPr>
        <w:t>.</w:t>
      </w:r>
    </w:p>
    <w:p w14:paraId="04306C10" w14:textId="6815D343" w:rsidR="0055065C" w:rsidRDefault="00801917" w:rsidP="00801917">
      <w:pPr>
        <w:pStyle w:val="B1"/>
        <w:rPr>
          <w:lang w:eastAsia="ko-KR"/>
        </w:rPr>
      </w:pPr>
      <w:r>
        <w:rPr>
          <w:lang w:val="en-US" w:eastAsia="ko-KR"/>
        </w:rPr>
        <w:t>-</w:t>
      </w:r>
      <w:r>
        <w:rPr>
          <w:lang w:val="en-US" w:eastAsia="ko-KR"/>
        </w:rPr>
        <w:tab/>
      </w:r>
      <w:r w:rsidR="0055065C">
        <w:rPr>
          <w:rFonts w:hint="eastAsia"/>
          <w:lang w:eastAsia="ko-KR"/>
        </w:rPr>
        <w:t>The AMF address is assumed to be configured by the OAM server to the MWAB-</w:t>
      </w:r>
      <w:proofErr w:type="spellStart"/>
      <w:r w:rsidR="0055065C">
        <w:rPr>
          <w:rFonts w:hint="eastAsia"/>
          <w:lang w:eastAsia="ko-KR"/>
        </w:rPr>
        <w:t>gNB</w:t>
      </w:r>
      <w:proofErr w:type="spellEnd"/>
      <w:r w:rsidR="0055065C">
        <w:rPr>
          <w:rFonts w:hint="eastAsia"/>
          <w:lang w:eastAsia="ko-KR"/>
        </w:rPr>
        <w:t>.</w:t>
      </w:r>
    </w:p>
    <w:p w14:paraId="50AE49E6" w14:textId="2085A2C4" w:rsidR="0055065C" w:rsidRDefault="00801917" w:rsidP="00801917">
      <w:pPr>
        <w:pStyle w:val="B1"/>
        <w:rPr>
          <w:lang w:eastAsia="ko-KR"/>
        </w:rPr>
      </w:pPr>
      <w:r>
        <w:rPr>
          <w:lang w:val="en-US" w:eastAsia="ko-KR"/>
        </w:rPr>
        <w:t>-</w:t>
      </w:r>
      <w:r>
        <w:rPr>
          <w:lang w:val="en-US" w:eastAsia="ko-KR"/>
        </w:rPr>
        <w:tab/>
      </w:r>
      <w:r w:rsidR="0055065C">
        <w:rPr>
          <w:rFonts w:hint="eastAsia"/>
          <w:lang w:eastAsia="ko-KR"/>
        </w:rPr>
        <w:t>MWAB-UE</w:t>
      </w:r>
      <w:r w:rsidR="0055065C">
        <w:rPr>
          <w:rFonts w:hint="eastAsia"/>
          <w:lang w:eastAsia="ko-KR"/>
        </w:rPr>
        <w:t>’</w:t>
      </w:r>
      <w:r w:rsidR="0055065C">
        <w:rPr>
          <w:rFonts w:hint="eastAsia"/>
          <w:lang w:eastAsia="ko-KR"/>
        </w:rPr>
        <w:t>s PLMN should NOT be assumed to have control of MWAB-</w:t>
      </w:r>
      <w:proofErr w:type="spellStart"/>
      <w:r w:rsidR="0055065C">
        <w:rPr>
          <w:rFonts w:hint="eastAsia"/>
          <w:lang w:eastAsia="ko-KR"/>
        </w:rPr>
        <w:t>gNB</w:t>
      </w:r>
      <w:proofErr w:type="spellEnd"/>
      <w:r w:rsidR="0055065C">
        <w:rPr>
          <w:rFonts w:hint="eastAsia"/>
          <w:lang w:eastAsia="ko-KR"/>
        </w:rPr>
        <w:t>’</w:t>
      </w:r>
      <w:r w:rsidR="0055065C">
        <w:rPr>
          <w:rFonts w:hint="eastAsia"/>
          <w:lang w:eastAsia="ko-KR"/>
        </w:rPr>
        <w:t>s configurations (as it</w:t>
      </w:r>
    </w:p>
    <w:p w14:paraId="4955DD36" w14:textId="77777777" w:rsidR="0055065C" w:rsidRDefault="0055065C" w:rsidP="00801917">
      <w:pPr>
        <w:pStyle w:val="B1"/>
        <w:rPr>
          <w:lang w:eastAsia="ko-KR"/>
        </w:rPr>
      </w:pPr>
      <w:r>
        <w:rPr>
          <w:lang w:eastAsia="ko-KR"/>
        </w:rPr>
        <w:t>can be serving a different PLMN).</w:t>
      </w:r>
    </w:p>
    <w:p w14:paraId="7E144697" w14:textId="781D2D46" w:rsidR="0055065C" w:rsidRDefault="0055065C" w:rsidP="00801917">
      <w:pPr>
        <w:pStyle w:val="B1"/>
        <w:numPr>
          <w:ilvl w:val="0"/>
          <w:numId w:val="4"/>
        </w:numPr>
        <w:rPr>
          <w:lang w:eastAsia="ko-KR"/>
        </w:rPr>
      </w:pPr>
      <w:r>
        <w:rPr>
          <w:rFonts w:hint="eastAsia"/>
          <w:lang w:eastAsia="ko-KR"/>
        </w:rPr>
        <w:t>MOCAN should be supported by MWAB-</w:t>
      </w:r>
      <w:proofErr w:type="spellStart"/>
      <w:r>
        <w:rPr>
          <w:rFonts w:hint="eastAsia"/>
          <w:lang w:eastAsia="ko-KR"/>
        </w:rPr>
        <w:t>gNB</w:t>
      </w:r>
      <w:proofErr w:type="spellEnd"/>
      <w:r>
        <w:rPr>
          <w:rFonts w:hint="eastAsia"/>
          <w:lang w:eastAsia="ko-KR"/>
        </w:rPr>
        <w:t>.</w:t>
      </w:r>
    </w:p>
    <w:p w14:paraId="6AE51739" w14:textId="77777777" w:rsidR="0055065C" w:rsidRDefault="0055065C" w:rsidP="0055065C">
      <w:pPr>
        <w:jc w:val="left"/>
        <w:rPr>
          <w:lang w:eastAsia="ko-KR"/>
        </w:rPr>
      </w:pPr>
      <w:r>
        <w:rPr>
          <w:lang w:eastAsia="ko-KR"/>
        </w:rPr>
        <w:t>A NOTE for last point on MOCAN</w:t>
      </w:r>
      <w:proofErr w:type="gramStart"/>
      <w:r>
        <w:rPr>
          <w:lang w:eastAsia="ko-KR"/>
        </w:rPr>
        <w:t>: ”Whether</w:t>
      </w:r>
      <w:proofErr w:type="gramEnd"/>
      <w:r>
        <w:rPr>
          <w:lang w:eastAsia="ko-KR"/>
        </w:rPr>
        <w:t xml:space="preserve"> any specification impact is needed can be decided in normative</w:t>
      </w:r>
    </w:p>
    <w:p w14:paraId="741E8005" w14:textId="71B8D606" w:rsidR="003D6D0E" w:rsidRDefault="0055065C" w:rsidP="0055065C">
      <w:pPr>
        <w:jc w:val="left"/>
        <w:rPr>
          <w:lang w:eastAsia="ko-KR"/>
        </w:rPr>
      </w:pPr>
      <w:r>
        <w:rPr>
          <w:lang w:eastAsia="ko-KR"/>
        </w:rPr>
        <w:t>phase.”</w:t>
      </w:r>
    </w:p>
    <w:p w14:paraId="68086384" w14:textId="77777777" w:rsidR="0055065C" w:rsidRDefault="0055065C" w:rsidP="003D6D0E">
      <w:pPr>
        <w:jc w:val="left"/>
        <w:rPr>
          <w:lang w:eastAsia="ko-KR"/>
        </w:rPr>
      </w:pPr>
    </w:p>
    <w:p w14:paraId="6908DAEB" w14:textId="746F5B14" w:rsidR="00341A85" w:rsidRDefault="00341A85" w:rsidP="00341A85">
      <w:pPr>
        <w:pStyle w:val="Heading2"/>
        <w:rPr>
          <w:lang w:eastAsia="ko-KR"/>
        </w:rPr>
      </w:pPr>
      <w:r>
        <w:rPr>
          <w:lang w:eastAsia="ko-KR"/>
        </w:rPr>
        <w:t>2.2</w:t>
      </w:r>
      <w:r>
        <w:rPr>
          <w:lang w:eastAsia="ko-KR"/>
        </w:rPr>
        <w:tab/>
        <w:t>Conclusions related to KI#2:</w:t>
      </w:r>
    </w:p>
    <w:p w14:paraId="75DAB3A7" w14:textId="77777777" w:rsidR="00341A85" w:rsidRDefault="00341A85" w:rsidP="003D6D0E">
      <w:pPr>
        <w:jc w:val="left"/>
        <w:rPr>
          <w:lang w:eastAsia="ko-KR"/>
        </w:rPr>
      </w:pPr>
    </w:p>
    <w:p w14:paraId="29E248A0" w14:textId="77777777" w:rsidR="00341A85" w:rsidRDefault="00341A85" w:rsidP="003D6D0E">
      <w:pPr>
        <w:jc w:val="left"/>
        <w:rPr>
          <w:lang w:eastAsia="ko-KR"/>
        </w:rPr>
      </w:pPr>
    </w:p>
    <w:p w14:paraId="51222664" w14:textId="77777777" w:rsidR="003D6D0E" w:rsidRDefault="003D6D0E" w:rsidP="003D6D0E">
      <w:pPr>
        <w:jc w:val="left"/>
        <w:rPr>
          <w:lang w:eastAsia="ko-KR"/>
        </w:rPr>
      </w:pPr>
      <w:r>
        <w:rPr>
          <w:lang w:eastAsia="ko-KR"/>
        </w:rPr>
        <w:t>Q7: Most companies agreed to use the principles in TR 23.700-06 clause 8.2 as the basis for normative work,</w:t>
      </w:r>
    </w:p>
    <w:p w14:paraId="2627BDCB" w14:textId="77777777" w:rsidR="003D6D0E" w:rsidRDefault="003D6D0E" w:rsidP="003D6D0E">
      <w:pPr>
        <w:jc w:val="left"/>
        <w:rPr>
          <w:lang w:eastAsia="ko-KR"/>
        </w:rPr>
      </w:pPr>
      <w:r>
        <w:rPr>
          <w:lang w:eastAsia="ko-KR"/>
        </w:rPr>
        <w:t>with the following additional considerations:</w:t>
      </w:r>
    </w:p>
    <w:p w14:paraId="5DA8EB10" w14:textId="7FE8A1C5" w:rsidR="003D6D0E" w:rsidRDefault="00341A85" w:rsidP="00341A85">
      <w:pPr>
        <w:pStyle w:val="B1"/>
        <w:rPr>
          <w:lang w:eastAsia="ko-KR"/>
        </w:rPr>
      </w:pPr>
      <w:r>
        <w:rPr>
          <w:lang w:val="en-US" w:eastAsia="ko-KR"/>
        </w:rPr>
        <w:t>-</w:t>
      </w:r>
      <w:r>
        <w:rPr>
          <w:lang w:val="en-US" w:eastAsia="ko-KR"/>
        </w:rPr>
        <w:tab/>
      </w:r>
      <w:r w:rsidR="003D6D0E">
        <w:rPr>
          <w:rFonts w:hint="eastAsia"/>
          <w:lang w:eastAsia="ko-KR"/>
        </w:rPr>
        <w:t xml:space="preserve">Needs to adjust based on RAN WG </w:t>
      </w:r>
      <w:proofErr w:type="gramStart"/>
      <w:r w:rsidR="003D6D0E">
        <w:rPr>
          <w:rFonts w:hint="eastAsia"/>
          <w:lang w:eastAsia="ko-KR"/>
        </w:rPr>
        <w:t>feedbacks</w:t>
      </w:r>
      <w:proofErr w:type="gramEnd"/>
      <w:r w:rsidR="003D6D0E">
        <w:rPr>
          <w:rFonts w:hint="eastAsia"/>
          <w:lang w:eastAsia="ko-KR"/>
        </w:rPr>
        <w:t>.</w:t>
      </w:r>
    </w:p>
    <w:p w14:paraId="344EA83E" w14:textId="2A9546FA" w:rsidR="003D6D0E" w:rsidRDefault="00341A85" w:rsidP="00341A85">
      <w:pPr>
        <w:pStyle w:val="B1"/>
        <w:rPr>
          <w:lang w:eastAsia="ko-KR"/>
        </w:rPr>
      </w:pPr>
      <w:r>
        <w:rPr>
          <w:lang w:val="en-US" w:eastAsia="ko-KR"/>
        </w:rPr>
        <w:t>-</w:t>
      </w:r>
      <w:r>
        <w:rPr>
          <w:lang w:val="en-US" w:eastAsia="ko-KR"/>
        </w:rPr>
        <w:tab/>
      </w:r>
      <w:r w:rsidR="003D6D0E">
        <w:rPr>
          <w:rFonts w:hint="eastAsia"/>
          <w:lang w:eastAsia="ko-KR"/>
        </w:rPr>
        <w:t>To turn the contents of EN into normative contents.</w:t>
      </w:r>
    </w:p>
    <w:p w14:paraId="48992DC9" w14:textId="77777777" w:rsidR="003D6D0E" w:rsidRDefault="003D6D0E" w:rsidP="003D6D0E">
      <w:pPr>
        <w:jc w:val="left"/>
        <w:rPr>
          <w:lang w:eastAsia="ko-KR"/>
        </w:rPr>
      </w:pPr>
      <w:r>
        <w:rPr>
          <w:lang w:eastAsia="ko-KR"/>
        </w:rPr>
        <w:t>Q8: For KI#2, the additional considerations for normative phase should include:</w:t>
      </w:r>
    </w:p>
    <w:p w14:paraId="1724B546" w14:textId="1F4CAFDA" w:rsidR="003D6D0E" w:rsidRDefault="00482D69" w:rsidP="00482D69">
      <w:pPr>
        <w:pStyle w:val="B1"/>
        <w:rPr>
          <w:lang w:eastAsia="ko-KR"/>
        </w:rPr>
      </w:pPr>
      <w:r>
        <w:rPr>
          <w:lang w:val="en-US" w:eastAsia="ko-KR"/>
        </w:rPr>
        <w:lastRenderedPageBreak/>
        <w:t>-</w:t>
      </w:r>
      <w:r>
        <w:rPr>
          <w:lang w:val="en-US" w:eastAsia="ko-KR"/>
        </w:rPr>
        <w:tab/>
      </w:r>
      <w:r w:rsidR="003D6D0E">
        <w:rPr>
          <w:rFonts w:hint="eastAsia"/>
          <w:lang w:eastAsia="ko-KR"/>
        </w:rPr>
        <w:t xml:space="preserve">The details on authorization update </w:t>
      </w:r>
      <w:proofErr w:type="gramStart"/>
      <w:r w:rsidR="003D6D0E">
        <w:rPr>
          <w:rFonts w:hint="eastAsia"/>
          <w:lang w:eastAsia="ko-KR"/>
        </w:rPr>
        <w:t>handling;</w:t>
      </w:r>
      <w:proofErr w:type="gramEnd"/>
    </w:p>
    <w:p w14:paraId="338B4A53" w14:textId="4147A9E3" w:rsidR="003D6D0E" w:rsidRDefault="00482D69" w:rsidP="00482D69">
      <w:pPr>
        <w:pStyle w:val="B1"/>
        <w:rPr>
          <w:lang w:eastAsia="ko-KR"/>
        </w:rPr>
      </w:pPr>
      <w:r>
        <w:rPr>
          <w:lang w:val="en-US" w:eastAsia="ko-KR"/>
        </w:rPr>
        <w:t>-</w:t>
      </w:r>
      <w:r>
        <w:rPr>
          <w:lang w:val="en-US" w:eastAsia="ko-KR"/>
        </w:rPr>
        <w:tab/>
      </w:r>
      <w:r w:rsidR="003D6D0E">
        <w:rPr>
          <w:rFonts w:hint="eastAsia"/>
          <w:lang w:eastAsia="ko-KR"/>
        </w:rPr>
        <w:t>Clarify the separate MWAB-UE authorization (by AMF based on subscription) and that of the</w:t>
      </w:r>
      <w:r>
        <w:rPr>
          <w:lang w:eastAsia="ko-KR"/>
        </w:rPr>
        <w:t xml:space="preserve"> </w:t>
      </w:r>
      <w:r w:rsidR="003D6D0E">
        <w:rPr>
          <w:lang w:eastAsia="ko-KR"/>
        </w:rPr>
        <w:t>MWAB-</w:t>
      </w:r>
      <w:proofErr w:type="spellStart"/>
      <w:r w:rsidR="003D6D0E">
        <w:rPr>
          <w:lang w:eastAsia="ko-KR"/>
        </w:rPr>
        <w:t>gNB</w:t>
      </w:r>
      <w:proofErr w:type="spellEnd"/>
      <w:r w:rsidR="003D6D0E">
        <w:rPr>
          <w:lang w:eastAsia="ko-KR"/>
        </w:rPr>
        <w:t xml:space="preserve"> authorization (most likely by a different PLMN and OAM).</w:t>
      </w:r>
    </w:p>
    <w:p w14:paraId="2D41B9DC" w14:textId="77777777" w:rsidR="00482D69" w:rsidRDefault="00482D69" w:rsidP="003D6D0E">
      <w:pPr>
        <w:jc w:val="left"/>
        <w:rPr>
          <w:lang w:eastAsia="ko-KR"/>
        </w:rPr>
      </w:pPr>
    </w:p>
    <w:p w14:paraId="58D6E89F" w14:textId="77777777" w:rsidR="00482D69" w:rsidRDefault="00482D69" w:rsidP="003D6D0E">
      <w:pPr>
        <w:jc w:val="left"/>
        <w:rPr>
          <w:lang w:eastAsia="ko-KR"/>
        </w:rPr>
      </w:pPr>
    </w:p>
    <w:p w14:paraId="6BDA0B0C" w14:textId="7EEF9ED5" w:rsidR="00482D69" w:rsidRDefault="00482D69" w:rsidP="00482D69">
      <w:pPr>
        <w:pStyle w:val="Heading2"/>
        <w:rPr>
          <w:lang w:eastAsia="ko-KR"/>
        </w:rPr>
      </w:pPr>
      <w:r>
        <w:rPr>
          <w:lang w:eastAsia="ko-KR"/>
        </w:rPr>
        <w:t>2.</w:t>
      </w:r>
      <w:r w:rsidR="008F240C">
        <w:rPr>
          <w:lang w:eastAsia="ko-KR"/>
        </w:rPr>
        <w:t>3</w:t>
      </w:r>
      <w:r>
        <w:rPr>
          <w:lang w:eastAsia="ko-KR"/>
        </w:rPr>
        <w:tab/>
        <w:t>Conclusions related to KI#3:</w:t>
      </w:r>
    </w:p>
    <w:p w14:paraId="38DE3972" w14:textId="57638498" w:rsidR="003D6D0E" w:rsidRDefault="003D6D0E" w:rsidP="003D6D0E">
      <w:pPr>
        <w:jc w:val="left"/>
        <w:rPr>
          <w:lang w:eastAsia="ko-KR"/>
        </w:rPr>
      </w:pPr>
      <w:r>
        <w:rPr>
          <w:lang w:eastAsia="ko-KR"/>
        </w:rPr>
        <w:t>Q9: For KI#3, most company agreed to reuse the existing CAG mechanism (as defined in Rel-18) as an</w:t>
      </w:r>
      <w:r w:rsidR="004673F0">
        <w:rPr>
          <w:lang w:eastAsia="ko-KR"/>
        </w:rPr>
        <w:t xml:space="preserve"> </w:t>
      </w:r>
      <w:r>
        <w:rPr>
          <w:lang w:eastAsia="ko-KR"/>
        </w:rPr>
        <w:t>optional method for managing UE’s access to MWAB-</w:t>
      </w:r>
      <w:proofErr w:type="spellStart"/>
      <w:r>
        <w:rPr>
          <w:lang w:eastAsia="ko-KR"/>
        </w:rPr>
        <w:t>gNB</w:t>
      </w:r>
      <w:proofErr w:type="spellEnd"/>
      <w:r>
        <w:rPr>
          <w:lang w:eastAsia="ko-KR"/>
        </w:rPr>
        <w:t>.</w:t>
      </w:r>
    </w:p>
    <w:p w14:paraId="404E9AF7" w14:textId="77777777" w:rsidR="003D6D0E" w:rsidRDefault="003D6D0E" w:rsidP="003D6D0E">
      <w:pPr>
        <w:jc w:val="left"/>
        <w:rPr>
          <w:lang w:eastAsia="ko-KR"/>
        </w:rPr>
      </w:pPr>
      <w:r>
        <w:rPr>
          <w:lang w:eastAsia="ko-KR"/>
        </w:rPr>
        <w:t>A few further clarifications:</w:t>
      </w:r>
    </w:p>
    <w:p w14:paraId="229BCA54" w14:textId="736B2F9E" w:rsidR="003D6D0E" w:rsidRDefault="004673F0" w:rsidP="004673F0">
      <w:pPr>
        <w:pStyle w:val="B1"/>
        <w:rPr>
          <w:lang w:eastAsia="ko-KR"/>
        </w:rPr>
      </w:pPr>
      <w:r>
        <w:rPr>
          <w:lang w:val="en-US" w:eastAsia="ko-KR"/>
        </w:rPr>
        <w:t>-</w:t>
      </w:r>
      <w:r>
        <w:rPr>
          <w:lang w:val="en-US" w:eastAsia="ko-KR"/>
        </w:rPr>
        <w:tab/>
      </w:r>
      <w:r w:rsidR="003D6D0E">
        <w:rPr>
          <w:rFonts w:hint="eastAsia"/>
          <w:lang w:eastAsia="ko-KR"/>
        </w:rPr>
        <w:t>CAG is only used for PNI-NPN deployment case.</w:t>
      </w:r>
    </w:p>
    <w:p w14:paraId="4DADAEC3" w14:textId="7EA30D47" w:rsidR="003D6D0E" w:rsidRDefault="004673F0" w:rsidP="004673F0">
      <w:pPr>
        <w:pStyle w:val="B1"/>
        <w:rPr>
          <w:lang w:eastAsia="ko-KR"/>
        </w:rPr>
      </w:pPr>
      <w:r>
        <w:rPr>
          <w:lang w:val="en-US" w:eastAsia="ko-KR"/>
        </w:rPr>
        <w:t>-</w:t>
      </w:r>
      <w:r>
        <w:rPr>
          <w:lang w:val="en-US" w:eastAsia="ko-KR"/>
        </w:rPr>
        <w:tab/>
      </w:r>
      <w:r w:rsidR="003D6D0E">
        <w:rPr>
          <w:rFonts w:hint="eastAsia"/>
          <w:lang w:eastAsia="ko-KR"/>
        </w:rPr>
        <w:t>SNPN case should be separated.</w:t>
      </w:r>
    </w:p>
    <w:p w14:paraId="759C7FC3" w14:textId="77777777" w:rsidR="004673F0" w:rsidRDefault="004673F0" w:rsidP="003D6D0E">
      <w:pPr>
        <w:jc w:val="left"/>
        <w:rPr>
          <w:lang w:eastAsia="ko-KR"/>
        </w:rPr>
      </w:pPr>
    </w:p>
    <w:p w14:paraId="43DA6B42" w14:textId="32DB9164" w:rsidR="003D6D0E" w:rsidRDefault="003D6D0E" w:rsidP="003D6D0E">
      <w:pPr>
        <w:jc w:val="left"/>
        <w:rPr>
          <w:lang w:eastAsia="ko-KR"/>
        </w:rPr>
      </w:pPr>
      <w:r>
        <w:rPr>
          <w:lang w:eastAsia="ko-KR"/>
        </w:rPr>
        <w:t>Q10: Most companies agreed that existing SNPN control mechanism to manage the UE’s access to</w:t>
      </w:r>
      <w:r w:rsidR="00F926D4">
        <w:rPr>
          <w:lang w:eastAsia="ko-KR"/>
        </w:rPr>
        <w:t xml:space="preserve"> </w:t>
      </w:r>
      <w:r>
        <w:rPr>
          <w:lang w:eastAsia="ko-KR"/>
        </w:rPr>
        <w:t>MWAB-</w:t>
      </w:r>
      <w:proofErr w:type="spellStart"/>
      <w:proofErr w:type="gramStart"/>
      <w:r>
        <w:rPr>
          <w:lang w:eastAsia="ko-KR"/>
        </w:rPr>
        <w:t>gNB</w:t>
      </w:r>
      <w:proofErr w:type="spellEnd"/>
      <w:r>
        <w:rPr>
          <w:lang w:eastAsia="ko-KR"/>
        </w:rPr>
        <w:t>, in case</w:t>
      </w:r>
      <w:proofErr w:type="gramEnd"/>
      <w:r>
        <w:rPr>
          <w:lang w:eastAsia="ko-KR"/>
        </w:rPr>
        <w:t xml:space="preserve"> it is serving a SNPN.</w:t>
      </w:r>
    </w:p>
    <w:p w14:paraId="28A07E2F" w14:textId="54D330C0" w:rsidR="00F926D4" w:rsidRDefault="00F926D4" w:rsidP="00F926D4">
      <w:pPr>
        <w:jc w:val="left"/>
        <w:rPr>
          <w:lang w:eastAsia="ko-KR"/>
        </w:rPr>
      </w:pPr>
      <w:r>
        <w:rPr>
          <w:lang w:eastAsia="ko-KR"/>
        </w:rPr>
        <w:t>Based on the feedback from Q29, it is assumed that for KI#3:</w:t>
      </w:r>
    </w:p>
    <w:p w14:paraId="30159975" w14:textId="000E66BD" w:rsidR="00F926D4" w:rsidRDefault="00F926D4" w:rsidP="00F926D4">
      <w:pPr>
        <w:pStyle w:val="B1"/>
        <w:rPr>
          <w:lang w:eastAsia="ko-KR"/>
        </w:rPr>
      </w:pPr>
      <w:r>
        <w:rPr>
          <w:lang w:val="en-US" w:eastAsia="ko-KR"/>
        </w:rPr>
        <w:t>-</w:t>
      </w:r>
      <w:r>
        <w:rPr>
          <w:lang w:val="en-US" w:eastAsia="ko-KR"/>
        </w:rPr>
        <w:tab/>
      </w:r>
      <w:r>
        <w:rPr>
          <w:rFonts w:hint="eastAsia"/>
          <w:lang w:eastAsia="ko-KR"/>
        </w:rPr>
        <w:t xml:space="preserve">The case of mixed deployment of fixed </w:t>
      </w:r>
      <w:proofErr w:type="spellStart"/>
      <w:r>
        <w:rPr>
          <w:rFonts w:hint="eastAsia"/>
          <w:lang w:eastAsia="ko-KR"/>
        </w:rPr>
        <w:t>gNB</w:t>
      </w:r>
      <w:proofErr w:type="spellEnd"/>
      <w:r>
        <w:rPr>
          <w:rFonts w:hint="eastAsia"/>
          <w:lang w:eastAsia="ko-KR"/>
        </w:rPr>
        <w:t xml:space="preserve"> and MWAB-</w:t>
      </w:r>
      <w:proofErr w:type="spellStart"/>
      <w:r>
        <w:rPr>
          <w:rFonts w:hint="eastAsia"/>
          <w:lang w:eastAsia="ko-KR"/>
        </w:rPr>
        <w:t>gNB</w:t>
      </w:r>
      <w:proofErr w:type="spellEnd"/>
      <w:r>
        <w:rPr>
          <w:rFonts w:hint="eastAsia"/>
          <w:lang w:eastAsia="ko-KR"/>
        </w:rPr>
        <w:t xml:space="preserve"> for SNPN is </w:t>
      </w:r>
      <w:proofErr w:type="gramStart"/>
      <w:r>
        <w:rPr>
          <w:rFonts w:hint="eastAsia"/>
          <w:lang w:eastAsia="ko-KR"/>
        </w:rPr>
        <w:t>supported;</w:t>
      </w:r>
      <w:proofErr w:type="gramEnd"/>
    </w:p>
    <w:p w14:paraId="47ACE2D0" w14:textId="2416E803" w:rsidR="00F926D4" w:rsidRDefault="00F926D4" w:rsidP="00F926D4">
      <w:pPr>
        <w:pStyle w:val="B1"/>
        <w:rPr>
          <w:lang w:eastAsia="ko-KR"/>
        </w:rPr>
      </w:pPr>
      <w:r>
        <w:rPr>
          <w:lang w:val="en-US" w:eastAsia="ko-KR"/>
        </w:rPr>
        <w:t>-</w:t>
      </w:r>
      <w:r>
        <w:rPr>
          <w:lang w:val="en-US" w:eastAsia="ko-KR"/>
        </w:rPr>
        <w:tab/>
      </w:r>
      <w:r>
        <w:rPr>
          <w:rFonts w:hint="eastAsia"/>
          <w:lang w:eastAsia="ko-KR"/>
        </w:rPr>
        <w:t>Existing SNPN control mechanism can be reused to differentiate the cells, and no standards impact is</w:t>
      </w:r>
    </w:p>
    <w:p w14:paraId="4935AA88" w14:textId="4E862013" w:rsidR="00F926D4" w:rsidRDefault="00F926D4" w:rsidP="00F926D4">
      <w:pPr>
        <w:pStyle w:val="B1"/>
        <w:rPr>
          <w:lang w:eastAsia="ko-KR"/>
        </w:rPr>
      </w:pPr>
      <w:r>
        <w:rPr>
          <w:lang w:eastAsia="ko-KR"/>
        </w:rPr>
        <w:t>expected</w:t>
      </w:r>
    </w:p>
    <w:p w14:paraId="54E287CF" w14:textId="77777777" w:rsidR="00F926D4" w:rsidRDefault="00F926D4" w:rsidP="003D6D0E">
      <w:pPr>
        <w:jc w:val="left"/>
        <w:rPr>
          <w:lang w:eastAsia="ko-KR"/>
        </w:rPr>
      </w:pPr>
    </w:p>
    <w:p w14:paraId="2CDE62B1" w14:textId="68DA98B5" w:rsidR="003D6D0E" w:rsidRDefault="003D6D0E" w:rsidP="003D6D0E">
      <w:pPr>
        <w:jc w:val="left"/>
        <w:rPr>
          <w:lang w:eastAsia="ko-KR"/>
        </w:rPr>
      </w:pPr>
      <w:r>
        <w:rPr>
          <w:lang w:eastAsia="ko-KR"/>
        </w:rPr>
        <w:t>Q12: Most companies agreed that the MWAB-</w:t>
      </w:r>
      <w:proofErr w:type="spellStart"/>
      <w:r>
        <w:rPr>
          <w:lang w:eastAsia="ko-KR"/>
        </w:rPr>
        <w:t>gNB’s</w:t>
      </w:r>
      <w:proofErr w:type="spellEnd"/>
      <w:r>
        <w:rPr>
          <w:lang w:eastAsia="ko-KR"/>
        </w:rPr>
        <w:t xml:space="preserve"> configuration</w:t>
      </w:r>
      <w:r w:rsidR="002A700D">
        <w:rPr>
          <w:lang w:eastAsia="ko-KR"/>
        </w:rPr>
        <w:t>s</w:t>
      </w:r>
      <w:r>
        <w:rPr>
          <w:lang w:eastAsia="ko-KR"/>
        </w:rPr>
        <w:t xml:space="preserve"> (e.g. Cell ID/TAC, AMF address, etc.) </w:t>
      </w:r>
      <w:proofErr w:type="gramStart"/>
      <w:r>
        <w:rPr>
          <w:lang w:eastAsia="ko-KR"/>
        </w:rPr>
        <w:t>are</w:t>
      </w:r>
      <w:proofErr w:type="gramEnd"/>
    </w:p>
    <w:p w14:paraId="6A7CF9C3" w14:textId="77777777" w:rsidR="003D6D0E" w:rsidRDefault="003D6D0E" w:rsidP="003D6D0E">
      <w:pPr>
        <w:jc w:val="left"/>
        <w:rPr>
          <w:lang w:eastAsia="ko-KR"/>
        </w:rPr>
      </w:pPr>
      <w:r>
        <w:rPr>
          <w:lang w:eastAsia="ko-KR"/>
        </w:rPr>
        <w:t>managed by OAM of the PLMN it serves, based on the location information of the MWAB.</w:t>
      </w:r>
    </w:p>
    <w:p w14:paraId="7F92B2B7" w14:textId="6B4B3DF6" w:rsidR="004F7815" w:rsidRDefault="004F7815" w:rsidP="004F7815">
      <w:pPr>
        <w:jc w:val="left"/>
        <w:rPr>
          <w:lang w:eastAsia="ko-KR"/>
        </w:rPr>
      </w:pPr>
      <w:r>
        <w:rPr>
          <w:lang w:eastAsia="ko-KR"/>
        </w:rPr>
        <w:t xml:space="preserve">Based on the feedback from Q30, it can be </w:t>
      </w:r>
      <w:proofErr w:type="gramStart"/>
      <w:r>
        <w:rPr>
          <w:lang w:eastAsia="ko-KR"/>
        </w:rPr>
        <w:t>concluded :</w:t>
      </w:r>
      <w:proofErr w:type="gramEnd"/>
    </w:p>
    <w:p w14:paraId="39DF0453" w14:textId="52179982" w:rsidR="004F7815" w:rsidRDefault="004F7815" w:rsidP="004F7815">
      <w:pPr>
        <w:pStyle w:val="B1"/>
        <w:numPr>
          <w:ilvl w:val="0"/>
          <w:numId w:val="4"/>
        </w:numPr>
        <w:rPr>
          <w:lang w:eastAsia="ko-KR"/>
        </w:rPr>
      </w:pPr>
      <w:r>
        <w:rPr>
          <w:rFonts w:hint="eastAsia"/>
          <w:lang w:eastAsia="ko-KR"/>
        </w:rPr>
        <w:t>the detailed interactions between MWAB-</w:t>
      </w:r>
      <w:proofErr w:type="spellStart"/>
      <w:r>
        <w:rPr>
          <w:rFonts w:hint="eastAsia"/>
          <w:lang w:eastAsia="ko-KR"/>
        </w:rPr>
        <w:t>gNB</w:t>
      </w:r>
      <w:proofErr w:type="spellEnd"/>
      <w:r>
        <w:rPr>
          <w:rFonts w:hint="eastAsia"/>
          <w:lang w:eastAsia="ko-KR"/>
        </w:rPr>
        <w:t xml:space="preserve"> and OAM, e.g. the location information, is out of scope</w:t>
      </w:r>
    </w:p>
    <w:p w14:paraId="3BB5C915" w14:textId="77777777" w:rsidR="004F7815" w:rsidRDefault="004F7815" w:rsidP="004F7815">
      <w:pPr>
        <w:pStyle w:val="B1"/>
        <w:rPr>
          <w:lang w:eastAsia="ko-KR"/>
        </w:rPr>
      </w:pPr>
      <w:r>
        <w:rPr>
          <w:lang w:eastAsia="ko-KR"/>
        </w:rPr>
        <w:t>of SA2.</w:t>
      </w:r>
    </w:p>
    <w:p w14:paraId="47EFF7CE" w14:textId="77777777" w:rsidR="004F7815" w:rsidRDefault="004F7815" w:rsidP="004F7815">
      <w:pPr>
        <w:jc w:val="left"/>
        <w:rPr>
          <w:lang w:eastAsia="ko-KR"/>
        </w:rPr>
      </w:pPr>
      <w:r>
        <w:rPr>
          <w:lang w:eastAsia="ko-KR"/>
        </w:rPr>
        <w:t>NOTE: Any enhancements on this based on other WGs’ input should be handled in normative phase as</w:t>
      </w:r>
    </w:p>
    <w:p w14:paraId="5A90F510" w14:textId="5C02771F" w:rsidR="003D6D0E" w:rsidRDefault="004F7815" w:rsidP="004F7815">
      <w:pPr>
        <w:jc w:val="left"/>
        <w:rPr>
          <w:lang w:eastAsia="ko-KR"/>
        </w:rPr>
      </w:pPr>
      <w:r>
        <w:rPr>
          <w:lang w:eastAsia="ko-KR"/>
        </w:rPr>
        <w:t>alignment work.</w:t>
      </w:r>
      <w:r>
        <w:rPr>
          <w:lang w:eastAsia="ko-KR"/>
        </w:rPr>
        <w:cr/>
      </w:r>
    </w:p>
    <w:p w14:paraId="0CA6AAAA" w14:textId="77777777" w:rsidR="00A35F9F" w:rsidRDefault="00A35F9F" w:rsidP="003D6D0E">
      <w:pPr>
        <w:jc w:val="left"/>
        <w:rPr>
          <w:lang w:eastAsia="ko-KR"/>
        </w:rPr>
      </w:pPr>
    </w:p>
    <w:p w14:paraId="3027D93A" w14:textId="77777777" w:rsidR="00C529D0" w:rsidRDefault="00C529D0" w:rsidP="00C529D0">
      <w:pPr>
        <w:pStyle w:val="Heading2"/>
        <w:rPr>
          <w:lang w:eastAsia="ko-KR"/>
        </w:rPr>
      </w:pPr>
      <w:r>
        <w:rPr>
          <w:lang w:eastAsia="ko-KR"/>
        </w:rPr>
        <w:t>2.4</w:t>
      </w:r>
      <w:r>
        <w:rPr>
          <w:lang w:eastAsia="ko-KR"/>
        </w:rPr>
        <w:tab/>
        <w:t>Conclusions related to KI#4:</w:t>
      </w:r>
    </w:p>
    <w:p w14:paraId="643A2739" w14:textId="77777777" w:rsidR="00C529D0" w:rsidRDefault="00C529D0" w:rsidP="003D6D0E">
      <w:pPr>
        <w:jc w:val="left"/>
        <w:rPr>
          <w:lang w:eastAsia="ko-KR"/>
        </w:rPr>
      </w:pPr>
    </w:p>
    <w:p w14:paraId="76441CD5" w14:textId="77777777" w:rsidR="00A35F9F" w:rsidRDefault="00A35F9F" w:rsidP="003D6D0E">
      <w:pPr>
        <w:jc w:val="left"/>
        <w:rPr>
          <w:lang w:eastAsia="ko-KR"/>
        </w:rPr>
      </w:pPr>
    </w:p>
    <w:p w14:paraId="20AF41D7" w14:textId="16818211" w:rsidR="003D6D0E" w:rsidRDefault="003D6D0E" w:rsidP="003D6D0E">
      <w:pPr>
        <w:jc w:val="left"/>
        <w:rPr>
          <w:lang w:eastAsia="ko-KR"/>
        </w:rPr>
      </w:pPr>
      <w:r>
        <w:rPr>
          <w:lang w:eastAsia="ko-KR"/>
        </w:rPr>
        <w:t>Q14: Most companies agreed that the existing mobility procedures can be reused to handle UE’s mobility</w:t>
      </w:r>
      <w:r w:rsidR="00204F83">
        <w:rPr>
          <w:lang w:eastAsia="ko-KR"/>
        </w:rPr>
        <w:t xml:space="preserve"> </w:t>
      </w:r>
      <w:r>
        <w:rPr>
          <w:lang w:eastAsia="ko-KR"/>
        </w:rPr>
        <w:t>to/from a MWAB-</w:t>
      </w:r>
      <w:proofErr w:type="spellStart"/>
      <w:r>
        <w:rPr>
          <w:lang w:eastAsia="ko-KR"/>
        </w:rPr>
        <w:t>gNB</w:t>
      </w:r>
      <w:proofErr w:type="spellEnd"/>
      <w:r>
        <w:rPr>
          <w:lang w:eastAsia="ko-KR"/>
        </w:rPr>
        <w:t xml:space="preserve"> without enhancements.</w:t>
      </w:r>
    </w:p>
    <w:p w14:paraId="74FA7BC5" w14:textId="77777777" w:rsidR="00204F83" w:rsidRDefault="00204F83" w:rsidP="003D6D0E">
      <w:pPr>
        <w:jc w:val="left"/>
        <w:rPr>
          <w:lang w:eastAsia="ko-KR"/>
        </w:rPr>
      </w:pPr>
    </w:p>
    <w:p w14:paraId="580B3503" w14:textId="760412B0" w:rsidR="003D6D0E" w:rsidRDefault="003D6D0E" w:rsidP="003D6D0E">
      <w:pPr>
        <w:jc w:val="left"/>
        <w:rPr>
          <w:lang w:eastAsia="ko-KR"/>
        </w:rPr>
      </w:pPr>
      <w:r>
        <w:rPr>
          <w:lang w:eastAsia="ko-KR"/>
        </w:rPr>
        <w:t>Q15: Companies agreed that the solution based on instantiating multiple virtual cells by the same</w:t>
      </w:r>
      <w:r w:rsidR="0005733A">
        <w:rPr>
          <w:lang w:eastAsia="ko-KR"/>
        </w:rPr>
        <w:t xml:space="preserve"> </w:t>
      </w:r>
      <w:r>
        <w:rPr>
          <w:lang w:eastAsia="ko-KR"/>
        </w:rPr>
        <w:t>MWAB-</w:t>
      </w:r>
      <w:proofErr w:type="spellStart"/>
      <w:r>
        <w:rPr>
          <w:lang w:eastAsia="ko-KR"/>
        </w:rPr>
        <w:t>gNB</w:t>
      </w:r>
      <w:proofErr w:type="spellEnd"/>
      <w:r>
        <w:rPr>
          <w:lang w:eastAsia="ko-KR"/>
        </w:rPr>
        <w:t xml:space="preserve"> needs to wait for RAN3 confirmation.</w:t>
      </w:r>
    </w:p>
    <w:p w14:paraId="6747ADD4" w14:textId="77777777" w:rsidR="0005733A" w:rsidRDefault="0005733A" w:rsidP="003D6D0E">
      <w:pPr>
        <w:jc w:val="left"/>
        <w:rPr>
          <w:lang w:eastAsia="ko-KR"/>
        </w:rPr>
      </w:pPr>
    </w:p>
    <w:p w14:paraId="40FD8EC1" w14:textId="77777777" w:rsidR="003D6D0E" w:rsidRDefault="003D6D0E" w:rsidP="003D6D0E">
      <w:pPr>
        <w:jc w:val="left"/>
        <w:rPr>
          <w:lang w:eastAsia="ko-KR"/>
        </w:rPr>
      </w:pPr>
      <w:r>
        <w:rPr>
          <w:lang w:eastAsia="ko-KR"/>
        </w:rPr>
        <w:lastRenderedPageBreak/>
        <w:t>Q16: Most companies agreed to down prioritize the mobility scenario F (Figure 6.9.2.1-2 of TR 23.700-06)</w:t>
      </w:r>
    </w:p>
    <w:p w14:paraId="5A5A53B5" w14:textId="77777777" w:rsidR="003D6D0E" w:rsidRDefault="003D6D0E" w:rsidP="003D6D0E">
      <w:pPr>
        <w:jc w:val="left"/>
        <w:rPr>
          <w:lang w:eastAsia="ko-KR"/>
        </w:rPr>
      </w:pPr>
      <w:r>
        <w:rPr>
          <w:lang w:eastAsia="ko-KR"/>
        </w:rPr>
        <w:t>with UEs kept in CONNECTED mode.</w:t>
      </w:r>
    </w:p>
    <w:p w14:paraId="654E4EC2" w14:textId="77777777" w:rsidR="0005733A" w:rsidRDefault="0005733A" w:rsidP="003D6D0E">
      <w:pPr>
        <w:jc w:val="left"/>
        <w:rPr>
          <w:lang w:eastAsia="ko-KR"/>
        </w:rPr>
      </w:pPr>
    </w:p>
    <w:p w14:paraId="43C251AB" w14:textId="77777777" w:rsidR="0005733A" w:rsidRDefault="0005733A" w:rsidP="003D6D0E">
      <w:pPr>
        <w:jc w:val="left"/>
        <w:rPr>
          <w:lang w:eastAsia="ko-KR"/>
        </w:rPr>
      </w:pPr>
    </w:p>
    <w:p w14:paraId="1178A61A" w14:textId="77777777" w:rsidR="0005733A" w:rsidRDefault="0005733A" w:rsidP="0005733A">
      <w:pPr>
        <w:pStyle w:val="Heading2"/>
        <w:rPr>
          <w:lang w:eastAsia="ko-KR"/>
        </w:rPr>
      </w:pPr>
      <w:r>
        <w:rPr>
          <w:lang w:eastAsia="ko-KR"/>
        </w:rPr>
        <w:t>2.5</w:t>
      </w:r>
      <w:r>
        <w:rPr>
          <w:lang w:eastAsia="ko-KR"/>
        </w:rPr>
        <w:tab/>
        <w:t>Conclusions related to KI#5:</w:t>
      </w:r>
    </w:p>
    <w:p w14:paraId="564A3F8A" w14:textId="10C3E58A" w:rsidR="003D6D0E" w:rsidRDefault="003D6D0E" w:rsidP="003D6D0E">
      <w:pPr>
        <w:jc w:val="left"/>
        <w:rPr>
          <w:lang w:eastAsia="ko-KR"/>
        </w:rPr>
      </w:pPr>
      <w:r>
        <w:rPr>
          <w:lang w:eastAsia="ko-KR"/>
        </w:rPr>
        <w:t>Q18: Most companies agreed that the principles presented in solution#11 (clause 6.11 of TR 23.700-06)</w:t>
      </w:r>
    </w:p>
    <w:p w14:paraId="7974637A" w14:textId="77777777" w:rsidR="003D6D0E" w:rsidRDefault="003D6D0E" w:rsidP="003D6D0E">
      <w:pPr>
        <w:jc w:val="left"/>
        <w:rPr>
          <w:lang w:eastAsia="ko-KR"/>
        </w:rPr>
      </w:pPr>
      <w:r>
        <w:rPr>
          <w:lang w:eastAsia="ko-KR"/>
        </w:rPr>
        <w:t>should be used as the basis for normative work.</w:t>
      </w:r>
    </w:p>
    <w:p w14:paraId="5E82CF30" w14:textId="77777777" w:rsidR="00E77BAE" w:rsidRDefault="00E77BAE" w:rsidP="003D6D0E">
      <w:pPr>
        <w:jc w:val="left"/>
        <w:rPr>
          <w:lang w:eastAsia="ko-KR"/>
        </w:rPr>
      </w:pPr>
    </w:p>
    <w:p w14:paraId="7B4E237F" w14:textId="4ECF9937" w:rsidR="003D6D0E" w:rsidRDefault="00E77BAE" w:rsidP="003D6D0E">
      <w:pPr>
        <w:jc w:val="left"/>
        <w:rPr>
          <w:lang w:eastAsia="ko-KR"/>
        </w:rPr>
      </w:pPr>
      <w:r>
        <w:rPr>
          <w:lang w:eastAsia="ko-KR"/>
        </w:rPr>
        <w:t xml:space="preserve"> </w:t>
      </w:r>
    </w:p>
    <w:p w14:paraId="5F2611A7" w14:textId="5E88985B" w:rsidR="00270CAB" w:rsidRDefault="00270CAB" w:rsidP="00270CAB">
      <w:pPr>
        <w:pStyle w:val="Heading2"/>
        <w:rPr>
          <w:lang w:eastAsia="ko-KR"/>
        </w:rPr>
      </w:pPr>
      <w:r>
        <w:rPr>
          <w:lang w:eastAsia="ko-KR"/>
        </w:rPr>
        <w:t>2.6</w:t>
      </w:r>
      <w:r>
        <w:rPr>
          <w:lang w:eastAsia="ko-KR"/>
        </w:rPr>
        <w:tab/>
        <w:t>Conclusions related to KI#6:</w:t>
      </w:r>
    </w:p>
    <w:p w14:paraId="7FB4B31F" w14:textId="77777777" w:rsidR="003D6D0E" w:rsidRDefault="003D6D0E" w:rsidP="003D6D0E">
      <w:pPr>
        <w:jc w:val="left"/>
        <w:rPr>
          <w:lang w:eastAsia="ko-KR"/>
        </w:rPr>
      </w:pPr>
      <w:r>
        <w:rPr>
          <w:lang w:eastAsia="ko-KR"/>
        </w:rPr>
        <w:t>Q22: Most companies agreed to the following principles for emergency service support:</w:t>
      </w:r>
    </w:p>
    <w:p w14:paraId="5248B35B" w14:textId="197BA823" w:rsidR="003D6D0E" w:rsidRDefault="003D6D0E" w:rsidP="00130579">
      <w:pPr>
        <w:pStyle w:val="B1"/>
        <w:rPr>
          <w:lang w:eastAsia="ko-KR"/>
        </w:rPr>
      </w:pPr>
      <w:r>
        <w:rPr>
          <w:lang w:eastAsia="ko-KR"/>
        </w:rPr>
        <w:t xml:space="preserve">- </w:t>
      </w:r>
      <w:r w:rsidR="00130579">
        <w:rPr>
          <w:lang w:eastAsia="ko-KR"/>
        </w:rPr>
        <w:tab/>
      </w:r>
      <w:r>
        <w:rPr>
          <w:lang w:eastAsia="ko-KR"/>
        </w:rPr>
        <w:t>Emergency services can be supported by MWAB based on the configuration of OAM.</w:t>
      </w:r>
    </w:p>
    <w:p w14:paraId="3951BF1F" w14:textId="71FC82CD" w:rsidR="003D6D0E" w:rsidRDefault="003D6D0E" w:rsidP="00130579">
      <w:pPr>
        <w:pStyle w:val="B1"/>
        <w:rPr>
          <w:lang w:eastAsia="ko-KR"/>
        </w:rPr>
      </w:pPr>
      <w:r>
        <w:rPr>
          <w:lang w:eastAsia="ko-KR"/>
        </w:rPr>
        <w:t xml:space="preserve">- </w:t>
      </w:r>
      <w:r w:rsidR="00130579">
        <w:rPr>
          <w:lang w:eastAsia="ko-KR"/>
        </w:rPr>
        <w:tab/>
      </w:r>
      <w:r>
        <w:rPr>
          <w:lang w:eastAsia="ko-KR"/>
        </w:rPr>
        <w:t>Some dedicated PDU sessions (with specific S-NSSAI and DNN) may be established by MWAB-UE when</w:t>
      </w:r>
      <w:r w:rsidR="00130579">
        <w:rPr>
          <w:lang w:eastAsia="ko-KR"/>
        </w:rPr>
        <w:t xml:space="preserve"> </w:t>
      </w:r>
      <w:r>
        <w:rPr>
          <w:lang w:eastAsia="ko-KR"/>
        </w:rPr>
        <w:t>the MWAB-</w:t>
      </w:r>
      <w:proofErr w:type="spellStart"/>
      <w:r>
        <w:rPr>
          <w:lang w:eastAsia="ko-KR"/>
        </w:rPr>
        <w:t>gNB</w:t>
      </w:r>
      <w:proofErr w:type="spellEnd"/>
      <w:r>
        <w:rPr>
          <w:lang w:eastAsia="ko-KR"/>
        </w:rPr>
        <w:t xml:space="preserve"> serves an emergency session.</w:t>
      </w:r>
    </w:p>
    <w:p w14:paraId="101DCE79" w14:textId="5F74136C" w:rsidR="003D6D0E" w:rsidRDefault="003D6D0E" w:rsidP="00130579">
      <w:pPr>
        <w:pStyle w:val="B1"/>
        <w:rPr>
          <w:lang w:eastAsia="ko-KR"/>
        </w:rPr>
      </w:pPr>
      <w:r>
        <w:rPr>
          <w:lang w:eastAsia="ko-KR"/>
        </w:rPr>
        <w:t xml:space="preserve">- </w:t>
      </w:r>
      <w:r w:rsidR="00130579">
        <w:rPr>
          <w:lang w:eastAsia="ko-KR"/>
        </w:rPr>
        <w:tab/>
      </w:r>
      <w:r>
        <w:rPr>
          <w:lang w:eastAsia="ko-KR"/>
        </w:rPr>
        <w:t>MWAB-</w:t>
      </w:r>
      <w:proofErr w:type="spellStart"/>
      <w:r>
        <w:rPr>
          <w:lang w:eastAsia="ko-KR"/>
        </w:rPr>
        <w:t>gNB</w:t>
      </w:r>
      <w:proofErr w:type="spellEnd"/>
      <w:r>
        <w:rPr>
          <w:lang w:eastAsia="ko-KR"/>
        </w:rPr>
        <w:t xml:space="preserve"> will </w:t>
      </w:r>
      <w:proofErr w:type="spellStart"/>
      <w:r>
        <w:rPr>
          <w:lang w:eastAsia="ko-KR"/>
        </w:rPr>
        <w:t>handover</w:t>
      </w:r>
      <w:proofErr w:type="spellEnd"/>
      <w:r>
        <w:rPr>
          <w:lang w:eastAsia="ko-KR"/>
        </w:rPr>
        <w:t xml:space="preserve"> the UEs to other cells before stopping operating as MWAB.</w:t>
      </w:r>
    </w:p>
    <w:p w14:paraId="6286B300" w14:textId="77777777" w:rsidR="003D6D0E" w:rsidRDefault="003D6D0E" w:rsidP="003D6D0E">
      <w:pPr>
        <w:jc w:val="left"/>
        <w:rPr>
          <w:lang w:eastAsia="ko-KR"/>
        </w:rPr>
      </w:pPr>
      <w:r>
        <w:rPr>
          <w:lang w:eastAsia="ko-KR"/>
        </w:rPr>
        <w:t>Some additional clarifications should be added:</w:t>
      </w:r>
    </w:p>
    <w:p w14:paraId="648DE5EF" w14:textId="133C9C44" w:rsidR="003D6D0E" w:rsidRDefault="003D6D0E" w:rsidP="00130579">
      <w:pPr>
        <w:pStyle w:val="B1"/>
        <w:numPr>
          <w:ilvl w:val="0"/>
          <w:numId w:val="4"/>
        </w:numPr>
        <w:rPr>
          <w:lang w:eastAsia="ko-KR"/>
        </w:rPr>
      </w:pPr>
      <w:r>
        <w:rPr>
          <w:rFonts w:hint="eastAsia"/>
          <w:lang w:eastAsia="ko-KR"/>
        </w:rPr>
        <w:t xml:space="preserve">The </w:t>
      </w:r>
      <w:r>
        <w:rPr>
          <w:rFonts w:hint="eastAsia"/>
          <w:lang w:eastAsia="ko-KR"/>
        </w:rPr>
        <w:t>”</w:t>
      </w:r>
      <w:r>
        <w:rPr>
          <w:rFonts w:hint="eastAsia"/>
          <w:lang w:eastAsia="ko-KR"/>
        </w:rPr>
        <w:t>specific S-NSSAI and DNN</w:t>
      </w:r>
      <w:r>
        <w:rPr>
          <w:rFonts w:hint="eastAsia"/>
          <w:lang w:eastAsia="ko-KR"/>
        </w:rPr>
        <w:t>”</w:t>
      </w:r>
      <w:r>
        <w:rPr>
          <w:rFonts w:hint="eastAsia"/>
          <w:lang w:eastAsia="ko-KR"/>
        </w:rPr>
        <w:t xml:space="preserve"> can be operator configured, and do not require a new standardized</w:t>
      </w:r>
    </w:p>
    <w:p w14:paraId="32BAE0FC" w14:textId="77777777" w:rsidR="003D6D0E" w:rsidRDefault="003D6D0E" w:rsidP="00130579">
      <w:pPr>
        <w:pStyle w:val="B1"/>
        <w:rPr>
          <w:lang w:eastAsia="ko-KR"/>
        </w:rPr>
      </w:pPr>
      <w:r>
        <w:rPr>
          <w:lang w:eastAsia="ko-KR"/>
        </w:rPr>
        <w:t>SST.</w:t>
      </w:r>
    </w:p>
    <w:p w14:paraId="4655F13F" w14:textId="7A2B1591" w:rsidR="003D6D0E" w:rsidRDefault="003D6D0E" w:rsidP="00130579">
      <w:pPr>
        <w:pStyle w:val="B1"/>
        <w:numPr>
          <w:ilvl w:val="0"/>
          <w:numId w:val="4"/>
        </w:numPr>
        <w:rPr>
          <w:lang w:eastAsia="ko-KR"/>
        </w:rPr>
      </w:pPr>
      <w:r>
        <w:rPr>
          <w:rFonts w:hint="eastAsia"/>
          <w:lang w:eastAsia="ko-KR"/>
        </w:rPr>
        <w:t>Further clarifications on the case when MWAB-UE setting up emergency sessions (or whether such case</w:t>
      </w:r>
    </w:p>
    <w:p w14:paraId="6A14E596" w14:textId="77777777" w:rsidR="003D6D0E" w:rsidRDefault="003D6D0E" w:rsidP="00130579">
      <w:pPr>
        <w:pStyle w:val="B1"/>
        <w:rPr>
          <w:lang w:eastAsia="ko-KR"/>
        </w:rPr>
      </w:pPr>
      <w:r>
        <w:rPr>
          <w:lang w:eastAsia="ko-KR"/>
        </w:rPr>
        <w:t>needs to be considered).</w:t>
      </w:r>
    </w:p>
    <w:p w14:paraId="1992B7BF" w14:textId="776BEE36" w:rsidR="003D6D0E" w:rsidRDefault="003D6D0E" w:rsidP="00130579">
      <w:pPr>
        <w:pStyle w:val="B1"/>
        <w:numPr>
          <w:ilvl w:val="0"/>
          <w:numId w:val="4"/>
        </w:numPr>
        <w:rPr>
          <w:lang w:eastAsia="ko-KR"/>
        </w:rPr>
      </w:pPr>
      <w:r>
        <w:rPr>
          <w:rFonts w:hint="eastAsia"/>
          <w:lang w:eastAsia="ko-KR"/>
        </w:rPr>
        <w:t>Clarification that for international roaming, the emergency service needs to be routed to local PSAP.</w:t>
      </w:r>
    </w:p>
    <w:p w14:paraId="2C9FE6D1" w14:textId="77777777" w:rsidR="003D6D0E" w:rsidRDefault="003D6D0E" w:rsidP="00130579">
      <w:pPr>
        <w:pStyle w:val="B1"/>
        <w:rPr>
          <w:lang w:eastAsia="ko-KR"/>
        </w:rPr>
      </w:pPr>
      <w:r>
        <w:rPr>
          <w:lang w:eastAsia="ko-KR"/>
        </w:rPr>
        <w:t>(from Q24 comments)</w:t>
      </w:r>
    </w:p>
    <w:p w14:paraId="1571BD1C" w14:textId="77777777" w:rsidR="00130579" w:rsidRDefault="00130579" w:rsidP="003D6D0E">
      <w:pPr>
        <w:jc w:val="left"/>
        <w:rPr>
          <w:lang w:eastAsia="ko-KR"/>
        </w:rPr>
      </w:pPr>
    </w:p>
    <w:p w14:paraId="68179201" w14:textId="0DDCA40C" w:rsidR="00923B90" w:rsidRDefault="00923B90" w:rsidP="00923B90">
      <w:pPr>
        <w:jc w:val="left"/>
        <w:rPr>
          <w:lang w:eastAsia="ko-KR"/>
        </w:rPr>
      </w:pPr>
      <w:r>
        <w:rPr>
          <w:lang w:eastAsia="ko-KR"/>
        </w:rPr>
        <w:t>Based on the feedback from Q34, it can be concluded that:</w:t>
      </w:r>
    </w:p>
    <w:p w14:paraId="6B49106B" w14:textId="32086382" w:rsidR="00923B90" w:rsidRDefault="00923B90" w:rsidP="00923B90">
      <w:pPr>
        <w:pStyle w:val="B1"/>
        <w:numPr>
          <w:ilvl w:val="0"/>
          <w:numId w:val="4"/>
        </w:numPr>
        <w:rPr>
          <w:lang w:eastAsia="ko-KR"/>
        </w:rPr>
      </w:pPr>
      <w:r>
        <w:rPr>
          <w:rFonts w:hint="eastAsia"/>
          <w:lang w:eastAsia="ko-KR"/>
        </w:rPr>
        <w:t>No enhancements will be introduced for the case where the MWAB-UE itself has an emergency service</w:t>
      </w:r>
    </w:p>
    <w:p w14:paraId="600992EE" w14:textId="6D07D3D3" w:rsidR="003E2FCE" w:rsidRDefault="00923B90" w:rsidP="00923B90">
      <w:pPr>
        <w:pStyle w:val="B1"/>
        <w:rPr>
          <w:lang w:eastAsia="ko-KR"/>
        </w:rPr>
      </w:pPr>
      <w:r>
        <w:rPr>
          <w:lang w:eastAsia="ko-KR"/>
        </w:rPr>
        <w:t>session and continue to serve the MWAB-</w:t>
      </w:r>
      <w:proofErr w:type="spellStart"/>
      <w:r>
        <w:rPr>
          <w:lang w:eastAsia="ko-KR"/>
        </w:rPr>
        <w:t>gNB</w:t>
      </w:r>
      <w:proofErr w:type="spellEnd"/>
      <w:r>
        <w:rPr>
          <w:lang w:eastAsia="ko-KR"/>
        </w:rPr>
        <w:t>.</w:t>
      </w:r>
    </w:p>
    <w:p w14:paraId="0B51D89B" w14:textId="77777777" w:rsidR="00312BDE" w:rsidRDefault="00312BDE" w:rsidP="00312BDE">
      <w:pPr>
        <w:rPr>
          <w:rFonts w:ascii="Arial" w:hAnsi="Arial" w:cs="Arial"/>
          <w:lang w:eastAsia="ko-KR"/>
        </w:rPr>
      </w:pPr>
    </w:p>
    <w:p w14:paraId="3E496488" w14:textId="0BBE09C6" w:rsidR="001A2591" w:rsidRDefault="001A2591" w:rsidP="001A2591">
      <w:pPr>
        <w:pStyle w:val="Heading1"/>
        <w:rPr>
          <w:lang w:eastAsia="ko-KR"/>
        </w:rPr>
      </w:pPr>
      <w:r>
        <w:rPr>
          <w:lang w:eastAsia="ko-KR"/>
        </w:rPr>
        <w:t>3.</w:t>
      </w:r>
      <w:r>
        <w:rPr>
          <w:lang w:eastAsia="ko-KR"/>
        </w:rPr>
        <w:tab/>
        <w:t xml:space="preserve">Open </w:t>
      </w:r>
      <w:r w:rsidR="00540BE2">
        <w:rPr>
          <w:lang w:eastAsia="ko-KR"/>
        </w:rPr>
        <w:t>points for further discussions</w:t>
      </w:r>
    </w:p>
    <w:p w14:paraId="4A237F0D" w14:textId="59591110" w:rsidR="00540BE2" w:rsidRDefault="00540BE2" w:rsidP="00540BE2">
      <w:pPr>
        <w:rPr>
          <w:lang w:eastAsia="ko-KR"/>
        </w:rPr>
      </w:pPr>
      <w:r>
        <w:rPr>
          <w:lang w:eastAsia="ko-KR"/>
        </w:rPr>
        <w:t>Some of the following points requires further discussions to conclude if any enhancement is required for the normative phase:</w:t>
      </w:r>
    </w:p>
    <w:p w14:paraId="503D54AF" w14:textId="77777777" w:rsidR="002F2F88" w:rsidRDefault="0028523A" w:rsidP="00D33760">
      <w:pPr>
        <w:pStyle w:val="B1"/>
        <w:numPr>
          <w:ilvl w:val="0"/>
          <w:numId w:val="4"/>
        </w:numPr>
        <w:rPr>
          <w:lang w:eastAsia="ko-KR"/>
        </w:rPr>
      </w:pPr>
      <w:r>
        <w:t xml:space="preserve">Based on the feedback from Q31, the following aspects needs further discussion to be concluded: </w:t>
      </w:r>
    </w:p>
    <w:p w14:paraId="3E48F42C" w14:textId="77777777" w:rsidR="00194859" w:rsidRDefault="002F2F88" w:rsidP="002F2F88">
      <w:pPr>
        <w:pStyle w:val="B2"/>
      </w:pPr>
      <w:r>
        <w:t>-</w:t>
      </w:r>
      <w:r>
        <w:tab/>
      </w:r>
      <w:r w:rsidR="0028523A" w:rsidRPr="002F2F88">
        <w:t>In case the MWAB-</w:t>
      </w:r>
      <w:proofErr w:type="spellStart"/>
      <w:r w:rsidR="0028523A" w:rsidRPr="002F2F88">
        <w:t>gNB</w:t>
      </w:r>
      <w:proofErr w:type="spellEnd"/>
      <w:r w:rsidR="0028523A" w:rsidRPr="002F2F88">
        <w:t xml:space="preserve"> does not change TAC/Cell ID when it moves, should SA2 consider enhancements to support the case where the UE’s AMF may change (due to MWAB-</w:t>
      </w:r>
      <w:proofErr w:type="spellStart"/>
      <w:r w:rsidR="0028523A" w:rsidRPr="002F2F88">
        <w:t>gNB’s</w:t>
      </w:r>
      <w:proofErr w:type="spellEnd"/>
      <w:r w:rsidR="0028523A" w:rsidRPr="002F2F88">
        <w:t xml:space="preserve"> change of location)? </w:t>
      </w:r>
    </w:p>
    <w:p w14:paraId="1A75DB22" w14:textId="24EF3FFF" w:rsidR="00612E96" w:rsidRPr="002F2F88" w:rsidRDefault="00194859" w:rsidP="002F2F88">
      <w:pPr>
        <w:pStyle w:val="B2"/>
      </w:pPr>
      <w:r>
        <w:t>-</w:t>
      </w:r>
      <w:r>
        <w:tab/>
      </w:r>
      <w:r w:rsidR="0028523A" w:rsidRPr="002F2F88">
        <w:t>Or, should SA2 assume that the AMF (for the UE) doesn’t change in this case? This would also require RAN3 inputs on how such case can be supported, e.g. whether the MWAB-</w:t>
      </w:r>
      <w:proofErr w:type="spellStart"/>
      <w:r w:rsidR="0028523A" w:rsidRPr="002F2F88">
        <w:t>gNB</w:t>
      </w:r>
      <w:proofErr w:type="spellEnd"/>
      <w:r w:rsidR="0028523A" w:rsidRPr="002F2F88">
        <w:t xml:space="preserve"> needs to change </w:t>
      </w:r>
      <w:proofErr w:type="spellStart"/>
      <w:r w:rsidR="0028523A" w:rsidRPr="002F2F88">
        <w:t>gNB</w:t>
      </w:r>
      <w:proofErr w:type="spellEnd"/>
      <w:r w:rsidR="0028523A" w:rsidRPr="002F2F88">
        <w:t xml:space="preserve"> IDs or other IDs.</w:t>
      </w:r>
    </w:p>
    <w:p w14:paraId="4780D4B3" w14:textId="77777777" w:rsidR="00612E96" w:rsidRDefault="00612E96" w:rsidP="00D33760">
      <w:pPr>
        <w:pStyle w:val="B1"/>
        <w:rPr>
          <w:lang w:eastAsia="ko-KR"/>
        </w:rPr>
      </w:pPr>
    </w:p>
    <w:p w14:paraId="6199B91C" w14:textId="04445F74" w:rsidR="0096553A" w:rsidRDefault="0096553A" w:rsidP="00D33760">
      <w:pPr>
        <w:pStyle w:val="B1"/>
        <w:numPr>
          <w:ilvl w:val="0"/>
          <w:numId w:val="4"/>
        </w:numPr>
        <w:rPr>
          <w:lang w:eastAsia="ko-KR"/>
        </w:rPr>
      </w:pPr>
      <w:r>
        <w:t>Based on the feedback from Q33, there was a strong desire to not use Additional ULI. However, it needs to be further confirmed whether without it, the requirements to reflect the MWAB-</w:t>
      </w:r>
      <w:proofErr w:type="spellStart"/>
      <w:r>
        <w:t>gNB</w:t>
      </w:r>
      <w:proofErr w:type="spellEnd"/>
      <w:r>
        <w:t xml:space="preserve"> location can be satisfied. (Some of the discussion for satellite work, on the mapping of the cell ID, can be referenced.)</w:t>
      </w:r>
    </w:p>
    <w:p w14:paraId="7E10271D" w14:textId="79F55EF4" w:rsidR="001E73C8" w:rsidRPr="001E73C8" w:rsidRDefault="001E73C8" w:rsidP="001E73C8">
      <w:pPr>
        <w:pStyle w:val="B1"/>
        <w:numPr>
          <w:ilvl w:val="0"/>
          <w:numId w:val="4"/>
        </w:numPr>
      </w:pPr>
      <w:r w:rsidRPr="001E73C8">
        <w:t>Based on the feedback from Q32, it seems that there is no clear consensus for having the</w:t>
      </w:r>
      <w:r w:rsidRPr="001E73C8">
        <w:t xml:space="preserve"> </w:t>
      </w:r>
      <w:r w:rsidRPr="001E73C8">
        <w:t>indication from AMF to LMF on the use of MWAB cell as the UE’s serving cell. However, there were</w:t>
      </w:r>
      <w:r w:rsidRPr="001E73C8">
        <w:t xml:space="preserve"> some</w:t>
      </w:r>
      <w:r w:rsidRPr="001E73C8">
        <w:t xml:space="preserve"> support for adding such indication. It should be confirmed during the meeting that if such</w:t>
      </w:r>
      <w:r w:rsidRPr="001E73C8">
        <w:t xml:space="preserve"> </w:t>
      </w:r>
      <w:r w:rsidRPr="001E73C8">
        <w:t>indication can be an acceptable optimization.</w:t>
      </w:r>
      <w:r w:rsidRPr="001E73C8">
        <w:cr/>
      </w:r>
    </w:p>
    <w:p w14:paraId="133CD07E" w14:textId="2395E247" w:rsidR="00540BE2" w:rsidRDefault="0096553A" w:rsidP="00D33760">
      <w:pPr>
        <w:pStyle w:val="B1"/>
        <w:numPr>
          <w:ilvl w:val="0"/>
          <w:numId w:val="4"/>
        </w:numPr>
        <w:rPr>
          <w:lang w:eastAsia="ko-KR"/>
        </w:rPr>
      </w:pPr>
      <w:r>
        <w:t>Based on the feedback from Q35, most companies support to rely on the existing slice based handling, or an AMF based timer to handle the ”graceful release”. However, some company still want to see an enhanced signaling between MWAB-UE and the MWAB-UE’s AMF. It needs to be confirmed during the meeting if we can conclude without introducing signaling enhancements.</w:t>
      </w:r>
    </w:p>
    <w:p w14:paraId="581661BD" w14:textId="77777777" w:rsidR="00540BE2" w:rsidRPr="00540BE2" w:rsidRDefault="00540BE2" w:rsidP="00540BE2">
      <w:pPr>
        <w:rPr>
          <w:lang w:eastAsia="ko-KR"/>
        </w:rPr>
      </w:pPr>
    </w:p>
    <w:p w14:paraId="7AACCA91" w14:textId="77777777" w:rsidR="001A2591" w:rsidRDefault="001A2591" w:rsidP="00312BDE">
      <w:pPr>
        <w:rPr>
          <w:rFonts w:ascii="Arial" w:hAnsi="Arial" w:cs="Arial"/>
          <w:lang w:eastAsia="ko-KR"/>
        </w:rPr>
      </w:pPr>
    </w:p>
    <w:p w14:paraId="383A49CB" w14:textId="77777777" w:rsidR="001A2591" w:rsidRPr="00312BDE" w:rsidRDefault="001A2591" w:rsidP="00312BDE">
      <w:pPr>
        <w:rPr>
          <w:rFonts w:ascii="Arial" w:hAnsi="Arial" w:cs="Arial"/>
          <w:lang w:eastAsia="ko-KR"/>
        </w:rPr>
      </w:pPr>
    </w:p>
    <w:sectPr w:rsidR="001A2591" w:rsidRPr="00312BDE" w:rsidSect="009D2440">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F6BF" w14:textId="77777777" w:rsidR="009D2440" w:rsidRDefault="009D2440">
      <w:r>
        <w:separator/>
      </w:r>
    </w:p>
  </w:endnote>
  <w:endnote w:type="continuationSeparator" w:id="0">
    <w:p w14:paraId="03EE5316" w14:textId="77777777" w:rsidR="009D2440" w:rsidRDefault="009D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1777" w14:textId="77777777" w:rsidR="009D2440" w:rsidRDefault="009D2440">
      <w:r>
        <w:separator/>
      </w:r>
    </w:p>
  </w:footnote>
  <w:footnote w:type="continuationSeparator" w:id="0">
    <w:p w14:paraId="561717C8" w14:textId="77777777" w:rsidR="009D2440" w:rsidRDefault="009D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1AC"/>
    <w:multiLevelType w:val="hybridMultilevel"/>
    <w:tmpl w:val="CC70853E"/>
    <w:lvl w:ilvl="0" w:tplc="E50EF342">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84713693">
    <w:abstractNumId w:val="2"/>
  </w:num>
  <w:num w:numId="2" w16cid:durableId="1272318533">
    <w:abstractNumId w:val="1"/>
  </w:num>
  <w:num w:numId="3" w16cid:durableId="416366409">
    <w:abstractNumId w:val="3"/>
  </w:num>
  <w:num w:numId="4" w16cid:durableId="186733159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5049"/>
    <w:rsid w:val="0001664E"/>
    <w:rsid w:val="00016AF9"/>
    <w:rsid w:val="00016E21"/>
    <w:rsid w:val="0001742C"/>
    <w:rsid w:val="000177DE"/>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14F"/>
    <w:rsid w:val="000271F4"/>
    <w:rsid w:val="000275BE"/>
    <w:rsid w:val="00027FD8"/>
    <w:rsid w:val="000302B3"/>
    <w:rsid w:val="00030C81"/>
    <w:rsid w:val="0003120D"/>
    <w:rsid w:val="000318AD"/>
    <w:rsid w:val="00031975"/>
    <w:rsid w:val="00031CB5"/>
    <w:rsid w:val="0003227F"/>
    <w:rsid w:val="00032F89"/>
    <w:rsid w:val="000330ED"/>
    <w:rsid w:val="0003365B"/>
    <w:rsid w:val="00033787"/>
    <w:rsid w:val="000339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3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CD"/>
    <w:rsid w:val="0008483C"/>
    <w:rsid w:val="00085C2C"/>
    <w:rsid w:val="00085E9C"/>
    <w:rsid w:val="00085EBB"/>
    <w:rsid w:val="0008655D"/>
    <w:rsid w:val="00086967"/>
    <w:rsid w:val="00090E98"/>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56B"/>
    <w:rsid w:val="000A17EC"/>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310F"/>
    <w:rsid w:val="00113243"/>
    <w:rsid w:val="00113E7D"/>
    <w:rsid w:val="001140AC"/>
    <w:rsid w:val="00115245"/>
    <w:rsid w:val="00115287"/>
    <w:rsid w:val="00115292"/>
    <w:rsid w:val="0011568F"/>
    <w:rsid w:val="00115A2F"/>
    <w:rsid w:val="00116EB7"/>
    <w:rsid w:val="00117A7A"/>
    <w:rsid w:val="00117BB9"/>
    <w:rsid w:val="001201C5"/>
    <w:rsid w:val="00120F24"/>
    <w:rsid w:val="00121179"/>
    <w:rsid w:val="0012276F"/>
    <w:rsid w:val="00122FFD"/>
    <w:rsid w:val="00123A88"/>
    <w:rsid w:val="00124CB2"/>
    <w:rsid w:val="00124F20"/>
    <w:rsid w:val="001252EE"/>
    <w:rsid w:val="00125AA7"/>
    <w:rsid w:val="00125CD3"/>
    <w:rsid w:val="00127CB6"/>
    <w:rsid w:val="00130019"/>
    <w:rsid w:val="0013026B"/>
    <w:rsid w:val="00130579"/>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859"/>
    <w:rsid w:val="00194F7D"/>
    <w:rsid w:val="001964CC"/>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2591"/>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5124"/>
    <w:rsid w:val="001C512D"/>
    <w:rsid w:val="001C5250"/>
    <w:rsid w:val="001C64D1"/>
    <w:rsid w:val="001C7BAB"/>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3C8"/>
    <w:rsid w:val="001E7CB7"/>
    <w:rsid w:val="001F02E4"/>
    <w:rsid w:val="001F03F7"/>
    <w:rsid w:val="001F042D"/>
    <w:rsid w:val="001F0839"/>
    <w:rsid w:val="001F0A38"/>
    <w:rsid w:val="001F0D28"/>
    <w:rsid w:val="001F1383"/>
    <w:rsid w:val="001F240B"/>
    <w:rsid w:val="001F2563"/>
    <w:rsid w:val="001F2AE0"/>
    <w:rsid w:val="001F332F"/>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4F83"/>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3C98"/>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7977"/>
    <w:rsid w:val="002503C0"/>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CAB"/>
    <w:rsid w:val="00270F7F"/>
    <w:rsid w:val="0027197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23A"/>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700D"/>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3B49"/>
    <w:rsid w:val="002C417A"/>
    <w:rsid w:val="002C4A9E"/>
    <w:rsid w:val="002C4C1B"/>
    <w:rsid w:val="002C5A41"/>
    <w:rsid w:val="002C5BE6"/>
    <w:rsid w:val="002C5D34"/>
    <w:rsid w:val="002C64FB"/>
    <w:rsid w:val="002C6672"/>
    <w:rsid w:val="002C6BE6"/>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2F88"/>
    <w:rsid w:val="002F337F"/>
    <w:rsid w:val="002F3482"/>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17A6"/>
    <w:rsid w:val="00323A14"/>
    <w:rsid w:val="00323E36"/>
    <w:rsid w:val="00323EF3"/>
    <w:rsid w:val="00324844"/>
    <w:rsid w:val="003253F8"/>
    <w:rsid w:val="00325E4F"/>
    <w:rsid w:val="00326E79"/>
    <w:rsid w:val="00330181"/>
    <w:rsid w:val="0033034C"/>
    <w:rsid w:val="00331078"/>
    <w:rsid w:val="0033143F"/>
    <w:rsid w:val="00331A9C"/>
    <w:rsid w:val="00331B7F"/>
    <w:rsid w:val="00331CF2"/>
    <w:rsid w:val="00334B6F"/>
    <w:rsid w:val="0033518F"/>
    <w:rsid w:val="00335F18"/>
    <w:rsid w:val="00336258"/>
    <w:rsid w:val="00336336"/>
    <w:rsid w:val="00336BE9"/>
    <w:rsid w:val="00340072"/>
    <w:rsid w:val="00340D29"/>
    <w:rsid w:val="00340DE1"/>
    <w:rsid w:val="00340EF3"/>
    <w:rsid w:val="00341A85"/>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8"/>
    <w:rsid w:val="0036584D"/>
    <w:rsid w:val="003664E7"/>
    <w:rsid w:val="00366E23"/>
    <w:rsid w:val="00367280"/>
    <w:rsid w:val="00367DAF"/>
    <w:rsid w:val="0037035F"/>
    <w:rsid w:val="00370559"/>
    <w:rsid w:val="00370CBD"/>
    <w:rsid w:val="00371A2A"/>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4340"/>
    <w:rsid w:val="003D4CED"/>
    <w:rsid w:val="003D5310"/>
    <w:rsid w:val="003D6797"/>
    <w:rsid w:val="003D68A8"/>
    <w:rsid w:val="003D69FB"/>
    <w:rsid w:val="003D6A47"/>
    <w:rsid w:val="003D6D0E"/>
    <w:rsid w:val="003D7FE1"/>
    <w:rsid w:val="003E0864"/>
    <w:rsid w:val="003E0A13"/>
    <w:rsid w:val="003E0FE3"/>
    <w:rsid w:val="003E191E"/>
    <w:rsid w:val="003E1A36"/>
    <w:rsid w:val="003E2F1E"/>
    <w:rsid w:val="003E2FCE"/>
    <w:rsid w:val="003E3D0F"/>
    <w:rsid w:val="003E3D85"/>
    <w:rsid w:val="003E3D92"/>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D03"/>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6FF7"/>
    <w:rsid w:val="00437202"/>
    <w:rsid w:val="004373A4"/>
    <w:rsid w:val="004374FC"/>
    <w:rsid w:val="00437723"/>
    <w:rsid w:val="00437B4B"/>
    <w:rsid w:val="00437C0B"/>
    <w:rsid w:val="00437C23"/>
    <w:rsid w:val="00437FCA"/>
    <w:rsid w:val="00440FB2"/>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0CFF"/>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1610"/>
    <w:rsid w:val="00461775"/>
    <w:rsid w:val="00461ACD"/>
    <w:rsid w:val="00461B85"/>
    <w:rsid w:val="00462063"/>
    <w:rsid w:val="00462AFD"/>
    <w:rsid w:val="00463767"/>
    <w:rsid w:val="00464B01"/>
    <w:rsid w:val="004651BC"/>
    <w:rsid w:val="004654D5"/>
    <w:rsid w:val="00465B0E"/>
    <w:rsid w:val="00465C0D"/>
    <w:rsid w:val="00465EAB"/>
    <w:rsid w:val="004660C5"/>
    <w:rsid w:val="0046699D"/>
    <w:rsid w:val="004670EF"/>
    <w:rsid w:val="00467122"/>
    <w:rsid w:val="004673F0"/>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2D69"/>
    <w:rsid w:val="00483309"/>
    <w:rsid w:val="00483394"/>
    <w:rsid w:val="00483B64"/>
    <w:rsid w:val="004844E6"/>
    <w:rsid w:val="004851A2"/>
    <w:rsid w:val="004857F4"/>
    <w:rsid w:val="00485E23"/>
    <w:rsid w:val="00485EAF"/>
    <w:rsid w:val="00486CAC"/>
    <w:rsid w:val="004879BA"/>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70D"/>
    <w:rsid w:val="004F7815"/>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720B"/>
    <w:rsid w:val="0051797B"/>
    <w:rsid w:val="00517EE7"/>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697"/>
    <w:rsid w:val="0053181D"/>
    <w:rsid w:val="00531829"/>
    <w:rsid w:val="005319F8"/>
    <w:rsid w:val="00531B21"/>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0BE2"/>
    <w:rsid w:val="0054152D"/>
    <w:rsid w:val="00541B31"/>
    <w:rsid w:val="0054250A"/>
    <w:rsid w:val="00542A62"/>
    <w:rsid w:val="00543749"/>
    <w:rsid w:val="00543B15"/>
    <w:rsid w:val="00544195"/>
    <w:rsid w:val="005448A5"/>
    <w:rsid w:val="00544D51"/>
    <w:rsid w:val="00545C20"/>
    <w:rsid w:val="00545EE9"/>
    <w:rsid w:val="0055065C"/>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1D8E"/>
    <w:rsid w:val="00592C6D"/>
    <w:rsid w:val="00592D32"/>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F01"/>
    <w:rsid w:val="005B029E"/>
    <w:rsid w:val="005B06A6"/>
    <w:rsid w:val="005B0D44"/>
    <w:rsid w:val="005B2113"/>
    <w:rsid w:val="005B2224"/>
    <w:rsid w:val="005B240E"/>
    <w:rsid w:val="005B29BE"/>
    <w:rsid w:val="005B2B0C"/>
    <w:rsid w:val="005B32E4"/>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96"/>
    <w:rsid w:val="00612EC8"/>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1619"/>
    <w:rsid w:val="006724B6"/>
    <w:rsid w:val="0067257D"/>
    <w:rsid w:val="00673385"/>
    <w:rsid w:val="006734A9"/>
    <w:rsid w:val="00674135"/>
    <w:rsid w:val="0067426D"/>
    <w:rsid w:val="006743CE"/>
    <w:rsid w:val="00674476"/>
    <w:rsid w:val="00674739"/>
    <w:rsid w:val="0067489E"/>
    <w:rsid w:val="0067523A"/>
    <w:rsid w:val="00676EF2"/>
    <w:rsid w:val="0067776A"/>
    <w:rsid w:val="00677782"/>
    <w:rsid w:val="006800BE"/>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5CC"/>
    <w:rsid w:val="00685AEB"/>
    <w:rsid w:val="00685BFF"/>
    <w:rsid w:val="006864C8"/>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A7F80"/>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4408"/>
    <w:rsid w:val="006F54A7"/>
    <w:rsid w:val="006F5EF8"/>
    <w:rsid w:val="006F70F4"/>
    <w:rsid w:val="006F718B"/>
    <w:rsid w:val="006F7C3D"/>
    <w:rsid w:val="007000D3"/>
    <w:rsid w:val="00700596"/>
    <w:rsid w:val="00700EBF"/>
    <w:rsid w:val="0070126F"/>
    <w:rsid w:val="00701553"/>
    <w:rsid w:val="007016F8"/>
    <w:rsid w:val="00701A56"/>
    <w:rsid w:val="007023F1"/>
    <w:rsid w:val="00702618"/>
    <w:rsid w:val="00702A55"/>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A08"/>
    <w:rsid w:val="00712CA7"/>
    <w:rsid w:val="00713C34"/>
    <w:rsid w:val="00713F93"/>
    <w:rsid w:val="00714904"/>
    <w:rsid w:val="00714BD1"/>
    <w:rsid w:val="00715EA1"/>
    <w:rsid w:val="007169D8"/>
    <w:rsid w:val="00717536"/>
    <w:rsid w:val="00717BC3"/>
    <w:rsid w:val="00717E72"/>
    <w:rsid w:val="00720BC9"/>
    <w:rsid w:val="00721362"/>
    <w:rsid w:val="00721E2E"/>
    <w:rsid w:val="00721E4A"/>
    <w:rsid w:val="00722BA4"/>
    <w:rsid w:val="00722E2B"/>
    <w:rsid w:val="00722E7E"/>
    <w:rsid w:val="0072305E"/>
    <w:rsid w:val="0072354E"/>
    <w:rsid w:val="00723BFC"/>
    <w:rsid w:val="0072454F"/>
    <w:rsid w:val="0072499F"/>
    <w:rsid w:val="007254D2"/>
    <w:rsid w:val="00725A1E"/>
    <w:rsid w:val="00725C2D"/>
    <w:rsid w:val="00725E8E"/>
    <w:rsid w:val="00726015"/>
    <w:rsid w:val="00726989"/>
    <w:rsid w:val="007271D1"/>
    <w:rsid w:val="007277A1"/>
    <w:rsid w:val="00727A93"/>
    <w:rsid w:val="00727D4A"/>
    <w:rsid w:val="007302B7"/>
    <w:rsid w:val="00730650"/>
    <w:rsid w:val="007312CB"/>
    <w:rsid w:val="007329BF"/>
    <w:rsid w:val="00733A6A"/>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6B7"/>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917"/>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1FA5"/>
    <w:rsid w:val="008F22D0"/>
    <w:rsid w:val="008F240C"/>
    <w:rsid w:val="008F316B"/>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3B90"/>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CD"/>
    <w:rsid w:val="00945618"/>
    <w:rsid w:val="009462A3"/>
    <w:rsid w:val="00946DCF"/>
    <w:rsid w:val="00947B7C"/>
    <w:rsid w:val="0095064A"/>
    <w:rsid w:val="0095088C"/>
    <w:rsid w:val="00950926"/>
    <w:rsid w:val="00950FAA"/>
    <w:rsid w:val="00950FCA"/>
    <w:rsid w:val="00951384"/>
    <w:rsid w:val="00951A30"/>
    <w:rsid w:val="00951DE0"/>
    <w:rsid w:val="00951E18"/>
    <w:rsid w:val="00952430"/>
    <w:rsid w:val="00952B12"/>
    <w:rsid w:val="00953C59"/>
    <w:rsid w:val="00953E62"/>
    <w:rsid w:val="00955427"/>
    <w:rsid w:val="009575E6"/>
    <w:rsid w:val="00957F89"/>
    <w:rsid w:val="009600BA"/>
    <w:rsid w:val="00961008"/>
    <w:rsid w:val="009612DE"/>
    <w:rsid w:val="009615D7"/>
    <w:rsid w:val="0096173E"/>
    <w:rsid w:val="00961994"/>
    <w:rsid w:val="00961BAA"/>
    <w:rsid w:val="00961F05"/>
    <w:rsid w:val="00962D34"/>
    <w:rsid w:val="0096355E"/>
    <w:rsid w:val="00963717"/>
    <w:rsid w:val="009639FA"/>
    <w:rsid w:val="009644E0"/>
    <w:rsid w:val="00964706"/>
    <w:rsid w:val="0096486C"/>
    <w:rsid w:val="00965379"/>
    <w:rsid w:val="00965525"/>
    <w:rsid w:val="0096553A"/>
    <w:rsid w:val="00965973"/>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18D9"/>
    <w:rsid w:val="00991B88"/>
    <w:rsid w:val="009921D8"/>
    <w:rsid w:val="00992B3C"/>
    <w:rsid w:val="00992C47"/>
    <w:rsid w:val="00992FAA"/>
    <w:rsid w:val="009930D0"/>
    <w:rsid w:val="00993452"/>
    <w:rsid w:val="009937EF"/>
    <w:rsid w:val="00993897"/>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440"/>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9F0"/>
    <w:rsid w:val="009E3297"/>
    <w:rsid w:val="009E36F8"/>
    <w:rsid w:val="009E3FC2"/>
    <w:rsid w:val="009E4FEE"/>
    <w:rsid w:val="009E555E"/>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FFC"/>
    <w:rsid w:val="00A15103"/>
    <w:rsid w:val="00A158AE"/>
    <w:rsid w:val="00A16F20"/>
    <w:rsid w:val="00A17D54"/>
    <w:rsid w:val="00A2128F"/>
    <w:rsid w:val="00A2142C"/>
    <w:rsid w:val="00A216F3"/>
    <w:rsid w:val="00A21B3B"/>
    <w:rsid w:val="00A22166"/>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5F9F"/>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A1C"/>
    <w:rsid w:val="00A47B95"/>
    <w:rsid w:val="00A47E70"/>
    <w:rsid w:val="00A50200"/>
    <w:rsid w:val="00A505D8"/>
    <w:rsid w:val="00A50BEF"/>
    <w:rsid w:val="00A50FE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B31"/>
    <w:rsid w:val="00A87EDA"/>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995"/>
    <w:rsid w:val="00AA22B5"/>
    <w:rsid w:val="00AA2339"/>
    <w:rsid w:val="00AA26BA"/>
    <w:rsid w:val="00AA2DAA"/>
    <w:rsid w:val="00AA314E"/>
    <w:rsid w:val="00AA3716"/>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2C7"/>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2477"/>
    <w:rsid w:val="00AE2517"/>
    <w:rsid w:val="00AE2F31"/>
    <w:rsid w:val="00AE33A4"/>
    <w:rsid w:val="00AE3638"/>
    <w:rsid w:val="00AE3C55"/>
    <w:rsid w:val="00AE3DFA"/>
    <w:rsid w:val="00AE422E"/>
    <w:rsid w:val="00AE4388"/>
    <w:rsid w:val="00AE5002"/>
    <w:rsid w:val="00AE5AA6"/>
    <w:rsid w:val="00AE6BE2"/>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8C"/>
    <w:rsid w:val="00B00592"/>
    <w:rsid w:val="00B01169"/>
    <w:rsid w:val="00B01B87"/>
    <w:rsid w:val="00B01FEB"/>
    <w:rsid w:val="00B027F4"/>
    <w:rsid w:val="00B02954"/>
    <w:rsid w:val="00B04625"/>
    <w:rsid w:val="00B05AE2"/>
    <w:rsid w:val="00B0636E"/>
    <w:rsid w:val="00B0719E"/>
    <w:rsid w:val="00B0743E"/>
    <w:rsid w:val="00B074E0"/>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92C"/>
    <w:rsid w:val="00B16C2B"/>
    <w:rsid w:val="00B20002"/>
    <w:rsid w:val="00B200C0"/>
    <w:rsid w:val="00B2024A"/>
    <w:rsid w:val="00B20A48"/>
    <w:rsid w:val="00B21163"/>
    <w:rsid w:val="00B223A6"/>
    <w:rsid w:val="00B22D32"/>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4FDF"/>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9D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06D"/>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7256"/>
    <w:rsid w:val="00C874F2"/>
    <w:rsid w:val="00C87584"/>
    <w:rsid w:val="00C87991"/>
    <w:rsid w:val="00C90254"/>
    <w:rsid w:val="00C902DA"/>
    <w:rsid w:val="00C90531"/>
    <w:rsid w:val="00C912D3"/>
    <w:rsid w:val="00C91DAD"/>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A2"/>
    <w:rsid w:val="00CA2B78"/>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AE4"/>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51AA"/>
    <w:rsid w:val="00CD57DE"/>
    <w:rsid w:val="00CD58E0"/>
    <w:rsid w:val="00CD5D0D"/>
    <w:rsid w:val="00CD770E"/>
    <w:rsid w:val="00CE01DF"/>
    <w:rsid w:val="00CE0680"/>
    <w:rsid w:val="00CE0AC7"/>
    <w:rsid w:val="00CE0BAC"/>
    <w:rsid w:val="00CE13B9"/>
    <w:rsid w:val="00CE1ACA"/>
    <w:rsid w:val="00CE278F"/>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AD0"/>
    <w:rsid w:val="00D10D3E"/>
    <w:rsid w:val="00D10F78"/>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760"/>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F3B"/>
    <w:rsid w:val="00D71FCC"/>
    <w:rsid w:val="00D7279B"/>
    <w:rsid w:val="00D72C46"/>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FCE"/>
    <w:rsid w:val="00D9020A"/>
    <w:rsid w:val="00D90219"/>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63C9"/>
    <w:rsid w:val="00DA6789"/>
    <w:rsid w:val="00DA70C1"/>
    <w:rsid w:val="00DA70FB"/>
    <w:rsid w:val="00DA7273"/>
    <w:rsid w:val="00DA72CB"/>
    <w:rsid w:val="00DA7641"/>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98F"/>
    <w:rsid w:val="00DC59DF"/>
    <w:rsid w:val="00DC5CAB"/>
    <w:rsid w:val="00DC680F"/>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E0271"/>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35CF"/>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BAE"/>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CC0"/>
    <w:rsid w:val="00EA4522"/>
    <w:rsid w:val="00EA4D93"/>
    <w:rsid w:val="00EA51B3"/>
    <w:rsid w:val="00EA54A0"/>
    <w:rsid w:val="00EA5EE8"/>
    <w:rsid w:val="00EA62BD"/>
    <w:rsid w:val="00EA7532"/>
    <w:rsid w:val="00EB0940"/>
    <w:rsid w:val="00EB15B5"/>
    <w:rsid w:val="00EB15C4"/>
    <w:rsid w:val="00EB16D8"/>
    <w:rsid w:val="00EB24A5"/>
    <w:rsid w:val="00EB2B2F"/>
    <w:rsid w:val="00EB38D3"/>
    <w:rsid w:val="00EB393C"/>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3017"/>
    <w:rsid w:val="00F0388C"/>
    <w:rsid w:val="00F03A40"/>
    <w:rsid w:val="00F0428E"/>
    <w:rsid w:val="00F04C33"/>
    <w:rsid w:val="00F05969"/>
    <w:rsid w:val="00F0604E"/>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6229"/>
    <w:rsid w:val="00F567F7"/>
    <w:rsid w:val="00F56DEA"/>
    <w:rsid w:val="00F5731E"/>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865"/>
    <w:rsid w:val="00F87AE4"/>
    <w:rsid w:val="00F87D9C"/>
    <w:rsid w:val="00F90975"/>
    <w:rsid w:val="00F90993"/>
    <w:rsid w:val="00F90B4D"/>
    <w:rsid w:val="00F90CCD"/>
    <w:rsid w:val="00F926D4"/>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8A2"/>
    <w:rsid w:val="00FC635C"/>
    <w:rsid w:val="00FC67CF"/>
    <w:rsid w:val="00FC6A31"/>
    <w:rsid w:val="00FC7149"/>
    <w:rsid w:val="00FC743B"/>
    <w:rsid w:val="00FC7455"/>
    <w:rsid w:val="00FD0963"/>
    <w:rsid w:val="00FD1B32"/>
    <w:rsid w:val="00FD31E6"/>
    <w:rsid w:val="00FD3690"/>
    <w:rsid w:val="00FD378C"/>
    <w:rsid w:val="00FD46C1"/>
    <w:rsid w:val="00FD59B1"/>
    <w:rsid w:val="00FD5BB9"/>
    <w:rsid w:val="00FD735F"/>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6CF7"/>
    <w:rsid w:val="00FE7501"/>
    <w:rsid w:val="00FE7593"/>
    <w:rsid w:val="00FE77DF"/>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m-trial.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9dd27c98ca02f80d6f44811c3e7b3926">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d1fcaddee52b9340352be8b2975943d"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2.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3.xml><?xml version="1.0" encoding="utf-8"?>
<ds:datastoreItem xmlns:ds="http://schemas.openxmlformats.org/officeDocument/2006/customXml" ds:itemID="{2034D41C-AA50-4C46-A74A-9431E70B2C5F}">
  <ds:schemaRefs>
    <ds:schemaRef ds:uri="ba37140e-f4c5-4a6c-a9b4-20a691ce6c8a"/>
    <ds:schemaRef ds:uri="http://schemas.microsoft.com/office/2006/metadata/properties"/>
    <ds:schemaRef ds:uri="http://schemas.openxmlformats.org/package/2006/metadata/core-properties"/>
    <ds:schemaRef ds:uri="http://purl.org/dc/terms/"/>
    <ds:schemaRef ds:uri="cc9c437c-ae0c-4066-8d90-a0f7de786127"/>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46B5422-CB1A-4EAC-A18F-75C5ED9E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64</TotalTime>
  <Pages>5</Pages>
  <Words>1260</Words>
  <Characters>7183</Characters>
  <Application>Microsoft Office Word</Application>
  <DocSecurity>0</DocSecurity>
  <Lines>59</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revision</cp:lastModifiedBy>
  <cp:revision>60</cp:revision>
  <cp:lastPrinted>2017-11-09T01:38:00Z</cp:lastPrinted>
  <dcterms:created xsi:type="dcterms:W3CDTF">2024-05-16T04:54:00Z</dcterms:created>
  <dcterms:modified xsi:type="dcterms:W3CDTF">2024-05-16T15:54:00Z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0x010100EB28163D68FE8E4D9361964FDD814FC4</vt:lpwstr>
  </property>
</Properties>
</file>