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F5F4" w14:textId="1B79D7BC" w:rsidR="00AB4AE9" w:rsidRPr="002B516C" w:rsidRDefault="00AB4AE9" w:rsidP="00AB4AE9">
      <w:pPr>
        <w:tabs>
          <w:tab w:val="right" w:pos="9639"/>
        </w:tabs>
        <w:spacing w:after="0"/>
        <w:rPr>
          <w:rFonts w:ascii="Arial" w:eastAsiaTheme="minorEastAsia" w:hAnsi="Arial" w:cs="Arial"/>
          <w:b/>
          <w:sz w:val="24"/>
        </w:rPr>
      </w:pPr>
      <w:r w:rsidRPr="00A77C46">
        <w:rPr>
          <w:rFonts w:ascii="Arial" w:eastAsia="MS Mincho" w:hAnsi="Arial" w:cs="Arial"/>
          <w:b/>
          <w:sz w:val="24"/>
        </w:rPr>
        <w:t>3GPP TSG-RAN WG4 Meeting #1</w:t>
      </w:r>
      <w:r w:rsidR="00780311">
        <w:rPr>
          <w:rFonts w:ascii="Arial" w:eastAsia="MS Mincho" w:hAnsi="Arial" w:cs="Arial"/>
          <w:b/>
          <w:sz w:val="24"/>
        </w:rPr>
        <w:t>1</w:t>
      </w:r>
      <w:r w:rsidR="00F80083">
        <w:rPr>
          <w:rFonts w:ascii="Arial" w:eastAsia="MS Mincho" w:hAnsi="Arial" w:cs="Arial"/>
          <w:b/>
          <w:sz w:val="24"/>
        </w:rPr>
        <w:t>1</w:t>
      </w:r>
      <w:r w:rsidR="00831377">
        <w:rPr>
          <w:rFonts w:ascii="Arial" w:eastAsia="MS Mincho" w:hAnsi="Arial" w:cs="Arial"/>
          <w:b/>
          <w:sz w:val="24"/>
        </w:rPr>
        <w:t xml:space="preserve">   </w:t>
      </w:r>
      <w:r w:rsidRPr="00A77C46">
        <w:rPr>
          <w:rFonts w:ascii="Arial" w:eastAsia="MS Mincho" w:hAnsi="Arial" w:cs="Arial"/>
          <w:b/>
          <w:sz w:val="24"/>
        </w:rPr>
        <w:t xml:space="preserve">  </w:t>
      </w:r>
      <w:r w:rsidRPr="00A77C46">
        <w:rPr>
          <w:rFonts w:ascii="Arial" w:eastAsiaTheme="minorEastAsia" w:hAnsi="Arial" w:cs="Arial"/>
          <w:b/>
          <w:sz w:val="24"/>
        </w:rPr>
        <w:t xml:space="preserve">         </w:t>
      </w:r>
      <w:r w:rsidRPr="00A77C46">
        <w:rPr>
          <w:rFonts w:ascii="Arial" w:eastAsia="MS Mincho" w:hAnsi="Arial" w:cs="Arial" w:hint="eastAsia"/>
          <w:b/>
          <w:sz w:val="24"/>
        </w:rPr>
        <w:t xml:space="preserve">                </w:t>
      </w:r>
      <w:r w:rsidR="00326DF6">
        <w:rPr>
          <w:rFonts w:ascii="Arial" w:eastAsia="MS Mincho" w:hAnsi="Arial" w:cs="Arial"/>
          <w:b/>
          <w:sz w:val="24"/>
        </w:rPr>
        <w:t xml:space="preserve">                           </w:t>
      </w:r>
      <w:r w:rsidRPr="00A77C46">
        <w:rPr>
          <w:rFonts w:ascii="Arial" w:eastAsia="MS Mincho" w:hAnsi="Arial" w:cs="Arial" w:hint="eastAsia"/>
          <w:b/>
          <w:sz w:val="24"/>
        </w:rPr>
        <w:t xml:space="preserve">  </w:t>
      </w:r>
      <w:r w:rsidR="001E28CD" w:rsidRPr="001E28CD">
        <w:rPr>
          <w:rFonts w:ascii="Arial" w:eastAsia="MS Mincho" w:hAnsi="Arial" w:cs="Arial"/>
          <w:b/>
          <w:sz w:val="24"/>
        </w:rPr>
        <w:t>R4-2409889</w:t>
      </w:r>
      <w:r w:rsidRPr="00A77C46">
        <w:rPr>
          <w:rFonts w:asciiTheme="minorEastAsia" w:eastAsiaTheme="minorEastAsia" w:hAnsiTheme="minorEastAsia" w:cs="Arial" w:hint="eastAsia"/>
          <w:b/>
          <w:sz w:val="24"/>
        </w:rPr>
        <w:t xml:space="preserve">  </w:t>
      </w:r>
    </w:p>
    <w:p w14:paraId="171B9F16" w14:textId="6393F9BE" w:rsidR="00780311" w:rsidRDefault="00F80083" w:rsidP="00780311">
      <w:pPr>
        <w:spacing w:after="120"/>
        <w:ind w:left="1985" w:hanging="1985"/>
        <w:rPr>
          <w:rFonts w:ascii="Arial" w:hAnsi="Arial" w:cs="Arial"/>
          <w:b/>
          <w:sz w:val="24"/>
        </w:rPr>
      </w:pPr>
      <w:r w:rsidRPr="00F80083">
        <w:rPr>
          <w:rFonts w:ascii="Arial" w:hAnsi="Arial" w:cs="Arial"/>
          <w:b/>
          <w:sz w:val="24"/>
        </w:rPr>
        <w:t>Fukuoka City, Fukuoka, Japan, 20</w:t>
      </w:r>
      <w:r w:rsidRPr="00F80083">
        <w:rPr>
          <w:rFonts w:ascii="Arial" w:hAnsi="Arial" w:cs="Arial"/>
          <w:b/>
          <w:sz w:val="24"/>
          <w:vertAlign w:val="superscript"/>
        </w:rPr>
        <w:t>th</w:t>
      </w:r>
      <w:r>
        <w:rPr>
          <w:rFonts w:ascii="Arial" w:hAnsi="Arial" w:cs="Arial"/>
          <w:b/>
          <w:sz w:val="24"/>
        </w:rPr>
        <w:t xml:space="preserve"> </w:t>
      </w:r>
      <w:r w:rsidRPr="00F80083">
        <w:rPr>
          <w:rFonts w:ascii="Arial" w:hAnsi="Arial" w:cs="Arial"/>
          <w:b/>
          <w:sz w:val="24"/>
        </w:rPr>
        <w:t>– 24</w:t>
      </w:r>
      <w:r w:rsidRPr="00F80083">
        <w:rPr>
          <w:rFonts w:ascii="Arial" w:hAnsi="Arial" w:cs="Arial"/>
          <w:b/>
          <w:sz w:val="24"/>
          <w:vertAlign w:val="superscript"/>
        </w:rPr>
        <w:t>th</w:t>
      </w:r>
      <w:r w:rsidRPr="00F80083">
        <w:rPr>
          <w:rFonts w:ascii="Arial" w:hAnsi="Arial" w:cs="Arial"/>
          <w:b/>
          <w:sz w:val="24"/>
        </w:rPr>
        <w:t xml:space="preserve">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7CCCB9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0083">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C0761E">
        <w:rPr>
          <w:rFonts w:ascii="Arial" w:eastAsiaTheme="minorEastAsia" w:hAnsi="Arial" w:cs="Arial"/>
          <w:color w:val="000000"/>
          <w:sz w:val="22"/>
          <w:lang w:eastAsia="zh-CN"/>
        </w:rPr>
        <w:t>1</w:t>
      </w:r>
      <w:r w:rsidR="00780311">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780311">
        <w:rPr>
          <w:rFonts w:ascii="Arial" w:eastAsiaTheme="minorEastAsia" w:hAnsi="Arial" w:cs="Arial"/>
          <w:color w:val="000000"/>
          <w:sz w:val="22"/>
          <w:lang w:eastAsia="zh-CN"/>
        </w:rPr>
        <w:t>3</w:t>
      </w:r>
    </w:p>
    <w:p w14:paraId="50D5329D" w14:textId="13C160D1" w:rsidR="00915D73" w:rsidRPr="00915D73" w:rsidRDefault="00915D73" w:rsidP="00915D73">
      <w:pPr>
        <w:spacing w:after="120"/>
        <w:ind w:left="1985" w:hanging="1985"/>
        <w:rPr>
          <w:rFonts w:ascii="Arial" w:hAnsi="Arial" w:cs="Arial"/>
          <w:color w:val="000000"/>
          <w:sz w:val="22"/>
          <w:lang w:eastAsia="zh-CN"/>
        </w:rPr>
      </w:pPr>
      <w:r w:rsidRPr="002136AE">
        <w:rPr>
          <w:rFonts w:ascii="Arial" w:eastAsia="MS Mincho" w:hAnsi="Arial" w:cs="Arial"/>
          <w:b/>
          <w:sz w:val="22"/>
        </w:rPr>
        <w:t>Source:</w:t>
      </w:r>
      <w:r w:rsidRPr="002136AE">
        <w:rPr>
          <w:rFonts w:ascii="Arial" w:eastAsia="MS Mincho" w:hAnsi="Arial" w:cs="Arial"/>
          <w:b/>
          <w:sz w:val="22"/>
        </w:rPr>
        <w:tab/>
      </w:r>
      <w:r w:rsidR="002136AE" w:rsidRPr="002136AE">
        <w:rPr>
          <w:rFonts w:ascii="Arial" w:hAnsi="Arial" w:cs="Arial"/>
          <w:color w:val="000000"/>
          <w:sz w:val="22"/>
          <w:lang w:eastAsia="zh-CN"/>
        </w:rPr>
        <w:t>Samsung</w:t>
      </w:r>
    </w:p>
    <w:p w14:paraId="1E0389E7" w14:textId="734E88B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E28CD" w:rsidRPr="001E28CD">
        <w:rPr>
          <w:rFonts w:ascii="Arial" w:eastAsia="MS Mincho" w:hAnsi="Arial" w:cs="Arial"/>
          <w:color w:val="000000"/>
          <w:sz w:val="22"/>
        </w:rPr>
        <w:t>Offline meeting minutes for [111][313] NR_duplex_evo</w:t>
      </w:r>
    </w:p>
    <w:p w14:paraId="67B0962B" w14:textId="3DFB1D85" w:rsidR="00915D73" w:rsidRPr="005D1453" w:rsidRDefault="00915D73" w:rsidP="00915D73">
      <w:pPr>
        <w:spacing w:after="120"/>
        <w:ind w:left="1985" w:hanging="1985"/>
        <w:rPr>
          <w:rFonts w:ascii="Arial" w:eastAsiaTheme="minorEastAsia" w:hAnsi="Arial" w:cs="Arial"/>
          <w:sz w:val="22"/>
          <w:lang w:val="en-AU"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1E28CD">
        <w:rPr>
          <w:rFonts w:ascii="Arial" w:eastAsiaTheme="minorEastAsia" w:hAnsi="Arial" w:cs="Arial"/>
          <w:color w:val="000000"/>
          <w:sz w:val="22"/>
          <w:lang w:eastAsia="zh-CN"/>
        </w:rPr>
        <w:t>Approval</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FB09538" w14:textId="42C2B673" w:rsidR="00333693" w:rsidRPr="001E28CD" w:rsidRDefault="001E28CD" w:rsidP="00333693">
      <w:pPr>
        <w:rPr>
          <w:iCs/>
        </w:rPr>
      </w:pPr>
      <w:r w:rsidRPr="001E28CD">
        <w:rPr>
          <w:iCs/>
        </w:rPr>
        <w:t xml:space="preserve">The document is intended to capture the </w:t>
      </w:r>
      <w:r>
        <w:rPr>
          <w:iCs/>
        </w:rPr>
        <w:t>o</w:t>
      </w:r>
      <w:r w:rsidRPr="001E28CD">
        <w:rPr>
          <w:iCs/>
        </w:rPr>
        <w:t>ffline meeting minutes for [111][313] NR_duplex_evo</w:t>
      </w:r>
      <w:r>
        <w:rPr>
          <w:iCs/>
        </w:rPr>
        <w:t xml:space="preserve">, which have been organized on Tuesday morning and Wednesday morning. </w:t>
      </w:r>
    </w:p>
    <w:p w14:paraId="2A91B2F7" w14:textId="328B8253" w:rsidR="007B13B1" w:rsidRDefault="007B13B1" w:rsidP="00333693">
      <w:pPr>
        <w:rPr>
          <w:i/>
          <w:color w:val="0070C0"/>
        </w:rPr>
      </w:pPr>
    </w:p>
    <w:p w14:paraId="6125D429" w14:textId="571DE7BB" w:rsidR="007B13B1" w:rsidRPr="00B16ABE" w:rsidRDefault="007B13B1" w:rsidP="007B13B1">
      <w:pPr>
        <w:pStyle w:val="Heading1"/>
        <w:rPr>
          <w:lang w:val="en-US" w:eastAsia="ja-JP"/>
        </w:rPr>
      </w:pPr>
      <w:r w:rsidRPr="00B16ABE">
        <w:rPr>
          <w:lang w:val="en-US" w:eastAsia="ja-JP"/>
        </w:rPr>
        <w:t>Topic #</w:t>
      </w:r>
      <w:r>
        <w:rPr>
          <w:lang w:val="en-US" w:eastAsia="ja-JP"/>
        </w:rPr>
        <w:t>1</w:t>
      </w:r>
      <w:r w:rsidRPr="00B16ABE">
        <w:rPr>
          <w:lang w:val="en-US" w:eastAsia="ja-JP"/>
        </w:rPr>
        <w:t xml:space="preserve">: </w:t>
      </w:r>
      <w:r w:rsidR="008675C9" w:rsidRPr="008675C9">
        <w:rPr>
          <w:lang w:val="en-US" w:eastAsia="ja-JP"/>
        </w:rPr>
        <w:t>General aspects (including RAN4 aspects for SBFD system parameters)</w:t>
      </w:r>
    </w:p>
    <w:p w14:paraId="177A473E" w14:textId="49D7A771" w:rsidR="00A06FC7" w:rsidRPr="00552CA9" w:rsidRDefault="00A06FC7" w:rsidP="00D222B3">
      <w:pPr>
        <w:pStyle w:val="Heading4"/>
        <w:numPr>
          <w:ilvl w:val="0"/>
          <w:numId w:val="0"/>
        </w:numPr>
        <w:rPr>
          <w:lang w:val="en-US"/>
        </w:rPr>
      </w:pPr>
      <w:r w:rsidRPr="00552CA9">
        <w:rPr>
          <w:lang w:val="en-US"/>
        </w:rPr>
        <w:t xml:space="preserve">Issue 1-1-1: </w:t>
      </w:r>
      <w:r w:rsidR="000043E7" w:rsidRPr="00552CA9">
        <w:rPr>
          <w:lang w:val="en-US"/>
        </w:rPr>
        <w:t>SBFD as band specific or general feature to all TDD bands</w:t>
      </w:r>
    </w:p>
    <w:p w14:paraId="490BE193" w14:textId="128D783F" w:rsidR="00A06FC7" w:rsidRDefault="00D222B3" w:rsidP="00A06FC7">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w:t>
      </w:r>
      <w:r w:rsidR="000043E7">
        <w:rPr>
          <w:rFonts w:eastAsia="宋体"/>
          <w:szCs w:val="24"/>
          <w:lang w:val="en-US" w:eastAsia="zh-CN"/>
        </w:rPr>
        <w:t xml:space="preserve">Treat SBFD as a </w:t>
      </w:r>
      <w:r w:rsidR="000043E7">
        <w:rPr>
          <w:rFonts w:eastAsia="宋体"/>
          <w:szCs w:val="24"/>
          <w:lang w:eastAsia="zh-CN"/>
        </w:rPr>
        <w:t xml:space="preserve">band specific feature or a general feature to all TDD bands </w:t>
      </w:r>
    </w:p>
    <w:p w14:paraId="18727861" w14:textId="5609BB7F" w:rsidR="000043E7" w:rsidRDefault="000043E7" w:rsidP="00A06FC7">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A06FC7">
        <w:rPr>
          <w:rFonts w:eastAsia="宋体"/>
          <w:szCs w:val="24"/>
          <w:lang w:eastAsia="zh-CN"/>
        </w:rPr>
        <w:t xml:space="preserve"> 1</w:t>
      </w:r>
      <w:r>
        <w:rPr>
          <w:rFonts w:eastAsia="宋体"/>
          <w:szCs w:val="24"/>
          <w:lang w:eastAsia="zh-CN"/>
        </w:rPr>
        <w:t xml:space="preserve"> (CMCC</w:t>
      </w:r>
      <w:r w:rsidR="000F5E22">
        <w:rPr>
          <w:rFonts w:eastAsia="宋体"/>
          <w:szCs w:val="24"/>
          <w:lang w:eastAsia="zh-CN"/>
        </w:rPr>
        <w:t>/QC</w:t>
      </w:r>
      <w:r w:rsidR="00BE0D97">
        <w:rPr>
          <w:rFonts w:eastAsia="宋体"/>
          <w:szCs w:val="24"/>
          <w:lang w:eastAsia="zh-CN"/>
        </w:rPr>
        <w:t>/CATT</w:t>
      </w:r>
      <w:r w:rsidR="00C062E0">
        <w:rPr>
          <w:rFonts w:eastAsia="宋体"/>
          <w:szCs w:val="24"/>
          <w:lang w:eastAsia="zh-CN"/>
        </w:rPr>
        <w:t>/ZTE</w:t>
      </w:r>
      <w:r>
        <w:rPr>
          <w:rFonts w:eastAsia="宋体"/>
          <w:szCs w:val="24"/>
          <w:lang w:eastAsia="zh-CN"/>
        </w:rPr>
        <w:t>)</w:t>
      </w:r>
      <w:r w:rsidR="00A06FC7">
        <w:rPr>
          <w:rFonts w:eastAsia="宋体"/>
          <w:szCs w:val="24"/>
          <w:lang w:eastAsia="zh-CN"/>
        </w:rPr>
        <w:t xml:space="preserve">: </w:t>
      </w:r>
      <w:r>
        <w:rPr>
          <w:rFonts w:eastAsia="宋体"/>
          <w:szCs w:val="24"/>
          <w:lang w:eastAsia="zh-CN"/>
        </w:rPr>
        <w:t>General feature to all TDD bands</w:t>
      </w:r>
    </w:p>
    <w:p w14:paraId="67D9AC40" w14:textId="3659AE23" w:rsidR="00A06FC7" w:rsidRDefault="000043E7" w:rsidP="000043E7">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1a (CATT</w:t>
      </w:r>
      <w:r w:rsidR="00BE0D97">
        <w:rPr>
          <w:rFonts w:eastAsia="宋体"/>
          <w:szCs w:val="24"/>
          <w:lang w:eastAsia="zh-CN"/>
        </w:rPr>
        <w:t>/QC</w:t>
      </w:r>
      <w:r>
        <w:rPr>
          <w:rFonts w:eastAsia="宋体"/>
          <w:szCs w:val="24"/>
          <w:lang w:eastAsia="zh-CN"/>
        </w:rPr>
        <w:t xml:space="preserve">): SBFD </w:t>
      </w:r>
      <w:r w:rsidR="00BB442E" w:rsidRPr="00BB442E">
        <w:rPr>
          <w:rFonts w:eastAsia="宋体"/>
          <w:szCs w:val="24"/>
          <w:lang w:eastAsia="zh-CN"/>
        </w:rPr>
        <w:t>Add the clarification in the specification that SBFD operation is defined for FR1 TDD bands and FR2-1 bands</w:t>
      </w:r>
      <w:r w:rsidR="00BE0D97">
        <w:rPr>
          <w:rFonts w:eastAsia="宋体"/>
          <w:szCs w:val="24"/>
          <w:lang w:eastAsia="zh-CN"/>
        </w:rPr>
        <w:t>:</w:t>
      </w:r>
    </w:p>
    <w:p w14:paraId="373454B2" w14:textId="4EC6A94C" w:rsidR="00BE0D97" w:rsidRDefault="00BE0D97" w:rsidP="00BE0D97">
      <w:pPr>
        <w:pStyle w:val="ListParagraph"/>
        <w:numPr>
          <w:ilvl w:val="3"/>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w:t>
      </w:r>
      <w:r w:rsidRPr="00BE0D97">
        <w:rPr>
          <w:rFonts w:eastAsia="宋体"/>
          <w:szCs w:val="24"/>
          <w:lang w:eastAsia="zh-CN"/>
        </w:rPr>
        <w:t>subband full duplex can be applied to TDD bands given in Table 5.2-1.</w:t>
      </w:r>
      <w:r>
        <w:rPr>
          <w:rFonts w:eastAsia="宋体"/>
          <w:szCs w:val="24"/>
          <w:lang w:eastAsia="zh-CN"/>
        </w:rPr>
        <w:t>” (example given by QC)</w:t>
      </w:r>
    </w:p>
    <w:p w14:paraId="487887A9" w14:textId="2E35174F" w:rsidR="000043E7" w:rsidRDefault="000043E7" w:rsidP="00A06FC7">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w:t>
      </w:r>
      <w:r w:rsidR="00D91B65">
        <w:rPr>
          <w:rFonts w:eastAsia="宋体"/>
          <w:szCs w:val="24"/>
          <w:lang w:eastAsia="zh-CN"/>
        </w:rPr>
        <w:t xml:space="preserve"> </w:t>
      </w:r>
      <w:r w:rsidR="00D91B65">
        <w:rPr>
          <w:rFonts w:eastAsia="宋体"/>
          <w:szCs w:val="24"/>
          <w:lang w:val="en-AU" w:eastAsia="zh-CN"/>
        </w:rPr>
        <w:t>(vivo/Nokia)</w:t>
      </w:r>
      <w:r>
        <w:rPr>
          <w:rFonts w:eastAsia="宋体"/>
          <w:szCs w:val="24"/>
          <w:lang w:eastAsia="zh-CN"/>
        </w:rPr>
        <w:t>: B</w:t>
      </w:r>
      <w:r w:rsidRPr="000043E7">
        <w:rPr>
          <w:rFonts w:eastAsia="宋体"/>
          <w:szCs w:val="24"/>
          <w:lang w:eastAsia="zh-CN"/>
        </w:rPr>
        <w:t>and specific feature</w:t>
      </w:r>
    </w:p>
    <w:p w14:paraId="61B46982" w14:textId="67951467" w:rsidR="007A4DCA" w:rsidRDefault="000043E7" w:rsidP="000043E7">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7A4DCA">
        <w:rPr>
          <w:rFonts w:eastAsia="宋体"/>
          <w:szCs w:val="24"/>
          <w:lang w:eastAsia="zh-CN"/>
        </w:rPr>
        <w:t xml:space="preserve"> </w:t>
      </w:r>
      <w:r>
        <w:rPr>
          <w:rFonts w:eastAsia="宋体"/>
          <w:szCs w:val="24"/>
          <w:lang w:eastAsia="zh-CN"/>
        </w:rPr>
        <w:t>2</w:t>
      </w:r>
      <w:r w:rsidR="007A4DCA">
        <w:rPr>
          <w:rFonts w:eastAsia="宋体"/>
          <w:szCs w:val="24"/>
          <w:lang w:eastAsia="zh-CN"/>
        </w:rPr>
        <w:t xml:space="preserve">a (vivo): </w:t>
      </w:r>
      <w:r w:rsidR="007A4DCA" w:rsidRPr="007A4DCA">
        <w:rPr>
          <w:rFonts w:eastAsia="宋体"/>
          <w:szCs w:val="24"/>
          <w:lang w:eastAsia="zh-CN"/>
        </w:rPr>
        <w:t>Introduce duplex mode ‘SBFD’ and reflect in the gNB spec.</w:t>
      </w:r>
    </w:p>
    <w:p w14:paraId="150478A5" w14:textId="69E0A5CF" w:rsidR="00AF0105" w:rsidRPr="00CE4EBD" w:rsidRDefault="00AF0105" w:rsidP="000043E7">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2b (Nokia): </w:t>
      </w:r>
      <w:r w:rsidRPr="00AF0105">
        <w:rPr>
          <w:rFonts w:eastAsia="宋体"/>
          <w:szCs w:val="24"/>
          <w:lang w:eastAsia="zh-CN"/>
        </w:rPr>
        <w:t>Focus on defining the BS RF requirements for SBFD-capable BS in n104 band.</w:t>
      </w:r>
    </w:p>
    <w:p w14:paraId="5D36EB1B" w14:textId="77777777" w:rsidR="00A06FC7" w:rsidRDefault="00A06FC7" w:rsidP="00A06FC7">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1EE658BB" w14:textId="59DC7994" w:rsidR="00A06FC7" w:rsidRPr="00145848" w:rsidRDefault="0074754E" w:rsidP="00A06FC7">
      <w:pPr>
        <w:pStyle w:val="ListParagraph"/>
        <w:numPr>
          <w:ilvl w:val="1"/>
          <w:numId w:val="1"/>
        </w:numPr>
        <w:overflowPunct/>
        <w:autoSpaceDE/>
        <w:autoSpaceDN/>
        <w:adjustRightInd/>
        <w:spacing w:after="120" w:line="259" w:lineRule="auto"/>
        <w:ind w:firstLineChars="0"/>
        <w:textAlignment w:val="auto"/>
        <w:rPr>
          <w:lang w:val="en-US"/>
        </w:rPr>
      </w:pPr>
      <w:r w:rsidRPr="00145848">
        <w:rPr>
          <w:lang w:val="en-US"/>
        </w:rPr>
        <w:t xml:space="preserve">Option 1, and the exact clarification as proposed in Option 1a can be </w:t>
      </w:r>
      <w:r w:rsidR="00D222B3" w:rsidRPr="00145848">
        <w:rPr>
          <w:lang w:val="en-US"/>
        </w:rPr>
        <w:t xml:space="preserve">further discussed in this meeting. </w:t>
      </w:r>
    </w:p>
    <w:p w14:paraId="7A310D9C" w14:textId="469FA4C9" w:rsidR="00145848" w:rsidRPr="00617015" w:rsidRDefault="00617015" w:rsidP="00145848">
      <w:pPr>
        <w:pStyle w:val="ListParagraph"/>
        <w:numPr>
          <w:ilvl w:val="0"/>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Agreement</w:t>
      </w:r>
      <w:r w:rsidR="00145848" w:rsidRPr="00617015">
        <w:rPr>
          <w:highlight w:val="green"/>
          <w:lang w:val="en-US"/>
        </w:rPr>
        <w:t xml:space="preserve">: </w:t>
      </w:r>
    </w:p>
    <w:p w14:paraId="5F9115CD" w14:textId="6DAFF166" w:rsidR="00145848" w:rsidRPr="00617015" w:rsidRDefault="00145848" w:rsidP="00145848">
      <w:pPr>
        <w:pStyle w:val="ListParagraph"/>
        <w:numPr>
          <w:ilvl w:val="1"/>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 xml:space="preserve">SBFD is a feature which can </w:t>
      </w:r>
      <w:r w:rsidR="00580FC2" w:rsidRPr="00617015">
        <w:rPr>
          <w:highlight w:val="green"/>
          <w:lang w:val="en-US"/>
        </w:rPr>
        <w:t xml:space="preserve">potentially </w:t>
      </w:r>
      <w:r w:rsidRPr="00617015">
        <w:rPr>
          <w:highlight w:val="green"/>
          <w:lang w:val="en-US"/>
        </w:rPr>
        <w:t xml:space="preserve">be utilized for all TDD band, under the following considerations: </w:t>
      </w:r>
    </w:p>
    <w:p w14:paraId="31E2AC47" w14:textId="5735CFBF" w:rsidR="00580FC2" w:rsidRPr="00617015" w:rsidRDefault="00580FC2" w:rsidP="00145848">
      <w:pPr>
        <w:pStyle w:val="ListParagraph"/>
        <w:numPr>
          <w:ilvl w:val="2"/>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Option 1: Declaration based method</w:t>
      </w:r>
    </w:p>
    <w:p w14:paraId="7913C16E" w14:textId="5F47722F" w:rsidR="00580FC2" w:rsidRPr="00617015" w:rsidRDefault="00580FC2" w:rsidP="00580FC2">
      <w:pPr>
        <w:pStyle w:val="ListParagraph"/>
        <w:numPr>
          <w:ilvl w:val="3"/>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The band supported for SBFD shall be declaration based</w:t>
      </w:r>
    </w:p>
    <w:p w14:paraId="384EE3AA" w14:textId="02024768" w:rsidR="00580FC2" w:rsidRPr="00617015" w:rsidRDefault="00580FC2" w:rsidP="00580FC2">
      <w:pPr>
        <w:pStyle w:val="ListParagraph"/>
        <w:numPr>
          <w:ilvl w:val="3"/>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The channel bandwidth supported for SBFD shall be declaration based</w:t>
      </w:r>
    </w:p>
    <w:p w14:paraId="2C7A13F5" w14:textId="7CD1A114" w:rsidR="00F02F04" w:rsidRPr="00617015" w:rsidRDefault="00F02F04" w:rsidP="00F02F04">
      <w:pPr>
        <w:pStyle w:val="ListParagraph"/>
        <w:numPr>
          <w:ilvl w:val="4"/>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 xml:space="preserve">The supported channel bandwidth can be impacted by the subband/guard band size discussion </w:t>
      </w:r>
    </w:p>
    <w:p w14:paraId="707AF67C" w14:textId="4F000E8C" w:rsidR="00580FC2" w:rsidRPr="00617015" w:rsidRDefault="00580FC2" w:rsidP="00145848">
      <w:pPr>
        <w:pStyle w:val="ListParagraph"/>
        <w:numPr>
          <w:ilvl w:val="2"/>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Option 2: General principle but with consideration</w:t>
      </w:r>
      <w:r w:rsidR="00F02F04" w:rsidRPr="00617015">
        <w:rPr>
          <w:highlight w:val="green"/>
          <w:lang w:val="en-US"/>
        </w:rPr>
        <w:t>(s)</w:t>
      </w:r>
      <w:r w:rsidRPr="00617015">
        <w:rPr>
          <w:highlight w:val="green"/>
          <w:lang w:val="en-US"/>
        </w:rPr>
        <w:t xml:space="preserve"> for </w:t>
      </w:r>
      <w:r w:rsidR="00F02F04" w:rsidRPr="00617015">
        <w:rPr>
          <w:highlight w:val="green"/>
          <w:lang w:val="en-US"/>
        </w:rPr>
        <w:t xml:space="preserve">a </w:t>
      </w:r>
      <w:r w:rsidRPr="00617015">
        <w:rPr>
          <w:highlight w:val="green"/>
          <w:lang w:val="en-US"/>
        </w:rPr>
        <w:t>specific band</w:t>
      </w:r>
    </w:p>
    <w:p w14:paraId="5E691358" w14:textId="354C3A43" w:rsidR="00145848" w:rsidRPr="00617015" w:rsidRDefault="00580FC2" w:rsidP="00580FC2">
      <w:pPr>
        <w:pStyle w:val="ListParagraph"/>
        <w:numPr>
          <w:ilvl w:val="3"/>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 xml:space="preserve">General principle: </w:t>
      </w:r>
      <w:r w:rsidR="00145848" w:rsidRPr="00617015">
        <w:rPr>
          <w:highlight w:val="green"/>
          <w:lang w:val="en-US"/>
        </w:rPr>
        <w:t>The channel bandwidth shall be larger than X MHz</w:t>
      </w:r>
    </w:p>
    <w:p w14:paraId="592B7064" w14:textId="2AA4A2A0" w:rsidR="00145848" w:rsidRPr="00617015" w:rsidRDefault="00145848" w:rsidP="00580FC2">
      <w:pPr>
        <w:pStyle w:val="ListParagraph"/>
        <w:numPr>
          <w:ilvl w:val="4"/>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FFS the value of X</w:t>
      </w:r>
    </w:p>
    <w:p w14:paraId="05C57066" w14:textId="46A413B8" w:rsidR="00145848" w:rsidRPr="00617015" w:rsidRDefault="00145848" w:rsidP="00580FC2">
      <w:pPr>
        <w:pStyle w:val="ListParagraph"/>
        <w:numPr>
          <w:ilvl w:val="5"/>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lastRenderedPageBreak/>
        <w:t>X can be different for high</w:t>
      </w:r>
      <w:r w:rsidR="00032395" w:rsidRPr="00617015">
        <w:rPr>
          <w:highlight w:val="green"/>
          <w:lang w:val="en-US"/>
        </w:rPr>
        <w:t xml:space="preserve"> and</w:t>
      </w:r>
      <w:r w:rsidRPr="00617015">
        <w:rPr>
          <w:highlight w:val="green"/>
          <w:lang w:val="en-US"/>
        </w:rPr>
        <w:t xml:space="preserve"> middle </w:t>
      </w:r>
      <w:r w:rsidR="00032395" w:rsidRPr="00617015">
        <w:rPr>
          <w:highlight w:val="green"/>
          <w:lang w:val="en-US"/>
        </w:rPr>
        <w:t xml:space="preserve">TDD </w:t>
      </w:r>
      <w:r w:rsidRPr="00617015">
        <w:rPr>
          <w:highlight w:val="green"/>
          <w:lang w:val="en-US"/>
        </w:rPr>
        <w:t>bands</w:t>
      </w:r>
    </w:p>
    <w:p w14:paraId="50FCC767" w14:textId="503AFCD5" w:rsidR="00145848" w:rsidRPr="00617015" w:rsidRDefault="00145848" w:rsidP="00580FC2">
      <w:pPr>
        <w:pStyle w:val="ListParagraph"/>
        <w:numPr>
          <w:ilvl w:val="4"/>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 xml:space="preserve">For a specific band, </w:t>
      </w:r>
      <w:r w:rsidR="00032395" w:rsidRPr="00617015">
        <w:rPr>
          <w:highlight w:val="green"/>
          <w:lang w:val="en-US"/>
        </w:rPr>
        <w:t xml:space="preserve">the following </w:t>
      </w:r>
      <w:r w:rsidRPr="00617015">
        <w:rPr>
          <w:highlight w:val="green"/>
          <w:lang w:val="en-US"/>
        </w:rPr>
        <w:t>further restriction</w:t>
      </w:r>
      <w:r w:rsidR="00032395" w:rsidRPr="00617015">
        <w:rPr>
          <w:highlight w:val="green"/>
          <w:lang w:val="en-US"/>
        </w:rPr>
        <w:t>(s)</w:t>
      </w:r>
      <w:r w:rsidRPr="00617015">
        <w:rPr>
          <w:highlight w:val="green"/>
          <w:lang w:val="en-US"/>
        </w:rPr>
        <w:t xml:space="preserve"> can be considered</w:t>
      </w:r>
      <w:r w:rsidR="00F02F04" w:rsidRPr="00617015">
        <w:rPr>
          <w:highlight w:val="green"/>
          <w:lang w:val="en-US"/>
        </w:rPr>
        <w:t>:</w:t>
      </w:r>
    </w:p>
    <w:p w14:paraId="73600B72" w14:textId="7E8F8B57" w:rsidR="00032395" w:rsidRPr="00617015" w:rsidRDefault="00032395" w:rsidP="00580FC2">
      <w:pPr>
        <w:pStyle w:val="ListParagraph"/>
        <w:numPr>
          <w:ilvl w:val="5"/>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Certain restriction can be provided by operator(s) for certain band</w:t>
      </w:r>
    </w:p>
    <w:p w14:paraId="0E17C58D" w14:textId="4433243C" w:rsidR="00032395" w:rsidRPr="00617015" w:rsidRDefault="00580FC2" w:rsidP="00580FC2">
      <w:pPr>
        <w:pStyle w:val="ListParagraph"/>
        <w:numPr>
          <w:ilvl w:val="5"/>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 xml:space="preserve">Other restrictions are not precluded. </w:t>
      </w:r>
    </w:p>
    <w:p w14:paraId="71990203" w14:textId="6F234074" w:rsidR="00BB442E" w:rsidRDefault="00BB442E" w:rsidP="00BB442E">
      <w:pPr>
        <w:spacing w:after="120" w:line="259" w:lineRule="auto"/>
        <w:rPr>
          <w:lang w:val="en-US"/>
        </w:rPr>
      </w:pPr>
    </w:p>
    <w:p w14:paraId="6A6556B1" w14:textId="48F58566" w:rsidR="000F31CB" w:rsidRPr="00552CA9" w:rsidRDefault="000F31CB" w:rsidP="00D222B3">
      <w:pPr>
        <w:pStyle w:val="Heading4"/>
        <w:numPr>
          <w:ilvl w:val="0"/>
          <w:numId w:val="0"/>
        </w:numPr>
        <w:rPr>
          <w:lang w:val="en-US"/>
        </w:rPr>
      </w:pPr>
      <w:r w:rsidRPr="00552CA9">
        <w:rPr>
          <w:lang w:val="en-US"/>
        </w:rPr>
        <w:t xml:space="preserve">Issue 1-1-3: </w:t>
      </w:r>
      <w:bookmarkStart w:id="0" w:name="_Hlk166711818"/>
      <w:r w:rsidRPr="00552CA9">
        <w:rPr>
          <w:lang w:val="en-US"/>
        </w:rPr>
        <w:t>Applicability of SBFD and non-SBFD requirements</w:t>
      </w:r>
      <w:bookmarkEnd w:id="0"/>
    </w:p>
    <w:p w14:paraId="45383DB7" w14:textId="6F8E2CDB" w:rsidR="00F250D8" w:rsidRPr="00F250D8" w:rsidRDefault="000F31CB" w:rsidP="000F31CB">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w:t>
      </w:r>
      <w:r w:rsidRPr="000F31CB">
        <w:rPr>
          <w:rFonts w:eastAsia="宋体"/>
          <w:szCs w:val="24"/>
          <w:lang w:val="en-US" w:eastAsia="zh-CN"/>
        </w:rPr>
        <w:t>Applicability of SBFD and non-SBFD requirements</w:t>
      </w:r>
      <w:r>
        <w:rPr>
          <w:rFonts w:eastAsia="宋体"/>
          <w:szCs w:val="24"/>
          <w:lang w:val="en-US" w:eastAsia="zh-CN"/>
        </w:rPr>
        <w:t xml:space="preserve"> is already agreed in SI, </w:t>
      </w:r>
      <w:r w:rsidR="00F250D8">
        <w:rPr>
          <w:rFonts w:eastAsia="宋体"/>
          <w:szCs w:val="24"/>
          <w:lang w:val="en-US" w:eastAsia="zh-CN"/>
        </w:rPr>
        <w:t xml:space="preserve">with the following conclusion captured in TR: </w:t>
      </w:r>
    </w:p>
    <w:tbl>
      <w:tblPr>
        <w:tblStyle w:val="TableGrid"/>
        <w:tblW w:w="0" w:type="auto"/>
        <w:tblInd w:w="720" w:type="dxa"/>
        <w:tblLook w:val="04A0" w:firstRow="1" w:lastRow="0" w:firstColumn="1" w:lastColumn="0" w:noHBand="0" w:noVBand="1"/>
      </w:tblPr>
      <w:tblGrid>
        <w:gridCol w:w="8909"/>
      </w:tblGrid>
      <w:tr w:rsidR="00F250D8" w14:paraId="00CEE750" w14:textId="77777777" w:rsidTr="00F250D8">
        <w:tc>
          <w:tcPr>
            <w:tcW w:w="9629" w:type="dxa"/>
          </w:tcPr>
          <w:p w14:paraId="1616A16C" w14:textId="31AE1128" w:rsidR="00D63857" w:rsidRDefault="00D63857" w:rsidP="00F250D8">
            <w:pPr>
              <w:pStyle w:val="ListParagraph"/>
              <w:overflowPunct/>
              <w:autoSpaceDE/>
              <w:autoSpaceDN/>
              <w:adjustRightInd/>
              <w:spacing w:after="120" w:line="259" w:lineRule="auto"/>
              <w:ind w:firstLineChars="0" w:firstLine="0"/>
              <w:textAlignment w:val="auto"/>
              <w:rPr>
                <w:rFonts w:eastAsia="宋体"/>
                <w:szCs w:val="24"/>
                <w:lang w:eastAsia="zh-CN"/>
              </w:rPr>
            </w:pPr>
            <w:r w:rsidRPr="00D63857">
              <w:rPr>
                <w:rFonts w:eastAsia="宋体"/>
                <w:szCs w:val="24"/>
                <w:lang w:eastAsia="zh-CN"/>
              </w:rPr>
              <w:t>For SBFD-capable BS, the existing RF requirements shall be applied in the OFDM symbols/slots others than SBFD symbols/slots and RF requirement impacts in the SBFD symbols/slots will be further clarified in details in the following sections.</w:t>
            </w:r>
          </w:p>
          <w:p w14:paraId="4887121E" w14:textId="2B848608" w:rsidR="00F250D8" w:rsidRDefault="00F250D8" w:rsidP="00F250D8">
            <w:pPr>
              <w:pStyle w:val="ListParagraph"/>
              <w:overflowPunct/>
              <w:autoSpaceDE/>
              <w:autoSpaceDN/>
              <w:adjustRightInd/>
              <w:spacing w:after="120" w:line="259" w:lineRule="auto"/>
              <w:ind w:firstLineChars="0" w:firstLine="0"/>
              <w:textAlignment w:val="auto"/>
              <w:rPr>
                <w:rFonts w:eastAsia="宋体"/>
                <w:szCs w:val="24"/>
                <w:lang w:eastAsia="zh-CN"/>
              </w:rPr>
            </w:pPr>
            <w:r w:rsidRPr="00F250D8">
              <w:rPr>
                <w:rFonts w:eastAsia="宋体"/>
                <w:szCs w:val="24"/>
                <w:lang w:eastAsia="zh-CN"/>
              </w:rPr>
              <w:t>Some requirements might need to be tested in both SBFD and non-SBFD slots even when the requirement is the same. The reason would be if it could be expected that the BS operating condition may differ between SBFD and non-SBFD slots. Whether to apply a test in both SBFD and non-SBFD slots should be discussed on a requirement by requirement basis in the conformance part of a WI.</w:t>
            </w:r>
          </w:p>
        </w:tc>
      </w:tr>
    </w:tbl>
    <w:p w14:paraId="4CBBB9F0" w14:textId="27CED7C4" w:rsidR="000F31CB" w:rsidRDefault="000F31CB" w:rsidP="00F250D8">
      <w:pPr>
        <w:pStyle w:val="ListParagraph"/>
        <w:overflowPunct/>
        <w:autoSpaceDE/>
        <w:autoSpaceDN/>
        <w:adjustRightInd/>
        <w:spacing w:after="120" w:line="259" w:lineRule="auto"/>
        <w:ind w:left="720" w:firstLineChars="0" w:firstLine="0"/>
        <w:textAlignment w:val="auto"/>
        <w:rPr>
          <w:rFonts w:eastAsia="宋体"/>
          <w:szCs w:val="24"/>
          <w:lang w:eastAsia="zh-CN"/>
        </w:rPr>
      </w:pPr>
      <w:r>
        <w:rPr>
          <w:rFonts w:eastAsia="宋体"/>
          <w:szCs w:val="24"/>
          <w:lang w:val="en-US" w:eastAsia="zh-CN"/>
        </w:rPr>
        <w:t xml:space="preserve">while the focus is on the requirement needs to be verified in both SBFD and non-SBFD slots/symbols even though RF requirement might be the same: </w:t>
      </w:r>
    </w:p>
    <w:p w14:paraId="6CAFACEB" w14:textId="77777777" w:rsidR="000F31CB" w:rsidRDefault="000F31CB" w:rsidP="000F31CB">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F31CB">
        <w:rPr>
          <w:rFonts w:eastAsia="宋体"/>
          <w:szCs w:val="24"/>
          <w:lang w:eastAsia="zh-CN"/>
        </w:rPr>
        <w:t>Proposal 1 (ZTE): the conformance testing are still needed for both SBFD and non-SBFD slots even though RF requirement might be same.</w:t>
      </w:r>
    </w:p>
    <w:p w14:paraId="19CBC094" w14:textId="5FB98EFF" w:rsidR="000F31CB" w:rsidRPr="000F31CB" w:rsidRDefault="000F31CB" w:rsidP="000F31CB">
      <w:pPr>
        <w:pStyle w:val="ListParagraph"/>
        <w:numPr>
          <w:ilvl w:val="0"/>
          <w:numId w:val="1"/>
        </w:numPr>
        <w:overflowPunct/>
        <w:autoSpaceDE/>
        <w:autoSpaceDN/>
        <w:adjustRightInd/>
        <w:spacing w:after="120" w:line="259" w:lineRule="auto"/>
        <w:ind w:left="720" w:firstLineChars="0"/>
        <w:textAlignment w:val="auto"/>
        <w:rPr>
          <w:lang w:val="en-US"/>
        </w:rPr>
      </w:pPr>
      <w:r w:rsidRPr="000F31CB">
        <w:rPr>
          <w:lang w:val="en-US"/>
        </w:rPr>
        <w:t xml:space="preserve">Moderator Recommendation: </w:t>
      </w:r>
    </w:p>
    <w:p w14:paraId="38A7AD88" w14:textId="3B435BC6" w:rsidR="000F31CB" w:rsidRDefault="000F31CB" w:rsidP="000F31CB">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Proposal 1.</w:t>
      </w:r>
      <w:r w:rsidR="009F18F4">
        <w:rPr>
          <w:lang w:val="en-US"/>
        </w:rPr>
        <w:t xml:space="preserve"> In some requirement, the testing is not needed for non-SBFD slots/symbols.</w:t>
      </w:r>
    </w:p>
    <w:p w14:paraId="222495E5" w14:textId="018E18BF" w:rsidR="00681AB5" w:rsidRPr="00617015" w:rsidRDefault="00617015" w:rsidP="00681AB5">
      <w:pPr>
        <w:pStyle w:val="ListParagraph"/>
        <w:numPr>
          <w:ilvl w:val="0"/>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Agreement</w:t>
      </w:r>
      <w:r w:rsidR="00681AB5" w:rsidRPr="00617015">
        <w:rPr>
          <w:highlight w:val="green"/>
          <w:lang w:val="en-US"/>
        </w:rPr>
        <w:t xml:space="preserve">: </w:t>
      </w:r>
    </w:p>
    <w:p w14:paraId="6D6F1427" w14:textId="3FDF2EC6" w:rsidR="00681AB5" w:rsidRPr="00617015" w:rsidRDefault="00681AB5" w:rsidP="00681AB5">
      <w:pPr>
        <w:pStyle w:val="ListParagraph"/>
        <w:numPr>
          <w:ilvl w:val="1"/>
          <w:numId w:val="1"/>
        </w:numPr>
        <w:overflowPunct/>
        <w:autoSpaceDE/>
        <w:autoSpaceDN/>
        <w:adjustRightInd/>
        <w:spacing w:after="120" w:line="259" w:lineRule="auto"/>
        <w:ind w:firstLineChars="0"/>
        <w:textAlignment w:val="auto"/>
        <w:rPr>
          <w:rFonts w:eastAsia="宋体"/>
          <w:szCs w:val="24"/>
          <w:highlight w:val="green"/>
          <w:lang w:eastAsia="zh-CN"/>
        </w:rPr>
      </w:pPr>
      <w:r w:rsidRPr="00617015">
        <w:rPr>
          <w:rFonts w:eastAsia="宋体"/>
          <w:szCs w:val="24"/>
          <w:highlight w:val="green"/>
          <w:lang w:eastAsia="zh-CN"/>
        </w:rPr>
        <w:t>The conformance testing is needed for both SBFD and non-SBFD slots/symbols even though RF requirement might be same.</w:t>
      </w:r>
    </w:p>
    <w:p w14:paraId="280FC4F1" w14:textId="77777777" w:rsidR="00681AB5" w:rsidRPr="00681AB5" w:rsidRDefault="00681AB5" w:rsidP="00681AB5">
      <w:pPr>
        <w:spacing w:after="120" w:line="259" w:lineRule="auto"/>
        <w:rPr>
          <w:lang w:val="en-US"/>
        </w:rPr>
      </w:pPr>
    </w:p>
    <w:p w14:paraId="5AD3D915" w14:textId="65E6E6E7" w:rsidR="00982966" w:rsidRPr="00D302DC" w:rsidRDefault="00982966" w:rsidP="00982966">
      <w:pPr>
        <w:pStyle w:val="Heading4"/>
        <w:numPr>
          <w:ilvl w:val="0"/>
          <w:numId w:val="0"/>
        </w:numPr>
        <w:rPr>
          <w:lang w:val="en-US"/>
        </w:rPr>
      </w:pPr>
      <w:r w:rsidRPr="00D302DC">
        <w:rPr>
          <w:lang w:val="en-US"/>
        </w:rPr>
        <w:t>Issue 1-1-</w:t>
      </w:r>
      <w:r>
        <w:rPr>
          <w:lang w:val="en-US"/>
        </w:rPr>
        <w:t>6</w:t>
      </w:r>
      <w:r w:rsidRPr="00D302DC">
        <w:rPr>
          <w:lang w:val="en-US"/>
        </w:rPr>
        <w:t xml:space="preserve">: </w:t>
      </w:r>
      <w:r>
        <w:rPr>
          <w:lang w:val="en-US"/>
        </w:rPr>
        <w:t>CLI handling impact on RF requirement</w:t>
      </w:r>
    </w:p>
    <w:p w14:paraId="0C3BF045" w14:textId="7531EB31" w:rsidR="00982966" w:rsidRDefault="00982966" w:rsidP="00982966">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[Moderator]: The CLI handling impact on RF requirement is discussed.</w:t>
      </w:r>
    </w:p>
    <w:p w14:paraId="727D4148" w14:textId="5A8F7FB7" w:rsidR="00982966" w:rsidRDefault="00982966" w:rsidP="00982966">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F31CB">
        <w:rPr>
          <w:rFonts w:eastAsia="宋体"/>
          <w:szCs w:val="24"/>
          <w:lang w:eastAsia="zh-CN"/>
        </w:rPr>
        <w:t>Proposal 1 (</w:t>
      </w:r>
      <w:r>
        <w:rPr>
          <w:rFonts w:eastAsia="宋体"/>
          <w:szCs w:val="24"/>
          <w:lang w:eastAsia="zh-CN"/>
        </w:rPr>
        <w:t>ZTE</w:t>
      </w:r>
      <w:r w:rsidRPr="000F31CB">
        <w:rPr>
          <w:rFonts w:eastAsia="宋体"/>
          <w:szCs w:val="24"/>
          <w:lang w:eastAsia="zh-CN"/>
        </w:rPr>
        <w:t xml:space="preserve">): </w:t>
      </w:r>
      <w:r w:rsidRPr="00982966">
        <w:rPr>
          <w:rFonts w:eastAsia="宋体"/>
          <w:szCs w:val="24"/>
          <w:lang w:eastAsia="zh-CN"/>
        </w:rPr>
        <w:t>RAN4 define the requirement for outside of wanted carrier based on no CLI coordination as baseline</w:t>
      </w:r>
      <w:r>
        <w:rPr>
          <w:rFonts w:eastAsia="宋体"/>
          <w:szCs w:val="24"/>
          <w:lang w:eastAsia="zh-CN"/>
        </w:rPr>
        <w:t xml:space="preserve">. </w:t>
      </w:r>
    </w:p>
    <w:p w14:paraId="55C12A90" w14:textId="77777777" w:rsidR="00982966" w:rsidRPr="000F31CB" w:rsidRDefault="00982966" w:rsidP="00982966">
      <w:pPr>
        <w:pStyle w:val="ListParagraph"/>
        <w:numPr>
          <w:ilvl w:val="0"/>
          <w:numId w:val="1"/>
        </w:numPr>
        <w:overflowPunct/>
        <w:autoSpaceDE/>
        <w:autoSpaceDN/>
        <w:adjustRightInd/>
        <w:spacing w:after="120" w:line="259" w:lineRule="auto"/>
        <w:ind w:left="720" w:firstLineChars="0"/>
        <w:textAlignment w:val="auto"/>
        <w:rPr>
          <w:lang w:val="en-US"/>
        </w:rPr>
      </w:pPr>
      <w:r w:rsidRPr="000F31CB">
        <w:rPr>
          <w:lang w:val="en-US"/>
        </w:rPr>
        <w:t xml:space="preserve">Moderator Recommendation: </w:t>
      </w:r>
    </w:p>
    <w:p w14:paraId="6E8ABE63" w14:textId="0BE7F2A1" w:rsidR="00982966" w:rsidRDefault="00982966" w:rsidP="00982966">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Proposal 1 firstly. </w:t>
      </w:r>
    </w:p>
    <w:p w14:paraId="5C53B01A" w14:textId="502493F8" w:rsidR="00D86392" w:rsidRPr="00617015" w:rsidRDefault="00617015" w:rsidP="00D86392">
      <w:pPr>
        <w:pStyle w:val="ListParagraph"/>
        <w:numPr>
          <w:ilvl w:val="0"/>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Agreement</w:t>
      </w:r>
      <w:r w:rsidR="00D86392" w:rsidRPr="00617015">
        <w:rPr>
          <w:highlight w:val="green"/>
          <w:lang w:val="en-US"/>
        </w:rPr>
        <w:t xml:space="preserve">: </w:t>
      </w:r>
    </w:p>
    <w:p w14:paraId="455E3F54" w14:textId="13688289" w:rsidR="00D86392" w:rsidRPr="00617015" w:rsidRDefault="00D86392" w:rsidP="00D86392">
      <w:pPr>
        <w:pStyle w:val="ListParagraph"/>
        <w:numPr>
          <w:ilvl w:val="1"/>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 xml:space="preserve">The CLI handling impact on RF requirement: </w:t>
      </w:r>
    </w:p>
    <w:p w14:paraId="2B64770C" w14:textId="42F4A239" w:rsidR="00D86392" w:rsidRPr="00617015" w:rsidRDefault="00D86392" w:rsidP="00D86392">
      <w:pPr>
        <w:pStyle w:val="ListParagraph"/>
        <w:numPr>
          <w:ilvl w:val="2"/>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Option 1: RAN4 define RF requirements for the frequency outside of wanted carrier based on no CLI handling as baseline.</w:t>
      </w:r>
    </w:p>
    <w:p w14:paraId="5B582B70" w14:textId="4E62E4E9" w:rsidR="00D86392" w:rsidRPr="00617015" w:rsidRDefault="00D86392" w:rsidP="00D86392">
      <w:pPr>
        <w:pStyle w:val="ListParagraph"/>
        <w:numPr>
          <w:ilvl w:val="2"/>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Option 2: FFS CLI handling impact on RF requirements</w:t>
      </w:r>
    </w:p>
    <w:p w14:paraId="769EC3FB" w14:textId="443653C3" w:rsidR="00BB442E" w:rsidRDefault="00BB442E" w:rsidP="00BB442E">
      <w:pPr>
        <w:spacing w:after="120" w:line="259" w:lineRule="auto"/>
        <w:rPr>
          <w:lang w:val="en-US"/>
        </w:rPr>
      </w:pPr>
    </w:p>
    <w:p w14:paraId="4CA5556E" w14:textId="2EE2B394" w:rsidR="00F6782B" w:rsidRPr="00552CA9" w:rsidRDefault="00F6782B" w:rsidP="00F250D8">
      <w:pPr>
        <w:pStyle w:val="Heading4"/>
        <w:numPr>
          <w:ilvl w:val="0"/>
          <w:numId w:val="0"/>
        </w:numPr>
        <w:rPr>
          <w:lang w:val="en-US"/>
        </w:rPr>
      </w:pPr>
      <w:r w:rsidRPr="00552CA9">
        <w:rPr>
          <w:lang w:val="en-US"/>
        </w:rPr>
        <w:t xml:space="preserve">Issue 1-2-2: How to handle guard band and subband </w:t>
      </w:r>
      <w:r w:rsidR="00336D6E" w:rsidRPr="00552CA9">
        <w:rPr>
          <w:lang w:val="en-US"/>
        </w:rPr>
        <w:t>configurations</w:t>
      </w:r>
      <w:r w:rsidRPr="00552CA9">
        <w:rPr>
          <w:lang w:val="en-US"/>
        </w:rPr>
        <w:t xml:space="preserve"> in specification</w:t>
      </w:r>
    </w:p>
    <w:p w14:paraId="7DCB31DA" w14:textId="5F8569D0" w:rsidR="00F6782B" w:rsidRDefault="00F6782B" w:rsidP="00F6782B">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w:t>
      </w:r>
      <w:r w:rsidRPr="00F6782B">
        <w:rPr>
          <w:rFonts w:eastAsia="宋体"/>
          <w:szCs w:val="24"/>
          <w:lang w:eastAsia="zh-CN"/>
        </w:rPr>
        <w:t xml:space="preserve">How to handle guard band and subband sizes in </w:t>
      </w:r>
      <w:r w:rsidR="00F43892">
        <w:rPr>
          <w:rFonts w:eastAsia="宋体"/>
          <w:szCs w:val="24"/>
          <w:lang w:val="en-AU" w:eastAsia="zh-CN"/>
        </w:rPr>
        <w:t xml:space="preserve">the </w:t>
      </w:r>
      <w:r w:rsidRPr="00F6782B">
        <w:rPr>
          <w:rFonts w:eastAsia="宋体"/>
          <w:szCs w:val="24"/>
          <w:lang w:eastAsia="zh-CN"/>
        </w:rPr>
        <w:t>specification</w:t>
      </w:r>
      <w:r w:rsidR="00651278">
        <w:rPr>
          <w:rFonts w:eastAsia="宋体"/>
          <w:szCs w:val="24"/>
          <w:lang w:eastAsia="zh-CN"/>
        </w:rPr>
        <w:t xml:space="preserve">: </w:t>
      </w:r>
    </w:p>
    <w:p w14:paraId="1E36E84F" w14:textId="1C3928FB" w:rsidR="00651278" w:rsidRPr="00B43C9D" w:rsidRDefault="00F6782B" w:rsidP="00B43C9D">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B43C9D">
        <w:rPr>
          <w:rFonts w:eastAsia="宋体"/>
          <w:szCs w:val="24"/>
          <w:lang w:eastAsia="zh-CN"/>
        </w:rPr>
        <w:lastRenderedPageBreak/>
        <w:t>Proposal 1 (CATT</w:t>
      </w:r>
      <w:r w:rsidR="00B43C9D">
        <w:rPr>
          <w:rFonts w:eastAsia="宋体"/>
          <w:szCs w:val="24"/>
          <w:lang w:eastAsia="zh-CN"/>
        </w:rPr>
        <w:t>/vivo</w:t>
      </w:r>
      <w:r w:rsidRPr="00B43C9D">
        <w:rPr>
          <w:rFonts w:eastAsia="宋体"/>
          <w:szCs w:val="24"/>
          <w:lang w:eastAsia="zh-CN"/>
        </w:rPr>
        <w:t xml:space="preserve">): </w:t>
      </w:r>
      <w:r w:rsidR="00651278" w:rsidRPr="00B43C9D">
        <w:rPr>
          <w:rFonts w:eastAsia="宋体"/>
          <w:szCs w:val="24"/>
          <w:lang w:eastAsia="zh-CN"/>
        </w:rPr>
        <w:t>Add clarification that only DUD and DU pattern</w:t>
      </w:r>
      <w:r w:rsidR="00F43892">
        <w:rPr>
          <w:rFonts w:eastAsia="宋体"/>
          <w:szCs w:val="24"/>
          <w:lang w:eastAsia="zh-CN"/>
        </w:rPr>
        <w:t>s</w:t>
      </w:r>
      <w:r w:rsidR="00651278" w:rsidRPr="00B43C9D">
        <w:rPr>
          <w:rFonts w:eastAsia="宋体"/>
          <w:szCs w:val="24"/>
          <w:lang w:eastAsia="zh-CN"/>
        </w:rPr>
        <w:t xml:space="preserve"> are allowed for the sub-band configuration.</w:t>
      </w:r>
    </w:p>
    <w:p w14:paraId="77FEB053" w14:textId="10A4CEEE" w:rsidR="00336D6E" w:rsidRDefault="003C5F2B" w:rsidP="003C5F2B">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w:t>
      </w:r>
      <w:r w:rsidR="00A7013B">
        <w:rPr>
          <w:rFonts w:eastAsia="宋体"/>
          <w:szCs w:val="24"/>
          <w:lang w:eastAsia="zh-CN"/>
        </w:rPr>
        <w:t>2</w:t>
      </w:r>
      <w:r>
        <w:rPr>
          <w:rFonts w:eastAsia="宋体"/>
          <w:szCs w:val="24"/>
          <w:lang w:eastAsia="zh-CN"/>
        </w:rPr>
        <w:t xml:space="preserve"> (Qualcomm): </w:t>
      </w:r>
      <w:r w:rsidRPr="003C5F2B">
        <w:rPr>
          <w:rFonts w:eastAsia="宋体"/>
          <w:szCs w:val="24"/>
          <w:lang w:eastAsia="zh-CN"/>
        </w:rPr>
        <w:t>RAN4 to further study the if given subband configurations will be specified in the core spec or will be based on manufacturer declaration and its implications on the minimum guardband specification between SBFD and non-SBFD symbols/ slots</w:t>
      </w:r>
      <w:r>
        <w:rPr>
          <w:rFonts w:eastAsia="宋体"/>
          <w:szCs w:val="24"/>
          <w:lang w:eastAsia="zh-CN"/>
        </w:rPr>
        <w:t xml:space="preserve">. </w:t>
      </w:r>
    </w:p>
    <w:p w14:paraId="388BC483" w14:textId="77777777" w:rsidR="00CA4D6A" w:rsidRPr="00CA4D6A" w:rsidRDefault="00CA4D6A" w:rsidP="00CA4D6A">
      <w:pPr>
        <w:pStyle w:val="ListParagraph"/>
        <w:numPr>
          <w:ilvl w:val="1"/>
          <w:numId w:val="1"/>
        </w:numPr>
        <w:ind w:firstLineChars="0"/>
        <w:rPr>
          <w:rFonts w:eastAsia="宋体"/>
          <w:szCs w:val="24"/>
          <w:lang w:eastAsia="zh-CN"/>
        </w:rPr>
      </w:pPr>
      <w:r w:rsidRPr="00CA4D6A">
        <w:rPr>
          <w:rFonts w:eastAsia="宋体"/>
          <w:szCs w:val="24"/>
          <w:lang w:eastAsia="zh-CN"/>
        </w:rPr>
        <w:t>Proposal 3 (Nokia): The value of guardbands, DL and UL subbands are not fixed in the specifications. RAN4 may agree one or more ‘typical’ values for which requirements are defined, while the gNB should still have the possibility to operate with a different (e.g. larger) guardband and UL and DL subband sizes.</w:t>
      </w:r>
    </w:p>
    <w:p w14:paraId="019BABBE" w14:textId="54D36619" w:rsidR="00C933E2" w:rsidRDefault="00C933E2" w:rsidP="00C933E2">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[Moderator] Detailed answers/solutions for the questions in Qualcomm’s Proposal 2</w:t>
      </w:r>
    </w:p>
    <w:p w14:paraId="42294922" w14:textId="095CABFA" w:rsidR="00A7013B" w:rsidRDefault="00C933E2" w:rsidP="00C933E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Option 1</w:t>
      </w:r>
      <w:r w:rsidR="00A7013B" w:rsidRPr="00B43C9D">
        <w:rPr>
          <w:rFonts w:eastAsia="宋体"/>
          <w:szCs w:val="24"/>
          <w:lang w:eastAsia="zh-CN"/>
        </w:rPr>
        <w:t xml:space="preserve"> (CATT): </w:t>
      </w:r>
      <w:r w:rsidR="00A7013B" w:rsidRPr="00651278">
        <w:rPr>
          <w:rFonts w:eastAsia="宋体"/>
          <w:szCs w:val="24"/>
          <w:lang w:eastAsia="zh-CN"/>
        </w:rPr>
        <w:t xml:space="preserve">Not define sub-band BW and the guard band size in specification. The RB number in the test is based on the declaration. </w:t>
      </w:r>
    </w:p>
    <w:p w14:paraId="29606BD9" w14:textId="51259425" w:rsidR="00C933E2" w:rsidRDefault="00C933E2" w:rsidP="00A7013B">
      <w:pPr>
        <w:pStyle w:val="ListParagraph"/>
        <w:numPr>
          <w:ilvl w:val="1"/>
          <w:numId w:val="1"/>
        </w:numPr>
        <w:spacing w:after="120" w:line="259" w:lineRule="auto"/>
        <w:ind w:firstLineChars="0"/>
        <w:rPr>
          <w:rFonts w:eastAsia="宋体"/>
          <w:szCs w:val="24"/>
          <w:lang w:eastAsia="zh-CN"/>
        </w:rPr>
      </w:pPr>
      <w:r>
        <w:rPr>
          <w:rFonts w:eastAsia="宋体"/>
          <w:szCs w:val="24"/>
          <w:lang w:eastAsia="zh-CN"/>
        </w:rPr>
        <w:t>Option</w:t>
      </w:r>
      <w:r w:rsidR="00A7013B">
        <w:rPr>
          <w:rFonts w:eastAsia="宋体"/>
          <w:szCs w:val="24"/>
          <w:lang w:eastAsia="zh-CN"/>
        </w:rPr>
        <w:t xml:space="preserve"> </w:t>
      </w:r>
      <w:r>
        <w:rPr>
          <w:rFonts w:eastAsia="宋体"/>
          <w:szCs w:val="24"/>
          <w:lang w:eastAsia="zh-CN"/>
        </w:rPr>
        <w:t xml:space="preserve">2: </w:t>
      </w:r>
      <w:r w:rsidR="00F43892">
        <w:rPr>
          <w:rFonts w:eastAsia="宋体"/>
          <w:szCs w:val="24"/>
          <w:lang w:eastAsia="zh-CN"/>
        </w:rPr>
        <w:t>Allowed</w:t>
      </w:r>
      <w:r w:rsidRPr="003C5F2B">
        <w:rPr>
          <w:rFonts w:eastAsia="宋体"/>
          <w:szCs w:val="24"/>
          <w:lang w:eastAsia="zh-CN"/>
        </w:rPr>
        <w:t xml:space="preserve"> subband configurations will be specified in the core spec</w:t>
      </w:r>
      <w:r>
        <w:rPr>
          <w:rFonts w:eastAsia="宋体"/>
          <w:szCs w:val="24"/>
          <w:lang w:eastAsia="zh-CN"/>
        </w:rPr>
        <w:t xml:space="preserve"> </w:t>
      </w:r>
    </w:p>
    <w:p w14:paraId="7D723EC1" w14:textId="178C34B5" w:rsidR="00A7013B" w:rsidRDefault="00C933E2" w:rsidP="00C933E2">
      <w:pPr>
        <w:pStyle w:val="ListParagraph"/>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CA4D6A">
        <w:rPr>
          <w:rFonts w:eastAsia="宋体"/>
          <w:szCs w:val="24"/>
          <w:lang w:eastAsia="zh-CN"/>
        </w:rPr>
        <w:t>4</w:t>
      </w:r>
      <w:r>
        <w:rPr>
          <w:rFonts w:eastAsia="宋体"/>
          <w:szCs w:val="24"/>
          <w:lang w:eastAsia="zh-CN"/>
        </w:rPr>
        <w:t xml:space="preserve"> </w:t>
      </w:r>
      <w:r w:rsidR="00A7013B">
        <w:rPr>
          <w:rFonts w:eastAsia="宋体"/>
          <w:szCs w:val="24"/>
          <w:lang w:eastAsia="zh-CN"/>
        </w:rPr>
        <w:t xml:space="preserve">(Samsung): </w:t>
      </w:r>
      <w:r w:rsidR="00A7013B" w:rsidRPr="00336D6E">
        <w:rPr>
          <w:rFonts w:eastAsia="宋体"/>
          <w:szCs w:val="24"/>
          <w:lang w:eastAsia="zh-CN"/>
        </w:rPr>
        <w:t xml:space="preserve">A new 5.3 clause with suffix B is added to capture the BS channel bandwidth for SBFD (including Transmission bandwidth configuration, guardband and subband configuration for SBFD), with the following text proposal to be considered as baseline skeleton for triggering discussion:  </w:t>
      </w:r>
    </w:p>
    <w:p w14:paraId="22DE7517" w14:textId="77777777" w:rsidR="00A7013B" w:rsidRDefault="00A7013B" w:rsidP="00A7013B">
      <w:pPr>
        <w:spacing w:after="120"/>
        <w:ind w:left="2556"/>
        <w:jc w:val="both"/>
      </w:pPr>
      <w:r>
        <w:t>=================== Start of Text Proposal ===================</w:t>
      </w:r>
    </w:p>
    <w:p w14:paraId="4B3EBA50" w14:textId="77777777" w:rsidR="00A7013B" w:rsidRPr="000F5E22" w:rsidRDefault="00A7013B" w:rsidP="00A7013B">
      <w:pPr>
        <w:ind w:left="2556"/>
        <w:rPr>
          <w:rFonts w:ascii="Arial" w:hAnsi="Arial" w:cs="Arial"/>
          <w:color w:val="4472C4" w:themeColor="accent1"/>
          <w:sz w:val="22"/>
          <w:szCs w:val="22"/>
          <w:u w:val="single"/>
          <w:lang w:val="en-US"/>
        </w:rPr>
      </w:pPr>
      <w:bookmarkStart w:id="1" w:name="_Toc106782751"/>
      <w:bookmarkStart w:id="2" w:name="_Toc107311642"/>
      <w:bookmarkStart w:id="3" w:name="_Toc107419226"/>
      <w:bookmarkStart w:id="4" w:name="_Toc107474853"/>
      <w:bookmarkStart w:id="5" w:name="_Toc114255446"/>
      <w:bookmarkStart w:id="6" w:name="_Toc115186126"/>
      <w:bookmarkStart w:id="7" w:name="_Toc123048940"/>
      <w:bookmarkStart w:id="8" w:name="_Toc123051859"/>
      <w:bookmarkStart w:id="9" w:name="_Toc123054328"/>
      <w:bookmarkStart w:id="10" w:name="_Toc123717429"/>
      <w:bookmarkStart w:id="11" w:name="_Toc124157005"/>
      <w:bookmarkStart w:id="12" w:name="_Toc124266409"/>
      <w:bookmarkStart w:id="13" w:name="_Toc131595767"/>
      <w:bookmarkStart w:id="14" w:name="_Toc131740765"/>
      <w:bookmarkStart w:id="15" w:name="_Toc131766299"/>
      <w:bookmarkStart w:id="16" w:name="_Toc138837521"/>
      <w:bookmarkStart w:id="17" w:name="_Toc156567342"/>
      <w:r w:rsidRPr="000F5E22">
        <w:rPr>
          <w:rFonts w:ascii="Arial" w:hAnsi="Arial" w:cs="Arial"/>
          <w:color w:val="4472C4" w:themeColor="accent1"/>
          <w:sz w:val="22"/>
          <w:szCs w:val="22"/>
          <w:u w:val="single"/>
          <w:lang w:val="en-US"/>
        </w:rPr>
        <w:t>5.3B</w:t>
      </w:r>
      <w:r w:rsidRPr="000F5E22">
        <w:rPr>
          <w:rFonts w:ascii="Arial" w:hAnsi="Arial" w:cs="Arial"/>
          <w:color w:val="4472C4" w:themeColor="accent1"/>
          <w:sz w:val="22"/>
          <w:szCs w:val="22"/>
          <w:u w:val="single"/>
          <w:lang w:val="en-US"/>
        </w:rPr>
        <w:tab/>
        <w:t>BS channel bandwidth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0F5E22">
        <w:rPr>
          <w:rFonts w:ascii="Arial" w:hAnsi="Arial" w:cs="Arial"/>
          <w:color w:val="4472C4" w:themeColor="accent1"/>
          <w:sz w:val="22"/>
          <w:szCs w:val="22"/>
          <w:u w:val="single"/>
          <w:lang w:val="en-US"/>
        </w:rPr>
        <w:t xml:space="preserve"> for SBFD</w:t>
      </w:r>
    </w:p>
    <w:p w14:paraId="407E696D" w14:textId="77777777" w:rsidR="00A7013B" w:rsidRPr="000F5E22" w:rsidRDefault="00A7013B" w:rsidP="00A7013B">
      <w:pPr>
        <w:ind w:left="2556"/>
        <w:rPr>
          <w:rFonts w:ascii="Arial" w:hAnsi="Arial" w:cs="Arial"/>
          <w:color w:val="4472C4" w:themeColor="accent1"/>
          <w:sz w:val="22"/>
          <w:szCs w:val="22"/>
          <w:u w:val="single"/>
          <w:lang w:val="en-US"/>
        </w:rPr>
      </w:pPr>
      <w:bookmarkStart w:id="18" w:name="_Toc21127427"/>
      <w:bookmarkStart w:id="19" w:name="_Toc29811633"/>
      <w:bookmarkStart w:id="20" w:name="_Toc36817185"/>
      <w:bookmarkStart w:id="21" w:name="_Toc37260101"/>
      <w:bookmarkStart w:id="22" w:name="_Toc37267489"/>
      <w:bookmarkStart w:id="23" w:name="_Toc44712091"/>
      <w:bookmarkStart w:id="24" w:name="_Toc45893404"/>
      <w:bookmarkStart w:id="25" w:name="_Toc53178131"/>
      <w:bookmarkStart w:id="26" w:name="_Toc53178582"/>
      <w:bookmarkStart w:id="27" w:name="_Toc61178808"/>
      <w:bookmarkStart w:id="28" w:name="_Toc61179278"/>
      <w:bookmarkStart w:id="29" w:name="_Toc67916574"/>
      <w:bookmarkStart w:id="30" w:name="_Toc74663172"/>
      <w:bookmarkStart w:id="31" w:name="_Toc82621712"/>
      <w:bookmarkStart w:id="32" w:name="_Toc90422559"/>
      <w:bookmarkStart w:id="33" w:name="_Toc106782752"/>
      <w:bookmarkStart w:id="34" w:name="_Toc107311643"/>
      <w:bookmarkStart w:id="35" w:name="_Toc107419227"/>
      <w:bookmarkStart w:id="36" w:name="_Toc107474854"/>
      <w:bookmarkStart w:id="37" w:name="_Toc114255447"/>
      <w:bookmarkStart w:id="38" w:name="_Toc115186127"/>
      <w:bookmarkStart w:id="39" w:name="_Toc123048941"/>
      <w:bookmarkStart w:id="40" w:name="_Toc123051860"/>
      <w:bookmarkStart w:id="41" w:name="_Toc123054329"/>
      <w:bookmarkStart w:id="42" w:name="_Toc123717430"/>
      <w:bookmarkStart w:id="43" w:name="_Toc124157006"/>
      <w:bookmarkStart w:id="44" w:name="_Toc124266410"/>
      <w:bookmarkStart w:id="45" w:name="_Toc131595768"/>
      <w:bookmarkStart w:id="46" w:name="_Toc131740766"/>
      <w:bookmarkStart w:id="47" w:name="_Toc131766300"/>
      <w:bookmarkStart w:id="48" w:name="_Toc138837522"/>
      <w:bookmarkStart w:id="49" w:name="_Toc156567343"/>
      <w:r w:rsidRPr="000F5E22">
        <w:rPr>
          <w:rFonts w:ascii="Arial" w:hAnsi="Arial" w:cs="Arial"/>
          <w:color w:val="4472C4" w:themeColor="accent1"/>
          <w:sz w:val="22"/>
          <w:szCs w:val="22"/>
          <w:u w:val="single"/>
          <w:lang w:val="en-US"/>
        </w:rPr>
        <w:t>5.3B.1</w:t>
      </w:r>
      <w:r w:rsidRPr="000F5E22">
        <w:rPr>
          <w:rFonts w:ascii="Arial" w:hAnsi="Arial" w:cs="Arial"/>
          <w:color w:val="4472C4" w:themeColor="accent1"/>
          <w:sz w:val="22"/>
          <w:szCs w:val="22"/>
          <w:u w:val="single"/>
          <w:lang w:val="en-US"/>
        </w:rPr>
        <w:tab/>
        <w:t>General</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C9F56AF" w14:textId="77777777" w:rsidR="00A7013B" w:rsidRPr="00824221" w:rsidRDefault="00A7013B" w:rsidP="00A7013B">
      <w:pPr>
        <w:ind w:left="2556"/>
        <w:rPr>
          <w:color w:val="4472C4" w:themeColor="accent1"/>
          <w:u w:val="single"/>
          <w:lang w:val="en-US"/>
        </w:rPr>
      </w:pPr>
      <w:r w:rsidRPr="00824221">
        <w:rPr>
          <w:color w:val="4472C4" w:themeColor="accent1"/>
          <w:u w:val="single"/>
          <w:lang w:val="en-US"/>
        </w:rPr>
        <w:t>&lt;To be added, for the definition of channel bandwidth, transmission bandwidth configuration, uplink and downlink subbands and guardband within one NR channel for SBFD operation&gt;</w:t>
      </w:r>
    </w:p>
    <w:p w14:paraId="17CD5A7B" w14:textId="77777777" w:rsidR="00A7013B" w:rsidRPr="000F5E22" w:rsidRDefault="00A7013B" w:rsidP="00A7013B">
      <w:pPr>
        <w:ind w:left="2556"/>
        <w:rPr>
          <w:rFonts w:ascii="Arial" w:hAnsi="Arial" w:cs="Arial"/>
          <w:color w:val="4472C4" w:themeColor="accent1"/>
          <w:sz w:val="22"/>
          <w:szCs w:val="22"/>
          <w:u w:val="single"/>
          <w:lang w:val="en-US"/>
        </w:rPr>
      </w:pPr>
      <w:bookmarkStart w:id="50" w:name="_Toc13080138"/>
      <w:bookmarkStart w:id="51" w:name="_Toc29811634"/>
      <w:bookmarkStart w:id="52" w:name="_Toc36817186"/>
      <w:bookmarkStart w:id="53" w:name="_Toc37260102"/>
      <w:bookmarkStart w:id="54" w:name="_Toc37267490"/>
      <w:bookmarkStart w:id="55" w:name="_Toc44712092"/>
      <w:bookmarkStart w:id="56" w:name="_Toc45893405"/>
      <w:bookmarkStart w:id="57" w:name="_Toc53178132"/>
      <w:bookmarkStart w:id="58" w:name="_Toc53178583"/>
      <w:bookmarkStart w:id="59" w:name="_Toc61178809"/>
      <w:bookmarkStart w:id="60" w:name="_Toc61179279"/>
      <w:bookmarkStart w:id="61" w:name="_Toc67916575"/>
      <w:bookmarkStart w:id="62" w:name="_Toc74663173"/>
      <w:bookmarkStart w:id="63" w:name="_Toc82621713"/>
      <w:bookmarkStart w:id="64" w:name="_Toc90422560"/>
      <w:bookmarkStart w:id="65" w:name="_Toc106782753"/>
      <w:bookmarkStart w:id="66" w:name="_Toc107311644"/>
      <w:bookmarkStart w:id="67" w:name="_Toc107419228"/>
      <w:bookmarkStart w:id="68" w:name="_Toc107474855"/>
      <w:bookmarkStart w:id="69" w:name="_Toc114255448"/>
      <w:bookmarkStart w:id="70" w:name="_Toc115186128"/>
      <w:bookmarkStart w:id="71" w:name="_Toc123048942"/>
      <w:bookmarkStart w:id="72" w:name="_Toc123051861"/>
      <w:bookmarkStart w:id="73" w:name="_Toc123054330"/>
      <w:bookmarkStart w:id="74" w:name="_Toc123717431"/>
      <w:bookmarkStart w:id="75" w:name="_Toc124157007"/>
      <w:bookmarkStart w:id="76" w:name="_Toc124266411"/>
      <w:bookmarkStart w:id="77" w:name="_Toc131595769"/>
      <w:bookmarkStart w:id="78" w:name="_Toc131740767"/>
      <w:bookmarkStart w:id="79" w:name="_Toc131766301"/>
      <w:bookmarkStart w:id="80" w:name="_Toc138837523"/>
      <w:bookmarkStart w:id="81" w:name="_Toc156567344"/>
      <w:r w:rsidRPr="000F5E22">
        <w:rPr>
          <w:rFonts w:ascii="Arial" w:hAnsi="Arial" w:cs="Arial"/>
          <w:color w:val="4472C4" w:themeColor="accent1"/>
          <w:sz w:val="22"/>
          <w:szCs w:val="22"/>
          <w:u w:val="single"/>
          <w:lang w:val="en-US"/>
        </w:rPr>
        <w:t>5.3B.2</w:t>
      </w:r>
      <w:r w:rsidRPr="000F5E22">
        <w:rPr>
          <w:rFonts w:ascii="Arial" w:hAnsi="Arial" w:cs="Arial"/>
          <w:color w:val="4472C4" w:themeColor="accent1"/>
          <w:sz w:val="22"/>
          <w:szCs w:val="22"/>
          <w:u w:val="single"/>
          <w:lang w:val="en-US"/>
        </w:rPr>
        <w:tab/>
        <w:t>Transmission bandwidth configuration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0F5E22">
        <w:rPr>
          <w:rFonts w:ascii="Arial" w:hAnsi="Arial" w:cs="Arial"/>
          <w:color w:val="4472C4" w:themeColor="accent1"/>
          <w:sz w:val="22"/>
          <w:szCs w:val="22"/>
          <w:u w:val="single"/>
          <w:lang w:val="en-US"/>
        </w:rPr>
        <w:t xml:space="preserve"> for SBFD</w:t>
      </w:r>
    </w:p>
    <w:p w14:paraId="3C14F188" w14:textId="77777777" w:rsidR="00A7013B" w:rsidRPr="00824221" w:rsidRDefault="00A7013B" w:rsidP="00A7013B">
      <w:pPr>
        <w:ind w:left="2556"/>
        <w:rPr>
          <w:color w:val="4472C4" w:themeColor="accent1"/>
          <w:u w:val="single"/>
          <w:lang w:val="en-US"/>
        </w:rPr>
      </w:pPr>
      <w:r w:rsidRPr="00824221">
        <w:rPr>
          <w:color w:val="4472C4" w:themeColor="accent1"/>
          <w:u w:val="single"/>
          <w:lang w:val="en-US"/>
        </w:rPr>
        <w:t>&lt;To be added&gt;</w:t>
      </w:r>
    </w:p>
    <w:p w14:paraId="0A82C7E0" w14:textId="77777777" w:rsidR="00A7013B" w:rsidRPr="000F5E22" w:rsidRDefault="00A7013B" w:rsidP="00A7013B">
      <w:pPr>
        <w:ind w:left="2556"/>
        <w:rPr>
          <w:rFonts w:ascii="Arial" w:hAnsi="Arial" w:cs="Arial"/>
          <w:color w:val="4472C4" w:themeColor="accent1"/>
          <w:sz w:val="22"/>
          <w:szCs w:val="22"/>
          <w:u w:val="single"/>
          <w:lang w:val="en-US"/>
        </w:rPr>
      </w:pPr>
      <w:r w:rsidRPr="000F5E22">
        <w:rPr>
          <w:rFonts w:ascii="Arial" w:hAnsi="Arial" w:cs="Arial"/>
          <w:color w:val="4472C4" w:themeColor="accent1"/>
          <w:sz w:val="22"/>
          <w:szCs w:val="22"/>
          <w:u w:val="single"/>
          <w:lang w:val="en-US"/>
        </w:rPr>
        <w:t>5.3B.3</w:t>
      </w:r>
      <w:r w:rsidRPr="000F5E22">
        <w:rPr>
          <w:rFonts w:ascii="Arial" w:hAnsi="Arial" w:cs="Arial"/>
          <w:color w:val="4472C4" w:themeColor="accent1"/>
          <w:sz w:val="22"/>
          <w:szCs w:val="22"/>
          <w:u w:val="single"/>
          <w:lang w:val="en-US"/>
        </w:rPr>
        <w:tab/>
        <w:t>Guardband and Subband configuration for SBFD</w:t>
      </w:r>
    </w:p>
    <w:p w14:paraId="563A8B34" w14:textId="77777777" w:rsidR="00A7013B" w:rsidRPr="00336D6E" w:rsidRDefault="00A7013B" w:rsidP="00A7013B">
      <w:pPr>
        <w:ind w:left="2556"/>
        <w:rPr>
          <w:color w:val="4472C4" w:themeColor="accent1"/>
          <w:u w:val="single"/>
          <w:lang w:val="en-US"/>
        </w:rPr>
      </w:pPr>
      <w:r w:rsidRPr="00824221">
        <w:rPr>
          <w:color w:val="4472C4" w:themeColor="accent1"/>
          <w:u w:val="single"/>
          <w:lang w:val="en-US"/>
        </w:rPr>
        <w:t>&lt;To be added&gt;</w:t>
      </w:r>
    </w:p>
    <w:p w14:paraId="1EFB37E3" w14:textId="77777777" w:rsidR="00A7013B" w:rsidRDefault="00A7013B" w:rsidP="00A7013B">
      <w:pPr>
        <w:spacing w:after="120"/>
        <w:ind w:left="2556"/>
        <w:jc w:val="both"/>
      </w:pPr>
      <w:r>
        <w:t>=================== End of Text Proposal ===================</w:t>
      </w:r>
    </w:p>
    <w:p w14:paraId="2A8DD79F" w14:textId="2DB6FFD7" w:rsidR="00A7013B" w:rsidRDefault="00C933E2" w:rsidP="00F6554A">
      <w:pPr>
        <w:pStyle w:val="ListParagraph"/>
        <w:numPr>
          <w:ilvl w:val="2"/>
          <w:numId w:val="1"/>
        </w:numPr>
        <w:spacing w:after="120" w:line="259" w:lineRule="auto"/>
        <w:ind w:firstLineChars="0"/>
        <w:rPr>
          <w:rFonts w:eastAsia="宋体"/>
          <w:szCs w:val="24"/>
          <w:lang w:eastAsia="zh-CN"/>
        </w:rPr>
      </w:pPr>
      <w:r>
        <w:rPr>
          <w:rFonts w:eastAsia="宋体"/>
          <w:szCs w:val="24"/>
          <w:lang w:eastAsia="zh-CN"/>
        </w:rPr>
        <w:t>Proposal</w:t>
      </w:r>
      <w:r w:rsidR="00A7013B">
        <w:rPr>
          <w:rFonts w:eastAsia="宋体"/>
          <w:szCs w:val="24"/>
          <w:lang w:eastAsia="zh-CN"/>
        </w:rPr>
        <w:t xml:space="preserve"> </w:t>
      </w:r>
      <w:r w:rsidR="00CA4D6A">
        <w:rPr>
          <w:rFonts w:eastAsia="宋体"/>
          <w:szCs w:val="24"/>
          <w:lang w:eastAsia="zh-CN"/>
        </w:rPr>
        <w:t>5</w:t>
      </w:r>
      <w:r w:rsidR="00A7013B">
        <w:rPr>
          <w:rFonts w:eastAsia="宋体"/>
          <w:szCs w:val="24"/>
          <w:lang w:eastAsia="zh-CN"/>
        </w:rPr>
        <w:t xml:space="preserve"> (vivo): Capture a table as below one: </w:t>
      </w:r>
    </w:p>
    <w:p w14:paraId="1E95AF5A" w14:textId="77777777" w:rsidR="00A7013B" w:rsidRPr="005D787D" w:rsidRDefault="00A7013B" w:rsidP="00C933E2">
      <w:pPr>
        <w:keepNext/>
        <w:keepLines/>
        <w:spacing w:before="60"/>
        <w:ind w:left="700"/>
        <w:jc w:val="center"/>
        <w:rPr>
          <w:b/>
          <w:noProof/>
        </w:rPr>
      </w:pPr>
      <w:r w:rsidRPr="005D787D">
        <w:rPr>
          <w:b/>
          <w:lang w:eastAsia="zh-CN"/>
        </w:rPr>
        <w:t>T</w:t>
      </w:r>
      <w:r w:rsidRPr="005D787D">
        <w:rPr>
          <w:b/>
        </w:rPr>
        <w:t>able 1. BS SBFD configurations in FR1 and FR2-1</w:t>
      </w:r>
    </w:p>
    <w:tbl>
      <w:tblPr>
        <w:tblW w:w="9626" w:type="dxa"/>
        <w:jc w:val="center"/>
        <w:tblLook w:val="04A0" w:firstRow="1" w:lastRow="0" w:firstColumn="1" w:lastColumn="0" w:noHBand="0" w:noVBand="1"/>
      </w:tblPr>
      <w:tblGrid>
        <w:gridCol w:w="1373"/>
        <w:gridCol w:w="845"/>
        <w:gridCol w:w="846"/>
        <w:gridCol w:w="846"/>
        <w:gridCol w:w="847"/>
        <w:gridCol w:w="975"/>
        <w:gridCol w:w="975"/>
        <w:gridCol w:w="1124"/>
        <w:gridCol w:w="876"/>
        <w:gridCol w:w="919"/>
      </w:tblGrid>
      <w:tr w:rsidR="00A7013B" w:rsidRPr="0078729A" w14:paraId="2B4AE247" w14:textId="77777777" w:rsidTr="00C933E2">
        <w:trPr>
          <w:trHeight w:val="260"/>
          <w:jc w:val="center"/>
        </w:trPr>
        <w:tc>
          <w:tcPr>
            <w:tcW w:w="1373" w:type="dxa"/>
            <w:vMerge w:val="restart"/>
            <w:tcBorders>
              <w:top w:val="single" w:sz="8" w:space="0" w:color="auto"/>
              <w:left w:val="single" w:sz="4" w:space="0" w:color="auto"/>
              <w:right w:val="single" w:sz="4" w:space="0" w:color="auto"/>
            </w:tcBorders>
            <w:shd w:val="clear" w:color="auto" w:fill="auto"/>
            <w:vAlign w:val="center"/>
            <w:hideMark/>
          </w:tcPr>
          <w:p w14:paraId="6F74D933"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en-GB"/>
              </w:rPr>
              <w:t>SBFD configuration</w:t>
            </w:r>
          </w:p>
        </w:tc>
        <w:tc>
          <w:tcPr>
            <w:tcW w:w="8253" w:type="dxa"/>
            <w:gridSpan w:val="9"/>
            <w:tcBorders>
              <w:top w:val="single" w:sz="4" w:space="0" w:color="auto"/>
              <w:left w:val="single" w:sz="4" w:space="0" w:color="auto"/>
              <w:bottom w:val="single" w:sz="4" w:space="0" w:color="auto"/>
              <w:right w:val="single" w:sz="8" w:space="0" w:color="000000"/>
            </w:tcBorders>
          </w:tcPr>
          <w:p w14:paraId="70BD5AA2" w14:textId="77777777" w:rsidR="00A7013B" w:rsidRPr="0078729A" w:rsidRDefault="00A7013B" w:rsidP="002462C2">
            <w:pPr>
              <w:spacing w:after="0"/>
              <w:jc w:val="center"/>
              <w:rPr>
                <w:rFonts w:eastAsia="等线"/>
                <w:b/>
                <w:bCs/>
                <w:i/>
                <w:iCs/>
                <w:color w:val="000000"/>
                <w:kern w:val="2"/>
                <w:lang w:val="en-US" w:eastAsia="zh-CN"/>
              </w:rPr>
            </w:pPr>
            <w:r w:rsidRPr="0078729A">
              <w:rPr>
                <w:rFonts w:eastAsia="等线"/>
                <w:b/>
                <w:bCs/>
                <w:i/>
                <w:iCs/>
                <w:color w:val="000000"/>
                <w:kern w:val="2"/>
                <w:lang w:val="en-US" w:eastAsia="zh-CN"/>
              </w:rPr>
              <w:t>BS channel bandwidth</w:t>
            </w:r>
            <w:r w:rsidRPr="0078729A">
              <w:rPr>
                <w:rFonts w:eastAsia="等线"/>
                <w:b/>
                <w:bCs/>
                <w:iCs/>
                <w:color w:val="000000"/>
                <w:kern w:val="2"/>
                <w:lang w:val="en-US" w:eastAsia="zh-CN"/>
              </w:rPr>
              <w:t xml:space="preserve"> (MHz)</w:t>
            </w:r>
          </w:p>
        </w:tc>
      </w:tr>
      <w:tr w:rsidR="00A7013B" w:rsidRPr="0078729A" w14:paraId="31398D09" w14:textId="77777777" w:rsidTr="00C933E2">
        <w:trPr>
          <w:trHeight w:val="260"/>
          <w:jc w:val="center"/>
        </w:trPr>
        <w:tc>
          <w:tcPr>
            <w:tcW w:w="1373" w:type="dxa"/>
            <w:vMerge/>
            <w:tcBorders>
              <w:left w:val="single" w:sz="4" w:space="0" w:color="auto"/>
              <w:bottom w:val="single" w:sz="8" w:space="0" w:color="auto"/>
              <w:right w:val="single" w:sz="4" w:space="0" w:color="auto"/>
            </w:tcBorders>
            <w:shd w:val="clear" w:color="auto" w:fill="auto"/>
            <w:vAlign w:val="center"/>
            <w:hideMark/>
          </w:tcPr>
          <w:p w14:paraId="72D78725" w14:textId="77777777" w:rsidR="00A7013B" w:rsidRPr="0078729A" w:rsidRDefault="00A7013B" w:rsidP="002462C2">
            <w:pPr>
              <w:spacing w:after="0"/>
              <w:jc w:val="both"/>
              <w:rPr>
                <w:rFonts w:eastAsia="等线"/>
                <w:b/>
                <w:bCs/>
                <w:color w:val="000000"/>
                <w:kern w:val="2"/>
                <w:lang w:val="en-US" w:eastAsia="zh-CN"/>
              </w:rPr>
            </w:pPr>
          </w:p>
        </w:tc>
        <w:tc>
          <w:tcPr>
            <w:tcW w:w="845" w:type="dxa"/>
            <w:tcBorders>
              <w:top w:val="single" w:sz="4" w:space="0" w:color="auto"/>
              <w:left w:val="single" w:sz="4" w:space="0" w:color="auto"/>
              <w:bottom w:val="single" w:sz="4" w:space="0" w:color="auto"/>
              <w:right w:val="single" w:sz="4" w:space="0" w:color="auto"/>
            </w:tcBorders>
          </w:tcPr>
          <w:p w14:paraId="51688FF9" w14:textId="77777777" w:rsidR="00A7013B" w:rsidRPr="0078729A" w:rsidRDefault="00A7013B" w:rsidP="002462C2">
            <w:pPr>
              <w:spacing w:after="0"/>
              <w:jc w:val="both"/>
              <w:rPr>
                <w:rFonts w:eastAsia="等线"/>
                <w:b/>
                <w:bCs/>
                <w:color w:val="000000"/>
                <w:kern w:val="2"/>
                <w:lang w:val="en-US" w:eastAsia="en-GB"/>
              </w:rPr>
            </w:pPr>
            <w:r w:rsidRPr="0078729A">
              <w:rPr>
                <w:rFonts w:eastAsia="等线"/>
                <w:b/>
                <w:bCs/>
                <w:color w:val="000000"/>
                <w:kern w:val="2"/>
                <w:lang w:val="en-US" w:eastAsia="en-GB"/>
              </w:rPr>
              <w:t>25</w:t>
            </w:r>
          </w:p>
        </w:tc>
        <w:tc>
          <w:tcPr>
            <w:tcW w:w="846" w:type="dxa"/>
            <w:tcBorders>
              <w:top w:val="single" w:sz="4" w:space="0" w:color="auto"/>
              <w:left w:val="single" w:sz="4" w:space="0" w:color="auto"/>
              <w:bottom w:val="single" w:sz="4" w:space="0" w:color="auto"/>
              <w:right w:val="single" w:sz="4" w:space="0" w:color="auto"/>
            </w:tcBorders>
          </w:tcPr>
          <w:p w14:paraId="33683546" w14:textId="77777777" w:rsidR="00A7013B" w:rsidRPr="0078729A" w:rsidRDefault="00A7013B" w:rsidP="002462C2">
            <w:pPr>
              <w:spacing w:after="0"/>
              <w:jc w:val="both"/>
              <w:rPr>
                <w:rFonts w:eastAsia="等线"/>
                <w:b/>
                <w:bCs/>
                <w:color w:val="000000"/>
                <w:kern w:val="2"/>
                <w:lang w:val="en-US" w:eastAsia="en-GB"/>
              </w:rPr>
            </w:pPr>
            <w:r w:rsidRPr="0078729A">
              <w:rPr>
                <w:rFonts w:eastAsia="等线"/>
                <w:b/>
                <w:bCs/>
                <w:color w:val="000000"/>
                <w:kern w:val="2"/>
                <w:lang w:val="en-US" w:eastAsia="en-GB"/>
              </w:rPr>
              <w:t>25</w:t>
            </w:r>
          </w:p>
        </w:tc>
        <w:tc>
          <w:tcPr>
            <w:tcW w:w="846" w:type="dxa"/>
            <w:tcBorders>
              <w:top w:val="single" w:sz="4" w:space="0" w:color="auto"/>
              <w:left w:val="single" w:sz="4" w:space="0" w:color="auto"/>
              <w:bottom w:val="single" w:sz="4" w:space="0" w:color="auto"/>
              <w:right w:val="single" w:sz="4" w:space="0" w:color="auto"/>
            </w:tcBorders>
          </w:tcPr>
          <w:p w14:paraId="3FD094E6" w14:textId="77777777" w:rsidR="00A7013B" w:rsidRPr="0078729A" w:rsidRDefault="00A7013B" w:rsidP="002462C2">
            <w:pPr>
              <w:spacing w:after="0"/>
              <w:jc w:val="both"/>
              <w:rPr>
                <w:rFonts w:eastAsia="等线"/>
                <w:b/>
                <w:bCs/>
                <w:color w:val="000000"/>
                <w:kern w:val="2"/>
                <w:lang w:val="en-US" w:eastAsia="en-GB"/>
              </w:rPr>
            </w:pPr>
            <w:r w:rsidRPr="0078729A">
              <w:rPr>
                <w:rFonts w:eastAsia="等线"/>
                <w:b/>
                <w:bCs/>
                <w:color w:val="000000"/>
                <w:kern w:val="2"/>
                <w:lang w:val="en-US" w:eastAsia="en-GB"/>
              </w:rPr>
              <w:t>50</w:t>
            </w:r>
          </w:p>
        </w:tc>
        <w:tc>
          <w:tcPr>
            <w:tcW w:w="847" w:type="dxa"/>
            <w:tcBorders>
              <w:top w:val="single" w:sz="4" w:space="0" w:color="auto"/>
              <w:left w:val="single" w:sz="4" w:space="0" w:color="auto"/>
              <w:bottom w:val="single" w:sz="4" w:space="0" w:color="auto"/>
              <w:right w:val="single" w:sz="4" w:space="0" w:color="auto"/>
            </w:tcBorders>
          </w:tcPr>
          <w:p w14:paraId="3FED068F" w14:textId="77777777" w:rsidR="00A7013B" w:rsidRPr="0078729A" w:rsidRDefault="00A7013B" w:rsidP="002462C2">
            <w:pPr>
              <w:spacing w:after="0"/>
              <w:jc w:val="both"/>
              <w:rPr>
                <w:rFonts w:eastAsia="等线"/>
                <w:b/>
                <w:bCs/>
                <w:color w:val="000000"/>
                <w:kern w:val="2"/>
                <w:lang w:val="en-US" w:eastAsia="en-GB"/>
              </w:rPr>
            </w:pPr>
            <w:r w:rsidRPr="0078729A">
              <w:rPr>
                <w:rFonts w:eastAsia="等线"/>
                <w:b/>
                <w:bCs/>
                <w:color w:val="000000"/>
                <w:kern w:val="2"/>
                <w:lang w:val="en-US" w:eastAsia="en-GB"/>
              </w:rPr>
              <w:t>50</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03216EF9"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en-GB"/>
              </w:rPr>
              <w:t>100</w:t>
            </w:r>
          </w:p>
        </w:tc>
        <w:tc>
          <w:tcPr>
            <w:tcW w:w="975" w:type="dxa"/>
            <w:tcBorders>
              <w:top w:val="nil"/>
              <w:left w:val="nil"/>
              <w:bottom w:val="single" w:sz="8" w:space="0" w:color="auto"/>
              <w:right w:val="single" w:sz="8" w:space="0" w:color="auto"/>
            </w:tcBorders>
            <w:shd w:val="clear" w:color="auto" w:fill="auto"/>
            <w:vAlign w:val="center"/>
            <w:hideMark/>
          </w:tcPr>
          <w:p w14:paraId="34AB03D3"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en-GB"/>
              </w:rPr>
              <w:t>100</w:t>
            </w:r>
          </w:p>
        </w:tc>
        <w:tc>
          <w:tcPr>
            <w:tcW w:w="1124" w:type="dxa"/>
            <w:tcBorders>
              <w:top w:val="nil"/>
              <w:left w:val="nil"/>
              <w:bottom w:val="single" w:sz="8" w:space="0" w:color="auto"/>
              <w:right w:val="single" w:sz="8" w:space="0" w:color="auto"/>
            </w:tcBorders>
            <w:shd w:val="clear" w:color="auto" w:fill="auto"/>
            <w:vAlign w:val="center"/>
          </w:tcPr>
          <w:p w14:paraId="1FBE866E"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zh-CN"/>
              </w:rPr>
              <w:t>200</w:t>
            </w:r>
          </w:p>
        </w:tc>
        <w:tc>
          <w:tcPr>
            <w:tcW w:w="876" w:type="dxa"/>
            <w:tcBorders>
              <w:top w:val="nil"/>
              <w:left w:val="nil"/>
              <w:bottom w:val="single" w:sz="8" w:space="0" w:color="auto"/>
              <w:right w:val="single" w:sz="8" w:space="0" w:color="auto"/>
            </w:tcBorders>
            <w:shd w:val="clear" w:color="auto" w:fill="auto"/>
            <w:vAlign w:val="center"/>
          </w:tcPr>
          <w:p w14:paraId="6B37ED18"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zh-CN"/>
              </w:rPr>
              <w:t>200</w:t>
            </w:r>
          </w:p>
        </w:tc>
        <w:tc>
          <w:tcPr>
            <w:tcW w:w="919" w:type="dxa"/>
            <w:tcBorders>
              <w:top w:val="nil"/>
              <w:left w:val="nil"/>
              <w:bottom w:val="single" w:sz="8" w:space="0" w:color="auto"/>
              <w:right w:val="single" w:sz="8" w:space="0" w:color="auto"/>
            </w:tcBorders>
            <w:shd w:val="clear" w:color="auto" w:fill="auto"/>
            <w:vAlign w:val="center"/>
          </w:tcPr>
          <w:p w14:paraId="5B8FA854"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zh-CN"/>
              </w:rPr>
              <w:t>…</w:t>
            </w:r>
          </w:p>
        </w:tc>
      </w:tr>
      <w:tr w:rsidR="00A7013B" w:rsidRPr="0078729A" w14:paraId="59590092" w14:textId="77777777" w:rsidTr="00C933E2">
        <w:trPr>
          <w:trHeight w:val="260"/>
          <w:jc w:val="center"/>
        </w:trPr>
        <w:tc>
          <w:tcPr>
            <w:tcW w:w="1373" w:type="dxa"/>
            <w:tcBorders>
              <w:top w:val="nil"/>
              <w:left w:val="single" w:sz="4" w:space="0" w:color="auto"/>
              <w:bottom w:val="single" w:sz="8" w:space="0" w:color="auto"/>
              <w:right w:val="single" w:sz="4" w:space="0" w:color="auto"/>
            </w:tcBorders>
            <w:shd w:val="clear" w:color="auto" w:fill="auto"/>
            <w:vAlign w:val="center"/>
            <w:hideMark/>
          </w:tcPr>
          <w:p w14:paraId="07E4690A"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DL Subband 1</w:t>
            </w:r>
          </w:p>
        </w:tc>
        <w:tc>
          <w:tcPr>
            <w:tcW w:w="845" w:type="dxa"/>
            <w:tcBorders>
              <w:top w:val="single" w:sz="4" w:space="0" w:color="auto"/>
              <w:left w:val="single" w:sz="4" w:space="0" w:color="auto"/>
              <w:bottom w:val="single" w:sz="4" w:space="0" w:color="auto"/>
              <w:right w:val="single" w:sz="4" w:space="0" w:color="auto"/>
            </w:tcBorders>
          </w:tcPr>
          <w:p w14:paraId="609E6525"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10</w:t>
            </w:r>
          </w:p>
        </w:tc>
        <w:tc>
          <w:tcPr>
            <w:tcW w:w="846" w:type="dxa"/>
            <w:tcBorders>
              <w:top w:val="single" w:sz="4" w:space="0" w:color="auto"/>
              <w:left w:val="single" w:sz="4" w:space="0" w:color="auto"/>
              <w:bottom w:val="single" w:sz="4" w:space="0" w:color="auto"/>
              <w:right w:val="single" w:sz="4" w:space="0" w:color="auto"/>
            </w:tcBorders>
          </w:tcPr>
          <w:p w14:paraId="379B2558"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20</w:t>
            </w:r>
          </w:p>
        </w:tc>
        <w:tc>
          <w:tcPr>
            <w:tcW w:w="846" w:type="dxa"/>
            <w:tcBorders>
              <w:top w:val="single" w:sz="4" w:space="0" w:color="auto"/>
              <w:left w:val="single" w:sz="4" w:space="0" w:color="auto"/>
              <w:bottom w:val="single" w:sz="4" w:space="0" w:color="auto"/>
              <w:right w:val="single" w:sz="4" w:space="0" w:color="auto"/>
            </w:tcBorders>
          </w:tcPr>
          <w:p w14:paraId="55F45FD5"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1B0D576E"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40</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69DFE3C3"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40</w:t>
            </w:r>
          </w:p>
        </w:tc>
        <w:tc>
          <w:tcPr>
            <w:tcW w:w="975" w:type="dxa"/>
            <w:tcBorders>
              <w:top w:val="nil"/>
              <w:left w:val="nil"/>
              <w:bottom w:val="single" w:sz="8" w:space="0" w:color="auto"/>
              <w:right w:val="single" w:sz="8" w:space="0" w:color="auto"/>
            </w:tcBorders>
            <w:shd w:val="clear" w:color="auto" w:fill="auto"/>
            <w:vAlign w:val="center"/>
          </w:tcPr>
          <w:p w14:paraId="4D3190A6"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80</w:t>
            </w:r>
          </w:p>
        </w:tc>
        <w:tc>
          <w:tcPr>
            <w:tcW w:w="1124" w:type="dxa"/>
            <w:tcBorders>
              <w:top w:val="nil"/>
              <w:left w:val="nil"/>
              <w:bottom w:val="single" w:sz="8" w:space="0" w:color="auto"/>
              <w:right w:val="single" w:sz="8" w:space="0" w:color="auto"/>
            </w:tcBorders>
            <w:shd w:val="clear" w:color="auto" w:fill="auto"/>
            <w:vAlign w:val="center"/>
          </w:tcPr>
          <w:p w14:paraId="0186FDDC"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80</w:t>
            </w:r>
          </w:p>
        </w:tc>
        <w:tc>
          <w:tcPr>
            <w:tcW w:w="876" w:type="dxa"/>
            <w:tcBorders>
              <w:top w:val="nil"/>
              <w:left w:val="nil"/>
              <w:bottom w:val="single" w:sz="8" w:space="0" w:color="auto"/>
              <w:right w:val="single" w:sz="8" w:space="0" w:color="auto"/>
            </w:tcBorders>
            <w:shd w:val="clear" w:color="auto" w:fill="auto"/>
            <w:vAlign w:val="center"/>
          </w:tcPr>
          <w:p w14:paraId="32C59453"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160</w:t>
            </w:r>
          </w:p>
        </w:tc>
        <w:tc>
          <w:tcPr>
            <w:tcW w:w="919" w:type="dxa"/>
            <w:tcBorders>
              <w:top w:val="nil"/>
              <w:left w:val="nil"/>
              <w:bottom w:val="single" w:sz="8" w:space="0" w:color="auto"/>
              <w:right w:val="single" w:sz="8" w:space="0" w:color="auto"/>
            </w:tcBorders>
            <w:shd w:val="clear" w:color="auto" w:fill="auto"/>
            <w:vAlign w:val="center"/>
          </w:tcPr>
          <w:p w14:paraId="60D7FEDB"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w:t>
            </w:r>
          </w:p>
        </w:tc>
      </w:tr>
      <w:tr w:rsidR="00A7013B" w:rsidRPr="0078729A" w14:paraId="0DD46F7F" w14:textId="77777777" w:rsidTr="00C933E2">
        <w:trPr>
          <w:trHeight w:val="270"/>
          <w:jc w:val="center"/>
        </w:trPr>
        <w:tc>
          <w:tcPr>
            <w:tcW w:w="1373" w:type="dxa"/>
            <w:tcBorders>
              <w:top w:val="nil"/>
              <w:left w:val="single" w:sz="4" w:space="0" w:color="auto"/>
              <w:bottom w:val="single" w:sz="8" w:space="0" w:color="auto"/>
              <w:right w:val="single" w:sz="4" w:space="0" w:color="auto"/>
            </w:tcBorders>
            <w:shd w:val="clear" w:color="auto" w:fill="auto"/>
            <w:vAlign w:val="center"/>
            <w:hideMark/>
          </w:tcPr>
          <w:p w14:paraId="4677BD80"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UL Subband</w:t>
            </w:r>
          </w:p>
        </w:tc>
        <w:tc>
          <w:tcPr>
            <w:tcW w:w="845" w:type="dxa"/>
            <w:tcBorders>
              <w:top w:val="single" w:sz="4" w:space="0" w:color="auto"/>
              <w:left w:val="single" w:sz="4" w:space="0" w:color="auto"/>
              <w:bottom w:val="single" w:sz="4" w:space="0" w:color="auto"/>
              <w:right w:val="single" w:sz="4" w:space="0" w:color="auto"/>
            </w:tcBorders>
          </w:tcPr>
          <w:p w14:paraId="7AADB6E1"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5</w:t>
            </w:r>
          </w:p>
        </w:tc>
        <w:tc>
          <w:tcPr>
            <w:tcW w:w="846" w:type="dxa"/>
            <w:tcBorders>
              <w:top w:val="single" w:sz="4" w:space="0" w:color="auto"/>
              <w:left w:val="single" w:sz="4" w:space="0" w:color="auto"/>
              <w:bottom w:val="single" w:sz="4" w:space="0" w:color="auto"/>
              <w:right w:val="single" w:sz="4" w:space="0" w:color="auto"/>
            </w:tcBorders>
          </w:tcPr>
          <w:p w14:paraId="754DDEB4"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5</w:t>
            </w:r>
          </w:p>
        </w:tc>
        <w:tc>
          <w:tcPr>
            <w:tcW w:w="846" w:type="dxa"/>
            <w:tcBorders>
              <w:top w:val="single" w:sz="4" w:space="0" w:color="auto"/>
              <w:left w:val="single" w:sz="4" w:space="0" w:color="auto"/>
              <w:bottom w:val="single" w:sz="4" w:space="0" w:color="auto"/>
              <w:right w:val="single" w:sz="4" w:space="0" w:color="auto"/>
            </w:tcBorders>
          </w:tcPr>
          <w:p w14:paraId="4765A117"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10</w:t>
            </w:r>
          </w:p>
        </w:tc>
        <w:tc>
          <w:tcPr>
            <w:tcW w:w="847" w:type="dxa"/>
            <w:tcBorders>
              <w:top w:val="single" w:sz="4" w:space="0" w:color="auto"/>
              <w:left w:val="single" w:sz="4" w:space="0" w:color="auto"/>
              <w:bottom w:val="single" w:sz="4" w:space="0" w:color="auto"/>
              <w:right w:val="single" w:sz="4" w:space="0" w:color="auto"/>
            </w:tcBorders>
          </w:tcPr>
          <w:p w14:paraId="20E1D962"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10</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135D38E8"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20</w:t>
            </w:r>
          </w:p>
        </w:tc>
        <w:tc>
          <w:tcPr>
            <w:tcW w:w="975" w:type="dxa"/>
            <w:tcBorders>
              <w:top w:val="nil"/>
              <w:left w:val="nil"/>
              <w:bottom w:val="single" w:sz="8" w:space="0" w:color="auto"/>
              <w:right w:val="single" w:sz="8" w:space="0" w:color="auto"/>
            </w:tcBorders>
            <w:shd w:val="clear" w:color="auto" w:fill="auto"/>
            <w:vAlign w:val="center"/>
          </w:tcPr>
          <w:p w14:paraId="7A5CC783"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20</w:t>
            </w:r>
          </w:p>
        </w:tc>
        <w:tc>
          <w:tcPr>
            <w:tcW w:w="1124" w:type="dxa"/>
            <w:tcBorders>
              <w:top w:val="nil"/>
              <w:left w:val="nil"/>
              <w:bottom w:val="single" w:sz="8" w:space="0" w:color="auto"/>
              <w:right w:val="single" w:sz="8" w:space="0" w:color="auto"/>
            </w:tcBorders>
            <w:shd w:val="clear" w:color="auto" w:fill="auto"/>
            <w:vAlign w:val="center"/>
          </w:tcPr>
          <w:p w14:paraId="545EE560"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40</w:t>
            </w:r>
          </w:p>
        </w:tc>
        <w:tc>
          <w:tcPr>
            <w:tcW w:w="876" w:type="dxa"/>
            <w:tcBorders>
              <w:top w:val="nil"/>
              <w:left w:val="nil"/>
              <w:bottom w:val="single" w:sz="8" w:space="0" w:color="auto"/>
              <w:right w:val="single" w:sz="8" w:space="0" w:color="auto"/>
            </w:tcBorders>
            <w:shd w:val="clear" w:color="auto" w:fill="auto"/>
            <w:vAlign w:val="center"/>
          </w:tcPr>
          <w:p w14:paraId="57926638"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40</w:t>
            </w:r>
          </w:p>
        </w:tc>
        <w:tc>
          <w:tcPr>
            <w:tcW w:w="919" w:type="dxa"/>
            <w:tcBorders>
              <w:top w:val="nil"/>
              <w:left w:val="nil"/>
              <w:bottom w:val="single" w:sz="8" w:space="0" w:color="auto"/>
              <w:right w:val="single" w:sz="8" w:space="0" w:color="auto"/>
            </w:tcBorders>
            <w:shd w:val="clear" w:color="auto" w:fill="auto"/>
            <w:vAlign w:val="center"/>
          </w:tcPr>
          <w:p w14:paraId="26686416"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w:t>
            </w:r>
          </w:p>
        </w:tc>
      </w:tr>
      <w:tr w:rsidR="00A7013B" w:rsidRPr="0078729A" w14:paraId="0147985B" w14:textId="77777777" w:rsidTr="00C933E2">
        <w:trPr>
          <w:trHeight w:val="260"/>
          <w:jc w:val="center"/>
        </w:trPr>
        <w:tc>
          <w:tcPr>
            <w:tcW w:w="1373" w:type="dxa"/>
            <w:tcBorders>
              <w:top w:val="nil"/>
              <w:left w:val="single" w:sz="4" w:space="0" w:color="auto"/>
              <w:bottom w:val="single" w:sz="8" w:space="0" w:color="auto"/>
              <w:right w:val="single" w:sz="4" w:space="0" w:color="auto"/>
            </w:tcBorders>
            <w:shd w:val="clear" w:color="auto" w:fill="auto"/>
            <w:vAlign w:val="center"/>
            <w:hideMark/>
          </w:tcPr>
          <w:p w14:paraId="29C603E6"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DL subband 2</w:t>
            </w:r>
          </w:p>
        </w:tc>
        <w:tc>
          <w:tcPr>
            <w:tcW w:w="845" w:type="dxa"/>
            <w:tcBorders>
              <w:top w:val="single" w:sz="4" w:space="0" w:color="auto"/>
              <w:left w:val="single" w:sz="4" w:space="0" w:color="auto"/>
              <w:bottom w:val="single" w:sz="4" w:space="0" w:color="auto"/>
              <w:right w:val="single" w:sz="4" w:space="0" w:color="auto"/>
            </w:tcBorders>
          </w:tcPr>
          <w:p w14:paraId="2C906134"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10</w:t>
            </w:r>
          </w:p>
        </w:tc>
        <w:tc>
          <w:tcPr>
            <w:tcW w:w="846" w:type="dxa"/>
            <w:tcBorders>
              <w:top w:val="single" w:sz="4" w:space="0" w:color="auto"/>
              <w:left w:val="single" w:sz="4" w:space="0" w:color="auto"/>
              <w:bottom w:val="single" w:sz="4" w:space="0" w:color="auto"/>
              <w:right w:val="single" w:sz="4" w:space="0" w:color="auto"/>
            </w:tcBorders>
          </w:tcPr>
          <w:p w14:paraId="39EDC8C7"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N/A</w:t>
            </w:r>
          </w:p>
        </w:tc>
        <w:tc>
          <w:tcPr>
            <w:tcW w:w="846" w:type="dxa"/>
            <w:tcBorders>
              <w:top w:val="single" w:sz="4" w:space="0" w:color="auto"/>
              <w:left w:val="single" w:sz="4" w:space="0" w:color="auto"/>
              <w:bottom w:val="single" w:sz="4" w:space="0" w:color="auto"/>
              <w:right w:val="single" w:sz="4" w:space="0" w:color="auto"/>
            </w:tcBorders>
          </w:tcPr>
          <w:p w14:paraId="723C5FAB"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112F1A1C"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N/A</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570968BB"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40</w:t>
            </w:r>
          </w:p>
        </w:tc>
        <w:tc>
          <w:tcPr>
            <w:tcW w:w="975" w:type="dxa"/>
            <w:tcBorders>
              <w:top w:val="nil"/>
              <w:left w:val="nil"/>
              <w:bottom w:val="single" w:sz="8" w:space="0" w:color="auto"/>
              <w:right w:val="single" w:sz="8" w:space="0" w:color="auto"/>
            </w:tcBorders>
            <w:shd w:val="clear" w:color="auto" w:fill="auto"/>
            <w:vAlign w:val="center"/>
          </w:tcPr>
          <w:p w14:paraId="1F03AF7E"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N/A</w:t>
            </w:r>
          </w:p>
        </w:tc>
        <w:tc>
          <w:tcPr>
            <w:tcW w:w="1124" w:type="dxa"/>
            <w:tcBorders>
              <w:top w:val="nil"/>
              <w:left w:val="nil"/>
              <w:bottom w:val="single" w:sz="8" w:space="0" w:color="auto"/>
              <w:right w:val="single" w:sz="8" w:space="0" w:color="auto"/>
            </w:tcBorders>
            <w:shd w:val="clear" w:color="auto" w:fill="auto"/>
            <w:vAlign w:val="center"/>
          </w:tcPr>
          <w:p w14:paraId="6B703B47"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80</w:t>
            </w:r>
          </w:p>
        </w:tc>
        <w:tc>
          <w:tcPr>
            <w:tcW w:w="876" w:type="dxa"/>
            <w:tcBorders>
              <w:top w:val="nil"/>
              <w:left w:val="nil"/>
              <w:bottom w:val="single" w:sz="8" w:space="0" w:color="auto"/>
              <w:right w:val="single" w:sz="8" w:space="0" w:color="auto"/>
            </w:tcBorders>
            <w:shd w:val="clear" w:color="auto" w:fill="auto"/>
            <w:vAlign w:val="center"/>
          </w:tcPr>
          <w:p w14:paraId="4B9F1013"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N/A</w:t>
            </w:r>
          </w:p>
        </w:tc>
        <w:tc>
          <w:tcPr>
            <w:tcW w:w="919" w:type="dxa"/>
            <w:tcBorders>
              <w:top w:val="nil"/>
              <w:left w:val="nil"/>
              <w:bottom w:val="single" w:sz="8" w:space="0" w:color="auto"/>
              <w:right w:val="single" w:sz="8" w:space="0" w:color="auto"/>
            </w:tcBorders>
            <w:shd w:val="clear" w:color="auto" w:fill="auto"/>
            <w:vAlign w:val="center"/>
          </w:tcPr>
          <w:p w14:paraId="3038775B"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w:t>
            </w:r>
          </w:p>
        </w:tc>
      </w:tr>
    </w:tbl>
    <w:p w14:paraId="0D5951B2" w14:textId="77D7E57B" w:rsidR="00C933E2" w:rsidRDefault="00C933E2" w:rsidP="00C933E2">
      <w:pPr>
        <w:pStyle w:val="ListParagraph"/>
        <w:overflowPunct/>
        <w:autoSpaceDE/>
        <w:autoSpaceDN/>
        <w:adjustRightInd/>
        <w:spacing w:after="120" w:line="259" w:lineRule="auto"/>
        <w:ind w:left="720" w:firstLineChars="0" w:firstLine="0"/>
        <w:textAlignment w:val="auto"/>
        <w:rPr>
          <w:lang w:val="en-US"/>
        </w:rPr>
      </w:pPr>
    </w:p>
    <w:p w14:paraId="308BA056" w14:textId="4A48D0CF" w:rsidR="00F6554A" w:rsidRDefault="00F6554A" w:rsidP="00F6554A">
      <w:pPr>
        <w:pStyle w:val="ListParagraph"/>
        <w:numPr>
          <w:ilvl w:val="1"/>
          <w:numId w:val="1"/>
        </w:numPr>
        <w:spacing w:after="120" w:line="259" w:lineRule="auto"/>
        <w:ind w:firstLineChars="0"/>
        <w:rPr>
          <w:rFonts w:eastAsia="宋体"/>
          <w:szCs w:val="24"/>
          <w:lang w:eastAsia="zh-CN"/>
        </w:rPr>
      </w:pPr>
      <w:r w:rsidRPr="00F6554A">
        <w:rPr>
          <w:rFonts w:eastAsia="宋体"/>
          <w:szCs w:val="24"/>
          <w:lang w:eastAsia="zh-CN"/>
        </w:rPr>
        <w:t xml:space="preserve">Option </w:t>
      </w:r>
      <w:r w:rsidR="00F43892">
        <w:rPr>
          <w:rFonts w:eastAsia="宋体"/>
          <w:szCs w:val="24"/>
          <w:lang w:eastAsia="zh-CN"/>
        </w:rPr>
        <w:t>2a</w:t>
      </w:r>
      <w:r w:rsidRPr="00F6554A">
        <w:rPr>
          <w:rFonts w:eastAsia="宋体"/>
          <w:szCs w:val="24"/>
          <w:lang w:eastAsia="zh-CN"/>
        </w:rPr>
        <w:t>: Given configurations with certain subband size and corresponding guard band size</w:t>
      </w:r>
      <w:r>
        <w:rPr>
          <w:rFonts w:eastAsia="宋体"/>
          <w:szCs w:val="24"/>
          <w:lang w:eastAsia="zh-CN"/>
        </w:rPr>
        <w:t xml:space="preserve">: </w:t>
      </w:r>
    </w:p>
    <w:p w14:paraId="1E3BD144" w14:textId="67D71E50" w:rsidR="00F6554A" w:rsidRPr="005E4DCC" w:rsidRDefault="005E4DCC" w:rsidP="005E4DCC">
      <w:pPr>
        <w:pStyle w:val="ListParagraph"/>
        <w:numPr>
          <w:ilvl w:val="2"/>
          <w:numId w:val="1"/>
        </w:numPr>
        <w:ind w:firstLineChars="0"/>
        <w:rPr>
          <w:rFonts w:eastAsia="宋体"/>
          <w:szCs w:val="24"/>
          <w:lang w:eastAsia="zh-CN"/>
        </w:rPr>
      </w:pPr>
      <w:r w:rsidRPr="005E4DCC">
        <w:rPr>
          <w:szCs w:val="24"/>
          <w:lang w:eastAsia="zh-CN"/>
        </w:rPr>
        <w:t xml:space="preserve">Proposal </w:t>
      </w:r>
      <w:r w:rsidR="00CA4D6A">
        <w:rPr>
          <w:szCs w:val="24"/>
          <w:lang w:eastAsia="zh-CN"/>
        </w:rPr>
        <w:t>6</w:t>
      </w:r>
      <w:r w:rsidRPr="005E4DCC">
        <w:rPr>
          <w:szCs w:val="24"/>
          <w:lang w:eastAsia="zh-CN"/>
        </w:rPr>
        <w:t xml:space="preserve"> (Ericsson): SBFD configurations shall be captured in Rel-19 RAN4 specification and restricted to a limited set: </w:t>
      </w:r>
      <w:r w:rsidRPr="005E4DCC">
        <w:rPr>
          <w:rFonts w:eastAsia="宋体"/>
          <w:szCs w:val="24"/>
          <w:lang w:eastAsia="zh-CN"/>
        </w:rPr>
        <w:t>Limit the number of SBFD configurations to five for FR1, and three for FR2-1.</w:t>
      </w:r>
    </w:p>
    <w:p w14:paraId="17A3A00D" w14:textId="6F0AD34E" w:rsidR="00F6782B" w:rsidRDefault="00F6782B" w:rsidP="00F6782B">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B3FC84B" w14:textId="0B04C396" w:rsidR="00F6782B" w:rsidRDefault="00F6782B" w:rsidP="00F6782B">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 on</w:t>
      </w:r>
      <w:r w:rsidR="00F43892">
        <w:rPr>
          <w:lang w:val="en-US"/>
        </w:rPr>
        <w:t xml:space="preserve"> Options/</w:t>
      </w:r>
      <w:r>
        <w:rPr>
          <w:lang w:val="en-US"/>
        </w:rPr>
        <w:t>Proposal</w:t>
      </w:r>
      <w:r w:rsidR="00651278">
        <w:rPr>
          <w:lang w:val="en-US"/>
        </w:rPr>
        <w:t>s firstly</w:t>
      </w:r>
      <w:r>
        <w:rPr>
          <w:lang w:val="en-US"/>
        </w:rPr>
        <w:t xml:space="preserve">. </w:t>
      </w:r>
    </w:p>
    <w:p w14:paraId="50CFFC47" w14:textId="117119EF" w:rsidR="00097E8B" w:rsidRPr="00617015" w:rsidRDefault="00617015" w:rsidP="00097E8B">
      <w:pPr>
        <w:pStyle w:val="ListParagraph"/>
        <w:numPr>
          <w:ilvl w:val="0"/>
          <w:numId w:val="1"/>
        </w:numPr>
        <w:overflowPunct/>
        <w:autoSpaceDE/>
        <w:autoSpaceDN/>
        <w:adjustRightInd/>
        <w:spacing w:after="120" w:line="259" w:lineRule="auto"/>
        <w:ind w:firstLineChars="0"/>
        <w:textAlignment w:val="auto"/>
        <w:rPr>
          <w:highlight w:val="green"/>
          <w:lang w:val="en-US"/>
        </w:rPr>
      </w:pPr>
      <w:r>
        <w:rPr>
          <w:highlight w:val="green"/>
          <w:lang w:val="en-US"/>
        </w:rPr>
        <w:t>Agreement</w:t>
      </w:r>
      <w:r w:rsidR="00097E8B" w:rsidRPr="00617015">
        <w:rPr>
          <w:highlight w:val="green"/>
          <w:lang w:val="en-US"/>
        </w:rPr>
        <w:t xml:space="preserve">: </w:t>
      </w:r>
    </w:p>
    <w:p w14:paraId="6F212BFE" w14:textId="6EE20AE0" w:rsidR="00097E8B" w:rsidRPr="00617015" w:rsidRDefault="00097E8B" w:rsidP="00097E8B">
      <w:pPr>
        <w:pStyle w:val="ListParagraph"/>
        <w:numPr>
          <w:ilvl w:val="1"/>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lastRenderedPageBreak/>
        <w:t>Add clarification that only DUD and DU patterns are allowed for the sub-band configuration.</w:t>
      </w:r>
    </w:p>
    <w:p w14:paraId="3A32A15F" w14:textId="77777777" w:rsidR="00D956B7" w:rsidRPr="00617015" w:rsidRDefault="00D956B7" w:rsidP="00D956B7">
      <w:pPr>
        <w:pStyle w:val="ListParagraph"/>
        <w:numPr>
          <w:ilvl w:val="1"/>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FFS which channel bandwidth(s) or all channel bandwidths shall be defined for RF requirements</w:t>
      </w:r>
    </w:p>
    <w:p w14:paraId="70C82F01" w14:textId="532BDA15" w:rsidR="00303604" w:rsidRPr="00617015" w:rsidRDefault="00303604" w:rsidP="00097E8B">
      <w:pPr>
        <w:pStyle w:val="ListParagraph"/>
        <w:numPr>
          <w:ilvl w:val="1"/>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For a certain channel bandwidth</w:t>
      </w:r>
      <w:r w:rsidR="00D956B7" w:rsidRPr="00617015">
        <w:rPr>
          <w:highlight w:val="green"/>
          <w:lang w:val="en-US"/>
        </w:rPr>
        <w:t xml:space="preserve"> which RAN4 agree to introduce RF requirements</w:t>
      </w:r>
      <w:r w:rsidRPr="00617015">
        <w:rPr>
          <w:highlight w:val="green"/>
          <w:lang w:val="en-US"/>
        </w:rPr>
        <w:t xml:space="preserve">: </w:t>
      </w:r>
    </w:p>
    <w:p w14:paraId="2A97A8B7" w14:textId="736B7849" w:rsidR="00303604" w:rsidRPr="00617015" w:rsidRDefault="008A0EAD" w:rsidP="00303604">
      <w:pPr>
        <w:pStyle w:val="ListParagraph"/>
        <w:numPr>
          <w:ilvl w:val="2"/>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 xml:space="preserve">FFS </w:t>
      </w:r>
      <w:r w:rsidR="00303604" w:rsidRPr="00617015">
        <w:rPr>
          <w:highlight w:val="green"/>
          <w:lang w:val="en-US"/>
        </w:rPr>
        <w:t>RAN4 only define the UL/DL subbands configuration</w:t>
      </w:r>
      <w:r w:rsidR="008E17A9" w:rsidRPr="00617015">
        <w:rPr>
          <w:highlight w:val="green"/>
          <w:lang w:val="en-US"/>
        </w:rPr>
        <w:t>(s)</w:t>
      </w:r>
      <w:r w:rsidR="00303604" w:rsidRPr="00617015">
        <w:rPr>
          <w:highlight w:val="green"/>
          <w:lang w:val="en-US"/>
        </w:rPr>
        <w:t xml:space="preserve"> </w:t>
      </w:r>
      <w:r w:rsidR="00915005" w:rsidRPr="00617015">
        <w:rPr>
          <w:highlight w:val="green"/>
          <w:lang w:val="en-US"/>
        </w:rPr>
        <w:t>for RF requirements</w:t>
      </w:r>
    </w:p>
    <w:p w14:paraId="36A60AC1" w14:textId="41089AAC" w:rsidR="00584585" w:rsidRPr="00617015" w:rsidRDefault="00584585" w:rsidP="00303604">
      <w:pPr>
        <w:pStyle w:val="ListParagraph"/>
        <w:numPr>
          <w:ilvl w:val="3"/>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FFS which UL/DL subbands configuration(s) will be defined in RAN4</w:t>
      </w:r>
    </w:p>
    <w:p w14:paraId="404B136B" w14:textId="3422D083" w:rsidR="00303604" w:rsidRPr="00617015" w:rsidRDefault="004B3E21" w:rsidP="00303604">
      <w:pPr>
        <w:pStyle w:val="ListParagraph"/>
        <w:numPr>
          <w:ilvl w:val="3"/>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 xml:space="preserve">FFS </w:t>
      </w:r>
      <w:r w:rsidR="00303604" w:rsidRPr="00617015">
        <w:rPr>
          <w:highlight w:val="green"/>
          <w:lang w:val="en-US"/>
        </w:rPr>
        <w:t xml:space="preserve">Guard band size </w:t>
      </w:r>
      <w:r w:rsidR="008E17A9" w:rsidRPr="00617015">
        <w:rPr>
          <w:highlight w:val="green"/>
          <w:lang w:val="en-US"/>
        </w:rPr>
        <w:t xml:space="preserve">is declaration based and </w:t>
      </w:r>
      <w:r w:rsidR="00303604" w:rsidRPr="00617015">
        <w:rPr>
          <w:highlight w:val="green"/>
          <w:lang w:val="en-US"/>
        </w:rPr>
        <w:t>can be different for different BS classes</w:t>
      </w:r>
    </w:p>
    <w:p w14:paraId="39B64671" w14:textId="3972FE98" w:rsidR="008E17A9" w:rsidRPr="00617015" w:rsidRDefault="008E17A9" w:rsidP="00303604">
      <w:pPr>
        <w:pStyle w:val="ListParagraph"/>
        <w:numPr>
          <w:ilvl w:val="3"/>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FFS the limitation on the maximum guard band</w:t>
      </w:r>
    </w:p>
    <w:p w14:paraId="0B9DCE1C" w14:textId="6133222F" w:rsidR="00C91E3A" w:rsidRPr="00617015" w:rsidRDefault="00C91E3A" w:rsidP="00C91E3A">
      <w:pPr>
        <w:pStyle w:val="ListParagraph"/>
        <w:numPr>
          <w:ilvl w:val="3"/>
          <w:numId w:val="1"/>
        </w:numPr>
        <w:spacing w:after="120" w:line="259" w:lineRule="auto"/>
        <w:ind w:firstLineChars="0"/>
        <w:rPr>
          <w:rFonts w:eastAsia="宋体"/>
          <w:szCs w:val="24"/>
          <w:highlight w:val="green"/>
          <w:lang w:eastAsia="zh-CN"/>
        </w:rPr>
      </w:pPr>
      <w:r w:rsidRPr="00617015">
        <w:rPr>
          <w:rFonts w:eastAsia="宋体"/>
          <w:szCs w:val="24"/>
          <w:highlight w:val="green"/>
          <w:lang w:eastAsia="zh-CN"/>
        </w:rPr>
        <w:t>FFS possible range for UL/DL subband sizes</w:t>
      </w:r>
    </w:p>
    <w:p w14:paraId="11E94B10" w14:textId="0A4E79D1" w:rsidR="00B84ACF" w:rsidRPr="00617015" w:rsidRDefault="00C91E3A" w:rsidP="00E773F7">
      <w:pPr>
        <w:pStyle w:val="ListParagraph"/>
        <w:numPr>
          <w:ilvl w:val="2"/>
          <w:numId w:val="1"/>
        </w:numPr>
        <w:spacing w:after="120" w:line="259" w:lineRule="auto"/>
        <w:ind w:firstLineChars="0"/>
        <w:rPr>
          <w:rFonts w:eastAsia="宋体"/>
          <w:szCs w:val="24"/>
          <w:highlight w:val="green"/>
          <w:lang w:eastAsia="zh-CN"/>
        </w:rPr>
      </w:pPr>
      <w:r w:rsidRPr="00617015">
        <w:rPr>
          <w:rFonts w:eastAsia="宋体"/>
          <w:szCs w:val="24"/>
          <w:highlight w:val="green"/>
          <w:lang w:eastAsia="zh-CN"/>
        </w:rPr>
        <w:t xml:space="preserve">From RAN4 perspective, FFS </w:t>
      </w:r>
      <w:r w:rsidR="00B84ACF" w:rsidRPr="00617015">
        <w:rPr>
          <w:rFonts w:eastAsia="宋体"/>
          <w:szCs w:val="24"/>
          <w:highlight w:val="green"/>
          <w:lang w:eastAsia="zh-CN"/>
        </w:rPr>
        <w:t>restriction</w:t>
      </w:r>
      <w:r w:rsidRPr="00617015">
        <w:rPr>
          <w:rFonts w:eastAsia="宋体"/>
          <w:szCs w:val="24"/>
          <w:highlight w:val="green"/>
          <w:lang w:eastAsia="zh-CN"/>
        </w:rPr>
        <w:t xml:space="preserve"> or no </w:t>
      </w:r>
      <w:r w:rsidR="00520199" w:rsidRPr="00617015">
        <w:rPr>
          <w:rFonts w:eastAsia="宋体"/>
          <w:szCs w:val="24"/>
          <w:highlight w:val="green"/>
          <w:lang w:eastAsia="zh-CN"/>
        </w:rPr>
        <w:t>restriction</w:t>
      </w:r>
      <w:r w:rsidRPr="00617015">
        <w:rPr>
          <w:rFonts w:eastAsia="宋体"/>
          <w:szCs w:val="24"/>
          <w:highlight w:val="green"/>
          <w:lang w:eastAsia="zh-CN"/>
        </w:rPr>
        <w:t xml:space="preserve"> </w:t>
      </w:r>
      <w:r w:rsidR="00B84ACF" w:rsidRPr="00617015">
        <w:rPr>
          <w:rFonts w:eastAsia="宋体"/>
          <w:szCs w:val="24"/>
          <w:highlight w:val="green"/>
          <w:lang w:eastAsia="zh-CN"/>
        </w:rPr>
        <w:t>to RAN1 definition for UL/DL subband size</w:t>
      </w:r>
      <w:r w:rsidRPr="00617015">
        <w:rPr>
          <w:rFonts w:eastAsia="宋体"/>
          <w:szCs w:val="24"/>
          <w:highlight w:val="green"/>
          <w:lang w:eastAsia="zh-CN"/>
        </w:rPr>
        <w:t>s within the transmission configuration for this channel bandwidth</w:t>
      </w:r>
      <w:r w:rsidR="00B84ACF" w:rsidRPr="00617015">
        <w:rPr>
          <w:rFonts w:eastAsia="宋体"/>
          <w:szCs w:val="24"/>
          <w:highlight w:val="green"/>
          <w:lang w:eastAsia="zh-CN"/>
        </w:rPr>
        <w:t xml:space="preserve">, except: </w:t>
      </w:r>
    </w:p>
    <w:p w14:paraId="5B5DA5FD" w14:textId="53872855" w:rsidR="00B84ACF" w:rsidRPr="00617015" w:rsidRDefault="00B84ACF" w:rsidP="00B84ACF">
      <w:pPr>
        <w:pStyle w:val="ListParagraph"/>
        <w:numPr>
          <w:ilvl w:val="3"/>
          <w:numId w:val="1"/>
        </w:numPr>
        <w:spacing w:after="120" w:line="259" w:lineRule="auto"/>
        <w:ind w:firstLineChars="0"/>
        <w:rPr>
          <w:rFonts w:eastAsia="宋体"/>
          <w:szCs w:val="24"/>
          <w:highlight w:val="green"/>
          <w:lang w:eastAsia="zh-CN"/>
        </w:rPr>
      </w:pPr>
      <w:r w:rsidRPr="00617015">
        <w:rPr>
          <w:rFonts w:eastAsia="宋体"/>
          <w:szCs w:val="24"/>
          <w:highlight w:val="green"/>
          <w:lang w:eastAsia="zh-CN"/>
        </w:rPr>
        <w:t>1RB granularity (already introduced in RAN1)</w:t>
      </w:r>
    </w:p>
    <w:p w14:paraId="733829B7" w14:textId="68A9ABCB" w:rsidR="00F6782B" w:rsidRPr="00584585" w:rsidRDefault="00F6782B" w:rsidP="00BB442E">
      <w:pPr>
        <w:spacing w:after="120" w:line="259" w:lineRule="auto"/>
      </w:pPr>
    </w:p>
    <w:p w14:paraId="5D1956F9" w14:textId="10EA7625" w:rsidR="00BB442E" w:rsidRPr="00E624A3" w:rsidRDefault="00BB442E" w:rsidP="00CF185F">
      <w:pPr>
        <w:pStyle w:val="Heading4"/>
        <w:numPr>
          <w:ilvl w:val="0"/>
          <w:numId w:val="0"/>
        </w:numPr>
        <w:rPr>
          <w:lang w:val="en-US"/>
        </w:rPr>
      </w:pPr>
      <w:r w:rsidRPr="00E624A3">
        <w:rPr>
          <w:lang w:val="en-US"/>
        </w:rPr>
        <w:t>Issue 1-</w:t>
      </w:r>
      <w:r w:rsidR="00E624A3" w:rsidRPr="00E624A3">
        <w:rPr>
          <w:lang w:val="en-US"/>
        </w:rPr>
        <w:t>4</w:t>
      </w:r>
      <w:r w:rsidRPr="00E624A3">
        <w:rPr>
          <w:lang w:val="en-US"/>
        </w:rPr>
        <w:t>-1: BS RF Specification structure for SBFD requirements</w:t>
      </w:r>
    </w:p>
    <w:p w14:paraId="302A73B0" w14:textId="77777777" w:rsidR="00BB442E" w:rsidRPr="00456C7E" w:rsidRDefault="00BB442E" w:rsidP="00BB442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sidRPr="00456C7E">
        <w:rPr>
          <w:rFonts w:eastAsia="宋体"/>
          <w:szCs w:val="24"/>
          <w:lang w:eastAsia="zh-CN"/>
        </w:rPr>
        <w:t xml:space="preserve">Options of how to introduce BS RF new requirements for SBFD-capable BS: </w:t>
      </w:r>
    </w:p>
    <w:p w14:paraId="67A4E99F" w14:textId="602DB757" w:rsidR="00BB442E" w:rsidRPr="00456C7E" w:rsidRDefault="00BB442E" w:rsidP="00BB442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456C7E">
        <w:rPr>
          <w:rFonts w:eastAsia="宋体"/>
          <w:szCs w:val="24"/>
          <w:lang w:eastAsia="zh-CN"/>
        </w:rPr>
        <w:t>Option 1: Creating new sub-clauses in TS 38.104 (similar as UE feature in TS38.101)</w:t>
      </w:r>
    </w:p>
    <w:p w14:paraId="3CA36BED" w14:textId="77777777" w:rsidR="00BB442E" w:rsidRPr="00456C7E" w:rsidRDefault="00BB442E" w:rsidP="00BB442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456C7E">
        <w:rPr>
          <w:rFonts w:eastAsia="宋体"/>
          <w:szCs w:val="24"/>
          <w:lang w:eastAsia="zh-CN"/>
        </w:rPr>
        <w:t>Option 2: Embedding the corresponding new RF requirements for SBFD in the corresponding section of TS 38.104 (similar as NB-IoT RF requirement in TS36.104)</w:t>
      </w:r>
    </w:p>
    <w:p w14:paraId="647043E7" w14:textId="77777777" w:rsidR="00BB442E" w:rsidRPr="00456C7E" w:rsidRDefault="00BB442E" w:rsidP="00BB442E">
      <w:pPr>
        <w:pStyle w:val="ListParagraph"/>
        <w:numPr>
          <w:ilvl w:val="0"/>
          <w:numId w:val="1"/>
        </w:numPr>
        <w:overflowPunct/>
        <w:autoSpaceDE/>
        <w:autoSpaceDN/>
        <w:adjustRightInd/>
        <w:spacing w:after="120" w:line="259" w:lineRule="auto"/>
        <w:ind w:left="720" w:firstLineChars="0"/>
        <w:textAlignment w:val="auto"/>
        <w:rPr>
          <w:lang w:val="en-US"/>
        </w:rPr>
      </w:pPr>
      <w:r w:rsidRPr="00456C7E">
        <w:rPr>
          <w:lang w:val="en-US"/>
        </w:rPr>
        <w:t xml:space="preserve">Moderator Recommendation: </w:t>
      </w:r>
    </w:p>
    <w:p w14:paraId="600AD41B" w14:textId="72ACCEEB" w:rsidR="000F5E22" w:rsidRDefault="00CF185F" w:rsidP="00BB442E">
      <w:pPr>
        <w:pStyle w:val="ListParagraph"/>
        <w:numPr>
          <w:ilvl w:val="1"/>
          <w:numId w:val="1"/>
        </w:numPr>
        <w:overflowPunct/>
        <w:autoSpaceDE/>
        <w:autoSpaceDN/>
        <w:adjustRightInd/>
        <w:spacing w:after="120" w:line="259" w:lineRule="auto"/>
        <w:ind w:firstLineChars="0"/>
        <w:textAlignment w:val="auto"/>
        <w:rPr>
          <w:lang w:val="en-US"/>
        </w:rPr>
      </w:pPr>
      <w:r>
        <w:rPr>
          <w:lang w:val="en-US"/>
        </w:rPr>
        <w:t>RAN4 a</w:t>
      </w:r>
      <w:r w:rsidR="000F5E22">
        <w:rPr>
          <w:lang w:val="en-US"/>
        </w:rPr>
        <w:t>gree the below principle</w:t>
      </w:r>
      <w:r w:rsidRPr="00CF185F">
        <w:rPr>
          <w:lang w:val="en-US"/>
        </w:rPr>
        <w:t>:</w:t>
      </w:r>
      <w:r w:rsidR="000F5E22">
        <w:rPr>
          <w:lang w:val="en-US"/>
        </w:rPr>
        <w:t xml:space="preserve"> </w:t>
      </w:r>
    </w:p>
    <w:p w14:paraId="41E9E8D5" w14:textId="19CD95C6" w:rsidR="00BB442E" w:rsidRPr="000F5E22" w:rsidRDefault="00BB442E" w:rsidP="000F5E22">
      <w:pPr>
        <w:pStyle w:val="ListParagraph"/>
        <w:numPr>
          <w:ilvl w:val="2"/>
          <w:numId w:val="1"/>
        </w:numPr>
        <w:overflowPunct/>
        <w:autoSpaceDE/>
        <w:autoSpaceDN/>
        <w:adjustRightInd/>
        <w:spacing w:after="120" w:line="259" w:lineRule="auto"/>
        <w:ind w:firstLineChars="0"/>
        <w:textAlignment w:val="auto"/>
        <w:rPr>
          <w:lang w:val="en-US"/>
        </w:rPr>
      </w:pPr>
      <w:r w:rsidRPr="00456C7E">
        <w:rPr>
          <w:lang w:val="en-US"/>
        </w:rPr>
        <w:t xml:space="preserve"> </w:t>
      </w:r>
      <w:r w:rsidR="00CF185F">
        <w:rPr>
          <w:rFonts w:eastAsia="宋体"/>
          <w:szCs w:val="24"/>
          <w:lang w:eastAsia="zh-CN"/>
        </w:rPr>
        <w:t>H</w:t>
      </w:r>
      <w:r w:rsidR="000F5E22" w:rsidRPr="00456C7E">
        <w:rPr>
          <w:rFonts w:eastAsia="宋体"/>
          <w:szCs w:val="24"/>
          <w:lang w:eastAsia="zh-CN"/>
        </w:rPr>
        <w:t>ow to introduce BS RF new requirements for SBFD-capable BS</w:t>
      </w:r>
      <w:r w:rsidR="000F5E22">
        <w:rPr>
          <w:rFonts w:eastAsia="宋体"/>
          <w:szCs w:val="24"/>
          <w:lang w:eastAsia="zh-CN"/>
        </w:rPr>
        <w:t xml:space="preserve">: </w:t>
      </w:r>
    </w:p>
    <w:p w14:paraId="5187D5E0" w14:textId="1333D1BE" w:rsidR="000F5E22" w:rsidRPr="00CF185F" w:rsidRDefault="000F5E22" w:rsidP="000F5E22">
      <w:pPr>
        <w:pStyle w:val="ListParagraph"/>
        <w:numPr>
          <w:ilvl w:val="3"/>
          <w:numId w:val="1"/>
        </w:numPr>
        <w:overflowPunct/>
        <w:autoSpaceDE/>
        <w:autoSpaceDN/>
        <w:adjustRightInd/>
        <w:spacing w:after="120" w:line="259" w:lineRule="auto"/>
        <w:ind w:firstLineChars="0"/>
        <w:textAlignment w:val="auto"/>
        <w:rPr>
          <w:lang w:val="en-US"/>
        </w:rPr>
      </w:pPr>
      <w:r w:rsidRPr="00456C7E">
        <w:rPr>
          <w:rFonts w:eastAsia="宋体"/>
          <w:szCs w:val="24"/>
          <w:lang w:eastAsia="zh-CN"/>
        </w:rPr>
        <w:t>Creating new</w:t>
      </w:r>
      <w:r>
        <w:rPr>
          <w:rFonts w:eastAsia="宋体"/>
          <w:szCs w:val="24"/>
          <w:lang w:eastAsia="zh-CN"/>
        </w:rPr>
        <w:t xml:space="preserve"> and standalone</w:t>
      </w:r>
      <w:r w:rsidRPr="00456C7E">
        <w:rPr>
          <w:rFonts w:eastAsia="宋体"/>
          <w:szCs w:val="24"/>
          <w:lang w:eastAsia="zh-CN"/>
        </w:rPr>
        <w:t xml:space="preserve"> sub-clauses in TS 38.104</w:t>
      </w:r>
      <w:r>
        <w:rPr>
          <w:rFonts w:eastAsia="宋体"/>
          <w:szCs w:val="24"/>
          <w:lang w:eastAsia="zh-CN"/>
        </w:rPr>
        <w:t xml:space="preserve"> for </w:t>
      </w:r>
      <w:r w:rsidRPr="000F5E22">
        <w:rPr>
          <w:rFonts w:eastAsia="宋体"/>
          <w:szCs w:val="24"/>
          <w:lang w:eastAsia="zh-CN"/>
        </w:rPr>
        <w:t>SBFD-specific existing or new gNB RF requirements</w:t>
      </w:r>
    </w:p>
    <w:p w14:paraId="46022929" w14:textId="67173D3D" w:rsidR="00CF185F" w:rsidRDefault="00CF185F" w:rsidP="00CF185F">
      <w:pPr>
        <w:pStyle w:val="ListParagraph"/>
        <w:numPr>
          <w:ilvl w:val="4"/>
          <w:numId w:val="1"/>
        </w:numPr>
        <w:overflowPunct/>
        <w:autoSpaceDE/>
        <w:autoSpaceDN/>
        <w:adjustRightInd/>
        <w:spacing w:after="120" w:line="259" w:lineRule="auto"/>
        <w:ind w:firstLineChars="0"/>
        <w:textAlignment w:val="auto"/>
        <w:rPr>
          <w:lang w:val="en-US"/>
        </w:rPr>
      </w:pPr>
      <w:r>
        <w:rPr>
          <w:lang w:val="en-US"/>
        </w:rPr>
        <w:t>FFS d</w:t>
      </w:r>
      <w:r w:rsidRPr="00CF185F">
        <w:rPr>
          <w:lang w:val="en-US"/>
        </w:rPr>
        <w:t>etailed how to implement such approach in the later phase of WI</w:t>
      </w:r>
      <w:r>
        <w:rPr>
          <w:lang w:val="en-US"/>
        </w:rPr>
        <w:t xml:space="preserve">. </w:t>
      </w:r>
    </w:p>
    <w:p w14:paraId="019535B0" w14:textId="341FD0F7" w:rsidR="009E4B51" w:rsidRPr="00617015" w:rsidRDefault="00617015" w:rsidP="009E4B51">
      <w:pPr>
        <w:pStyle w:val="ListParagraph"/>
        <w:numPr>
          <w:ilvl w:val="0"/>
          <w:numId w:val="1"/>
        </w:numPr>
        <w:overflowPunct/>
        <w:autoSpaceDE/>
        <w:autoSpaceDN/>
        <w:adjustRightInd/>
        <w:spacing w:after="120" w:line="259" w:lineRule="auto"/>
        <w:ind w:firstLineChars="0"/>
        <w:textAlignment w:val="auto"/>
        <w:rPr>
          <w:highlight w:val="green"/>
          <w:lang w:val="en-US"/>
        </w:rPr>
      </w:pPr>
      <w:r>
        <w:rPr>
          <w:highlight w:val="green"/>
          <w:lang w:val="en-US"/>
        </w:rPr>
        <w:t>Agreement</w:t>
      </w:r>
      <w:r w:rsidR="009E4B51" w:rsidRPr="00617015">
        <w:rPr>
          <w:highlight w:val="green"/>
          <w:lang w:val="en-US"/>
        </w:rPr>
        <w:t xml:space="preserve">: </w:t>
      </w:r>
    </w:p>
    <w:p w14:paraId="16358547" w14:textId="77777777" w:rsidR="009E4B51" w:rsidRPr="00617015" w:rsidRDefault="009E4B51" w:rsidP="009E4B51">
      <w:pPr>
        <w:pStyle w:val="ListParagraph"/>
        <w:numPr>
          <w:ilvl w:val="1"/>
          <w:numId w:val="1"/>
        </w:numPr>
        <w:overflowPunct/>
        <w:autoSpaceDE/>
        <w:autoSpaceDN/>
        <w:adjustRightInd/>
        <w:spacing w:after="120" w:line="259" w:lineRule="auto"/>
        <w:ind w:firstLineChars="0"/>
        <w:textAlignment w:val="auto"/>
        <w:rPr>
          <w:highlight w:val="green"/>
          <w:lang w:val="en-US"/>
        </w:rPr>
      </w:pPr>
      <w:r w:rsidRPr="00617015">
        <w:rPr>
          <w:rFonts w:eastAsia="宋体"/>
          <w:szCs w:val="24"/>
          <w:highlight w:val="green"/>
          <w:lang w:eastAsia="zh-CN"/>
        </w:rPr>
        <w:t xml:space="preserve">How to introduce BS RF new requirements for SBFD-capable BS: </w:t>
      </w:r>
    </w:p>
    <w:p w14:paraId="1E46BF80" w14:textId="5B6E3178" w:rsidR="009E4B51" w:rsidRPr="00617015" w:rsidRDefault="004A1F3F" w:rsidP="009E4B51">
      <w:pPr>
        <w:pStyle w:val="ListParagraph"/>
        <w:numPr>
          <w:ilvl w:val="2"/>
          <w:numId w:val="1"/>
        </w:numPr>
        <w:overflowPunct/>
        <w:autoSpaceDE/>
        <w:autoSpaceDN/>
        <w:adjustRightInd/>
        <w:spacing w:after="120" w:line="259" w:lineRule="auto"/>
        <w:ind w:firstLineChars="0"/>
        <w:textAlignment w:val="auto"/>
        <w:rPr>
          <w:highlight w:val="green"/>
          <w:lang w:val="en-US"/>
        </w:rPr>
      </w:pPr>
      <w:r w:rsidRPr="00617015">
        <w:rPr>
          <w:rFonts w:eastAsia="宋体"/>
          <w:szCs w:val="24"/>
          <w:highlight w:val="green"/>
          <w:lang w:eastAsia="zh-CN"/>
        </w:rPr>
        <w:t>FFS firstly the feasibility of c</w:t>
      </w:r>
      <w:r w:rsidR="009E4B51" w:rsidRPr="00617015">
        <w:rPr>
          <w:rFonts w:eastAsia="宋体"/>
          <w:szCs w:val="24"/>
          <w:highlight w:val="green"/>
          <w:lang w:eastAsia="zh-CN"/>
        </w:rPr>
        <w:t>reating new and standalone sub-clauses (</w:t>
      </w:r>
      <w:r w:rsidR="006611FF" w:rsidRPr="00617015">
        <w:rPr>
          <w:rFonts w:eastAsia="宋体"/>
          <w:szCs w:val="24"/>
          <w:highlight w:val="green"/>
          <w:lang w:eastAsia="zh-CN"/>
        </w:rPr>
        <w:t xml:space="preserve">e.g., </w:t>
      </w:r>
      <w:r w:rsidR="009E4B51" w:rsidRPr="00617015">
        <w:rPr>
          <w:rFonts w:eastAsia="宋体"/>
          <w:szCs w:val="24"/>
          <w:highlight w:val="green"/>
          <w:lang w:eastAsia="zh-CN"/>
        </w:rPr>
        <w:t>with a suffix) in TS 38.104 for SBFD-specific existing or new gNB RF requirements</w:t>
      </w:r>
    </w:p>
    <w:p w14:paraId="311F3B5F" w14:textId="2D6CC0B5" w:rsidR="009E4B51" w:rsidRPr="00617015" w:rsidRDefault="009E4B51" w:rsidP="006611FF">
      <w:pPr>
        <w:pStyle w:val="ListParagraph"/>
        <w:numPr>
          <w:ilvl w:val="3"/>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 xml:space="preserve">FFS detailed how to implement such approach in the later phase of WI. </w:t>
      </w:r>
    </w:p>
    <w:p w14:paraId="402999C0" w14:textId="69D64706" w:rsidR="004A1F3F" w:rsidRPr="00617015" w:rsidRDefault="004A1F3F" w:rsidP="004A1F3F">
      <w:pPr>
        <w:pStyle w:val="ListParagraph"/>
        <w:numPr>
          <w:ilvl w:val="2"/>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 xml:space="preserve">FFS secondly the new specification for SBFD-capable BS </w:t>
      </w:r>
    </w:p>
    <w:p w14:paraId="6EE302BE" w14:textId="6B006593" w:rsidR="0043095D" w:rsidRDefault="0043095D" w:rsidP="009C5A99">
      <w:pPr>
        <w:jc w:val="both"/>
        <w:rPr>
          <w:lang w:val="en-US" w:eastAsia="zh-CN"/>
        </w:rPr>
      </w:pPr>
    </w:p>
    <w:p w14:paraId="609286E5" w14:textId="436AD8A5" w:rsidR="00E80B52" w:rsidRPr="00B16ABE" w:rsidRDefault="00142BB9" w:rsidP="00805BE8">
      <w:pPr>
        <w:pStyle w:val="Heading1"/>
        <w:rPr>
          <w:lang w:val="en-US" w:eastAsia="ja-JP"/>
        </w:rPr>
      </w:pPr>
      <w:r w:rsidRPr="00B16ABE">
        <w:rPr>
          <w:lang w:val="en-US" w:eastAsia="ja-JP"/>
        </w:rPr>
        <w:t>Topic</w:t>
      </w:r>
      <w:r w:rsidR="00C649BD" w:rsidRPr="00B16ABE">
        <w:rPr>
          <w:lang w:val="en-US" w:eastAsia="ja-JP"/>
        </w:rPr>
        <w:t xml:space="preserve"> </w:t>
      </w:r>
      <w:r w:rsidR="00837458" w:rsidRPr="00B16ABE">
        <w:rPr>
          <w:lang w:val="en-US" w:eastAsia="ja-JP"/>
        </w:rPr>
        <w:t>#</w:t>
      </w:r>
      <w:r w:rsidR="000A286A">
        <w:rPr>
          <w:lang w:val="en-US" w:eastAsia="ja-JP"/>
        </w:rPr>
        <w:t>2</w:t>
      </w:r>
      <w:r w:rsidR="00C649BD" w:rsidRPr="00B16ABE">
        <w:rPr>
          <w:lang w:val="en-US" w:eastAsia="ja-JP"/>
        </w:rPr>
        <w:t>:</w:t>
      </w:r>
      <w:r w:rsidR="000E7646">
        <w:rPr>
          <w:lang w:val="en-US" w:eastAsia="ja-JP"/>
        </w:rPr>
        <w:t xml:space="preserve"> </w:t>
      </w:r>
      <w:r w:rsidR="000A286A" w:rsidRPr="000A286A">
        <w:rPr>
          <w:lang w:val="en-US" w:eastAsia="ja-JP"/>
        </w:rPr>
        <w:t>Modification of existing requirements</w:t>
      </w:r>
      <w:r w:rsidR="000A286A">
        <w:rPr>
          <w:lang w:val="en-US" w:eastAsia="ja-JP"/>
        </w:rPr>
        <w:t xml:space="preserve"> - </w:t>
      </w:r>
      <w:r w:rsidR="000E7646">
        <w:rPr>
          <w:lang w:val="en-US" w:eastAsia="ja-JP"/>
        </w:rPr>
        <w:t>TX</w:t>
      </w:r>
    </w:p>
    <w:p w14:paraId="600A4A23" w14:textId="0F587B60" w:rsidR="0021011C" w:rsidRPr="00707ED3" w:rsidRDefault="0021011C" w:rsidP="00173888">
      <w:pPr>
        <w:pStyle w:val="Heading4"/>
        <w:numPr>
          <w:ilvl w:val="0"/>
          <w:numId w:val="0"/>
        </w:numPr>
        <w:rPr>
          <w:lang w:val="en-US"/>
        </w:rPr>
      </w:pPr>
      <w:r w:rsidRPr="00707ED3">
        <w:rPr>
          <w:lang w:val="en-US"/>
        </w:rPr>
        <w:t xml:space="preserve">Issue </w:t>
      </w:r>
      <w:r w:rsidR="00707ED3" w:rsidRPr="00707ED3">
        <w:rPr>
          <w:lang w:val="en-US"/>
        </w:rPr>
        <w:t>2</w:t>
      </w:r>
      <w:r w:rsidRPr="00707ED3">
        <w:rPr>
          <w:lang w:val="en-US"/>
        </w:rPr>
        <w:t>-1-1: PSD scaling for normal and SBFD slots/symbols</w:t>
      </w:r>
    </w:p>
    <w:p w14:paraId="05CB00ED" w14:textId="29E4E199" w:rsidR="0021011C" w:rsidRDefault="00707ED3" w:rsidP="0021011C">
      <w:pPr>
        <w:pStyle w:val="ListParagraph"/>
        <w:numPr>
          <w:ilvl w:val="0"/>
          <w:numId w:val="1"/>
        </w:numPr>
        <w:overflowPunct/>
        <w:autoSpaceDE/>
        <w:autoSpaceDN/>
        <w:adjustRightInd/>
        <w:spacing w:after="120" w:line="259" w:lineRule="auto"/>
        <w:ind w:left="720" w:firstLineChars="0"/>
        <w:textAlignment w:val="auto"/>
        <w:rPr>
          <w:lang w:val="en-US"/>
        </w:rPr>
      </w:pPr>
      <w:r w:rsidRPr="00707ED3">
        <w:rPr>
          <w:lang w:val="en-US"/>
        </w:rPr>
        <w:t>[</w:t>
      </w:r>
      <w:r>
        <w:rPr>
          <w:lang w:val="en-US"/>
        </w:rPr>
        <w:t>Moderator</w:t>
      </w:r>
      <w:r w:rsidRPr="00707ED3">
        <w:rPr>
          <w:lang w:val="en-US"/>
        </w:rPr>
        <w:t>]</w:t>
      </w:r>
      <w:r w:rsidR="0021011C" w:rsidRPr="000A58AF">
        <w:rPr>
          <w:lang w:val="en-US"/>
        </w:rPr>
        <w:t>:</w:t>
      </w:r>
      <w:r>
        <w:rPr>
          <w:lang w:val="en-US"/>
        </w:rPr>
        <w:t xml:space="preserve"> </w:t>
      </w:r>
      <w:r w:rsidR="002107BA">
        <w:rPr>
          <w:lang w:val="en-US"/>
        </w:rPr>
        <w:t xml:space="preserve">The following agreements are achieved in study item, while companies are discussing </w:t>
      </w:r>
      <w:r w:rsidR="00464ED7">
        <w:rPr>
          <w:lang w:val="en-US"/>
        </w:rPr>
        <w:t>the necessity of</w:t>
      </w:r>
      <w:r w:rsidR="002107BA">
        <w:rPr>
          <w:lang w:val="en-US"/>
        </w:rPr>
        <w:t xml:space="preserve"> </w:t>
      </w:r>
      <w:r w:rsidR="002107BA" w:rsidRPr="002107BA">
        <w:rPr>
          <w:lang w:val="en-US"/>
        </w:rPr>
        <w:t>the limitation/restriction between TX PSD between normal DL symbols/slots and SBFD DL symbols/slots</w:t>
      </w:r>
      <w:r w:rsidR="00464ED7">
        <w:rPr>
          <w:lang w:val="en-US"/>
        </w:rPr>
        <w:t xml:space="preserve">: </w:t>
      </w:r>
    </w:p>
    <w:tbl>
      <w:tblPr>
        <w:tblStyle w:val="TableGrid"/>
        <w:tblW w:w="0" w:type="auto"/>
        <w:tblInd w:w="1555" w:type="dxa"/>
        <w:tblLook w:val="04A0" w:firstRow="1" w:lastRow="0" w:firstColumn="1" w:lastColumn="0" w:noHBand="0" w:noVBand="1"/>
      </w:tblPr>
      <w:tblGrid>
        <w:gridCol w:w="8074"/>
      </w:tblGrid>
      <w:tr w:rsidR="002107BA" w:rsidRPr="00814D27" w14:paraId="37B3A45D" w14:textId="77777777" w:rsidTr="008E520E">
        <w:trPr>
          <w:trHeight w:val="2408"/>
        </w:trPr>
        <w:tc>
          <w:tcPr>
            <w:tcW w:w="8074" w:type="dxa"/>
          </w:tcPr>
          <w:p w14:paraId="0DB05022" w14:textId="77777777" w:rsidR="002107BA" w:rsidRPr="002107BA" w:rsidRDefault="002107BA" w:rsidP="002107BA">
            <w:pPr>
              <w:spacing w:before="60" w:after="0"/>
              <w:rPr>
                <w:szCs w:val="16"/>
                <w:lang w:val="en-US" w:eastAsia="zh-CN"/>
              </w:rPr>
            </w:pPr>
            <w:r w:rsidRPr="002107BA">
              <w:rPr>
                <w:rFonts w:hint="eastAsia"/>
                <w:szCs w:val="16"/>
                <w:lang w:val="en-US" w:eastAsia="zh-CN"/>
              </w:rPr>
              <w:lastRenderedPageBreak/>
              <w:t xml:space="preserve">Since configuration (e.g. antenna, power configuration etc) between SBFD and non-SBFD symbols/slots might be different, RAN4 reached the following consensus for </w:t>
            </w:r>
            <w:r w:rsidRPr="002107BA">
              <w:rPr>
                <w:szCs w:val="16"/>
                <w:lang w:val="en-US" w:eastAsia="zh-CN"/>
              </w:rPr>
              <w:t xml:space="preserve">the BS RF requirement of </w:t>
            </w:r>
            <w:r w:rsidRPr="002107BA">
              <w:rPr>
                <w:rFonts w:hint="eastAsia"/>
                <w:szCs w:val="16"/>
                <w:lang w:val="en-US" w:eastAsia="zh-CN"/>
              </w:rPr>
              <w:t>BS output power for both conducted and OTA output power</w:t>
            </w:r>
            <w:r w:rsidRPr="002107BA">
              <w:rPr>
                <w:szCs w:val="16"/>
                <w:lang w:val="en-US" w:eastAsia="zh-CN"/>
              </w:rPr>
              <w:t>:</w:t>
            </w:r>
          </w:p>
          <w:p w14:paraId="3FFEECB0" w14:textId="77777777" w:rsidR="002107BA" w:rsidRPr="00814D27" w:rsidRDefault="002107BA" w:rsidP="002107BA">
            <w:pPr>
              <w:pStyle w:val="B1"/>
              <w:spacing w:before="60" w:after="0"/>
              <w:ind w:left="284" w:firstLine="0"/>
              <w:rPr>
                <w:szCs w:val="16"/>
                <w:lang w:val="en-US" w:eastAsia="zh-CN"/>
              </w:rPr>
            </w:pPr>
            <w:r w:rsidRPr="00814D27">
              <w:rPr>
                <w:szCs w:val="16"/>
                <w:lang w:val="en-US" w:eastAsia="zh-CN"/>
              </w:rPr>
              <w:t>-</w:t>
            </w:r>
            <w:r w:rsidRPr="00814D27">
              <w:rPr>
                <w:szCs w:val="16"/>
                <w:lang w:val="en-US" w:eastAsia="zh-CN"/>
              </w:rPr>
              <w:tab/>
              <w:t>It is allowed</w:t>
            </w:r>
            <w:r w:rsidRPr="00814D27">
              <w:rPr>
                <w:rFonts w:hint="eastAsia"/>
                <w:szCs w:val="16"/>
                <w:lang w:val="en-US" w:eastAsia="zh-CN"/>
              </w:rPr>
              <w:t xml:space="preserve"> to have</w:t>
            </w:r>
            <w:r w:rsidRPr="00814D27">
              <w:rPr>
                <w:szCs w:val="16"/>
                <w:lang w:val="en-US" w:eastAsia="zh-CN"/>
              </w:rPr>
              <w:t xml:space="preserve"> the different conducted declaration for normal DL symbols/slots and SBFD DL symbols/slots.</w:t>
            </w:r>
          </w:p>
          <w:p w14:paraId="31CAE897" w14:textId="77777777" w:rsidR="002107BA" w:rsidRPr="00814D27" w:rsidRDefault="002107BA" w:rsidP="002107BA">
            <w:pPr>
              <w:pStyle w:val="B1"/>
              <w:spacing w:before="60" w:after="0"/>
              <w:ind w:left="284" w:firstLine="0"/>
              <w:rPr>
                <w:szCs w:val="16"/>
                <w:lang w:val="en-US" w:eastAsia="zh-CN"/>
              </w:rPr>
            </w:pPr>
            <w:r w:rsidRPr="00814D27">
              <w:rPr>
                <w:szCs w:val="16"/>
                <w:lang w:val="en-US" w:eastAsia="zh-CN"/>
              </w:rPr>
              <w:t>-</w:t>
            </w:r>
            <w:r w:rsidRPr="00814D27">
              <w:rPr>
                <w:szCs w:val="16"/>
                <w:lang w:val="en-US" w:eastAsia="zh-CN"/>
              </w:rPr>
              <w:tab/>
              <w:t xml:space="preserve">It is allowed to have different EIRP/TRP declaration (for level and direction) for normal DL symbols/slots and SBFD DL symbols/slots. </w:t>
            </w:r>
          </w:p>
          <w:p w14:paraId="5049BBBA" w14:textId="77777777" w:rsidR="002107BA" w:rsidRPr="00814D27" w:rsidRDefault="002107BA" w:rsidP="002107BA">
            <w:pPr>
              <w:pStyle w:val="B1"/>
              <w:spacing w:before="60" w:after="0"/>
              <w:ind w:left="284" w:firstLine="0"/>
              <w:rPr>
                <w:szCs w:val="16"/>
                <w:lang w:eastAsia="zh-CN"/>
              </w:rPr>
            </w:pPr>
            <w:r w:rsidRPr="00814D27">
              <w:rPr>
                <w:szCs w:val="16"/>
                <w:lang w:val="en-US" w:eastAsia="zh-CN"/>
              </w:rPr>
              <w:t>-</w:t>
            </w:r>
            <w:r w:rsidRPr="00814D27">
              <w:rPr>
                <w:szCs w:val="16"/>
                <w:lang w:val="en-US" w:eastAsia="zh-CN"/>
              </w:rPr>
              <w:tab/>
              <w:t>Accuracy requirement for TRP/EIRP and conducted power shall be the same for normal DL symbols/slots and SBFD DL symbols/slots.</w:t>
            </w:r>
          </w:p>
        </w:tc>
      </w:tr>
    </w:tbl>
    <w:p w14:paraId="3E4CEFA1" w14:textId="77777777" w:rsidR="002107BA" w:rsidRDefault="002107BA" w:rsidP="002107BA">
      <w:pPr>
        <w:pStyle w:val="ListParagraph"/>
        <w:overflowPunct/>
        <w:autoSpaceDE/>
        <w:autoSpaceDN/>
        <w:adjustRightInd/>
        <w:spacing w:after="120" w:line="259" w:lineRule="auto"/>
        <w:ind w:left="1656" w:firstLineChars="0" w:firstLine="0"/>
        <w:textAlignment w:val="auto"/>
        <w:rPr>
          <w:rFonts w:eastAsia="宋体"/>
          <w:szCs w:val="24"/>
          <w:lang w:eastAsia="zh-CN"/>
        </w:rPr>
      </w:pPr>
    </w:p>
    <w:p w14:paraId="57EF4044" w14:textId="346054ED" w:rsidR="0021011C" w:rsidRDefault="00464ED7" w:rsidP="0021011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21011C" w:rsidRPr="000A58AF">
        <w:rPr>
          <w:rFonts w:eastAsia="宋体"/>
          <w:szCs w:val="24"/>
          <w:lang w:eastAsia="zh-CN"/>
        </w:rPr>
        <w:t xml:space="preserve"> 1 (</w:t>
      </w:r>
      <w:r>
        <w:rPr>
          <w:rFonts w:eastAsia="宋体"/>
          <w:szCs w:val="24"/>
          <w:lang w:eastAsia="zh-CN"/>
        </w:rPr>
        <w:t>Samsung</w:t>
      </w:r>
      <w:r w:rsidR="00C007F8">
        <w:rPr>
          <w:rFonts w:eastAsia="宋体"/>
          <w:szCs w:val="24"/>
          <w:lang w:eastAsia="zh-CN"/>
        </w:rPr>
        <w:t>/ZTE</w:t>
      </w:r>
      <w:r w:rsidR="0021011C" w:rsidRPr="000A58AF">
        <w:rPr>
          <w:rFonts w:eastAsia="宋体"/>
          <w:szCs w:val="24"/>
          <w:lang w:eastAsia="zh-CN"/>
        </w:rPr>
        <w:t xml:space="preserve">): </w:t>
      </w:r>
      <w:r w:rsidRPr="00464ED7">
        <w:rPr>
          <w:rFonts w:eastAsia="宋体"/>
          <w:szCs w:val="24"/>
          <w:lang w:eastAsia="zh-CN"/>
        </w:rPr>
        <w:t>No need to introduce the requirement for the limitation/restriction between TX PSD between normal DL symbols/slots and SBFD DL symbols/slots</w:t>
      </w:r>
      <w:r w:rsidR="00C007F8">
        <w:rPr>
          <w:rFonts w:eastAsia="宋体"/>
          <w:szCs w:val="24"/>
          <w:lang w:eastAsia="zh-CN"/>
        </w:rPr>
        <w:t>, which should be up to implementation</w:t>
      </w:r>
      <w:r>
        <w:rPr>
          <w:rFonts w:eastAsia="宋体"/>
          <w:szCs w:val="24"/>
          <w:lang w:eastAsia="zh-CN"/>
        </w:rPr>
        <w:t xml:space="preserve">. </w:t>
      </w:r>
    </w:p>
    <w:p w14:paraId="5A3DDCAB" w14:textId="4A173629" w:rsidR="00464ED7" w:rsidRPr="000A58AF" w:rsidRDefault="00464ED7" w:rsidP="0021011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w:t>
      </w:r>
      <w:r w:rsidR="00C62554">
        <w:rPr>
          <w:rFonts w:eastAsia="宋体"/>
          <w:szCs w:val="24"/>
          <w:lang w:eastAsia="zh-CN"/>
        </w:rPr>
        <w:t xml:space="preserve"> (CATT)</w:t>
      </w:r>
      <w:r>
        <w:rPr>
          <w:rFonts w:eastAsia="宋体"/>
          <w:szCs w:val="24"/>
          <w:lang w:eastAsia="zh-CN"/>
        </w:rPr>
        <w:t xml:space="preserve">: </w:t>
      </w:r>
      <w:r w:rsidRPr="00464ED7">
        <w:rPr>
          <w:rFonts w:eastAsia="宋体"/>
          <w:szCs w:val="24"/>
          <w:lang w:eastAsia="zh-CN"/>
        </w:rPr>
        <w:t>PSD of normal and SBFD slots/symbols are same</w:t>
      </w:r>
      <w:r>
        <w:rPr>
          <w:rFonts w:eastAsia="宋体"/>
          <w:szCs w:val="24"/>
          <w:lang w:eastAsia="zh-CN"/>
        </w:rPr>
        <w:t xml:space="preserve">. </w:t>
      </w:r>
    </w:p>
    <w:p w14:paraId="2EBE6984" w14:textId="77777777" w:rsidR="0021011C" w:rsidRDefault="0021011C" w:rsidP="0021011C">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9E2AD3E" w14:textId="509D9953" w:rsidR="0021011C" w:rsidRDefault="0021011C" w:rsidP="0021011C">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w:t>
      </w:r>
      <w:r w:rsidR="00CA011D">
        <w:rPr>
          <w:lang w:val="en-US"/>
        </w:rPr>
        <w:t>PSD scaling first proposal here</w:t>
      </w:r>
      <w:r>
        <w:rPr>
          <w:lang w:val="en-US"/>
        </w:rPr>
        <w:t>.</w:t>
      </w:r>
    </w:p>
    <w:p w14:paraId="101F33F2" w14:textId="72015E18" w:rsidR="00391E4B" w:rsidRPr="00617015" w:rsidRDefault="00617015" w:rsidP="00391E4B">
      <w:pPr>
        <w:pStyle w:val="ListParagraph"/>
        <w:numPr>
          <w:ilvl w:val="0"/>
          <w:numId w:val="1"/>
        </w:numPr>
        <w:overflowPunct/>
        <w:autoSpaceDE/>
        <w:autoSpaceDN/>
        <w:adjustRightInd/>
        <w:spacing w:after="120" w:line="259" w:lineRule="auto"/>
        <w:ind w:left="720" w:firstLineChars="0"/>
        <w:textAlignment w:val="auto"/>
        <w:rPr>
          <w:highlight w:val="green"/>
          <w:lang w:val="en-US"/>
        </w:rPr>
      </w:pPr>
      <w:r>
        <w:rPr>
          <w:highlight w:val="green"/>
          <w:lang w:val="en-US"/>
        </w:rPr>
        <w:t>Agreement</w:t>
      </w:r>
      <w:r w:rsidR="00391E4B" w:rsidRPr="00617015">
        <w:rPr>
          <w:highlight w:val="green"/>
          <w:lang w:val="en-US"/>
        </w:rPr>
        <w:t xml:space="preserve">: </w:t>
      </w:r>
    </w:p>
    <w:p w14:paraId="181872C7" w14:textId="55752DC1" w:rsidR="00391E4B" w:rsidRPr="00617015" w:rsidRDefault="00391E4B" w:rsidP="00391E4B">
      <w:pPr>
        <w:pStyle w:val="ListParagraph"/>
        <w:numPr>
          <w:ilvl w:val="1"/>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 xml:space="preserve">PSD scaling for normal and SBFD slots/symbols: </w:t>
      </w:r>
    </w:p>
    <w:p w14:paraId="0B693908" w14:textId="08ADFBFC" w:rsidR="00391E4B" w:rsidRPr="00617015" w:rsidRDefault="004277BE" w:rsidP="004277BE">
      <w:pPr>
        <w:pStyle w:val="ListParagraph"/>
        <w:numPr>
          <w:ilvl w:val="2"/>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 xml:space="preserve">No need to introduce the restriction on PSD scaling for </w:t>
      </w:r>
      <w:r w:rsidRPr="00617015">
        <w:rPr>
          <w:rFonts w:eastAsia="宋体"/>
          <w:szCs w:val="24"/>
          <w:highlight w:val="green"/>
          <w:lang w:eastAsia="zh-CN"/>
        </w:rPr>
        <w:t>normal and SBFD slots/symbols</w:t>
      </w:r>
    </w:p>
    <w:p w14:paraId="15A8A1C1" w14:textId="6DB37171" w:rsidR="004277BE" w:rsidRPr="00617015" w:rsidRDefault="004277BE" w:rsidP="004277BE">
      <w:pPr>
        <w:pStyle w:val="ListParagraph"/>
        <w:numPr>
          <w:ilvl w:val="2"/>
          <w:numId w:val="1"/>
        </w:numPr>
        <w:overflowPunct/>
        <w:autoSpaceDE/>
        <w:autoSpaceDN/>
        <w:adjustRightInd/>
        <w:spacing w:after="120" w:line="259" w:lineRule="auto"/>
        <w:ind w:firstLineChars="0"/>
        <w:textAlignment w:val="auto"/>
        <w:rPr>
          <w:highlight w:val="green"/>
          <w:lang w:val="en-US"/>
        </w:rPr>
      </w:pPr>
      <w:r w:rsidRPr="00617015">
        <w:rPr>
          <w:rFonts w:eastAsia="宋体"/>
          <w:szCs w:val="24"/>
          <w:highlight w:val="green"/>
          <w:lang w:eastAsia="zh-CN"/>
        </w:rPr>
        <w:t xml:space="preserve">Vendors can declare different TX power values </w:t>
      </w:r>
      <w:r w:rsidRPr="00617015">
        <w:rPr>
          <w:highlight w:val="green"/>
          <w:lang w:val="en-US"/>
        </w:rPr>
        <w:t xml:space="preserve">for </w:t>
      </w:r>
      <w:r w:rsidRPr="00617015">
        <w:rPr>
          <w:rFonts w:eastAsia="宋体"/>
          <w:szCs w:val="24"/>
          <w:highlight w:val="green"/>
          <w:lang w:eastAsia="zh-CN"/>
        </w:rPr>
        <w:t>normal and SBFD slots/symbols</w:t>
      </w:r>
    </w:p>
    <w:p w14:paraId="3B93E06C" w14:textId="77777777" w:rsidR="0021011C" w:rsidRDefault="0021011C" w:rsidP="0021011C">
      <w:pPr>
        <w:pStyle w:val="ListParagraph"/>
        <w:overflowPunct/>
        <w:autoSpaceDE/>
        <w:autoSpaceDN/>
        <w:adjustRightInd/>
        <w:spacing w:after="120" w:line="259" w:lineRule="auto"/>
        <w:ind w:left="1656" w:firstLineChars="0" w:firstLine="0"/>
        <w:textAlignment w:val="auto"/>
        <w:rPr>
          <w:lang w:val="en-US"/>
        </w:rPr>
      </w:pPr>
    </w:p>
    <w:p w14:paraId="0FEC8E24" w14:textId="57838F54" w:rsidR="00743221" w:rsidRPr="00D748CC" w:rsidRDefault="00743221" w:rsidP="00173888">
      <w:pPr>
        <w:pStyle w:val="Heading4"/>
        <w:numPr>
          <w:ilvl w:val="0"/>
          <w:numId w:val="0"/>
        </w:numPr>
      </w:pPr>
      <w:r w:rsidRPr="00D748CC">
        <w:t xml:space="preserve">Issue </w:t>
      </w:r>
      <w:r w:rsidR="008E520E">
        <w:t>2</w:t>
      </w:r>
      <w:r w:rsidRPr="00D748CC">
        <w:t>-</w:t>
      </w:r>
      <w:r w:rsidR="00CA011D">
        <w:t>2</w:t>
      </w:r>
      <w:r w:rsidRPr="00D748CC">
        <w:t>-</w:t>
      </w:r>
      <w:r>
        <w:t>1</w:t>
      </w:r>
      <w:r w:rsidRPr="00D748CC">
        <w:t xml:space="preserve">: </w:t>
      </w:r>
      <w:r>
        <w:t>TX intermodulation requirement</w:t>
      </w:r>
    </w:p>
    <w:p w14:paraId="6DFA192D" w14:textId="1F6F6A77" w:rsidR="00D63857" w:rsidRDefault="00D63857" w:rsidP="000A58AF">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The following is agreed in study item: </w:t>
      </w:r>
    </w:p>
    <w:tbl>
      <w:tblPr>
        <w:tblStyle w:val="TableGrid"/>
        <w:tblW w:w="0" w:type="auto"/>
        <w:tblInd w:w="720" w:type="dxa"/>
        <w:tblLook w:val="04A0" w:firstRow="1" w:lastRow="0" w:firstColumn="1" w:lastColumn="0" w:noHBand="0" w:noVBand="1"/>
      </w:tblPr>
      <w:tblGrid>
        <w:gridCol w:w="8909"/>
      </w:tblGrid>
      <w:tr w:rsidR="00D63857" w14:paraId="47D64C4C" w14:textId="77777777" w:rsidTr="00D63857">
        <w:tc>
          <w:tcPr>
            <w:tcW w:w="9629" w:type="dxa"/>
          </w:tcPr>
          <w:p w14:paraId="3C12EBF4" w14:textId="77777777" w:rsidR="00D63857" w:rsidRPr="00D63857" w:rsidRDefault="00D63857" w:rsidP="00D63857">
            <w:pPr>
              <w:pStyle w:val="ListParagraph"/>
              <w:spacing w:after="120" w:line="259" w:lineRule="auto"/>
              <w:ind w:firstLineChars="0" w:firstLine="0"/>
              <w:rPr>
                <w:lang w:val="en-US"/>
              </w:rPr>
            </w:pPr>
            <w:r w:rsidRPr="00D63857">
              <w:rPr>
                <w:lang w:val="en-US"/>
              </w:rPr>
              <w:t>For transmitter intermodulation requirement for SBFD-capable BS, it was concluded that further study is needed on the following aspects in the normative phase:</w:t>
            </w:r>
          </w:p>
          <w:p w14:paraId="62A09AC1" w14:textId="77777777" w:rsidR="00D63857" w:rsidRDefault="00D63857" w:rsidP="00D63857">
            <w:pPr>
              <w:pStyle w:val="ListParagraph"/>
              <w:spacing w:after="120" w:line="259" w:lineRule="auto"/>
              <w:ind w:leftChars="271" w:left="588" w:hangingChars="23" w:hanging="46"/>
              <w:rPr>
                <w:lang w:val="en-US"/>
              </w:rPr>
            </w:pPr>
            <w:r w:rsidRPr="00D63857">
              <w:rPr>
                <w:lang w:val="en-US"/>
              </w:rPr>
              <w:t>-</w:t>
            </w:r>
            <w:r w:rsidRPr="00D63857">
              <w:rPr>
                <w:lang w:val="en-US"/>
              </w:rPr>
              <w:tab/>
              <w:t>whether the transmitter intermodulation requirement is applicable in SBFD slots/symbols.</w:t>
            </w:r>
          </w:p>
          <w:p w14:paraId="52209A8F" w14:textId="07870A3E" w:rsidR="00D63857" w:rsidRDefault="00D63857" w:rsidP="00D63857">
            <w:pPr>
              <w:pStyle w:val="ListParagraph"/>
              <w:spacing w:after="120" w:line="259" w:lineRule="auto"/>
              <w:ind w:leftChars="271" w:left="870" w:hangingChars="164" w:hanging="328"/>
              <w:rPr>
                <w:lang w:val="en-US"/>
              </w:rPr>
            </w:pPr>
            <w:r w:rsidRPr="00D63857">
              <w:rPr>
                <w:lang w:val="en-US"/>
              </w:rPr>
              <w:t>-</w:t>
            </w:r>
            <w:r w:rsidRPr="00D63857">
              <w:rPr>
                <w:lang w:val="en-US"/>
              </w:rPr>
              <w:tab/>
              <w:t>the applicable co-location coupling loss assumption and the applicable receiver degradation for the transmitter intermodulation requirement, if transmitter intermodulation requirement is applicable in SBFD slots/symbols</w:t>
            </w:r>
          </w:p>
        </w:tc>
      </w:tr>
    </w:tbl>
    <w:p w14:paraId="755C3DA3" w14:textId="77777777" w:rsidR="00F919B8" w:rsidRDefault="00F919B8" w:rsidP="00F919B8">
      <w:pPr>
        <w:pStyle w:val="ListParagraph"/>
        <w:overflowPunct/>
        <w:autoSpaceDE/>
        <w:autoSpaceDN/>
        <w:adjustRightInd/>
        <w:spacing w:after="120" w:line="259" w:lineRule="auto"/>
        <w:ind w:left="720" w:firstLineChars="0" w:firstLine="0"/>
        <w:textAlignment w:val="auto"/>
        <w:rPr>
          <w:lang w:val="en-US"/>
        </w:rPr>
      </w:pPr>
      <w:r>
        <w:rPr>
          <w:lang w:val="en-US"/>
        </w:rPr>
        <w:t xml:space="preserve">And the following agreement achieved in the WF: </w:t>
      </w:r>
    </w:p>
    <w:tbl>
      <w:tblPr>
        <w:tblStyle w:val="TableGrid"/>
        <w:tblW w:w="0" w:type="auto"/>
        <w:tblInd w:w="720" w:type="dxa"/>
        <w:tblLook w:val="04A0" w:firstRow="1" w:lastRow="0" w:firstColumn="1" w:lastColumn="0" w:noHBand="0" w:noVBand="1"/>
      </w:tblPr>
      <w:tblGrid>
        <w:gridCol w:w="8909"/>
      </w:tblGrid>
      <w:tr w:rsidR="00F919B8" w:rsidRPr="00F919B8" w14:paraId="238AC00C" w14:textId="77777777" w:rsidTr="00F919B8">
        <w:tc>
          <w:tcPr>
            <w:tcW w:w="9629" w:type="dxa"/>
          </w:tcPr>
          <w:p w14:paraId="1D15D552" w14:textId="77777777" w:rsidR="00F919B8" w:rsidRPr="00F919B8" w:rsidRDefault="00F919B8" w:rsidP="00F919B8">
            <w:pPr>
              <w:pStyle w:val="Heading4"/>
              <w:numPr>
                <w:ilvl w:val="0"/>
                <w:numId w:val="0"/>
              </w:numPr>
              <w:spacing w:before="0" w:after="0"/>
              <w:ind w:left="864" w:hanging="864"/>
              <w:outlineLvl w:val="3"/>
              <w:rPr>
                <w:rFonts w:ascii="Times New Roman" w:hAnsi="Times New Roman"/>
                <w:sz w:val="20"/>
                <w:szCs w:val="10"/>
                <w:lang w:val="en-US"/>
              </w:rPr>
            </w:pPr>
            <w:r w:rsidRPr="00F919B8">
              <w:rPr>
                <w:rFonts w:ascii="Times New Roman" w:hAnsi="Times New Roman"/>
                <w:sz w:val="20"/>
                <w:szCs w:val="10"/>
                <w:lang w:val="en-US"/>
              </w:rPr>
              <w:t>Issue 2-6-1: Co-location requirement and reference antenna</w:t>
            </w:r>
          </w:p>
          <w:p w14:paraId="69A55951" w14:textId="77777777" w:rsidR="00F919B8" w:rsidRPr="00F919B8" w:rsidRDefault="00F919B8" w:rsidP="00F919B8">
            <w:pPr>
              <w:pStyle w:val="ListParagraph"/>
              <w:numPr>
                <w:ilvl w:val="0"/>
                <w:numId w:val="1"/>
              </w:numPr>
              <w:overflowPunct/>
              <w:autoSpaceDE/>
              <w:autoSpaceDN/>
              <w:adjustRightInd/>
              <w:spacing w:after="0" w:line="259" w:lineRule="auto"/>
              <w:ind w:firstLineChars="0"/>
              <w:textAlignment w:val="auto"/>
              <w:rPr>
                <w:highlight w:val="green"/>
                <w:lang w:val="en-US"/>
              </w:rPr>
            </w:pPr>
            <w:r w:rsidRPr="00F919B8">
              <w:rPr>
                <w:highlight w:val="green"/>
                <w:lang w:val="en-US"/>
              </w:rPr>
              <w:t xml:space="preserve">Way forward: </w:t>
            </w:r>
          </w:p>
          <w:p w14:paraId="076070EA" w14:textId="77777777" w:rsidR="00F919B8" w:rsidRPr="00F919B8" w:rsidRDefault="00F919B8" w:rsidP="00F919B8">
            <w:pPr>
              <w:pStyle w:val="ListParagraph"/>
              <w:numPr>
                <w:ilvl w:val="1"/>
                <w:numId w:val="1"/>
              </w:numPr>
              <w:overflowPunct/>
              <w:autoSpaceDE/>
              <w:autoSpaceDN/>
              <w:adjustRightInd/>
              <w:spacing w:after="0" w:line="259" w:lineRule="auto"/>
              <w:ind w:firstLineChars="0"/>
              <w:textAlignment w:val="auto"/>
              <w:rPr>
                <w:highlight w:val="green"/>
                <w:lang w:val="en-US"/>
              </w:rPr>
            </w:pPr>
            <w:r w:rsidRPr="00F919B8">
              <w:rPr>
                <w:highlight w:val="green"/>
                <w:lang w:val="en-US"/>
              </w:rPr>
              <w:t xml:space="preserve">Continue the discussion on TX IMD requirement for SBFD, based on the existing assumption for co-location reference antenna. </w:t>
            </w:r>
          </w:p>
          <w:p w14:paraId="45E2A96E" w14:textId="5CF8EA2B" w:rsidR="00F919B8" w:rsidRPr="00F919B8" w:rsidRDefault="00F919B8" w:rsidP="00F919B8">
            <w:pPr>
              <w:pStyle w:val="ListParagraph"/>
              <w:numPr>
                <w:ilvl w:val="2"/>
                <w:numId w:val="1"/>
              </w:numPr>
              <w:overflowPunct/>
              <w:autoSpaceDE/>
              <w:autoSpaceDN/>
              <w:adjustRightInd/>
              <w:spacing w:after="0" w:line="259" w:lineRule="auto"/>
              <w:ind w:firstLineChars="0"/>
              <w:textAlignment w:val="auto"/>
              <w:rPr>
                <w:highlight w:val="green"/>
                <w:lang w:val="en-US"/>
              </w:rPr>
            </w:pPr>
            <w:r w:rsidRPr="00F919B8">
              <w:rPr>
                <w:highlight w:val="green"/>
                <w:lang w:val="en-US"/>
              </w:rPr>
              <w:t xml:space="preserve">The assumption of co-location reference antenna could be revised based on the outcome from BS RF enh. WI. </w:t>
            </w:r>
          </w:p>
        </w:tc>
      </w:tr>
    </w:tbl>
    <w:p w14:paraId="0115B9B9" w14:textId="774F01D8" w:rsidR="00743221" w:rsidRPr="000A58AF" w:rsidRDefault="00743221" w:rsidP="000A58AF">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40975D8E" w14:textId="118B6026" w:rsidR="00E51ECD" w:rsidRDefault="00E51ECD" w:rsidP="00B003E6">
      <w:pPr>
        <w:pStyle w:val="ListParagraph"/>
        <w:numPr>
          <w:ilvl w:val="1"/>
          <w:numId w:val="1"/>
        </w:numPr>
        <w:ind w:firstLineChars="0"/>
        <w:rPr>
          <w:rFonts w:eastAsia="宋体"/>
          <w:szCs w:val="24"/>
          <w:lang w:eastAsia="zh-CN"/>
        </w:rPr>
      </w:pPr>
      <w:r>
        <w:rPr>
          <w:rFonts w:eastAsia="宋体"/>
          <w:szCs w:val="24"/>
          <w:lang w:eastAsia="zh-CN"/>
        </w:rPr>
        <w:t xml:space="preserve">Option 1: </w:t>
      </w:r>
      <w:r w:rsidRPr="00E51ECD">
        <w:rPr>
          <w:rFonts w:eastAsia="宋体"/>
          <w:szCs w:val="24"/>
          <w:lang w:eastAsia="zh-CN"/>
        </w:rPr>
        <w:t>Revisit 30dB isolation by considering the study in SBFD study phase</w:t>
      </w:r>
      <w:r w:rsidR="00AF0105">
        <w:rPr>
          <w:rFonts w:eastAsia="宋体"/>
          <w:szCs w:val="24"/>
          <w:lang w:eastAsia="zh-CN"/>
        </w:rPr>
        <w:t xml:space="preserve"> (related to revisiting the </w:t>
      </w:r>
      <w:r w:rsidR="00AF0105" w:rsidRPr="00AF0105">
        <w:rPr>
          <w:rFonts w:eastAsia="宋体"/>
          <w:szCs w:val="24"/>
          <w:lang w:eastAsia="zh-CN"/>
        </w:rPr>
        <w:t>assumption of co-location reference antenna</w:t>
      </w:r>
      <w:r w:rsidR="00AF0105">
        <w:rPr>
          <w:rFonts w:eastAsia="宋体"/>
          <w:szCs w:val="24"/>
          <w:lang w:eastAsia="zh-CN"/>
        </w:rPr>
        <w:t>, related to BS RF enh. WI)</w:t>
      </w:r>
      <w:r w:rsidRPr="00E51ECD">
        <w:rPr>
          <w:rFonts w:eastAsia="宋体"/>
          <w:szCs w:val="24"/>
          <w:lang w:eastAsia="zh-CN"/>
        </w:rPr>
        <w:t>.</w:t>
      </w:r>
    </w:p>
    <w:p w14:paraId="6421FC4E" w14:textId="53C8B6A2" w:rsidR="00B05F95" w:rsidRDefault="00E51ECD" w:rsidP="00E51ECD">
      <w:pPr>
        <w:pStyle w:val="ListParagraph"/>
        <w:numPr>
          <w:ilvl w:val="2"/>
          <w:numId w:val="1"/>
        </w:numPr>
        <w:ind w:firstLineChars="0"/>
        <w:rPr>
          <w:rFonts w:eastAsia="宋体"/>
          <w:szCs w:val="24"/>
          <w:lang w:eastAsia="zh-CN"/>
        </w:rPr>
      </w:pPr>
      <w:r>
        <w:rPr>
          <w:rFonts w:eastAsia="宋体"/>
          <w:szCs w:val="24"/>
          <w:lang w:eastAsia="zh-CN"/>
        </w:rPr>
        <w:t>Proposal</w:t>
      </w:r>
      <w:r w:rsidR="008E520E">
        <w:rPr>
          <w:rFonts w:eastAsia="宋体"/>
          <w:szCs w:val="24"/>
          <w:lang w:eastAsia="zh-CN"/>
        </w:rPr>
        <w:t xml:space="preserve"> 1 (CATT): </w:t>
      </w:r>
    </w:p>
    <w:p w14:paraId="394C5CBB" w14:textId="77777777" w:rsidR="00B05F95" w:rsidRDefault="00B05F95" w:rsidP="00E51ECD">
      <w:pPr>
        <w:pStyle w:val="ListParagraph"/>
        <w:numPr>
          <w:ilvl w:val="3"/>
          <w:numId w:val="1"/>
        </w:numPr>
        <w:ind w:firstLineChars="0"/>
        <w:rPr>
          <w:rFonts w:eastAsia="宋体"/>
          <w:szCs w:val="24"/>
          <w:lang w:eastAsia="zh-CN"/>
        </w:rPr>
      </w:pPr>
      <w:r>
        <w:rPr>
          <w:rFonts w:eastAsia="宋体"/>
          <w:szCs w:val="24"/>
          <w:lang w:eastAsia="zh-CN"/>
        </w:rPr>
        <w:t xml:space="preserve">CL value in </w:t>
      </w:r>
      <w:r w:rsidR="008E520E">
        <w:rPr>
          <w:rFonts w:eastAsia="宋体"/>
          <w:szCs w:val="24"/>
          <w:lang w:eastAsia="zh-CN"/>
        </w:rPr>
        <w:t>TX IMD co-located requirement</w:t>
      </w:r>
      <w:r>
        <w:rPr>
          <w:rFonts w:eastAsia="宋体"/>
          <w:szCs w:val="24"/>
          <w:lang w:eastAsia="zh-CN"/>
        </w:rPr>
        <w:t>:</w:t>
      </w:r>
      <w:r w:rsidR="008E520E">
        <w:rPr>
          <w:rFonts w:eastAsia="宋体"/>
          <w:szCs w:val="24"/>
          <w:lang w:eastAsia="zh-CN"/>
        </w:rPr>
        <w:t xml:space="preserve"> based on CL declaration by manufacturers;</w:t>
      </w:r>
    </w:p>
    <w:p w14:paraId="7B2BE3C8" w14:textId="0D687767" w:rsidR="00B05F95" w:rsidRDefault="00B05F95" w:rsidP="00E51ECD">
      <w:pPr>
        <w:pStyle w:val="ListParagraph"/>
        <w:numPr>
          <w:ilvl w:val="3"/>
          <w:numId w:val="1"/>
        </w:numPr>
        <w:ind w:firstLineChars="0"/>
        <w:rPr>
          <w:rFonts w:eastAsia="宋体"/>
          <w:szCs w:val="24"/>
          <w:lang w:eastAsia="zh-CN"/>
        </w:rPr>
      </w:pPr>
      <w:r>
        <w:rPr>
          <w:rFonts w:eastAsia="宋体"/>
          <w:szCs w:val="24"/>
          <w:lang w:eastAsia="zh-CN"/>
        </w:rPr>
        <w:t xml:space="preserve">Requirement: </w:t>
      </w:r>
      <w:r w:rsidR="008E520E">
        <w:rPr>
          <w:rFonts w:eastAsia="宋体"/>
          <w:szCs w:val="24"/>
          <w:lang w:eastAsia="zh-CN"/>
        </w:rPr>
        <w:t>existing requirement apply</w:t>
      </w:r>
      <w:r>
        <w:rPr>
          <w:rFonts w:eastAsia="宋体"/>
          <w:szCs w:val="24"/>
          <w:lang w:eastAsia="zh-CN"/>
        </w:rPr>
        <w:t xml:space="preserve"> (</w:t>
      </w:r>
      <w:r w:rsidRPr="00B05F95">
        <w:rPr>
          <w:rFonts w:eastAsia="宋体"/>
          <w:szCs w:val="24"/>
          <w:lang w:eastAsia="zh-CN"/>
        </w:rPr>
        <w:t>6dB REFSENSE degradatio</w:t>
      </w:r>
      <w:r>
        <w:rPr>
          <w:rFonts w:eastAsia="宋体"/>
          <w:szCs w:val="24"/>
          <w:lang w:eastAsia="zh-CN"/>
        </w:rPr>
        <w:t>n)</w:t>
      </w:r>
      <w:r w:rsidR="008E520E">
        <w:rPr>
          <w:rFonts w:eastAsia="宋体"/>
          <w:szCs w:val="24"/>
          <w:lang w:eastAsia="zh-CN"/>
        </w:rPr>
        <w:t xml:space="preserve">; </w:t>
      </w:r>
    </w:p>
    <w:p w14:paraId="5DC10CDE" w14:textId="7C1210E4" w:rsidR="00B003E6" w:rsidRDefault="00B05F95" w:rsidP="00E51ECD">
      <w:pPr>
        <w:pStyle w:val="ListParagraph"/>
        <w:numPr>
          <w:ilvl w:val="3"/>
          <w:numId w:val="1"/>
        </w:numPr>
        <w:ind w:firstLineChars="0"/>
        <w:rPr>
          <w:rFonts w:eastAsia="宋体"/>
          <w:szCs w:val="24"/>
          <w:lang w:eastAsia="zh-CN"/>
        </w:rPr>
      </w:pPr>
      <w:r>
        <w:rPr>
          <w:rFonts w:eastAsia="宋体"/>
          <w:szCs w:val="24"/>
          <w:lang w:eastAsia="zh-CN"/>
        </w:rPr>
        <w:t xml:space="preserve">RX link: </w:t>
      </w:r>
      <w:r w:rsidR="008E520E">
        <w:rPr>
          <w:rFonts w:eastAsia="宋体"/>
          <w:szCs w:val="24"/>
          <w:lang w:eastAsia="zh-CN"/>
        </w:rPr>
        <w:t xml:space="preserve">RX should be active when TX IMD requirement is applicable in SBFD symbols. </w:t>
      </w:r>
    </w:p>
    <w:p w14:paraId="089B750E" w14:textId="71398240" w:rsidR="00B05F95" w:rsidRDefault="00E51ECD" w:rsidP="00E51ECD">
      <w:pPr>
        <w:pStyle w:val="ListParagraph"/>
        <w:numPr>
          <w:ilvl w:val="2"/>
          <w:numId w:val="1"/>
        </w:numPr>
        <w:ind w:firstLineChars="0"/>
        <w:rPr>
          <w:rFonts w:eastAsia="宋体"/>
          <w:szCs w:val="24"/>
          <w:lang w:eastAsia="zh-CN"/>
        </w:rPr>
      </w:pPr>
      <w:r>
        <w:rPr>
          <w:rFonts w:eastAsia="宋体"/>
          <w:szCs w:val="24"/>
          <w:lang w:eastAsia="zh-CN"/>
        </w:rPr>
        <w:lastRenderedPageBreak/>
        <w:t>Proposal</w:t>
      </w:r>
      <w:r w:rsidR="00B05F95">
        <w:rPr>
          <w:rFonts w:eastAsia="宋体"/>
          <w:szCs w:val="24"/>
          <w:lang w:eastAsia="zh-CN"/>
        </w:rPr>
        <w:t xml:space="preserve"> 2 (CMCC): </w:t>
      </w:r>
    </w:p>
    <w:p w14:paraId="58510D27" w14:textId="73996639" w:rsidR="00B05F95" w:rsidRDefault="00B05F95" w:rsidP="00E51ECD">
      <w:pPr>
        <w:pStyle w:val="ListParagraph"/>
        <w:numPr>
          <w:ilvl w:val="3"/>
          <w:numId w:val="1"/>
        </w:numPr>
        <w:ind w:firstLineChars="0"/>
        <w:rPr>
          <w:rFonts w:eastAsia="宋体"/>
          <w:szCs w:val="24"/>
          <w:lang w:eastAsia="zh-CN"/>
        </w:rPr>
      </w:pPr>
      <w:r>
        <w:rPr>
          <w:rFonts w:eastAsia="宋体"/>
          <w:szCs w:val="24"/>
          <w:lang w:eastAsia="zh-CN"/>
        </w:rPr>
        <w:t>CL value in TX IMD co-located requirement: U</w:t>
      </w:r>
      <w:r w:rsidRPr="00B05F95">
        <w:rPr>
          <w:rFonts w:eastAsia="宋体"/>
          <w:szCs w:val="24"/>
          <w:lang w:eastAsia="zh-CN"/>
        </w:rPr>
        <w:t>se the range of spatial isolation from all companies’ input in TR 38.858 for SBFD self-interference analysis and then down-select to final typical value for Tx inter-modulation requirement</w:t>
      </w:r>
    </w:p>
    <w:p w14:paraId="7AAE57BA" w14:textId="5E4E7ECD" w:rsidR="00B05F95" w:rsidRDefault="00B05F95" w:rsidP="00E51ECD">
      <w:pPr>
        <w:pStyle w:val="ListParagraph"/>
        <w:numPr>
          <w:ilvl w:val="3"/>
          <w:numId w:val="1"/>
        </w:numPr>
        <w:ind w:firstLineChars="0"/>
        <w:rPr>
          <w:rFonts w:eastAsia="宋体"/>
          <w:szCs w:val="24"/>
          <w:lang w:eastAsia="zh-CN"/>
        </w:rPr>
      </w:pPr>
      <w:r>
        <w:rPr>
          <w:rFonts w:eastAsia="宋体"/>
          <w:szCs w:val="24"/>
          <w:lang w:eastAsia="zh-CN"/>
        </w:rPr>
        <w:t>Requirement: existing requirement apply (</w:t>
      </w:r>
      <w:r w:rsidRPr="00B05F95">
        <w:rPr>
          <w:rFonts w:eastAsia="宋体"/>
          <w:szCs w:val="24"/>
          <w:lang w:eastAsia="zh-CN"/>
        </w:rPr>
        <w:t>6dB REFSENSE degradatio</w:t>
      </w:r>
      <w:r>
        <w:rPr>
          <w:rFonts w:eastAsia="宋体"/>
          <w:szCs w:val="24"/>
          <w:lang w:eastAsia="zh-CN"/>
        </w:rPr>
        <w:t>n)</w:t>
      </w:r>
      <w:r w:rsidR="00E51ECD">
        <w:rPr>
          <w:rFonts w:eastAsia="宋体"/>
          <w:szCs w:val="24"/>
          <w:lang w:eastAsia="zh-CN"/>
        </w:rPr>
        <w:t xml:space="preserve">. </w:t>
      </w:r>
    </w:p>
    <w:p w14:paraId="04636C65" w14:textId="7F3DE5FA" w:rsidR="00E51ECD" w:rsidRDefault="00E51ECD" w:rsidP="00E51ECD">
      <w:pPr>
        <w:pStyle w:val="ListParagraph"/>
        <w:numPr>
          <w:ilvl w:val="3"/>
          <w:numId w:val="1"/>
        </w:numPr>
        <w:ind w:firstLineChars="0"/>
        <w:rPr>
          <w:rFonts w:eastAsia="宋体"/>
          <w:szCs w:val="24"/>
          <w:lang w:eastAsia="zh-CN"/>
        </w:rPr>
      </w:pPr>
      <w:r w:rsidRPr="00E51ECD">
        <w:rPr>
          <w:rFonts w:eastAsia="宋体"/>
          <w:szCs w:val="24"/>
          <w:lang w:eastAsia="zh-CN"/>
        </w:rPr>
        <w:t>RX link:</w:t>
      </w:r>
      <w:r>
        <w:rPr>
          <w:rFonts w:eastAsia="宋体"/>
          <w:szCs w:val="24"/>
          <w:lang w:eastAsia="zh-CN"/>
        </w:rPr>
        <w:t xml:space="preserve"> FFS. </w:t>
      </w:r>
    </w:p>
    <w:p w14:paraId="37433CFE" w14:textId="4952D9C6" w:rsidR="00E51ECD" w:rsidRDefault="00E51ECD" w:rsidP="00E51ECD">
      <w:pPr>
        <w:pStyle w:val="ListParagraph"/>
        <w:numPr>
          <w:ilvl w:val="1"/>
          <w:numId w:val="1"/>
        </w:numPr>
        <w:ind w:firstLineChars="0"/>
        <w:rPr>
          <w:rFonts w:eastAsia="宋体"/>
          <w:szCs w:val="24"/>
          <w:lang w:eastAsia="zh-CN"/>
        </w:rPr>
      </w:pPr>
      <w:r>
        <w:rPr>
          <w:rFonts w:eastAsia="宋体"/>
          <w:szCs w:val="24"/>
          <w:lang w:eastAsia="zh-CN"/>
        </w:rPr>
        <w:t xml:space="preserve">Option 2: </w:t>
      </w:r>
      <w:r w:rsidR="00C007F8">
        <w:rPr>
          <w:rFonts w:eastAsia="宋体"/>
          <w:szCs w:val="24"/>
          <w:lang w:eastAsia="zh-CN"/>
        </w:rPr>
        <w:t>F</w:t>
      </w:r>
      <w:r w:rsidRPr="00E51ECD">
        <w:rPr>
          <w:rFonts w:eastAsia="宋体"/>
          <w:szCs w:val="24"/>
          <w:lang w:eastAsia="zh-CN"/>
        </w:rPr>
        <w:t>ollowing existing co-location test setup</w:t>
      </w:r>
      <w:r w:rsidR="00C007F8">
        <w:rPr>
          <w:rFonts w:eastAsia="宋体"/>
          <w:szCs w:val="24"/>
          <w:lang w:eastAsia="zh-CN"/>
        </w:rPr>
        <w:t xml:space="preserve"> but requirement is declaration-based</w:t>
      </w:r>
      <w:r w:rsidRPr="00E51ECD">
        <w:rPr>
          <w:rFonts w:eastAsia="宋体"/>
          <w:szCs w:val="24"/>
          <w:lang w:eastAsia="zh-CN"/>
        </w:rPr>
        <w:t xml:space="preserve">, </w:t>
      </w:r>
      <w:r w:rsidR="00C007F8">
        <w:rPr>
          <w:rFonts w:eastAsia="宋体"/>
          <w:szCs w:val="24"/>
          <w:lang w:eastAsia="zh-CN"/>
        </w:rPr>
        <w:t xml:space="preserve">and </w:t>
      </w:r>
      <w:r w:rsidRPr="00E51ECD">
        <w:rPr>
          <w:rFonts w:eastAsia="宋体"/>
          <w:szCs w:val="24"/>
          <w:lang w:eastAsia="zh-CN"/>
        </w:rPr>
        <w:t>the UL sub-band is not expected to be scheduled for SBFD UL transmission during TX IM test</w:t>
      </w:r>
      <w:r w:rsidR="00C007F8">
        <w:rPr>
          <w:rFonts w:eastAsia="宋体"/>
          <w:szCs w:val="24"/>
          <w:lang w:eastAsia="zh-CN"/>
        </w:rPr>
        <w:t xml:space="preserve"> or some degradation is allowed</w:t>
      </w:r>
      <w:r w:rsidRPr="00E51ECD">
        <w:rPr>
          <w:rFonts w:eastAsia="宋体"/>
          <w:szCs w:val="24"/>
          <w:lang w:eastAsia="zh-CN"/>
        </w:rPr>
        <w:t>.</w:t>
      </w:r>
    </w:p>
    <w:p w14:paraId="1A384073" w14:textId="3A0FD141" w:rsidR="00C007F8" w:rsidRDefault="00C007F8" w:rsidP="00C007F8">
      <w:pPr>
        <w:pStyle w:val="ListParagraph"/>
        <w:numPr>
          <w:ilvl w:val="2"/>
          <w:numId w:val="1"/>
        </w:numPr>
        <w:ind w:firstLineChars="0"/>
        <w:rPr>
          <w:rFonts w:eastAsia="宋体"/>
          <w:szCs w:val="24"/>
          <w:lang w:eastAsia="zh-CN"/>
        </w:rPr>
      </w:pPr>
      <w:r>
        <w:rPr>
          <w:rFonts w:eastAsia="宋体"/>
          <w:szCs w:val="24"/>
          <w:lang w:eastAsia="zh-CN"/>
        </w:rPr>
        <w:t xml:space="preserve">Proposal 3 (ZTE): </w:t>
      </w:r>
      <w:r w:rsidRPr="00C007F8">
        <w:rPr>
          <w:rFonts w:eastAsia="宋体"/>
          <w:szCs w:val="24"/>
          <w:lang w:eastAsia="zh-CN"/>
        </w:rPr>
        <w:t>for Tx intermodulation requirement, it’s also up to vendor’s declaration. If BS claim to comply with Tx intermodulation requirement, then ACLR, UEM,</w:t>
      </w:r>
      <w:r>
        <w:rPr>
          <w:rFonts w:eastAsia="宋体"/>
          <w:szCs w:val="24"/>
          <w:lang w:eastAsia="zh-CN"/>
        </w:rPr>
        <w:t xml:space="preserve"> </w:t>
      </w:r>
      <w:r w:rsidRPr="00C007F8">
        <w:rPr>
          <w:rFonts w:eastAsia="宋体"/>
          <w:szCs w:val="24"/>
          <w:lang w:eastAsia="zh-CN"/>
        </w:rPr>
        <w:t>spurious emission and Rx sensitivity degradation should be declared together.</w:t>
      </w:r>
    </w:p>
    <w:p w14:paraId="08BD10CD" w14:textId="25D83BA3" w:rsidR="00743221" w:rsidRDefault="00743221" w:rsidP="00743221">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374B06E" w14:textId="1E411C0B" w:rsidR="008E520E" w:rsidRDefault="00D63857" w:rsidP="008E520E">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RAN4 may firstly try to confirm the following bullets is agreeable: </w:t>
      </w:r>
    </w:p>
    <w:p w14:paraId="4BE58D27" w14:textId="39E13031" w:rsidR="00D63857" w:rsidRDefault="00D63857" w:rsidP="00D63857">
      <w:pPr>
        <w:pStyle w:val="ListParagraph"/>
        <w:numPr>
          <w:ilvl w:val="2"/>
          <w:numId w:val="1"/>
        </w:numPr>
        <w:overflowPunct/>
        <w:autoSpaceDE/>
        <w:autoSpaceDN/>
        <w:adjustRightInd/>
        <w:spacing w:after="120" w:line="259" w:lineRule="auto"/>
        <w:ind w:firstLineChars="0"/>
        <w:textAlignment w:val="auto"/>
        <w:rPr>
          <w:lang w:val="en-US"/>
        </w:rPr>
      </w:pPr>
      <w:r>
        <w:rPr>
          <w:lang w:val="en-US"/>
        </w:rPr>
        <w:t>T</w:t>
      </w:r>
      <w:r w:rsidRPr="00D63857">
        <w:rPr>
          <w:lang w:val="en-US"/>
        </w:rPr>
        <w:t>he transmitter intermodulation requirement is applicable in SBFD slots/symbols</w:t>
      </w:r>
      <w:r>
        <w:rPr>
          <w:lang w:val="en-US"/>
        </w:rPr>
        <w:t xml:space="preserve">: </w:t>
      </w:r>
    </w:p>
    <w:p w14:paraId="0F02A983" w14:textId="11E90510" w:rsidR="00D63857" w:rsidRDefault="00D63857" w:rsidP="00D63857">
      <w:pPr>
        <w:pStyle w:val="ListParagraph"/>
        <w:numPr>
          <w:ilvl w:val="3"/>
          <w:numId w:val="1"/>
        </w:numPr>
        <w:overflowPunct/>
        <w:autoSpaceDE/>
        <w:autoSpaceDN/>
        <w:adjustRightInd/>
        <w:spacing w:after="120" w:line="259" w:lineRule="auto"/>
        <w:ind w:firstLineChars="0"/>
        <w:textAlignment w:val="auto"/>
        <w:rPr>
          <w:lang w:val="en-US"/>
        </w:rPr>
      </w:pPr>
      <w:r>
        <w:rPr>
          <w:lang w:val="en-US"/>
        </w:rPr>
        <w:t xml:space="preserve">FFS </w:t>
      </w:r>
      <w:r w:rsidRPr="00D63857">
        <w:rPr>
          <w:lang w:val="en-US"/>
        </w:rPr>
        <w:t>the applicable co-location coupling loss assumption</w:t>
      </w:r>
    </w:p>
    <w:p w14:paraId="207EFA6A" w14:textId="6465D662" w:rsidR="00D63857" w:rsidRDefault="00D63857" w:rsidP="00D63857">
      <w:pPr>
        <w:pStyle w:val="ListParagraph"/>
        <w:numPr>
          <w:ilvl w:val="3"/>
          <w:numId w:val="1"/>
        </w:numPr>
        <w:overflowPunct/>
        <w:autoSpaceDE/>
        <w:autoSpaceDN/>
        <w:adjustRightInd/>
        <w:spacing w:after="120" w:line="259" w:lineRule="auto"/>
        <w:ind w:firstLineChars="0"/>
        <w:textAlignment w:val="auto"/>
        <w:rPr>
          <w:lang w:val="en-US"/>
        </w:rPr>
      </w:pPr>
      <w:r>
        <w:rPr>
          <w:lang w:val="en-US"/>
        </w:rPr>
        <w:t>FFS the necessity to guarantee RX performance, e.g.,</w:t>
      </w:r>
      <w:r w:rsidR="009E2491">
        <w:rPr>
          <w:lang w:val="en-US"/>
        </w:rPr>
        <w:t xml:space="preserve"> (1) UL subband is not expected to be scheduled, or (2) certain degradation is allowed for UL subband.</w:t>
      </w:r>
    </w:p>
    <w:p w14:paraId="31DE688F" w14:textId="77D13185" w:rsidR="00CC3A9D" w:rsidRPr="00617015" w:rsidRDefault="00617015" w:rsidP="00CC3A9D">
      <w:pPr>
        <w:pStyle w:val="ListParagraph"/>
        <w:numPr>
          <w:ilvl w:val="0"/>
          <w:numId w:val="1"/>
        </w:numPr>
        <w:overflowPunct/>
        <w:autoSpaceDE/>
        <w:autoSpaceDN/>
        <w:adjustRightInd/>
        <w:spacing w:after="120" w:line="259" w:lineRule="auto"/>
        <w:ind w:firstLineChars="0"/>
        <w:textAlignment w:val="auto"/>
        <w:rPr>
          <w:highlight w:val="green"/>
          <w:lang w:val="en-US"/>
        </w:rPr>
      </w:pPr>
      <w:r>
        <w:rPr>
          <w:highlight w:val="green"/>
          <w:lang w:val="en-US"/>
        </w:rPr>
        <w:t>Agreement</w:t>
      </w:r>
      <w:r w:rsidR="00CC3A9D" w:rsidRPr="00617015">
        <w:rPr>
          <w:highlight w:val="green"/>
          <w:lang w:val="en-US"/>
        </w:rPr>
        <w:t xml:space="preserve">: </w:t>
      </w:r>
    </w:p>
    <w:p w14:paraId="7B7C63FA" w14:textId="77777777" w:rsidR="00CC3A9D" w:rsidRPr="00617015" w:rsidRDefault="00CC3A9D" w:rsidP="00CC3A9D">
      <w:pPr>
        <w:pStyle w:val="ListParagraph"/>
        <w:numPr>
          <w:ilvl w:val="1"/>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 xml:space="preserve">The transmitter intermodulation requirement is applicable in SBFD slots/symbols: </w:t>
      </w:r>
    </w:p>
    <w:p w14:paraId="6E145E49" w14:textId="280898A8" w:rsidR="00CC3A9D" w:rsidRPr="00617015" w:rsidRDefault="00CC3A9D" w:rsidP="00CC3A9D">
      <w:pPr>
        <w:pStyle w:val="ListParagraph"/>
        <w:numPr>
          <w:ilvl w:val="2"/>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 xml:space="preserve">Follow the existing </w:t>
      </w:r>
      <w:r w:rsidR="00A86E0F" w:rsidRPr="00617015">
        <w:rPr>
          <w:highlight w:val="green"/>
          <w:lang w:val="en-US"/>
        </w:rPr>
        <w:t xml:space="preserve">requirement </w:t>
      </w:r>
    </w:p>
    <w:p w14:paraId="6DC2A976" w14:textId="3AF33054" w:rsidR="00CC3A9D" w:rsidRPr="00617015" w:rsidRDefault="00CC3A9D" w:rsidP="00AD520B">
      <w:pPr>
        <w:pStyle w:val="ListParagraph"/>
        <w:numPr>
          <w:ilvl w:val="2"/>
          <w:numId w:val="1"/>
        </w:numPr>
        <w:overflowPunct/>
        <w:autoSpaceDE/>
        <w:autoSpaceDN/>
        <w:adjustRightInd/>
        <w:spacing w:after="120" w:line="259" w:lineRule="auto"/>
        <w:ind w:firstLineChars="0"/>
        <w:textAlignment w:val="auto"/>
        <w:rPr>
          <w:highlight w:val="green"/>
          <w:lang w:val="en-US"/>
        </w:rPr>
      </w:pPr>
      <w:r w:rsidRPr="00617015">
        <w:rPr>
          <w:rFonts w:eastAsia="宋体"/>
          <w:szCs w:val="24"/>
          <w:highlight w:val="green"/>
          <w:lang w:eastAsia="zh-CN"/>
        </w:rPr>
        <w:t>No receiver requirement is specified</w:t>
      </w:r>
      <w:r w:rsidR="00AD520B" w:rsidRPr="00617015">
        <w:rPr>
          <w:rFonts w:eastAsia="宋体"/>
          <w:szCs w:val="24"/>
          <w:highlight w:val="green"/>
          <w:lang w:eastAsia="zh-CN"/>
        </w:rPr>
        <w:t>.</w:t>
      </w:r>
    </w:p>
    <w:p w14:paraId="58820AFE" w14:textId="77777777" w:rsidR="00743221" w:rsidRDefault="00743221" w:rsidP="00831BC3">
      <w:pPr>
        <w:pStyle w:val="ListParagraph"/>
        <w:overflowPunct/>
        <w:autoSpaceDE/>
        <w:autoSpaceDN/>
        <w:adjustRightInd/>
        <w:spacing w:after="120" w:line="259" w:lineRule="auto"/>
        <w:ind w:left="2376" w:firstLineChars="0" w:firstLine="0"/>
        <w:textAlignment w:val="auto"/>
        <w:rPr>
          <w:lang w:val="en-US"/>
        </w:rPr>
      </w:pPr>
    </w:p>
    <w:p w14:paraId="088BC837" w14:textId="6BD90E4A" w:rsidR="001D42C8" w:rsidRPr="006477AF" w:rsidRDefault="001D42C8" w:rsidP="00173888">
      <w:pPr>
        <w:pStyle w:val="Heading4"/>
        <w:numPr>
          <w:ilvl w:val="0"/>
          <w:numId w:val="0"/>
        </w:numPr>
        <w:rPr>
          <w:lang w:val="en-US"/>
        </w:rPr>
      </w:pPr>
      <w:r w:rsidRPr="006477AF">
        <w:rPr>
          <w:lang w:val="en-US"/>
        </w:rPr>
        <w:t xml:space="preserve">Issue </w:t>
      </w:r>
      <w:r w:rsidR="006477AF" w:rsidRPr="006477AF">
        <w:rPr>
          <w:lang w:val="en-US"/>
        </w:rPr>
        <w:t>2</w:t>
      </w:r>
      <w:r w:rsidRPr="006477AF">
        <w:rPr>
          <w:lang w:val="en-US"/>
        </w:rPr>
        <w:t>-</w:t>
      </w:r>
      <w:r w:rsidR="00CA011D" w:rsidRPr="006477AF">
        <w:rPr>
          <w:lang w:val="en-US"/>
        </w:rPr>
        <w:t>3</w:t>
      </w:r>
      <w:r w:rsidRPr="006477AF">
        <w:rPr>
          <w:lang w:val="en-US"/>
        </w:rPr>
        <w:t xml:space="preserve">-1: </w:t>
      </w:r>
      <w:r w:rsidR="00783951" w:rsidRPr="006477AF">
        <w:rPr>
          <w:lang w:val="en-US"/>
        </w:rPr>
        <w:t xml:space="preserve">The necessity of </w:t>
      </w:r>
      <w:r w:rsidRPr="006477AF">
        <w:rPr>
          <w:lang w:val="en-US"/>
        </w:rPr>
        <w:t>Co-location ACLR requirement</w:t>
      </w:r>
    </w:p>
    <w:p w14:paraId="758C8DC4" w14:textId="14E04300" w:rsidR="001D42C8" w:rsidRDefault="001D42C8" w:rsidP="001D42C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7A770C45" w14:textId="09780591" w:rsidR="00B05F95" w:rsidRDefault="00B05F95" w:rsidP="00B05F95">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Proposal </w:t>
      </w:r>
      <w:r w:rsidR="00E51ECD">
        <w:rPr>
          <w:lang w:val="en-US"/>
        </w:rPr>
        <w:t xml:space="preserve">1 </w:t>
      </w:r>
      <w:r>
        <w:rPr>
          <w:lang w:val="en-US"/>
        </w:rPr>
        <w:t xml:space="preserve">(CMCC): </w:t>
      </w:r>
      <w:r w:rsidRPr="00B05F95">
        <w:rPr>
          <w:lang w:val="en-US"/>
        </w:rPr>
        <w:t>further discuss whether the co-location ACLR or equivalent requirement is needed or not.</w:t>
      </w:r>
    </w:p>
    <w:p w14:paraId="5C7A460B" w14:textId="7BFBA627" w:rsidR="00E51ECD" w:rsidRDefault="00E51ECD" w:rsidP="00B05F95">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Proposal 2 (Samsung): separate the discussion by considering coexisting with legacy TDD or new SBFD system in the adjacent channel: </w:t>
      </w:r>
    </w:p>
    <w:p w14:paraId="6C8D56BD" w14:textId="691E9F6B" w:rsidR="00E51ECD" w:rsidRPr="00E51ECD" w:rsidRDefault="00E51ECD" w:rsidP="00E51ECD">
      <w:pPr>
        <w:pStyle w:val="ListParagraph"/>
        <w:numPr>
          <w:ilvl w:val="2"/>
          <w:numId w:val="1"/>
        </w:numPr>
        <w:spacing w:after="120" w:line="259" w:lineRule="auto"/>
        <w:ind w:firstLineChars="0"/>
        <w:rPr>
          <w:lang w:val="en-US"/>
        </w:rPr>
      </w:pPr>
      <w:r w:rsidRPr="00E51ECD">
        <w:rPr>
          <w:lang w:val="en-US"/>
        </w:rPr>
        <w:t xml:space="preserve">If coexisting with legacy TDD system in adjacent channel, RAN4 shall apply the existing ACLR requirement for SBFD-capable BS in SBFD symbols, and confirm this requirement can already guarantee adjacent-channel co-existence for Rel-19 SBFD operation.  </w:t>
      </w:r>
    </w:p>
    <w:p w14:paraId="00222001" w14:textId="56D6C388" w:rsidR="00E51ECD" w:rsidRPr="000A58AF" w:rsidRDefault="00E51ECD" w:rsidP="00E51ECD">
      <w:pPr>
        <w:pStyle w:val="ListParagraph"/>
        <w:numPr>
          <w:ilvl w:val="2"/>
          <w:numId w:val="1"/>
        </w:numPr>
        <w:overflowPunct/>
        <w:autoSpaceDE/>
        <w:autoSpaceDN/>
        <w:adjustRightInd/>
        <w:spacing w:after="120" w:line="259" w:lineRule="auto"/>
        <w:ind w:firstLineChars="0"/>
        <w:textAlignment w:val="auto"/>
        <w:rPr>
          <w:lang w:val="en-US"/>
        </w:rPr>
      </w:pPr>
      <w:r w:rsidRPr="00E51ECD">
        <w:rPr>
          <w:lang w:val="en-US"/>
        </w:rPr>
        <w:t>If coexisting with new SBFD system in adjacent channel, RAN4 shall further study the ACLR requirement for SBFD-capable BS in SBFD symbols.</w:t>
      </w:r>
    </w:p>
    <w:p w14:paraId="6EC382FE" w14:textId="77777777" w:rsidR="001D42C8" w:rsidRDefault="001D42C8" w:rsidP="001D42C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D854070" w14:textId="5972D54F" w:rsidR="001D42C8" w:rsidRDefault="009F18F4" w:rsidP="001D42C8">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above Proposal 1 and 2, especially for P2 is something we can agree?</w:t>
      </w:r>
    </w:p>
    <w:p w14:paraId="256E25B2" w14:textId="2E295119" w:rsidR="00BE1A15" w:rsidRPr="00617015" w:rsidRDefault="00617015" w:rsidP="00BE1A15">
      <w:pPr>
        <w:pStyle w:val="ListParagraph"/>
        <w:numPr>
          <w:ilvl w:val="0"/>
          <w:numId w:val="1"/>
        </w:numPr>
        <w:overflowPunct/>
        <w:autoSpaceDE/>
        <w:autoSpaceDN/>
        <w:adjustRightInd/>
        <w:spacing w:after="120" w:line="259" w:lineRule="auto"/>
        <w:ind w:left="720" w:firstLineChars="0"/>
        <w:textAlignment w:val="auto"/>
        <w:rPr>
          <w:highlight w:val="green"/>
          <w:lang w:val="en-US"/>
        </w:rPr>
      </w:pPr>
      <w:r>
        <w:rPr>
          <w:highlight w:val="green"/>
          <w:lang w:val="en-US"/>
        </w:rPr>
        <w:t>Agreement</w:t>
      </w:r>
      <w:r w:rsidR="00BE1A15" w:rsidRPr="00617015">
        <w:rPr>
          <w:highlight w:val="green"/>
          <w:lang w:val="en-US"/>
        </w:rPr>
        <w:t xml:space="preserve">: </w:t>
      </w:r>
    </w:p>
    <w:p w14:paraId="755DACA3" w14:textId="76E54E4B" w:rsidR="00BE1A15" w:rsidRPr="00617015" w:rsidRDefault="00714348" w:rsidP="00BE1A15">
      <w:pPr>
        <w:pStyle w:val="ListParagraph"/>
        <w:numPr>
          <w:ilvl w:val="1"/>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RAN4 further study the ACLR requirement by applying the existing ACLR requirement for SBFD-capable BS in SBFD symbols/slots</w:t>
      </w:r>
    </w:p>
    <w:p w14:paraId="60BB2FD0" w14:textId="0B0221E3" w:rsidR="00714348" w:rsidRPr="00617015" w:rsidRDefault="00714348" w:rsidP="00714348">
      <w:pPr>
        <w:pStyle w:val="ListParagraph"/>
        <w:numPr>
          <w:ilvl w:val="2"/>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 xml:space="preserve">FFS the applicable deployment scenario where different ACLR requirement could be useful, whether it justify the different ACLR requirement.  </w:t>
      </w:r>
    </w:p>
    <w:p w14:paraId="70DA2500" w14:textId="36687189" w:rsidR="00AE580E" w:rsidRDefault="00AE580E"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095AF36A" w14:textId="26F7EF1F" w:rsidR="004125B0" w:rsidRPr="00B16ABE" w:rsidRDefault="004125B0" w:rsidP="004125B0">
      <w:pPr>
        <w:pStyle w:val="Heading1"/>
        <w:rPr>
          <w:lang w:val="en-US" w:eastAsia="ja-JP"/>
        </w:rPr>
      </w:pPr>
      <w:r w:rsidRPr="00B16ABE">
        <w:rPr>
          <w:lang w:val="en-US" w:eastAsia="ja-JP"/>
        </w:rPr>
        <w:lastRenderedPageBreak/>
        <w:t>Topic #</w:t>
      </w:r>
      <w:r>
        <w:rPr>
          <w:lang w:val="en-US" w:eastAsia="ja-JP"/>
        </w:rPr>
        <w:t>3</w:t>
      </w:r>
      <w:r w:rsidRPr="00B16ABE">
        <w:rPr>
          <w:lang w:val="en-US" w:eastAsia="ja-JP"/>
        </w:rPr>
        <w:t>:</w:t>
      </w:r>
      <w:r>
        <w:rPr>
          <w:lang w:val="en-US" w:eastAsia="ja-JP"/>
        </w:rPr>
        <w:t xml:space="preserve"> </w:t>
      </w:r>
      <w:r w:rsidRPr="000A286A">
        <w:rPr>
          <w:lang w:val="en-US" w:eastAsia="ja-JP"/>
        </w:rPr>
        <w:t>Modification of existing requirements</w:t>
      </w:r>
      <w:r>
        <w:rPr>
          <w:lang w:val="en-US" w:eastAsia="ja-JP"/>
        </w:rPr>
        <w:t xml:space="preserve"> - </w:t>
      </w:r>
      <w:r>
        <w:rPr>
          <w:lang w:val="en-US" w:eastAsia="ja-JP"/>
        </w:rPr>
        <w:t>R</w:t>
      </w:r>
      <w:r>
        <w:rPr>
          <w:lang w:val="en-US" w:eastAsia="ja-JP"/>
        </w:rPr>
        <w:t>X</w:t>
      </w:r>
    </w:p>
    <w:p w14:paraId="6E2920A8" w14:textId="7D780484" w:rsidR="00C663D8" w:rsidRPr="00902A73" w:rsidRDefault="00C663D8" w:rsidP="00173888">
      <w:pPr>
        <w:pStyle w:val="Heading4"/>
        <w:numPr>
          <w:ilvl w:val="0"/>
          <w:numId w:val="0"/>
        </w:numPr>
        <w:rPr>
          <w:lang w:val="en-US"/>
        </w:rPr>
      </w:pPr>
      <w:r w:rsidRPr="00902A73">
        <w:rPr>
          <w:lang w:val="en-US"/>
        </w:rPr>
        <w:t xml:space="preserve">Issue </w:t>
      </w:r>
      <w:r w:rsidR="00902A73" w:rsidRPr="00902A73">
        <w:rPr>
          <w:lang w:val="en-US"/>
        </w:rPr>
        <w:t>3</w:t>
      </w:r>
      <w:r w:rsidRPr="00902A73">
        <w:rPr>
          <w:lang w:val="en-US"/>
        </w:rPr>
        <w:t xml:space="preserve">-4-1: </w:t>
      </w:r>
      <w:r w:rsidR="00B70DA9">
        <w:rPr>
          <w:lang w:val="en-US"/>
        </w:rPr>
        <w:t xml:space="preserve">Necessity for additional co-existence study for </w:t>
      </w:r>
      <w:r w:rsidRPr="00902A73">
        <w:rPr>
          <w:lang w:val="en-US"/>
        </w:rPr>
        <w:t>In-band blocking</w:t>
      </w:r>
      <w:r w:rsidR="00B70DA9">
        <w:rPr>
          <w:lang w:val="en-US"/>
        </w:rPr>
        <w:t xml:space="preserve"> </w:t>
      </w:r>
    </w:p>
    <w:p w14:paraId="1000A4A2" w14:textId="69FCE52D" w:rsidR="00B70DA9" w:rsidRPr="00B70DA9" w:rsidRDefault="00B70DA9" w:rsidP="00B70DA9">
      <w:pPr>
        <w:pStyle w:val="Heading4"/>
        <w:numPr>
          <w:ilvl w:val="0"/>
          <w:numId w:val="0"/>
        </w:numPr>
        <w:rPr>
          <w:lang w:val="en-US"/>
        </w:rPr>
      </w:pPr>
      <w:r w:rsidRPr="00902A73">
        <w:rPr>
          <w:lang w:val="en-US"/>
        </w:rPr>
        <w:t>Issue 3-4-</w:t>
      </w:r>
      <w:r>
        <w:rPr>
          <w:lang w:val="en-US"/>
        </w:rPr>
        <w:t>2</w:t>
      </w:r>
      <w:r w:rsidRPr="00902A73">
        <w:rPr>
          <w:lang w:val="en-US"/>
        </w:rPr>
        <w:t xml:space="preserve">: </w:t>
      </w:r>
      <w:r>
        <w:rPr>
          <w:lang w:val="en-US"/>
        </w:rPr>
        <w:t xml:space="preserve">Scenario/Case for additional co-existence study (if agreed) </w:t>
      </w:r>
    </w:p>
    <w:p w14:paraId="028E7FB4" w14:textId="73B20898" w:rsidR="00B70DA9" w:rsidRDefault="00B70DA9" w:rsidP="00B70DA9">
      <w:pPr>
        <w:pStyle w:val="ListParagraph"/>
        <w:numPr>
          <w:ilvl w:val="0"/>
          <w:numId w:val="1"/>
        </w:numPr>
        <w:ind w:firstLineChars="0"/>
        <w:rPr>
          <w:rFonts w:eastAsia="宋体"/>
          <w:szCs w:val="24"/>
          <w:lang w:val="en-AU" w:eastAsia="zh-CN"/>
        </w:rPr>
      </w:pPr>
      <w:r>
        <w:rPr>
          <w:rFonts w:eastAsia="宋体"/>
          <w:szCs w:val="24"/>
          <w:lang w:val="en-AU" w:eastAsia="zh-CN"/>
        </w:rPr>
        <w:t xml:space="preserve">Detailed proposal on desired scenario/case to be simulated </w:t>
      </w:r>
    </w:p>
    <w:p w14:paraId="3FF6AB56" w14:textId="2684AD02" w:rsidR="00B70DA9" w:rsidRDefault="00B70DA9" w:rsidP="00B70DA9">
      <w:pPr>
        <w:pStyle w:val="ListParagraph"/>
        <w:numPr>
          <w:ilvl w:val="1"/>
          <w:numId w:val="1"/>
        </w:numPr>
        <w:ind w:firstLineChars="0"/>
        <w:rPr>
          <w:rFonts w:eastAsia="宋体"/>
          <w:szCs w:val="24"/>
          <w:lang w:val="en-AU" w:eastAsia="zh-CN"/>
        </w:rPr>
      </w:pPr>
      <w:r w:rsidRPr="00B70DA9">
        <w:rPr>
          <w:rFonts w:eastAsia="宋体"/>
          <w:szCs w:val="24"/>
          <w:lang w:val="en-AU" w:eastAsia="zh-CN"/>
        </w:rPr>
        <w:t>Pro</w:t>
      </w:r>
      <w:r>
        <w:rPr>
          <w:rFonts w:eastAsia="宋体"/>
          <w:szCs w:val="24"/>
          <w:lang w:val="en-AU" w:eastAsia="zh-CN"/>
        </w:rPr>
        <w:t>posal 1 (Ericsson):</w:t>
      </w:r>
      <w:r w:rsidRPr="00B70DA9">
        <w:t xml:space="preserve"> </w:t>
      </w:r>
      <w:r w:rsidRPr="00B70DA9">
        <w:rPr>
          <w:rFonts w:eastAsia="宋体"/>
          <w:szCs w:val="24"/>
          <w:lang w:val="en-AU" w:eastAsia="zh-CN"/>
        </w:rPr>
        <w:t>The desired scenarios are Scenario 1, 3, 5, 6, 9, and the desired case is Case 3.</w:t>
      </w:r>
    </w:p>
    <w:tbl>
      <w:tblPr>
        <w:tblStyle w:val="TableGrid"/>
        <w:tblpPr w:leftFromText="180" w:rightFromText="180" w:vertAnchor="text" w:tblpX="1656" w:tblpY="1"/>
        <w:tblOverlap w:val="never"/>
        <w:tblW w:w="0" w:type="auto"/>
        <w:tblLook w:val="04A0" w:firstRow="1" w:lastRow="0" w:firstColumn="1" w:lastColumn="0" w:noHBand="0" w:noVBand="1"/>
      </w:tblPr>
      <w:tblGrid>
        <w:gridCol w:w="8642"/>
      </w:tblGrid>
      <w:tr w:rsidR="00B70DA9" w14:paraId="68FD39B5" w14:textId="77777777" w:rsidTr="0096367E">
        <w:tc>
          <w:tcPr>
            <w:tcW w:w="8642" w:type="dxa"/>
          </w:tcPr>
          <w:p w14:paraId="559BCF56" w14:textId="77777777" w:rsidR="00B70DA9" w:rsidRDefault="00B70DA9" w:rsidP="0096367E">
            <w:pPr>
              <w:pStyle w:val="TH"/>
              <w:ind w:left="576"/>
            </w:pPr>
            <w:r>
              <w:t>Table</w:t>
            </w:r>
            <w:r>
              <w:rPr>
                <w:lang w:val="en-AU"/>
              </w:rPr>
              <w:t xml:space="preserve"> 11.1-1 (from TR 38.858)</w:t>
            </w:r>
            <w:r>
              <w:rPr>
                <w:rFonts w:hint="eastAsia"/>
                <w:lang w:val="en-US" w:eastAsia="zh-CN"/>
              </w:rPr>
              <w:t>:</w:t>
            </w:r>
            <w:r>
              <w:t xml:space="preserve"> Adjacent channel co-existence scenarios</w:t>
            </w:r>
          </w:p>
          <w:tbl>
            <w:tblPr>
              <w:tblW w:w="4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06"/>
              <w:gridCol w:w="1182"/>
              <w:gridCol w:w="3210"/>
              <w:gridCol w:w="1379"/>
            </w:tblGrid>
            <w:tr w:rsidR="00B70DA9" w14:paraId="4C974DB5" w14:textId="77777777" w:rsidTr="0096367E">
              <w:trPr>
                <w:tblHeader/>
                <w:jc w:val="center"/>
              </w:trPr>
              <w:tc>
                <w:tcPr>
                  <w:tcW w:w="1088" w:type="pct"/>
                </w:tcPr>
                <w:p w14:paraId="556DF660" w14:textId="77777777" w:rsidR="00B70DA9" w:rsidRDefault="00B70DA9" w:rsidP="00142FCC">
                  <w:pPr>
                    <w:pStyle w:val="TAH"/>
                    <w:framePr w:hSpace="180" w:wrap="around" w:vAnchor="text" w:hAnchor="text" w:x="1656" w:y="1"/>
                    <w:suppressOverlap/>
                  </w:pPr>
                  <w:r>
                    <w:t>Scenario</w:t>
                  </w:r>
                </w:p>
              </w:tc>
              <w:tc>
                <w:tcPr>
                  <w:tcW w:w="801" w:type="pct"/>
                </w:tcPr>
                <w:p w14:paraId="76919C6F" w14:textId="77777777" w:rsidR="00B70DA9" w:rsidRDefault="00B70DA9" w:rsidP="00142FCC">
                  <w:pPr>
                    <w:pStyle w:val="TAH"/>
                    <w:framePr w:hSpace="180" w:wrap="around" w:vAnchor="text" w:hAnchor="text" w:x="1656" w:y="1"/>
                    <w:suppressOverlap/>
                  </w:pPr>
                  <w:r>
                    <w:t>FR</w:t>
                  </w:r>
                </w:p>
              </w:tc>
              <w:tc>
                <w:tcPr>
                  <w:tcW w:w="2176" w:type="pct"/>
                </w:tcPr>
                <w:p w14:paraId="4B2B4D2D" w14:textId="77777777" w:rsidR="00B70DA9" w:rsidRDefault="00B70DA9" w:rsidP="00142FCC">
                  <w:pPr>
                    <w:pStyle w:val="TAH"/>
                    <w:framePr w:hSpace="180" w:wrap="around" w:vAnchor="text" w:hAnchor="text" w:x="1656" w:y="1"/>
                    <w:suppressOverlap/>
                  </w:pPr>
                  <w:r>
                    <w:t>Aggressor</w:t>
                  </w:r>
                </w:p>
              </w:tc>
              <w:tc>
                <w:tcPr>
                  <w:tcW w:w="935" w:type="pct"/>
                  <w:shd w:val="clear" w:color="auto" w:fill="auto"/>
                </w:tcPr>
                <w:p w14:paraId="573CA51E" w14:textId="77777777" w:rsidR="00B70DA9" w:rsidRDefault="00B70DA9" w:rsidP="00142FCC">
                  <w:pPr>
                    <w:pStyle w:val="TAH"/>
                    <w:framePr w:hSpace="180" w:wrap="around" w:vAnchor="text" w:hAnchor="text" w:x="1656" w:y="1"/>
                    <w:suppressOverlap/>
                  </w:pPr>
                  <w:r>
                    <w:t>Victim</w:t>
                  </w:r>
                </w:p>
              </w:tc>
            </w:tr>
            <w:tr w:rsidR="00B70DA9" w14:paraId="7833DF04" w14:textId="77777777" w:rsidTr="0096367E">
              <w:trPr>
                <w:jc w:val="center"/>
              </w:trPr>
              <w:tc>
                <w:tcPr>
                  <w:tcW w:w="1088" w:type="pct"/>
                </w:tcPr>
                <w:p w14:paraId="638D027A" w14:textId="77777777" w:rsidR="00B70DA9" w:rsidRPr="00AA20DD" w:rsidRDefault="00B70DA9" w:rsidP="00142FCC">
                  <w:pPr>
                    <w:pStyle w:val="TAC"/>
                    <w:framePr w:hSpace="180" w:wrap="around" w:vAnchor="text" w:hAnchor="text" w:x="1656" w:y="1"/>
                    <w:suppressOverlap/>
                    <w:rPr>
                      <w:highlight w:val="yellow"/>
                      <w:lang w:eastAsia="zh-CN"/>
                    </w:rPr>
                  </w:pPr>
                  <w:r w:rsidRPr="00AA20DD">
                    <w:rPr>
                      <w:highlight w:val="yellow"/>
                      <w:lang w:eastAsia="zh-CN"/>
                    </w:rPr>
                    <w:t>1</w:t>
                  </w:r>
                </w:p>
              </w:tc>
              <w:tc>
                <w:tcPr>
                  <w:tcW w:w="801" w:type="pct"/>
                </w:tcPr>
                <w:p w14:paraId="33A4E779" w14:textId="77777777" w:rsidR="00B70DA9" w:rsidRPr="00AA20DD" w:rsidRDefault="00B70DA9" w:rsidP="00142FCC">
                  <w:pPr>
                    <w:pStyle w:val="TAC"/>
                    <w:framePr w:hSpace="180" w:wrap="around" w:vAnchor="text" w:hAnchor="text" w:x="1656" w:y="1"/>
                    <w:suppressOverlap/>
                    <w:rPr>
                      <w:highlight w:val="yellow"/>
                      <w:lang w:eastAsia="zh-CN"/>
                    </w:rPr>
                  </w:pPr>
                  <w:r w:rsidRPr="00AA20DD">
                    <w:rPr>
                      <w:highlight w:val="yellow"/>
                      <w:lang w:eastAsia="zh-CN"/>
                    </w:rPr>
                    <w:t>FR1</w:t>
                  </w:r>
                </w:p>
              </w:tc>
              <w:tc>
                <w:tcPr>
                  <w:tcW w:w="2176" w:type="pct"/>
                </w:tcPr>
                <w:p w14:paraId="5850EF09" w14:textId="77777777" w:rsidR="00B70DA9" w:rsidRPr="00AA20DD" w:rsidRDefault="00B70DA9" w:rsidP="00142FCC">
                  <w:pPr>
                    <w:pStyle w:val="TAC"/>
                    <w:framePr w:hSpace="180" w:wrap="around" w:vAnchor="text" w:hAnchor="text" w:x="1656" w:y="1"/>
                    <w:suppressOverlap/>
                    <w:rPr>
                      <w:highlight w:val="yellow"/>
                      <w:lang w:eastAsia="zh-CN"/>
                    </w:rPr>
                  </w:pPr>
                  <w:r w:rsidRPr="00AA20DD">
                    <w:rPr>
                      <w:highlight w:val="yellow"/>
                      <w:lang w:eastAsia="zh-CN"/>
                    </w:rPr>
                    <w:t>Urban Macro</w:t>
                  </w:r>
                </w:p>
              </w:tc>
              <w:tc>
                <w:tcPr>
                  <w:tcW w:w="935" w:type="pct"/>
                  <w:shd w:val="clear" w:color="auto" w:fill="auto"/>
                </w:tcPr>
                <w:p w14:paraId="33EF238E" w14:textId="77777777" w:rsidR="00B70DA9" w:rsidRPr="00AA20DD" w:rsidRDefault="00B70DA9" w:rsidP="00142FCC">
                  <w:pPr>
                    <w:pStyle w:val="TAC"/>
                    <w:framePr w:hSpace="180" w:wrap="around" w:vAnchor="text" w:hAnchor="text" w:x="1656" w:y="1"/>
                    <w:suppressOverlap/>
                    <w:rPr>
                      <w:highlight w:val="yellow"/>
                      <w:lang w:eastAsia="zh-CN"/>
                    </w:rPr>
                  </w:pPr>
                  <w:r w:rsidRPr="00AA20DD">
                    <w:rPr>
                      <w:highlight w:val="yellow"/>
                      <w:lang w:eastAsia="zh-CN"/>
                    </w:rPr>
                    <w:t>Urban Macro</w:t>
                  </w:r>
                </w:p>
              </w:tc>
            </w:tr>
            <w:tr w:rsidR="00B70DA9" w14:paraId="576A47D9" w14:textId="77777777" w:rsidTr="0096367E">
              <w:trPr>
                <w:jc w:val="center"/>
              </w:trPr>
              <w:tc>
                <w:tcPr>
                  <w:tcW w:w="1088" w:type="pct"/>
                </w:tcPr>
                <w:p w14:paraId="78FF93E3" w14:textId="77777777" w:rsidR="00B70DA9" w:rsidRDefault="00B70DA9" w:rsidP="00142FCC">
                  <w:pPr>
                    <w:pStyle w:val="TAC"/>
                    <w:framePr w:hSpace="180" w:wrap="around" w:vAnchor="text" w:hAnchor="text" w:x="1656" w:y="1"/>
                    <w:suppressOverlap/>
                    <w:rPr>
                      <w:lang w:eastAsia="zh-CN"/>
                    </w:rPr>
                  </w:pPr>
                  <w:r>
                    <w:rPr>
                      <w:lang w:eastAsia="zh-CN"/>
                    </w:rPr>
                    <w:t>2</w:t>
                  </w:r>
                </w:p>
              </w:tc>
              <w:tc>
                <w:tcPr>
                  <w:tcW w:w="801" w:type="pct"/>
                </w:tcPr>
                <w:p w14:paraId="7FD959FB" w14:textId="77777777" w:rsidR="00B70DA9" w:rsidRDefault="00B70DA9" w:rsidP="00142FCC">
                  <w:pPr>
                    <w:pStyle w:val="TAC"/>
                    <w:framePr w:hSpace="180" w:wrap="around" w:vAnchor="text" w:hAnchor="text" w:x="1656" w:y="1"/>
                    <w:suppressOverlap/>
                    <w:rPr>
                      <w:lang w:eastAsia="zh-CN"/>
                    </w:rPr>
                  </w:pPr>
                  <w:r>
                    <w:rPr>
                      <w:lang w:eastAsia="zh-CN"/>
                    </w:rPr>
                    <w:t>FR1</w:t>
                  </w:r>
                </w:p>
              </w:tc>
              <w:tc>
                <w:tcPr>
                  <w:tcW w:w="2176" w:type="pct"/>
                </w:tcPr>
                <w:p w14:paraId="505DEF63" w14:textId="77777777" w:rsidR="00B70DA9" w:rsidRDefault="00B70DA9" w:rsidP="00142FCC">
                  <w:pPr>
                    <w:pStyle w:val="TAC"/>
                    <w:framePr w:hSpace="180" w:wrap="around" w:vAnchor="text" w:hAnchor="text" w:x="1656" w:y="1"/>
                    <w:suppressOverlap/>
                    <w:rPr>
                      <w:lang w:eastAsia="zh-CN"/>
                    </w:rPr>
                  </w:pPr>
                  <w:r>
                    <w:rPr>
                      <w:lang w:eastAsia="zh-CN"/>
                    </w:rPr>
                    <w:t>Urban Hotspot</w:t>
                  </w:r>
                </w:p>
              </w:tc>
              <w:tc>
                <w:tcPr>
                  <w:tcW w:w="935" w:type="pct"/>
                  <w:shd w:val="clear" w:color="auto" w:fill="auto"/>
                </w:tcPr>
                <w:p w14:paraId="3EB596E3" w14:textId="77777777" w:rsidR="00B70DA9" w:rsidRDefault="00B70DA9" w:rsidP="00142FCC">
                  <w:pPr>
                    <w:pStyle w:val="TAC"/>
                    <w:framePr w:hSpace="180" w:wrap="around" w:vAnchor="text" w:hAnchor="text" w:x="1656" w:y="1"/>
                    <w:suppressOverlap/>
                    <w:rPr>
                      <w:lang w:eastAsia="zh-CN"/>
                    </w:rPr>
                  </w:pPr>
                  <w:r>
                    <w:rPr>
                      <w:lang w:eastAsia="zh-CN"/>
                    </w:rPr>
                    <w:t>Urban Hotspot</w:t>
                  </w:r>
                </w:p>
              </w:tc>
            </w:tr>
            <w:tr w:rsidR="00B70DA9" w14:paraId="3C9357C2" w14:textId="77777777" w:rsidTr="0096367E">
              <w:trPr>
                <w:jc w:val="center"/>
              </w:trPr>
              <w:tc>
                <w:tcPr>
                  <w:tcW w:w="1088" w:type="pct"/>
                </w:tcPr>
                <w:p w14:paraId="23533151" w14:textId="77777777" w:rsidR="00B70DA9" w:rsidRPr="005C1704" w:rsidRDefault="00B70DA9" w:rsidP="00142FCC">
                  <w:pPr>
                    <w:pStyle w:val="TAC"/>
                    <w:framePr w:hSpace="180" w:wrap="around" w:vAnchor="text" w:hAnchor="text" w:x="1656" w:y="1"/>
                    <w:suppressOverlap/>
                    <w:rPr>
                      <w:highlight w:val="yellow"/>
                      <w:lang w:eastAsia="zh-CN"/>
                    </w:rPr>
                  </w:pPr>
                  <w:r w:rsidRPr="005C1704">
                    <w:rPr>
                      <w:highlight w:val="yellow"/>
                      <w:lang w:eastAsia="zh-CN"/>
                    </w:rPr>
                    <w:t>3</w:t>
                  </w:r>
                </w:p>
              </w:tc>
              <w:tc>
                <w:tcPr>
                  <w:tcW w:w="801" w:type="pct"/>
                </w:tcPr>
                <w:p w14:paraId="4997AFF7" w14:textId="77777777" w:rsidR="00B70DA9" w:rsidRPr="005C1704" w:rsidRDefault="00B70DA9" w:rsidP="00142FCC">
                  <w:pPr>
                    <w:pStyle w:val="TAC"/>
                    <w:framePr w:hSpace="180" w:wrap="around" w:vAnchor="text" w:hAnchor="text" w:x="1656" w:y="1"/>
                    <w:suppressOverlap/>
                    <w:rPr>
                      <w:highlight w:val="yellow"/>
                      <w:lang w:eastAsia="zh-CN"/>
                    </w:rPr>
                  </w:pPr>
                  <w:r w:rsidRPr="005C1704">
                    <w:rPr>
                      <w:highlight w:val="yellow"/>
                      <w:lang w:eastAsia="zh-CN"/>
                    </w:rPr>
                    <w:t>FR1</w:t>
                  </w:r>
                </w:p>
              </w:tc>
              <w:tc>
                <w:tcPr>
                  <w:tcW w:w="2176" w:type="pct"/>
                </w:tcPr>
                <w:p w14:paraId="5B4671C4" w14:textId="77777777" w:rsidR="00B70DA9" w:rsidRPr="005C1704" w:rsidRDefault="00B70DA9" w:rsidP="00142FCC">
                  <w:pPr>
                    <w:pStyle w:val="TAC"/>
                    <w:framePr w:hSpace="180" w:wrap="around" w:vAnchor="text" w:hAnchor="text" w:x="1656" w:y="1"/>
                    <w:suppressOverlap/>
                    <w:rPr>
                      <w:highlight w:val="yellow"/>
                      <w:lang w:eastAsia="zh-CN"/>
                    </w:rPr>
                  </w:pPr>
                  <w:r w:rsidRPr="005C1704">
                    <w:rPr>
                      <w:highlight w:val="yellow"/>
                      <w:lang w:eastAsia="zh-CN"/>
                    </w:rPr>
                    <w:t>Indoor</w:t>
                  </w:r>
                </w:p>
              </w:tc>
              <w:tc>
                <w:tcPr>
                  <w:tcW w:w="935" w:type="pct"/>
                  <w:shd w:val="clear" w:color="auto" w:fill="auto"/>
                </w:tcPr>
                <w:p w14:paraId="388760A4" w14:textId="77777777" w:rsidR="00B70DA9" w:rsidRPr="005C1704" w:rsidRDefault="00B70DA9" w:rsidP="00142FCC">
                  <w:pPr>
                    <w:pStyle w:val="TAC"/>
                    <w:framePr w:hSpace="180" w:wrap="around" w:vAnchor="text" w:hAnchor="text" w:x="1656" w:y="1"/>
                    <w:suppressOverlap/>
                    <w:rPr>
                      <w:highlight w:val="yellow"/>
                      <w:lang w:eastAsia="zh-CN"/>
                    </w:rPr>
                  </w:pPr>
                  <w:r w:rsidRPr="005C1704">
                    <w:rPr>
                      <w:highlight w:val="yellow"/>
                      <w:lang w:eastAsia="zh-CN"/>
                    </w:rPr>
                    <w:t>Indoor</w:t>
                  </w:r>
                </w:p>
              </w:tc>
            </w:tr>
            <w:tr w:rsidR="00B70DA9" w14:paraId="5DB88FE9" w14:textId="77777777" w:rsidTr="0096367E">
              <w:trPr>
                <w:jc w:val="center"/>
              </w:trPr>
              <w:tc>
                <w:tcPr>
                  <w:tcW w:w="1088" w:type="pct"/>
                </w:tcPr>
                <w:p w14:paraId="7B9A81B1" w14:textId="77777777" w:rsidR="00B70DA9" w:rsidRPr="003C0742" w:rsidRDefault="00B70DA9" w:rsidP="00142FCC">
                  <w:pPr>
                    <w:pStyle w:val="TAC"/>
                    <w:framePr w:hSpace="180" w:wrap="around" w:vAnchor="text" w:hAnchor="text" w:x="1656" w:y="1"/>
                    <w:suppressOverlap/>
                    <w:rPr>
                      <w:lang w:eastAsia="zh-CN"/>
                    </w:rPr>
                  </w:pPr>
                  <w:r w:rsidRPr="003C0742">
                    <w:rPr>
                      <w:lang w:eastAsia="zh-CN"/>
                    </w:rPr>
                    <w:t>4</w:t>
                  </w:r>
                </w:p>
              </w:tc>
              <w:tc>
                <w:tcPr>
                  <w:tcW w:w="801" w:type="pct"/>
                </w:tcPr>
                <w:p w14:paraId="716E69CB" w14:textId="77777777" w:rsidR="00B70DA9" w:rsidRPr="003C0742" w:rsidRDefault="00B70DA9" w:rsidP="00142FCC">
                  <w:pPr>
                    <w:pStyle w:val="TAC"/>
                    <w:framePr w:hSpace="180" w:wrap="around" w:vAnchor="text" w:hAnchor="text" w:x="1656" w:y="1"/>
                    <w:suppressOverlap/>
                    <w:rPr>
                      <w:lang w:eastAsia="zh-CN"/>
                    </w:rPr>
                  </w:pPr>
                  <w:r w:rsidRPr="003C0742">
                    <w:rPr>
                      <w:lang w:eastAsia="zh-CN"/>
                    </w:rPr>
                    <w:t>FR1</w:t>
                  </w:r>
                </w:p>
              </w:tc>
              <w:tc>
                <w:tcPr>
                  <w:tcW w:w="2176" w:type="pct"/>
                </w:tcPr>
                <w:p w14:paraId="33DD92BF" w14:textId="77777777" w:rsidR="00B70DA9" w:rsidRPr="003C0742" w:rsidRDefault="00B70DA9" w:rsidP="00142FCC">
                  <w:pPr>
                    <w:pStyle w:val="TAC"/>
                    <w:framePr w:hSpace="180" w:wrap="around" w:vAnchor="text" w:hAnchor="text" w:x="1656" w:y="1"/>
                    <w:suppressOverlap/>
                    <w:rPr>
                      <w:lang w:eastAsia="zh-CN"/>
                    </w:rPr>
                  </w:pPr>
                  <w:r w:rsidRPr="003C0742">
                    <w:rPr>
                      <w:lang w:eastAsia="zh-CN"/>
                    </w:rPr>
                    <w:t>Urban Macro</w:t>
                  </w:r>
                </w:p>
              </w:tc>
              <w:tc>
                <w:tcPr>
                  <w:tcW w:w="935" w:type="pct"/>
                  <w:shd w:val="clear" w:color="auto" w:fill="auto"/>
                </w:tcPr>
                <w:p w14:paraId="565388EB" w14:textId="77777777" w:rsidR="00B70DA9" w:rsidRPr="003C0742" w:rsidRDefault="00B70DA9" w:rsidP="00142FCC">
                  <w:pPr>
                    <w:pStyle w:val="TAC"/>
                    <w:framePr w:hSpace="180" w:wrap="around" w:vAnchor="text" w:hAnchor="text" w:x="1656" w:y="1"/>
                    <w:suppressOverlap/>
                    <w:rPr>
                      <w:lang w:eastAsia="zh-CN"/>
                    </w:rPr>
                  </w:pPr>
                  <w:r w:rsidRPr="003C0742">
                    <w:rPr>
                      <w:lang w:eastAsia="zh-CN"/>
                    </w:rPr>
                    <w:t>Micro</w:t>
                  </w:r>
                </w:p>
              </w:tc>
            </w:tr>
            <w:tr w:rsidR="00B70DA9" w14:paraId="63E504A6" w14:textId="77777777" w:rsidTr="0096367E">
              <w:trPr>
                <w:jc w:val="center"/>
              </w:trPr>
              <w:tc>
                <w:tcPr>
                  <w:tcW w:w="1088" w:type="pct"/>
                </w:tcPr>
                <w:p w14:paraId="0C75D71B" w14:textId="77777777" w:rsidR="00B70DA9" w:rsidRPr="005C1704" w:rsidRDefault="00B70DA9" w:rsidP="00142FCC">
                  <w:pPr>
                    <w:pStyle w:val="TAC"/>
                    <w:framePr w:hSpace="180" w:wrap="around" w:vAnchor="text" w:hAnchor="text" w:x="1656" w:y="1"/>
                    <w:suppressOverlap/>
                    <w:rPr>
                      <w:highlight w:val="yellow"/>
                      <w:lang w:eastAsia="zh-CN"/>
                    </w:rPr>
                  </w:pPr>
                  <w:r w:rsidRPr="005C1704">
                    <w:rPr>
                      <w:highlight w:val="yellow"/>
                      <w:lang w:eastAsia="zh-CN"/>
                    </w:rPr>
                    <w:t>5</w:t>
                  </w:r>
                </w:p>
              </w:tc>
              <w:tc>
                <w:tcPr>
                  <w:tcW w:w="801" w:type="pct"/>
                </w:tcPr>
                <w:p w14:paraId="1FC9EB25" w14:textId="77777777" w:rsidR="00B70DA9" w:rsidRPr="005C1704" w:rsidRDefault="00B70DA9" w:rsidP="00142FCC">
                  <w:pPr>
                    <w:pStyle w:val="TAC"/>
                    <w:framePr w:hSpace="180" w:wrap="around" w:vAnchor="text" w:hAnchor="text" w:x="1656" w:y="1"/>
                    <w:suppressOverlap/>
                    <w:rPr>
                      <w:highlight w:val="yellow"/>
                      <w:lang w:eastAsia="zh-CN"/>
                    </w:rPr>
                  </w:pPr>
                  <w:r w:rsidRPr="005C1704">
                    <w:rPr>
                      <w:highlight w:val="yellow"/>
                      <w:lang w:eastAsia="zh-CN"/>
                    </w:rPr>
                    <w:t>FR1</w:t>
                  </w:r>
                </w:p>
              </w:tc>
              <w:tc>
                <w:tcPr>
                  <w:tcW w:w="2176" w:type="pct"/>
                </w:tcPr>
                <w:p w14:paraId="204EB718" w14:textId="77777777" w:rsidR="00B70DA9" w:rsidRPr="005C1704" w:rsidRDefault="00B70DA9" w:rsidP="00142FCC">
                  <w:pPr>
                    <w:pStyle w:val="TAC"/>
                    <w:framePr w:hSpace="180" w:wrap="around" w:vAnchor="text" w:hAnchor="text" w:x="1656" w:y="1"/>
                    <w:suppressOverlap/>
                    <w:rPr>
                      <w:highlight w:val="yellow"/>
                      <w:lang w:eastAsia="zh-CN"/>
                    </w:rPr>
                  </w:pPr>
                  <w:r w:rsidRPr="005C1704">
                    <w:rPr>
                      <w:highlight w:val="yellow"/>
                      <w:lang w:eastAsia="zh-CN"/>
                    </w:rPr>
                    <w:t>Micro</w:t>
                  </w:r>
                </w:p>
              </w:tc>
              <w:tc>
                <w:tcPr>
                  <w:tcW w:w="935" w:type="pct"/>
                  <w:shd w:val="clear" w:color="auto" w:fill="auto"/>
                </w:tcPr>
                <w:p w14:paraId="06D2E698" w14:textId="77777777" w:rsidR="00B70DA9" w:rsidRPr="005C1704" w:rsidRDefault="00B70DA9" w:rsidP="00142FCC">
                  <w:pPr>
                    <w:pStyle w:val="TAC"/>
                    <w:framePr w:hSpace="180" w:wrap="around" w:vAnchor="text" w:hAnchor="text" w:x="1656" w:y="1"/>
                    <w:suppressOverlap/>
                    <w:rPr>
                      <w:highlight w:val="yellow"/>
                      <w:lang w:eastAsia="zh-CN"/>
                    </w:rPr>
                  </w:pPr>
                  <w:r w:rsidRPr="005C1704">
                    <w:rPr>
                      <w:highlight w:val="yellow"/>
                      <w:lang w:eastAsia="zh-CN"/>
                    </w:rPr>
                    <w:t>Micro</w:t>
                  </w:r>
                </w:p>
              </w:tc>
            </w:tr>
            <w:tr w:rsidR="00B70DA9" w14:paraId="60319CD8" w14:textId="77777777" w:rsidTr="0096367E">
              <w:trPr>
                <w:jc w:val="center"/>
              </w:trPr>
              <w:tc>
                <w:tcPr>
                  <w:tcW w:w="1088" w:type="pct"/>
                </w:tcPr>
                <w:p w14:paraId="63F02D51" w14:textId="77777777" w:rsidR="00B70DA9" w:rsidRPr="009114DE" w:rsidRDefault="00B70DA9" w:rsidP="00142FCC">
                  <w:pPr>
                    <w:pStyle w:val="TAC"/>
                    <w:framePr w:hSpace="180" w:wrap="around" w:vAnchor="text" w:hAnchor="text" w:x="1656" w:y="1"/>
                    <w:suppressOverlap/>
                    <w:rPr>
                      <w:highlight w:val="yellow"/>
                      <w:lang w:eastAsia="zh-CN"/>
                    </w:rPr>
                  </w:pPr>
                  <w:r w:rsidRPr="009114DE">
                    <w:rPr>
                      <w:highlight w:val="yellow"/>
                      <w:lang w:eastAsia="zh-CN"/>
                    </w:rPr>
                    <w:t>6</w:t>
                  </w:r>
                </w:p>
              </w:tc>
              <w:tc>
                <w:tcPr>
                  <w:tcW w:w="801" w:type="pct"/>
                </w:tcPr>
                <w:p w14:paraId="1007748A" w14:textId="77777777" w:rsidR="00B70DA9" w:rsidRPr="009114DE" w:rsidRDefault="00B70DA9" w:rsidP="00142FCC">
                  <w:pPr>
                    <w:pStyle w:val="TAC"/>
                    <w:framePr w:hSpace="180" w:wrap="around" w:vAnchor="text" w:hAnchor="text" w:x="1656" w:y="1"/>
                    <w:suppressOverlap/>
                    <w:rPr>
                      <w:highlight w:val="yellow"/>
                      <w:lang w:eastAsia="zh-CN"/>
                    </w:rPr>
                  </w:pPr>
                  <w:r w:rsidRPr="009114DE">
                    <w:rPr>
                      <w:highlight w:val="yellow"/>
                      <w:lang w:eastAsia="zh-CN"/>
                    </w:rPr>
                    <w:t>FR2-1</w:t>
                  </w:r>
                </w:p>
              </w:tc>
              <w:tc>
                <w:tcPr>
                  <w:tcW w:w="2176" w:type="pct"/>
                </w:tcPr>
                <w:p w14:paraId="090E8C22" w14:textId="77777777" w:rsidR="00B70DA9" w:rsidRPr="009114DE" w:rsidRDefault="00B70DA9" w:rsidP="00142FCC">
                  <w:pPr>
                    <w:pStyle w:val="TAC"/>
                    <w:framePr w:hSpace="180" w:wrap="around" w:vAnchor="text" w:hAnchor="text" w:x="1656" w:y="1"/>
                    <w:suppressOverlap/>
                    <w:rPr>
                      <w:highlight w:val="yellow"/>
                      <w:lang w:eastAsia="zh-CN"/>
                    </w:rPr>
                  </w:pPr>
                  <w:r w:rsidRPr="009114DE">
                    <w:rPr>
                      <w:highlight w:val="yellow"/>
                      <w:lang w:eastAsia="zh-CN"/>
                    </w:rPr>
                    <w:t>Urban Macro</w:t>
                  </w:r>
                </w:p>
              </w:tc>
              <w:tc>
                <w:tcPr>
                  <w:tcW w:w="935" w:type="pct"/>
                  <w:shd w:val="clear" w:color="auto" w:fill="auto"/>
                </w:tcPr>
                <w:p w14:paraId="0E229819" w14:textId="77777777" w:rsidR="00B70DA9" w:rsidRPr="009114DE" w:rsidRDefault="00B70DA9" w:rsidP="00142FCC">
                  <w:pPr>
                    <w:pStyle w:val="TAC"/>
                    <w:framePr w:hSpace="180" w:wrap="around" w:vAnchor="text" w:hAnchor="text" w:x="1656" w:y="1"/>
                    <w:suppressOverlap/>
                    <w:rPr>
                      <w:highlight w:val="yellow"/>
                      <w:lang w:eastAsia="zh-CN"/>
                    </w:rPr>
                  </w:pPr>
                  <w:r w:rsidRPr="009114DE">
                    <w:rPr>
                      <w:highlight w:val="yellow"/>
                      <w:lang w:eastAsia="zh-CN"/>
                    </w:rPr>
                    <w:t>Urban Macro</w:t>
                  </w:r>
                </w:p>
              </w:tc>
            </w:tr>
            <w:tr w:rsidR="00B70DA9" w14:paraId="5FB00B83" w14:textId="77777777" w:rsidTr="0096367E">
              <w:trPr>
                <w:jc w:val="center"/>
              </w:trPr>
              <w:tc>
                <w:tcPr>
                  <w:tcW w:w="1088" w:type="pct"/>
                </w:tcPr>
                <w:p w14:paraId="6A5AF949" w14:textId="77777777" w:rsidR="00B70DA9" w:rsidRDefault="00B70DA9" w:rsidP="00142FCC">
                  <w:pPr>
                    <w:pStyle w:val="TAC"/>
                    <w:framePr w:hSpace="180" w:wrap="around" w:vAnchor="text" w:hAnchor="text" w:x="1656" w:y="1"/>
                    <w:suppressOverlap/>
                    <w:rPr>
                      <w:lang w:eastAsia="zh-CN"/>
                    </w:rPr>
                  </w:pPr>
                  <w:r>
                    <w:rPr>
                      <w:lang w:eastAsia="zh-CN"/>
                    </w:rPr>
                    <w:t>7</w:t>
                  </w:r>
                  <w:r>
                    <w:rPr>
                      <w:vertAlign w:val="superscript"/>
                      <w:lang w:eastAsia="zh-CN"/>
                    </w:rPr>
                    <w:t>1</w:t>
                  </w:r>
                </w:p>
              </w:tc>
              <w:tc>
                <w:tcPr>
                  <w:tcW w:w="801" w:type="pct"/>
                </w:tcPr>
                <w:p w14:paraId="3F1A5829" w14:textId="77777777" w:rsidR="00B70DA9" w:rsidRDefault="00B70DA9" w:rsidP="00142FCC">
                  <w:pPr>
                    <w:pStyle w:val="TAC"/>
                    <w:framePr w:hSpace="180" w:wrap="around" w:vAnchor="text" w:hAnchor="text" w:x="1656" w:y="1"/>
                    <w:suppressOverlap/>
                    <w:rPr>
                      <w:lang w:eastAsia="zh-CN"/>
                    </w:rPr>
                  </w:pPr>
                  <w:r>
                    <w:rPr>
                      <w:lang w:eastAsia="zh-CN"/>
                    </w:rPr>
                    <w:t>FR2-1</w:t>
                  </w:r>
                </w:p>
              </w:tc>
              <w:tc>
                <w:tcPr>
                  <w:tcW w:w="2176" w:type="pct"/>
                </w:tcPr>
                <w:p w14:paraId="70B4F349" w14:textId="77777777" w:rsidR="00B70DA9" w:rsidRDefault="00B70DA9" w:rsidP="00142FCC">
                  <w:pPr>
                    <w:pStyle w:val="TAC"/>
                    <w:framePr w:hSpace="180" w:wrap="around" w:vAnchor="text" w:hAnchor="text" w:x="1656" w:y="1"/>
                    <w:suppressOverlap/>
                    <w:rPr>
                      <w:lang w:eastAsia="zh-CN"/>
                    </w:rPr>
                  </w:pPr>
                  <w:r>
                    <w:rPr>
                      <w:lang w:eastAsia="zh-CN"/>
                    </w:rPr>
                    <w:t>Urban Hotspot</w:t>
                  </w:r>
                </w:p>
              </w:tc>
              <w:tc>
                <w:tcPr>
                  <w:tcW w:w="935" w:type="pct"/>
                  <w:shd w:val="clear" w:color="auto" w:fill="auto"/>
                </w:tcPr>
                <w:p w14:paraId="68E621EA" w14:textId="77777777" w:rsidR="00B70DA9" w:rsidRDefault="00B70DA9" w:rsidP="00142FCC">
                  <w:pPr>
                    <w:pStyle w:val="TAC"/>
                    <w:framePr w:hSpace="180" w:wrap="around" w:vAnchor="text" w:hAnchor="text" w:x="1656" w:y="1"/>
                    <w:suppressOverlap/>
                    <w:rPr>
                      <w:lang w:eastAsia="zh-CN"/>
                    </w:rPr>
                  </w:pPr>
                  <w:r>
                    <w:rPr>
                      <w:lang w:eastAsia="zh-CN"/>
                    </w:rPr>
                    <w:t>Urban Hotspot</w:t>
                  </w:r>
                </w:p>
              </w:tc>
            </w:tr>
            <w:tr w:rsidR="00B70DA9" w14:paraId="5C61C641" w14:textId="77777777" w:rsidTr="0096367E">
              <w:trPr>
                <w:jc w:val="center"/>
              </w:trPr>
              <w:tc>
                <w:tcPr>
                  <w:tcW w:w="1088" w:type="pct"/>
                </w:tcPr>
                <w:p w14:paraId="7FB683F1" w14:textId="77777777" w:rsidR="00B70DA9" w:rsidRDefault="00B70DA9" w:rsidP="00142FCC">
                  <w:pPr>
                    <w:pStyle w:val="TAC"/>
                    <w:framePr w:hSpace="180" w:wrap="around" w:vAnchor="text" w:hAnchor="text" w:x="1656" w:y="1"/>
                    <w:suppressOverlap/>
                    <w:rPr>
                      <w:lang w:eastAsia="zh-CN"/>
                    </w:rPr>
                  </w:pPr>
                  <w:r>
                    <w:rPr>
                      <w:lang w:eastAsia="zh-CN"/>
                    </w:rPr>
                    <w:t>8</w:t>
                  </w:r>
                </w:p>
              </w:tc>
              <w:tc>
                <w:tcPr>
                  <w:tcW w:w="801" w:type="pct"/>
                </w:tcPr>
                <w:p w14:paraId="17F0AF36" w14:textId="77777777" w:rsidR="00B70DA9" w:rsidRDefault="00B70DA9" w:rsidP="00142FCC">
                  <w:pPr>
                    <w:pStyle w:val="TAC"/>
                    <w:framePr w:hSpace="180" w:wrap="around" w:vAnchor="text" w:hAnchor="text" w:x="1656" w:y="1"/>
                    <w:suppressOverlap/>
                    <w:rPr>
                      <w:lang w:eastAsia="zh-CN"/>
                    </w:rPr>
                  </w:pPr>
                  <w:r>
                    <w:rPr>
                      <w:lang w:eastAsia="zh-CN"/>
                    </w:rPr>
                    <w:t>FR2-1</w:t>
                  </w:r>
                </w:p>
              </w:tc>
              <w:tc>
                <w:tcPr>
                  <w:tcW w:w="2176" w:type="pct"/>
                </w:tcPr>
                <w:p w14:paraId="077E6B6F" w14:textId="77777777" w:rsidR="00B70DA9" w:rsidRDefault="00B70DA9" w:rsidP="00142FCC">
                  <w:pPr>
                    <w:pStyle w:val="TAC"/>
                    <w:framePr w:hSpace="180" w:wrap="around" w:vAnchor="text" w:hAnchor="text" w:x="1656" w:y="1"/>
                    <w:suppressOverlap/>
                    <w:rPr>
                      <w:lang w:eastAsia="zh-CN"/>
                    </w:rPr>
                  </w:pPr>
                  <w:r>
                    <w:rPr>
                      <w:lang w:eastAsia="zh-CN"/>
                    </w:rPr>
                    <w:t>Urban Dense</w:t>
                  </w:r>
                </w:p>
              </w:tc>
              <w:tc>
                <w:tcPr>
                  <w:tcW w:w="935" w:type="pct"/>
                  <w:shd w:val="clear" w:color="auto" w:fill="auto"/>
                </w:tcPr>
                <w:p w14:paraId="17EC3960" w14:textId="77777777" w:rsidR="00B70DA9" w:rsidRDefault="00B70DA9" w:rsidP="00142FCC">
                  <w:pPr>
                    <w:pStyle w:val="TAC"/>
                    <w:framePr w:hSpace="180" w:wrap="around" w:vAnchor="text" w:hAnchor="text" w:x="1656" w:y="1"/>
                    <w:suppressOverlap/>
                    <w:rPr>
                      <w:lang w:eastAsia="zh-CN"/>
                    </w:rPr>
                  </w:pPr>
                  <w:r>
                    <w:rPr>
                      <w:lang w:eastAsia="zh-CN"/>
                    </w:rPr>
                    <w:t>Urban Dense</w:t>
                  </w:r>
                </w:p>
              </w:tc>
            </w:tr>
            <w:tr w:rsidR="00B70DA9" w14:paraId="0B3D89C4" w14:textId="77777777" w:rsidTr="0096367E">
              <w:trPr>
                <w:jc w:val="center"/>
              </w:trPr>
              <w:tc>
                <w:tcPr>
                  <w:tcW w:w="1088" w:type="pct"/>
                </w:tcPr>
                <w:p w14:paraId="2DFF962A" w14:textId="77777777" w:rsidR="00B70DA9" w:rsidRPr="004152D2" w:rsidRDefault="00B70DA9" w:rsidP="00142FCC">
                  <w:pPr>
                    <w:pStyle w:val="TAC"/>
                    <w:framePr w:hSpace="180" w:wrap="around" w:vAnchor="text" w:hAnchor="text" w:x="1656" w:y="1"/>
                    <w:suppressOverlap/>
                    <w:rPr>
                      <w:highlight w:val="yellow"/>
                      <w:lang w:eastAsia="zh-CN"/>
                    </w:rPr>
                  </w:pPr>
                  <w:r w:rsidRPr="004152D2">
                    <w:rPr>
                      <w:highlight w:val="yellow"/>
                      <w:lang w:eastAsia="zh-CN"/>
                    </w:rPr>
                    <w:t>9</w:t>
                  </w:r>
                </w:p>
              </w:tc>
              <w:tc>
                <w:tcPr>
                  <w:tcW w:w="801" w:type="pct"/>
                </w:tcPr>
                <w:p w14:paraId="413087F9" w14:textId="77777777" w:rsidR="00B70DA9" w:rsidRPr="004152D2" w:rsidRDefault="00B70DA9" w:rsidP="00142FCC">
                  <w:pPr>
                    <w:pStyle w:val="TAC"/>
                    <w:framePr w:hSpace="180" w:wrap="around" w:vAnchor="text" w:hAnchor="text" w:x="1656" w:y="1"/>
                    <w:suppressOverlap/>
                    <w:rPr>
                      <w:highlight w:val="yellow"/>
                      <w:lang w:eastAsia="zh-CN"/>
                    </w:rPr>
                  </w:pPr>
                  <w:r w:rsidRPr="004152D2">
                    <w:rPr>
                      <w:highlight w:val="yellow"/>
                      <w:lang w:eastAsia="zh-CN"/>
                    </w:rPr>
                    <w:t>FR2-1</w:t>
                  </w:r>
                </w:p>
              </w:tc>
              <w:tc>
                <w:tcPr>
                  <w:tcW w:w="2176" w:type="pct"/>
                </w:tcPr>
                <w:p w14:paraId="7DDD3691" w14:textId="77777777" w:rsidR="00B70DA9" w:rsidRPr="004152D2" w:rsidRDefault="00B70DA9" w:rsidP="00142FCC">
                  <w:pPr>
                    <w:pStyle w:val="TAC"/>
                    <w:framePr w:hSpace="180" w:wrap="around" w:vAnchor="text" w:hAnchor="text" w:x="1656" w:y="1"/>
                    <w:suppressOverlap/>
                    <w:rPr>
                      <w:highlight w:val="yellow"/>
                      <w:lang w:eastAsia="zh-CN"/>
                    </w:rPr>
                  </w:pPr>
                  <w:r w:rsidRPr="004152D2">
                    <w:rPr>
                      <w:highlight w:val="yellow"/>
                      <w:lang w:eastAsia="zh-CN"/>
                    </w:rPr>
                    <w:t>Indoor</w:t>
                  </w:r>
                </w:p>
              </w:tc>
              <w:tc>
                <w:tcPr>
                  <w:tcW w:w="935" w:type="pct"/>
                  <w:shd w:val="clear" w:color="auto" w:fill="auto"/>
                </w:tcPr>
                <w:p w14:paraId="2A835416" w14:textId="77777777" w:rsidR="00B70DA9" w:rsidRPr="004152D2" w:rsidRDefault="00B70DA9" w:rsidP="00142FCC">
                  <w:pPr>
                    <w:pStyle w:val="TAC"/>
                    <w:framePr w:hSpace="180" w:wrap="around" w:vAnchor="text" w:hAnchor="text" w:x="1656" w:y="1"/>
                    <w:suppressOverlap/>
                    <w:rPr>
                      <w:highlight w:val="yellow"/>
                      <w:lang w:eastAsia="zh-CN"/>
                    </w:rPr>
                  </w:pPr>
                  <w:r w:rsidRPr="004152D2">
                    <w:rPr>
                      <w:highlight w:val="yellow"/>
                      <w:lang w:eastAsia="zh-CN"/>
                    </w:rPr>
                    <w:t>Indoor</w:t>
                  </w:r>
                </w:p>
              </w:tc>
            </w:tr>
            <w:tr w:rsidR="00B70DA9" w14:paraId="30D31CE9" w14:textId="77777777" w:rsidTr="0096367E">
              <w:trPr>
                <w:jc w:val="center"/>
              </w:trPr>
              <w:tc>
                <w:tcPr>
                  <w:tcW w:w="5000" w:type="pct"/>
                  <w:gridSpan w:val="4"/>
                  <w:vAlign w:val="center"/>
                </w:tcPr>
                <w:p w14:paraId="52DAD967" w14:textId="77777777" w:rsidR="00B70DA9" w:rsidRDefault="00B70DA9" w:rsidP="00142FCC">
                  <w:pPr>
                    <w:pStyle w:val="TAN"/>
                    <w:framePr w:hSpace="180" w:wrap="around" w:vAnchor="text" w:hAnchor="text" w:x="1656" w:y="1"/>
                    <w:suppressOverlap/>
                    <w:rPr>
                      <w:lang w:val="en-US" w:eastAsia="zh-CN"/>
                    </w:rPr>
                  </w:pPr>
                  <w:r w:rsidRPr="08126A4A">
                    <w:rPr>
                      <w:lang w:val="en-US" w:eastAsia="zh-CN"/>
                    </w:rPr>
                    <w:t>Note 1:</w:t>
                  </w:r>
                  <w:r>
                    <w:rPr>
                      <w:lang w:eastAsia="zh-CN"/>
                    </w:rPr>
                    <w:tab/>
                  </w:r>
                  <w:r w:rsidRPr="08126A4A">
                    <w:rPr>
                      <w:lang w:val="en-US" w:eastAsia="zh-CN"/>
                    </w:rPr>
                    <w:t>This scenario has been down-selected.</w:t>
                  </w:r>
                </w:p>
              </w:tc>
            </w:tr>
          </w:tbl>
          <w:p w14:paraId="2E08DDFA" w14:textId="77777777" w:rsidR="00B70DA9" w:rsidRDefault="00B70DA9" w:rsidP="0096367E">
            <w:pPr>
              <w:rPr>
                <w:lang w:eastAsia="zh-CN"/>
              </w:rPr>
            </w:pPr>
          </w:p>
          <w:p w14:paraId="253896AA" w14:textId="77777777" w:rsidR="00B70DA9" w:rsidRDefault="00B70DA9" w:rsidP="0096367E">
            <w:pPr>
              <w:pStyle w:val="TH"/>
              <w:ind w:left="576"/>
            </w:pPr>
            <w:r>
              <w:t>Table 11.1-2</w:t>
            </w:r>
            <w:r>
              <w:rPr>
                <w:lang w:val="en-AU"/>
              </w:rPr>
              <w:t xml:space="preserve"> (from TR 38.858)</w:t>
            </w:r>
            <w:r>
              <w:rPr>
                <w:rFonts w:hint="eastAsia"/>
                <w:lang w:val="en-US" w:eastAsia="zh-CN"/>
              </w:rPr>
              <w:t>:</w:t>
            </w:r>
            <w:r>
              <w:t xml:space="preserve"> Adjacent channel co-existence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567"/>
              <w:gridCol w:w="1037"/>
              <w:gridCol w:w="787"/>
              <w:gridCol w:w="5286"/>
            </w:tblGrid>
            <w:tr w:rsidR="00B70DA9" w14:paraId="10C25393" w14:textId="77777777" w:rsidTr="002462C2">
              <w:trPr>
                <w:tblHeader/>
                <w:jc w:val="center"/>
              </w:trPr>
              <w:tc>
                <w:tcPr>
                  <w:tcW w:w="0" w:type="auto"/>
                  <w:vAlign w:val="center"/>
                </w:tcPr>
                <w:p w14:paraId="06F8BF3E" w14:textId="77777777" w:rsidR="00B70DA9" w:rsidRDefault="00B70DA9" w:rsidP="00142FCC">
                  <w:pPr>
                    <w:pStyle w:val="TAH"/>
                    <w:framePr w:hSpace="180" w:wrap="around" w:vAnchor="text" w:hAnchor="text" w:x="1656" w:y="1"/>
                    <w:suppressOverlap/>
                  </w:pPr>
                  <w:r>
                    <w:t>Case</w:t>
                  </w:r>
                </w:p>
              </w:tc>
              <w:tc>
                <w:tcPr>
                  <w:tcW w:w="0" w:type="auto"/>
                  <w:vAlign w:val="center"/>
                </w:tcPr>
                <w:p w14:paraId="0FCD6BF1" w14:textId="77777777" w:rsidR="00B70DA9" w:rsidRDefault="00B70DA9" w:rsidP="00142FCC">
                  <w:pPr>
                    <w:pStyle w:val="TAH"/>
                    <w:framePr w:hSpace="180" w:wrap="around" w:vAnchor="text" w:hAnchor="text" w:x="1656" w:y="1"/>
                    <w:suppressOverlap/>
                  </w:pPr>
                  <w:r>
                    <w:t>Aggressor</w:t>
                  </w:r>
                </w:p>
              </w:tc>
              <w:tc>
                <w:tcPr>
                  <w:tcW w:w="0" w:type="auto"/>
                  <w:shd w:val="clear" w:color="auto" w:fill="auto"/>
                  <w:vAlign w:val="center"/>
                </w:tcPr>
                <w:p w14:paraId="56B2BBCA" w14:textId="77777777" w:rsidR="00B70DA9" w:rsidRDefault="00B70DA9" w:rsidP="00142FCC">
                  <w:pPr>
                    <w:pStyle w:val="TAH"/>
                    <w:framePr w:hSpace="180" w:wrap="around" w:vAnchor="text" w:hAnchor="text" w:x="1656" w:y="1"/>
                    <w:suppressOverlap/>
                  </w:pPr>
                  <w:r>
                    <w:t>Victim</w:t>
                  </w:r>
                </w:p>
              </w:tc>
              <w:tc>
                <w:tcPr>
                  <w:tcW w:w="0" w:type="auto"/>
                  <w:vAlign w:val="center"/>
                </w:tcPr>
                <w:p w14:paraId="21DB19EA" w14:textId="77777777" w:rsidR="00B70DA9" w:rsidRDefault="00B70DA9" w:rsidP="00142FCC">
                  <w:pPr>
                    <w:pStyle w:val="TAH"/>
                    <w:framePr w:hSpace="180" w:wrap="around" w:vAnchor="text" w:hAnchor="text" w:x="1656" w:y="1"/>
                    <w:suppressOverlap/>
                  </w:pPr>
                  <w:r>
                    <w:t>Slot allocation</w:t>
                  </w:r>
                </w:p>
                <w:p w14:paraId="6D7DDE34" w14:textId="77777777" w:rsidR="00B70DA9" w:rsidRDefault="00B70DA9" w:rsidP="00142FCC">
                  <w:pPr>
                    <w:pStyle w:val="TAH"/>
                    <w:framePr w:hSpace="180" w:wrap="around" w:vAnchor="text" w:hAnchor="text" w:x="1656" w:y="1"/>
                    <w:suppressOverlap/>
                  </w:pPr>
                  <w:r>
                    <w:t>Aggressor                                        Victim</w:t>
                  </w:r>
                </w:p>
              </w:tc>
            </w:tr>
            <w:tr w:rsidR="00B70DA9" w14:paraId="3BFA2675" w14:textId="77777777" w:rsidTr="002462C2">
              <w:trPr>
                <w:jc w:val="center"/>
              </w:trPr>
              <w:tc>
                <w:tcPr>
                  <w:tcW w:w="0" w:type="auto"/>
                  <w:vAlign w:val="center"/>
                </w:tcPr>
                <w:p w14:paraId="0A0CEA6C" w14:textId="77777777" w:rsidR="00B70DA9" w:rsidRDefault="00B70DA9" w:rsidP="00142FCC">
                  <w:pPr>
                    <w:pStyle w:val="TAC"/>
                    <w:framePr w:hSpace="180" w:wrap="around" w:vAnchor="text" w:hAnchor="text" w:x="1656" w:y="1"/>
                    <w:suppressOverlap/>
                    <w:rPr>
                      <w:lang w:eastAsia="zh-CN"/>
                    </w:rPr>
                  </w:pPr>
                  <w:r>
                    <w:rPr>
                      <w:lang w:eastAsia="zh-CN"/>
                    </w:rPr>
                    <w:t>1</w:t>
                  </w:r>
                </w:p>
              </w:tc>
              <w:tc>
                <w:tcPr>
                  <w:tcW w:w="0" w:type="auto"/>
                  <w:vAlign w:val="center"/>
                </w:tcPr>
                <w:p w14:paraId="2C89F7AB" w14:textId="77777777" w:rsidR="00B70DA9" w:rsidRDefault="00B70DA9" w:rsidP="00142FCC">
                  <w:pPr>
                    <w:pStyle w:val="TAC"/>
                    <w:framePr w:hSpace="180" w:wrap="around" w:vAnchor="text" w:hAnchor="text" w:x="1656" w:y="1"/>
                    <w:suppressOverlap/>
                    <w:rPr>
                      <w:lang w:eastAsia="zh-CN"/>
                    </w:rPr>
                  </w:pPr>
                  <w:r>
                    <w:rPr>
                      <w:lang w:eastAsia="zh-CN"/>
                    </w:rPr>
                    <w:t>SBFD</w:t>
                  </w:r>
                </w:p>
              </w:tc>
              <w:tc>
                <w:tcPr>
                  <w:tcW w:w="0" w:type="auto"/>
                  <w:shd w:val="clear" w:color="auto" w:fill="auto"/>
                  <w:vAlign w:val="center"/>
                </w:tcPr>
                <w:p w14:paraId="43EF2B12" w14:textId="77777777" w:rsidR="00B70DA9" w:rsidRDefault="00B70DA9" w:rsidP="00142FCC">
                  <w:pPr>
                    <w:pStyle w:val="TAC"/>
                    <w:framePr w:hSpace="180" w:wrap="around" w:vAnchor="text" w:hAnchor="text" w:x="1656" w:y="1"/>
                    <w:suppressOverlap/>
                    <w:rPr>
                      <w:lang w:eastAsia="zh-CN"/>
                    </w:rPr>
                  </w:pPr>
                  <w:r>
                    <w:rPr>
                      <w:lang w:eastAsia="zh-CN"/>
                    </w:rPr>
                    <w:t>TDD DL</w:t>
                  </w:r>
                </w:p>
              </w:tc>
              <w:tc>
                <w:tcPr>
                  <w:tcW w:w="0" w:type="auto"/>
                </w:tcPr>
                <w:p w14:paraId="4954241C" w14:textId="77777777" w:rsidR="00B70DA9" w:rsidRDefault="00B70DA9" w:rsidP="00142FCC">
                  <w:pPr>
                    <w:keepNext/>
                    <w:keepLines/>
                    <w:framePr w:hSpace="180" w:wrap="around" w:vAnchor="text" w:hAnchor="text" w:x="1656" w:y="1"/>
                    <w:suppressOverlap/>
                    <w:jc w:val="center"/>
                    <w:rPr>
                      <w:lang w:eastAsia="zh-CN"/>
                    </w:rPr>
                  </w:pPr>
                  <w:r>
                    <w:rPr>
                      <w:noProof/>
                      <w:lang w:eastAsia="zh-CN"/>
                    </w:rPr>
                    <w:drawing>
                      <wp:inline distT="0" distB="0" distL="0" distR="0" wp14:anchorId="3AB7B132" wp14:editId="3415A1B5">
                        <wp:extent cx="1457325" cy="267970"/>
                        <wp:effectExtent l="0" t="0" r="317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r>
                    <w:rPr>
                      <w:lang w:eastAsia="zh-CN"/>
                    </w:rPr>
                    <w:t xml:space="preserve">           </w:t>
                  </w:r>
                  <w:r>
                    <w:rPr>
                      <w:noProof/>
                      <w:lang w:eastAsia="zh-CN"/>
                    </w:rPr>
                    <w:drawing>
                      <wp:inline distT="0" distB="0" distL="0" distR="0" wp14:anchorId="3CE97C5D" wp14:editId="6454CCEE">
                        <wp:extent cx="1450975" cy="27432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50975" cy="274320"/>
                                </a:xfrm>
                                <a:prstGeom prst="rect">
                                  <a:avLst/>
                                </a:prstGeom>
                                <a:noFill/>
                              </pic:spPr>
                            </pic:pic>
                          </a:graphicData>
                        </a:graphic>
                      </wp:inline>
                    </w:drawing>
                  </w:r>
                </w:p>
              </w:tc>
            </w:tr>
            <w:tr w:rsidR="00B70DA9" w14:paraId="6AD245BC" w14:textId="77777777" w:rsidTr="002462C2">
              <w:trPr>
                <w:jc w:val="center"/>
              </w:trPr>
              <w:tc>
                <w:tcPr>
                  <w:tcW w:w="0" w:type="auto"/>
                  <w:vAlign w:val="center"/>
                </w:tcPr>
                <w:p w14:paraId="06A219A5" w14:textId="77777777" w:rsidR="00B70DA9" w:rsidRDefault="00B70DA9" w:rsidP="00142FCC">
                  <w:pPr>
                    <w:pStyle w:val="TAC"/>
                    <w:framePr w:hSpace="180" w:wrap="around" w:vAnchor="text" w:hAnchor="text" w:x="1656" w:y="1"/>
                    <w:suppressOverlap/>
                    <w:rPr>
                      <w:lang w:eastAsia="zh-CN"/>
                    </w:rPr>
                  </w:pPr>
                  <w:r>
                    <w:rPr>
                      <w:lang w:eastAsia="zh-CN"/>
                    </w:rPr>
                    <w:t>2</w:t>
                  </w:r>
                </w:p>
              </w:tc>
              <w:tc>
                <w:tcPr>
                  <w:tcW w:w="0" w:type="auto"/>
                  <w:vAlign w:val="center"/>
                </w:tcPr>
                <w:p w14:paraId="13BE78D4" w14:textId="77777777" w:rsidR="00B70DA9" w:rsidRDefault="00B70DA9" w:rsidP="00142FCC">
                  <w:pPr>
                    <w:pStyle w:val="TAC"/>
                    <w:framePr w:hSpace="180" w:wrap="around" w:vAnchor="text" w:hAnchor="text" w:x="1656" w:y="1"/>
                    <w:suppressOverlap/>
                    <w:rPr>
                      <w:lang w:eastAsia="zh-CN"/>
                    </w:rPr>
                  </w:pPr>
                  <w:r>
                    <w:rPr>
                      <w:lang w:eastAsia="zh-CN"/>
                    </w:rPr>
                    <w:t>SBFD</w:t>
                  </w:r>
                </w:p>
              </w:tc>
              <w:tc>
                <w:tcPr>
                  <w:tcW w:w="0" w:type="auto"/>
                  <w:shd w:val="clear" w:color="auto" w:fill="auto"/>
                  <w:vAlign w:val="center"/>
                </w:tcPr>
                <w:p w14:paraId="0D2E251A" w14:textId="77777777" w:rsidR="00B70DA9" w:rsidRDefault="00B70DA9" w:rsidP="00142FCC">
                  <w:pPr>
                    <w:pStyle w:val="TAC"/>
                    <w:framePr w:hSpace="180" w:wrap="around" w:vAnchor="text" w:hAnchor="text" w:x="1656" w:y="1"/>
                    <w:suppressOverlap/>
                    <w:rPr>
                      <w:lang w:eastAsia="zh-CN"/>
                    </w:rPr>
                  </w:pPr>
                  <w:r>
                    <w:rPr>
                      <w:lang w:eastAsia="zh-CN"/>
                    </w:rPr>
                    <w:t>TDD UL</w:t>
                  </w:r>
                </w:p>
              </w:tc>
              <w:tc>
                <w:tcPr>
                  <w:tcW w:w="0" w:type="auto"/>
                </w:tcPr>
                <w:p w14:paraId="3E51FFE2" w14:textId="77777777" w:rsidR="00B70DA9" w:rsidRDefault="00B70DA9" w:rsidP="00142FCC">
                  <w:pPr>
                    <w:keepNext/>
                    <w:keepLines/>
                    <w:framePr w:hSpace="180" w:wrap="around" w:vAnchor="text" w:hAnchor="text" w:x="1656" w:y="1"/>
                    <w:suppressOverlap/>
                    <w:jc w:val="center"/>
                    <w:rPr>
                      <w:lang w:eastAsia="zh-CN"/>
                    </w:rPr>
                  </w:pPr>
                  <w:r>
                    <w:rPr>
                      <w:noProof/>
                      <w:lang w:eastAsia="zh-CN"/>
                    </w:rPr>
                    <w:drawing>
                      <wp:inline distT="0" distB="0" distL="0" distR="0" wp14:anchorId="2446BBCD" wp14:editId="489F6C2F">
                        <wp:extent cx="1457325" cy="267970"/>
                        <wp:effectExtent l="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r>
                    <w:rPr>
                      <w:lang w:eastAsia="zh-CN"/>
                    </w:rPr>
                    <w:t xml:space="preserve">           </w:t>
                  </w:r>
                  <w:r>
                    <w:rPr>
                      <w:noProof/>
                      <w:lang w:eastAsia="zh-CN"/>
                    </w:rPr>
                    <w:drawing>
                      <wp:inline distT="0" distB="0" distL="0" distR="0" wp14:anchorId="27061035" wp14:editId="2EA87F85">
                        <wp:extent cx="1457325" cy="274320"/>
                        <wp:effectExtent l="0" t="0" r="317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57325" cy="274320"/>
                                </a:xfrm>
                                <a:prstGeom prst="rect">
                                  <a:avLst/>
                                </a:prstGeom>
                                <a:noFill/>
                              </pic:spPr>
                            </pic:pic>
                          </a:graphicData>
                        </a:graphic>
                      </wp:inline>
                    </w:drawing>
                  </w:r>
                </w:p>
              </w:tc>
            </w:tr>
            <w:tr w:rsidR="00B70DA9" w14:paraId="37F17BCC" w14:textId="77777777" w:rsidTr="002462C2">
              <w:trPr>
                <w:jc w:val="center"/>
              </w:trPr>
              <w:tc>
                <w:tcPr>
                  <w:tcW w:w="0" w:type="auto"/>
                  <w:vAlign w:val="center"/>
                </w:tcPr>
                <w:p w14:paraId="1FCA25D3" w14:textId="77777777" w:rsidR="00B70DA9" w:rsidRPr="00637DAB" w:rsidRDefault="00B70DA9" w:rsidP="00142FCC">
                  <w:pPr>
                    <w:pStyle w:val="TAC"/>
                    <w:framePr w:hSpace="180" w:wrap="around" w:vAnchor="text" w:hAnchor="text" w:x="1656" w:y="1"/>
                    <w:suppressOverlap/>
                    <w:rPr>
                      <w:highlight w:val="yellow"/>
                      <w:lang w:eastAsia="zh-CN"/>
                    </w:rPr>
                  </w:pPr>
                  <w:r w:rsidRPr="00637DAB">
                    <w:rPr>
                      <w:highlight w:val="yellow"/>
                      <w:lang w:eastAsia="zh-CN"/>
                    </w:rPr>
                    <w:t>3</w:t>
                  </w:r>
                </w:p>
              </w:tc>
              <w:tc>
                <w:tcPr>
                  <w:tcW w:w="0" w:type="auto"/>
                  <w:vAlign w:val="center"/>
                </w:tcPr>
                <w:p w14:paraId="2919D21E" w14:textId="77777777" w:rsidR="00B70DA9" w:rsidRPr="00637DAB" w:rsidRDefault="00B70DA9" w:rsidP="00142FCC">
                  <w:pPr>
                    <w:pStyle w:val="TAC"/>
                    <w:framePr w:hSpace="180" w:wrap="around" w:vAnchor="text" w:hAnchor="text" w:x="1656" w:y="1"/>
                    <w:suppressOverlap/>
                    <w:rPr>
                      <w:highlight w:val="yellow"/>
                      <w:lang w:eastAsia="zh-CN"/>
                    </w:rPr>
                  </w:pPr>
                  <w:r w:rsidRPr="00637DAB">
                    <w:rPr>
                      <w:highlight w:val="yellow"/>
                      <w:lang w:eastAsia="zh-CN"/>
                    </w:rPr>
                    <w:t>TDD DL</w:t>
                  </w:r>
                </w:p>
              </w:tc>
              <w:tc>
                <w:tcPr>
                  <w:tcW w:w="0" w:type="auto"/>
                  <w:shd w:val="clear" w:color="auto" w:fill="auto"/>
                  <w:vAlign w:val="center"/>
                </w:tcPr>
                <w:p w14:paraId="5E9E80CB" w14:textId="77777777" w:rsidR="00B70DA9" w:rsidRPr="00637DAB" w:rsidRDefault="00B70DA9" w:rsidP="00142FCC">
                  <w:pPr>
                    <w:pStyle w:val="TAC"/>
                    <w:framePr w:hSpace="180" w:wrap="around" w:vAnchor="text" w:hAnchor="text" w:x="1656" w:y="1"/>
                    <w:suppressOverlap/>
                    <w:rPr>
                      <w:highlight w:val="yellow"/>
                      <w:lang w:eastAsia="zh-CN"/>
                    </w:rPr>
                  </w:pPr>
                  <w:r w:rsidRPr="00637DAB">
                    <w:rPr>
                      <w:highlight w:val="yellow"/>
                      <w:lang w:eastAsia="zh-CN"/>
                    </w:rPr>
                    <w:t>SBFD</w:t>
                  </w:r>
                </w:p>
              </w:tc>
              <w:tc>
                <w:tcPr>
                  <w:tcW w:w="0" w:type="auto"/>
                </w:tcPr>
                <w:p w14:paraId="01BFD8EC" w14:textId="77777777" w:rsidR="00B70DA9" w:rsidRPr="00637DAB" w:rsidRDefault="00B70DA9" w:rsidP="00142FCC">
                  <w:pPr>
                    <w:keepNext/>
                    <w:keepLines/>
                    <w:framePr w:hSpace="180" w:wrap="around" w:vAnchor="text" w:hAnchor="text" w:x="1656" w:y="1"/>
                    <w:suppressOverlap/>
                    <w:jc w:val="center"/>
                    <w:rPr>
                      <w:highlight w:val="yellow"/>
                      <w:lang w:eastAsia="zh-CN"/>
                    </w:rPr>
                  </w:pPr>
                  <w:r w:rsidRPr="00637DAB">
                    <w:rPr>
                      <w:noProof/>
                      <w:highlight w:val="yellow"/>
                      <w:lang w:eastAsia="zh-CN"/>
                    </w:rPr>
                    <w:drawing>
                      <wp:inline distT="0" distB="0" distL="0" distR="0" wp14:anchorId="1130E8FC" wp14:editId="1C66D2F5">
                        <wp:extent cx="1450975" cy="27432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50975" cy="274320"/>
                                </a:xfrm>
                                <a:prstGeom prst="rect">
                                  <a:avLst/>
                                </a:prstGeom>
                                <a:noFill/>
                              </pic:spPr>
                            </pic:pic>
                          </a:graphicData>
                        </a:graphic>
                      </wp:inline>
                    </w:drawing>
                  </w:r>
                  <w:r w:rsidRPr="00637DAB">
                    <w:rPr>
                      <w:highlight w:val="yellow"/>
                      <w:lang w:eastAsia="zh-CN"/>
                    </w:rPr>
                    <w:t xml:space="preserve">           </w:t>
                  </w:r>
                  <w:r w:rsidRPr="00637DAB">
                    <w:rPr>
                      <w:noProof/>
                      <w:highlight w:val="yellow"/>
                      <w:lang w:eastAsia="zh-CN"/>
                    </w:rPr>
                    <w:drawing>
                      <wp:inline distT="0" distB="0" distL="0" distR="0" wp14:anchorId="2FB7B874" wp14:editId="362BFD81">
                        <wp:extent cx="1457325" cy="267970"/>
                        <wp:effectExtent l="0" t="0" r="317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p>
              </w:tc>
            </w:tr>
            <w:tr w:rsidR="00D93944" w:rsidRPr="00A91B2E" w14:paraId="15348010" w14:textId="77777777" w:rsidTr="00D93944">
              <w:trPr>
                <w:jc w:val="center"/>
              </w:trPr>
              <w:tc>
                <w:tcPr>
                  <w:tcW w:w="0" w:type="auto"/>
                  <w:vAlign w:val="center"/>
                </w:tcPr>
                <w:p w14:paraId="7213DECE" w14:textId="77F96214" w:rsidR="00D93944" w:rsidRPr="00A91B2E" w:rsidRDefault="00D93944" w:rsidP="00142FCC">
                  <w:pPr>
                    <w:pStyle w:val="TAC"/>
                    <w:framePr w:hSpace="180" w:wrap="around" w:vAnchor="text" w:hAnchor="text" w:x="1656" w:y="1"/>
                    <w:suppressOverlap/>
                    <w:rPr>
                      <w:strike/>
                      <w:highlight w:val="yellow"/>
                      <w:lang w:val="en-AU" w:eastAsia="zh-CN"/>
                    </w:rPr>
                  </w:pPr>
                  <w:r w:rsidRPr="00A91B2E">
                    <w:rPr>
                      <w:strike/>
                      <w:highlight w:val="yellow"/>
                      <w:lang w:val="en-AU" w:eastAsia="zh-CN"/>
                    </w:rPr>
                    <w:t>[3a]</w:t>
                  </w:r>
                </w:p>
              </w:tc>
              <w:tc>
                <w:tcPr>
                  <w:tcW w:w="0" w:type="auto"/>
                  <w:vAlign w:val="center"/>
                </w:tcPr>
                <w:p w14:paraId="7F576A49" w14:textId="3E327F71" w:rsidR="00D93944" w:rsidRPr="00A91B2E" w:rsidRDefault="00D93944" w:rsidP="00142FCC">
                  <w:pPr>
                    <w:pStyle w:val="TAC"/>
                    <w:framePr w:hSpace="180" w:wrap="around" w:vAnchor="text" w:hAnchor="text" w:x="1656" w:y="1"/>
                    <w:suppressOverlap/>
                    <w:rPr>
                      <w:strike/>
                      <w:highlight w:val="yellow"/>
                      <w:lang w:val="en-AU" w:eastAsia="zh-CN"/>
                    </w:rPr>
                  </w:pPr>
                  <w:r w:rsidRPr="00A91B2E">
                    <w:rPr>
                      <w:strike/>
                      <w:highlight w:val="yellow"/>
                      <w:lang w:val="en-AU" w:eastAsia="zh-CN"/>
                    </w:rPr>
                    <w:t>[</w:t>
                  </w:r>
                  <w:r w:rsidRPr="00A91B2E">
                    <w:rPr>
                      <w:strike/>
                      <w:highlight w:val="yellow"/>
                      <w:lang w:eastAsia="zh-CN"/>
                    </w:rPr>
                    <w:t>SBFD</w:t>
                  </w:r>
                  <w:r w:rsidRPr="00A91B2E">
                    <w:rPr>
                      <w:strike/>
                      <w:highlight w:val="yellow"/>
                      <w:lang w:val="en-AU" w:eastAsia="zh-CN"/>
                    </w:rPr>
                    <w:t>]</w:t>
                  </w:r>
                </w:p>
              </w:tc>
              <w:tc>
                <w:tcPr>
                  <w:tcW w:w="0" w:type="auto"/>
                  <w:shd w:val="clear" w:color="auto" w:fill="auto"/>
                  <w:vAlign w:val="center"/>
                </w:tcPr>
                <w:p w14:paraId="5795709F" w14:textId="3E6A0364" w:rsidR="00D93944" w:rsidRPr="00A91B2E" w:rsidRDefault="00D93944" w:rsidP="00142FCC">
                  <w:pPr>
                    <w:pStyle w:val="TAC"/>
                    <w:framePr w:hSpace="180" w:wrap="around" w:vAnchor="text" w:hAnchor="text" w:x="1656" w:y="1"/>
                    <w:suppressOverlap/>
                    <w:rPr>
                      <w:strike/>
                      <w:highlight w:val="yellow"/>
                      <w:lang w:val="en-AU" w:eastAsia="zh-CN"/>
                    </w:rPr>
                  </w:pPr>
                  <w:r w:rsidRPr="00A91B2E">
                    <w:rPr>
                      <w:strike/>
                      <w:highlight w:val="yellow"/>
                      <w:lang w:val="en-AU" w:eastAsia="zh-CN"/>
                    </w:rPr>
                    <w:t>[</w:t>
                  </w:r>
                  <w:r w:rsidRPr="00A91B2E">
                    <w:rPr>
                      <w:strike/>
                      <w:highlight w:val="yellow"/>
                      <w:lang w:eastAsia="zh-CN"/>
                    </w:rPr>
                    <w:t>SBFD</w:t>
                  </w:r>
                  <w:r w:rsidRPr="00A91B2E">
                    <w:rPr>
                      <w:strike/>
                      <w:highlight w:val="yellow"/>
                      <w:lang w:val="en-AU" w:eastAsia="zh-CN"/>
                    </w:rPr>
                    <w:t>]</w:t>
                  </w:r>
                </w:p>
              </w:tc>
              <w:tc>
                <w:tcPr>
                  <w:tcW w:w="0" w:type="auto"/>
                </w:tcPr>
                <w:p w14:paraId="1B0E7894" w14:textId="678FFE42" w:rsidR="00D93944" w:rsidRPr="00A91B2E" w:rsidRDefault="00D93944" w:rsidP="00142FCC">
                  <w:pPr>
                    <w:keepNext/>
                    <w:keepLines/>
                    <w:framePr w:hSpace="180" w:wrap="around" w:vAnchor="text" w:hAnchor="text" w:x="1656" w:y="1"/>
                    <w:suppressOverlap/>
                    <w:jc w:val="center"/>
                    <w:rPr>
                      <w:strike/>
                      <w:noProof/>
                      <w:highlight w:val="yellow"/>
                      <w:lang w:eastAsia="zh-CN"/>
                    </w:rPr>
                  </w:pPr>
                  <w:r w:rsidRPr="00A91B2E">
                    <w:rPr>
                      <w:strike/>
                      <w:noProof/>
                      <w:highlight w:val="yellow"/>
                      <w:lang w:eastAsia="zh-CN"/>
                    </w:rPr>
                    <w:drawing>
                      <wp:inline distT="0" distB="0" distL="0" distR="0" wp14:anchorId="6967B22B" wp14:editId="4A2B1BAC">
                        <wp:extent cx="1457325" cy="2679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r w:rsidRPr="00A91B2E">
                    <w:rPr>
                      <w:strike/>
                      <w:noProof/>
                      <w:highlight w:val="yellow"/>
                      <w:lang w:eastAsia="zh-CN"/>
                    </w:rPr>
                    <w:t xml:space="preserve">           </w:t>
                  </w:r>
                  <w:r w:rsidRPr="00A91B2E">
                    <w:rPr>
                      <w:strike/>
                      <w:noProof/>
                      <w:highlight w:val="yellow"/>
                      <w:lang w:eastAsia="zh-CN"/>
                    </w:rPr>
                    <w:drawing>
                      <wp:inline distT="0" distB="0" distL="0" distR="0" wp14:anchorId="24591C18" wp14:editId="09978F6D">
                        <wp:extent cx="1457325" cy="26797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p>
              </w:tc>
            </w:tr>
            <w:tr w:rsidR="00B70DA9" w14:paraId="56730A11" w14:textId="77777777" w:rsidTr="002462C2">
              <w:trPr>
                <w:jc w:val="center"/>
              </w:trPr>
              <w:tc>
                <w:tcPr>
                  <w:tcW w:w="0" w:type="auto"/>
                  <w:vAlign w:val="center"/>
                </w:tcPr>
                <w:p w14:paraId="46272571" w14:textId="77777777" w:rsidR="00B70DA9" w:rsidRDefault="00B70DA9" w:rsidP="00142FCC">
                  <w:pPr>
                    <w:pStyle w:val="TAC"/>
                    <w:framePr w:hSpace="180" w:wrap="around" w:vAnchor="text" w:hAnchor="text" w:x="1656" w:y="1"/>
                    <w:suppressOverlap/>
                    <w:rPr>
                      <w:lang w:eastAsia="zh-CN"/>
                    </w:rPr>
                  </w:pPr>
                  <w:r>
                    <w:rPr>
                      <w:lang w:eastAsia="zh-CN"/>
                    </w:rPr>
                    <w:t>4</w:t>
                  </w:r>
                </w:p>
              </w:tc>
              <w:tc>
                <w:tcPr>
                  <w:tcW w:w="0" w:type="auto"/>
                  <w:vAlign w:val="center"/>
                </w:tcPr>
                <w:p w14:paraId="66D432D8" w14:textId="77777777" w:rsidR="00B70DA9" w:rsidRDefault="00B70DA9" w:rsidP="00142FCC">
                  <w:pPr>
                    <w:pStyle w:val="TAC"/>
                    <w:framePr w:hSpace="180" w:wrap="around" w:vAnchor="text" w:hAnchor="text" w:x="1656" w:y="1"/>
                    <w:suppressOverlap/>
                    <w:rPr>
                      <w:lang w:eastAsia="zh-CN"/>
                    </w:rPr>
                  </w:pPr>
                  <w:r>
                    <w:rPr>
                      <w:lang w:eastAsia="zh-CN"/>
                    </w:rPr>
                    <w:t>TDD UL</w:t>
                  </w:r>
                </w:p>
              </w:tc>
              <w:tc>
                <w:tcPr>
                  <w:tcW w:w="0" w:type="auto"/>
                  <w:shd w:val="clear" w:color="auto" w:fill="auto"/>
                  <w:vAlign w:val="center"/>
                </w:tcPr>
                <w:p w14:paraId="75AF7DA7" w14:textId="77777777" w:rsidR="00B70DA9" w:rsidRDefault="00B70DA9" w:rsidP="00142FCC">
                  <w:pPr>
                    <w:pStyle w:val="TAC"/>
                    <w:framePr w:hSpace="180" w:wrap="around" w:vAnchor="text" w:hAnchor="text" w:x="1656" w:y="1"/>
                    <w:suppressOverlap/>
                    <w:rPr>
                      <w:lang w:eastAsia="zh-CN"/>
                    </w:rPr>
                  </w:pPr>
                  <w:r>
                    <w:rPr>
                      <w:lang w:eastAsia="zh-CN"/>
                    </w:rPr>
                    <w:t>SBFD</w:t>
                  </w:r>
                </w:p>
              </w:tc>
              <w:tc>
                <w:tcPr>
                  <w:tcW w:w="0" w:type="auto"/>
                </w:tcPr>
                <w:p w14:paraId="6874732A" w14:textId="77777777" w:rsidR="00B70DA9" w:rsidRDefault="00B70DA9" w:rsidP="00142FCC">
                  <w:pPr>
                    <w:keepNext/>
                    <w:keepLines/>
                    <w:framePr w:hSpace="180" w:wrap="around" w:vAnchor="text" w:hAnchor="text" w:x="1656" w:y="1"/>
                    <w:suppressOverlap/>
                    <w:jc w:val="center"/>
                    <w:rPr>
                      <w:lang w:eastAsia="zh-CN"/>
                    </w:rPr>
                  </w:pPr>
                  <w:r>
                    <w:rPr>
                      <w:noProof/>
                      <w:lang w:eastAsia="zh-CN"/>
                    </w:rPr>
                    <w:drawing>
                      <wp:inline distT="0" distB="0" distL="0" distR="0" wp14:anchorId="50A8FCA7" wp14:editId="7DF174BF">
                        <wp:extent cx="1457325" cy="274320"/>
                        <wp:effectExtent l="0" t="0" r="317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57325" cy="274320"/>
                                </a:xfrm>
                                <a:prstGeom prst="rect">
                                  <a:avLst/>
                                </a:prstGeom>
                                <a:noFill/>
                              </pic:spPr>
                            </pic:pic>
                          </a:graphicData>
                        </a:graphic>
                      </wp:inline>
                    </w:drawing>
                  </w:r>
                  <w:r>
                    <w:rPr>
                      <w:lang w:eastAsia="zh-CN"/>
                    </w:rPr>
                    <w:t xml:space="preserve">           </w:t>
                  </w:r>
                  <w:r>
                    <w:rPr>
                      <w:noProof/>
                      <w:lang w:eastAsia="zh-CN"/>
                    </w:rPr>
                    <w:drawing>
                      <wp:inline distT="0" distB="0" distL="0" distR="0" wp14:anchorId="3318BAAC" wp14:editId="56BE38EB">
                        <wp:extent cx="1457325" cy="267970"/>
                        <wp:effectExtent l="0" t="0" r="317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p>
              </w:tc>
            </w:tr>
            <w:tr w:rsidR="00B70DA9" w:rsidRPr="00B70DA9" w14:paraId="000AD5C6" w14:textId="77777777" w:rsidTr="002462C2">
              <w:trPr>
                <w:jc w:val="center"/>
              </w:trPr>
              <w:tc>
                <w:tcPr>
                  <w:tcW w:w="0" w:type="auto"/>
                  <w:gridSpan w:val="4"/>
                  <w:vAlign w:val="center"/>
                </w:tcPr>
                <w:p w14:paraId="16561907" w14:textId="77777777" w:rsidR="00B70DA9" w:rsidRDefault="00B70DA9" w:rsidP="00142FCC">
                  <w:pPr>
                    <w:pStyle w:val="TAN"/>
                    <w:framePr w:hSpace="180" w:wrap="around" w:vAnchor="text" w:hAnchor="text" w:x="1656" w:y="1"/>
                    <w:suppressOverlap/>
                    <w:rPr>
                      <w:lang w:val="en-US" w:eastAsia="zh-CN"/>
                    </w:rPr>
                  </w:pPr>
                  <w:r>
                    <w:rPr>
                      <w:lang w:val="en-US" w:eastAsia="zh-CN"/>
                    </w:rPr>
                    <w:t>Note:</w:t>
                  </w:r>
                  <w:r>
                    <w:rPr>
                      <w:lang w:eastAsia="zh-CN"/>
                    </w:rPr>
                    <w:tab/>
                  </w:r>
                  <w:r>
                    <w:rPr>
                      <w:lang w:val="en-US" w:eastAsia="zh-CN"/>
                    </w:rPr>
                    <w:t>Case 3 and Case 4 are down-selected for Scenario 4.</w:t>
                  </w:r>
                </w:p>
              </w:tc>
            </w:tr>
          </w:tbl>
          <w:p w14:paraId="514F4454" w14:textId="77777777" w:rsidR="00B70DA9" w:rsidRDefault="00B70DA9" w:rsidP="0096367E">
            <w:pPr>
              <w:pStyle w:val="ListParagraph"/>
              <w:ind w:firstLineChars="0" w:firstLine="0"/>
              <w:rPr>
                <w:rFonts w:eastAsia="宋体"/>
                <w:szCs w:val="24"/>
                <w:lang w:val="en-AU" w:eastAsia="zh-CN"/>
              </w:rPr>
            </w:pPr>
          </w:p>
        </w:tc>
      </w:tr>
    </w:tbl>
    <w:p w14:paraId="198B9AE6" w14:textId="76C1B5B7" w:rsidR="00B70DA9" w:rsidRDefault="00B70DA9" w:rsidP="00B70DA9">
      <w:pPr>
        <w:pStyle w:val="ListParagraph"/>
        <w:ind w:left="1656" w:firstLineChars="0" w:firstLine="0"/>
        <w:rPr>
          <w:rFonts w:eastAsia="宋体"/>
          <w:szCs w:val="24"/>
          <w:lang w:val="en-AU" w:eastAsia="zh-CN"/>
        </w:rPr>
      </w:pPr>
    </w:p>
    <w:p w14:paraId="00652898" w14:textId="7A9355D0" w:rsidR="00EE769B" w:rsidRPr="00EE769B" w:rsidRDefault="00EE769B" w:rsidP="00EE769B">
      <w:pPr>
        <w:pStyle w:val="ListParagraph"/>
        <w:numPr>
          <w:ilvl w:val="1"/>
          <w:numId w:val="1"/>
        </w:numPr>
        <w:ind w:firstLineChars="0"/>
        <w:rPr>
          <w:rFonts w:eastAsia="宋体"/>
          <w:szCs w:val="24"/>
          <w:lang w:val="en-AU" w:eastAsia="zh-CN"/>
        </w:rPr>
      </w:pPr>
      <w:r>
        <w:rPr>
          <w:rFonts w:eastAsia="宋体"/>
          <w:szCs w:val="24"/>
          <w:lang w:val="en-AU" w:eastAsia="zh-CN"/>
        </w:rPr>
        <w:t xml:space="preserve">Proposal 2 (Nokia): </w:t>
      </w:r>
      <w:r w:rsidRPr="00EE769B">
        <w:rPr>
          <w:rFonts w:eastAsia="宋体"/>
          <w:szCs w:val="24"/>
          <w:lang w:val="en-AU" w:eastAsia="zh-CN"/>
        </w:rPr>
        <w:t>For BS Rx in-band blocking requirement, further simulations can be conducted to determine the expected blocker levels due to other operators’ BSs during SBFD slots and to define the SBFD RX blocking requirement. Scenarios shall be selected to reflect “worst-case” while still realistic conditions, e.g. 0% grid shift between operators.</w:t>
      </w:r>
    </w:p>
    <w:p w14:paraId="797E8C7D" w14:textId="77777777" w:rsidR="00C663D8" w:rsidRDefault="00C663D8" w:rsidP="00C663D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06E09572" w14:textId="24763B34" w:rsidR="00C663D8" w:rsidRDefault="00C663D8" w:rsidP="00C663D8">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w:t>
      </w:r>
      <w:r w:rsidR="003F0DFE">
        <w:rPr>
          <w:lang w:val="en-US"/>
        </w:rPr>
        <w:t>s</w:t>
      </w:r>
      <w:r>
        <w:rPr>
          <w:lang w:val="en-US"/>
        </w:rPr>
        <w:t xml:space="preserve"> firstly.</w:t>
      </w:r>
    </w:p>
    <w:p w14:paraId="66C9F335" w14:textId="34768BE3" w:rsidR="00A91B2E" w:rsidRPr="00617015" w:rsidRDefault="00617015" w:rsidP="00A91B2E">
      <w:pPr>
        <w:pStyle w:val="ListParagraph"/>
        <w:numPr>
          <w:ilvl w:val="0"/>
          <w:numId w:val="1"/>
        </w:numPr>
        <w:overflowPunct/>
        <w:autoSpaceDE/>
        <w:autoSpaceDN/>
        <w:adjustRightInd/>
        <w:spacing w:after="120" w:line="259" w:lineRule="auto"/>
        <w:ind w:firstLineChars="0"/>
        <w:textAlignment w:val="auto"/>
        <w:rPr>
          <w:highlight w:val="green"/>
          <w:lang w:val="en-US"/>
        </w:rPr>
      </w:pPr>
      <w:r>
        <w:rPr>
          <w:highlight w:val="green"/>
          <w:lang w:val="en-US"/>
        </w:rPr>
        <w:t>Agreement</w:t>
      </w:r>
      <w:r w:rsidR="00A91B2E" w:rsidRPr="00617015">
        <w:rPr>
          <w:highlight w:val="green"/>
          <w:lang w:val="en-US"/>
        </w:rPr>
        <w:t xml:space="preserve">: </w:t>
      </w:r>
    </w:p>
    <w:p w14:paraId="5ED6C7C6" w14:textId="6E344A67" w:rsidR="00A91B2E" w:rsidRPr="00617015" w:rsidRDefault="009E4B51" w:rsidP="00A91B2E">
      <w:pPr>
        <w:pStyle w:val="ListParagraph"/>
        <w:numPr>
          <w:ilvl w:val="1"/>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 xml:space="preserve">The group will define the case/scenarios for additional co-existence, with the assumptions to be discussed in details. </w:t>
      </w:r>
    </w:p>
    <w:p w14:paraId="45A6DAAC" w14:textId="13FDB244" w:rsidR="00C663D8" w:rsidRDefault="00C663D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sectPr w:rsidR="00C663D8" w:rsidSect="00E87AD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38F5" w14:textId="77777777" w:rsidR="00EF0EE3" w:rsidRDefault="00EF0EE3">
      <w:r>
        <w:separator/>
      </w:r>
    </w:p>
  </w:endnote>
  <w:endnote w:type="continuationSeparator" w:id="0">
    <w:p w14:paraId="3C5BFCCC" w14:textId="77777777" w:rsidR="00EF0EE3" w:rsidRDefault="00EF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2C71" w14:textId="77777777" w:rsidR="00EF0EE3" w:rsidRDefault="00EF0EE3">
      <w:r>
        <w:separator/>
      </w:r>
    </w:p>
  </w:footnote>
  <w:footnote w:type="continuationSeparator" w:id="0">
    <w:p w14:paraId="49CA58F6" w14:textId="77777777" w:rsidR="00EF0EE3" w:rsidRDefault="00EF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09080F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45186F"/>
    <w:multiLevelType w:val="hybridMultilevel"/>
    <w:tmpl w:val="7C02D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F4E8A"/>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strike w:val="0"/>
      </w:rPr>
    </w:lvl>
    <w:lvl w:ilvl="2">
      <w:start w:val="1"/>
      <w:numFmt w:val="decimal"/>
      <w:lvlText w:val="%1.%2.%3"/>
      <w:lvlJc w:val="left"/>
      <w:pPr>
        <w:tabs>
          <w:tab w:val="left" w:pos="1737"/>
        </w:tabs>
        <w:ind w:left="1737" w:hanging="567"/>
      </w:pPr>
      <w:rPr>
        <w:rFonts w:hint="eastAsia"/>
        <w:color w:val="auto"/>
        <w:lang w:val="en-US"/>
      </w:rPr>
    </w:lvl>
    <w:lvl w:ilvl="3">
      <w:start w:val="1"/>
      <w:numFmt w:val="decimal"/>
      <w:lvlText w:val="%1.%2.%3.%4"/>
      <w:lvlJc w:val="left"/>
      <w:pPr>
        <w:tabs>
          <w:tab w:val="left" w:pos="1842"/>
        </w:tabs>
        <w:ind w:left="1985" w:hanging="851"/>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F751B7B"/>
    <w:multiLevelType w:val="hybridMultilevel"/>
    <w:tmpl w:val="E1AAD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F322EC"/>
    <w:multiLevelType w:val="multilevel"/>
    <w:tmpl w:val="1DF322E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C1D78"/>
    <w:multiLevelType w:val="hybridMultilevel"/>
    <w:tmpl w:val="5A56324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37A3D"/>
    <w:multiLevelType w:val="multilevel"/>
    <w:tmpl w:val="A1E09E2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352888"/>
    <w:multiLevelType w:val="hybridMultilevel"/>
    <w:tmpl w:val="81E48990"/>
    <w:lvl w:ilvl="0" w:tplc="7A00C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10120"/>
    <w:multiLevelType w:val="hybridMultilevel"/>
    <w:tmpl w:val="E32CC266"/>
    <w:lvl w:ilvl="0" w:tplc="3E24588A">
      <w:start w:val="1"/>
      <w:numFmt w:val="decimal"/>
      <w:lvlText w:val="Proposal %1:"/>
      <w:lvlJc w:val="left"/>
      <w:pPr>
        <w:ind w:left="502" w:hanging="360"/>
      </w:pPr>
      <w:rPr>
        <w:rFonts w:ascii="Times New Roman" w:hAnsi="Times New Roman" w:cs="Times New Roman" w:hint="default"/>
        <w:sz w:val="20"/>
        <w:szCs w:val="2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4BBB1CB0"/>
    <w:multiLevelType w:val="hybridMultilevel"/>
    <w:tmpl w:val="D5F0E808"/>
    <w:lvl w:ilvl="0" w:tplc="E85813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DA2684"/>
    <w:multiLevelType w:val="multilevel"/>
    <w:tmpl w:val="4BDA2684"/>
    <w:lvl w:ilvl="0">
      <w:start w:val="150"/>
      <w:numFmt w:val="bullet"/>
      <w:lvlText w:val="-"/>
      <w:lvlJc w:val="left"/>
      <w:pPr>
        <w:tabs>
          <w:tab w:val="left" w:pos="0"/>
        </w:tabs>
        <w:ind w:left="720" w:hanging="360"/>
      </w:pPr>
      <w:rPr>
        <w:rFonts w:ascii="Times" w:hAnsi="Times" w:cs="Time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Times" w:hAnsi="Times" w:cs="Time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8B73482"/>
    <w:multiLevelType w:val="hybridMultilevel"/>
    <w:tmpl w:val="A184DEFE"/>
    <w:lvl w:ilvl="0" w:tplc="73E0C898">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0" w15:restartNumberingAfterBreak="0">
    <w:nsid w:val="58FD2F58"/>
    <w:multiLevelType w:val="hybridMultilevel"/>
    <w:tmpl w:val="731E9E7E"/>
    <w:lvl w:ilvl="0" w:tplc="DC40042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257A0386">
      <w:start w:val="1"/>
      <w:numFmt w:val="bullet"/>
      <w:lvlText w:val=""/>
      <w:lvlJc w:val="left"/>
      <w:pPr>
        <w:tabs>
          <w:tab w:val="num" w:pos="1800"/>
        </w:tabs>
        <w:ind w:left="1800" w:hanging="360"/>
      </w:pPr>
      <w:rPr>
        <w:rFonts w:ascii="Symbol" w:hAnsi="Symbol" w:hint="default"/>
      </w:rPr>
    </w:lvl>
    <w:lvl w:ilvl="3" w:tplc="69E84174" w:tentative="1">
      <w:start w:val="1"/>
      <w:numFmt w:val="bullet"/>
      <w:lvlText w:val=""/>
      <w:lvlJc w:val="left"/>
      <w:pPr>
        <w:tabs>
          <w:tab w:val="num" w:pos="2520"/>
        </w:tabs>
        <w:ind w:left="2520" w:hanging="360"/>
      </w:pPr>
      <w:rPr>
        <w:rFonts w:ascii="Symbol" w:hAnsi="Symbol" w:hint="default"/>
      </w:rPr>
    </w:lvl>
    <w:lvl w:ilvl="4" w:tplc="56B6EADE" w:tentative="1">
      <w:start w:val="1"/>
      <w:numFmt w:val="bullet"/>
      <w:lvlText w:val=""/>
      <w:lvlJc w:val="left"/>
      <w:pPr>
        <w:tabs>
          <w:tab w:val="num" w:pos="3240"/>
        </w:tabs>
        <w:ind w:left="3240" w:hanging="360"/>
      </w:pPr>
      <w:rPr>
        <w:rFonts w:ascii="Symbol" w:hAnsi="Symbol" w:hint="default"/>
      </w:rPr>
    </w:lvl>
    <w:lvl w:ilvl="5" w:tplc="E4A88DA2" w:tentative="1">
      <w:start w:val="1"/>
      <w:numFmt w:val="bullet"/>
      <w:lvlText w:val=""/>
      <w:lvlJc w:val="left"/>
      <w:pPr>
        <w:tabs>
          <w:tab w:val="num" w:pos="3960"/>
        </w:tabs>
        <w:ind w:left="3960" w:hanging="360"/>
      </w:pPr>
      <w:rPr>
        <w:rFonts w:ascii="Symbol" w:hAnsi="Symbol" w:hint="default"/>
      </w:rPr>
    </w:lvl>
    <w:lvl w:ilvl="6" w:tplc="EA14A82A" w:tentative="1">
      <w:start w:val="1"/>
      <w:numFmt w:val="bullet"/>
      <w:lvlText w:val=""/>
      <w:lvlJc w:val="left"/>
      <w:pPr>
        <w:tabs>
          <w:tab w:val="num" w:pos="4680"/>
        </w:tabs>
        <w:ind w:left="4680" w:hanging="360"/>
      </w:pPr>
      <w:rPr>
        <w:rFonts w:ascii="Symbol" w:hAnsi="Symbol" w:hint="default"/>
      </w:rPr>
    </w:lvl>
    <w:lvl w:ilvl="7" w:tplc="D4E4CDE6" w:tentative="1">
      <w:start w:val="1"/>
      <w:numFmt w:val="bullet"/>
      <w:lvlText w:val=""/>
      <w:lvlJc w:val="left"/>
      <w:pPr>
        <w:tabs>
          <w:tab w:val="num" w:pos="5400"/>
        </w:tabs>
        <w:ind w:left="5400" w:hanging="360"/>
      </w:pPr>
      <w:rPr>
        <w:rFonts w:ascii="Symbol" w:hAnsi="Symbol" w:hint="default"/>
      </w:rPr>
    </w:lvl>
    <w:lvl w:ilvl="8" w:tplc="663C81EA"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5CC1154C"/>
    <w:multiLevelType w:val="multilevel"/>
    <w:tmpl w:val="5CC1154C"/>
    <w:lvl w:ilvl="0">
      <w:start w:val="4"/>
      <w:numFmt w:val="bullet"/>
      <w:lvlText w:val="-"/>
      <w:lvlJc w:val="left"/>
      <w:pPr>
        <w:ind w:left="1080" w:hanging="360"/>
      </w:pPr>
      <w:rPr>
        <w:rFonts w:ascii="Times New Roman" w:eastAsia="Malgun Gothic" w:hAnsi="Times New Roman" w:cs="Times New Roman" w:hint="default"/>
      </w:rPr>
    </w:lvl>
    <w:lvl w:ilvl="1">
      <w:start w:val="1"/>
      <w:numFmt w:val="bullet"/>
      <w:lvlText w:val=""/>
      <w:lvlJc w:val="left"/>
      <w:pPr>
        <w:ind w:left="1520" w:hanging="400"/>
      </w:pPr>
      <w:rPr>
        <w:rFonts w:ascii="Wingdings" w:hAnsi="Wingdings" w:hint="default"/>
      </w:rPr>
    </w:lvl>
    <w:lvl w:ilvl="2">
      <w:start w:val="1"/>
      <w:numFmt w:val="bullet"/>
      <w:lvlText w:val=""/>
      <w:lvlJc w:val="left"/>
      <w:pPr>
        <w:ind w:left="1920" w:hanging="400"/>
      </w:pPr>
      <w:rPr>
        <w:rFonts w:ascii="Wingdings" w:hAnsi="Wingdings" w:hint="default"/>
      </w:rPr>
    </w:lvl>
    <w:lvl w:ilvl="3">
      <w:start w:val="1"/>
      <w:numFmt w:val="bullet"/>
      <w:lvlText w:val=""/>
      <w:lvlJc w:val="left"/>
      <w:pPr>
        <w:ind w:left="2320" w:hanging="400"/>
      </w:pPr>
      <w:rPr>
        <w:rFonts w:ascii="Wingdings" w:hAnsi="Wingdings" w:hint="default"/>
      </w:rPr>
    </w:lvl>
    <w:lvl w:ilvl="4">
      <w:start w:val="1"/>
      <w:numFmt w:val="bullet"/>
      <w:lvlText w:val=""/>
      <w:lvlJc w:val="left"/>
      <w:pPr>
        <w:ind w:left="2720" w:hanging="400"/>
      </w:pPr>
      <w:rPr>
        <w:rFonts w:ascii="Wingdings" w:hAnsi="Wingdings" w:hint="default"/>
      </w:rPr>
    </w:lvl>
    <w:lvl w:ilvl="5">
      <w:start w:val="1"/>
      <w:numFmt w:val="bullet"/>
      <w:lvlText w:val=""/>
      <w:lvlJc w:val="left"/>
      <w:pPr>
        <w:ind w:left="3120" w:hanging="400"/>
      </w:pPr>
      <w:rPr>
        <w:rFonts w:ascii="Wingdings" w:hAnsi="Wingdings" w:hint="default"/>
      </w:rPr>
    </w:lvl>
    <w:lvl w:ilvl="6">
      <w:start w:val="1"/>
      <w:numFmt w:val="bullet"/>
      <w:lvlText w:val=""/>
      <w:lvlJc w:val="left"/>
      <w:pPr>
        <w:ind w:left="3520" w:hanging="400"/>
      </w:pPr>
      <w:rPr>
        <w:rFonts w:ascii="Wingdings" w:hAnsi="Wingdings" w:hint="default"/>
      </w:rPr>
    </w:lvl>
    <w:lvl w:ilvl="7">
      <w:start w:val="1"/>
      <w:numFmt w:val="bullet"/>
      <w:lvlText w:val=""/>
      <w:lvlJc w:val="left"/>
      <w:pPr>
        <w:ind w:left="3920" w:hanging="400"/>
      </w:pPr>
      <w:rPr>
        <w:rFonts w:ascii="Wingdings" w:hAnsi="Wingdings" w:hint="default"/>
      </w:rPr>
    </w:lvl>
    <w:lvl w:ilvl="8">
      <w:start w:val="1"/>
      <w:numFmt w:val="bullet"/>
      <w:lvlText w:val=""/>
      <w:lvlJc w:val="left"/>
      <w:pPr>
        <w:ind w:left="4320" w:hanging="400"/>
      </w:pPr>
      <w:rPr>
        <w:rFonts w:ascii="Wingdings" w:hAnsi="Wingdings" w:hint="default"/>
      </w:rPr>
    </w:lvl>
  </w:abstractNum>
  <w:abstractNum w:abstractNumId="22" w15:restartNumberingAfterBreak="0">
    <w:nsid w:val="61D2007D"/>
    <w:multiLevelType w:val="hybridMultilevel"/>
    <w:tmpl w:val="CA026868"/>
    <w:lvl w:ilvl="0" w:tplc="F57C358C">
      <w:start w:val="1"/>
      <w:numFmt w:val="bullet"/>
      <w:lvlText w:val=""/>
      <w:lvlJc w:val="left"/>
      <w:pPr>
        <w:tabs>
          <w:tab w:val="num" w:pos="-187"/>
        </w:tabs>
        <w:ind w:left="-187" w:hanging="360"/>
      </w:pPr>
      <w:rPr>
        <w:rFonts w:ascii="Symbol" w:hAnsi="Symbol" w:hint="default"/>
      </w:rPr>
    </w:lvl>
    <w:lvl w:ilvl="1" w:tplc="98E0790E">
      <w:start w:val="1"/>
      <w:numFmt w:val="bullet"/>
      <w:lvlText w:val=""/>
      <w:lvlJc w:val="left"/>
      <w:pPr>
        <w:tabs>
          <w:tab w:val="num" w:pos="533"/>
        </w:tabs>
        <w:ind w:left="533" w:hanging="360"/>
      </w:pPr>
      <w:rPr>
        <w:rFonts w:ascii="Symbol" w:hAnsi="Symbol" w:hint="default"/>
      </w:rPr>
    </w:lvl>
    <w:lvl w:ilvl="2" w:tplc="B30C80BE" w:tentative="1">
      <w:start w:val="1"/>
      <w:numFmt w:val="bullet"/>
      <w:lvlText w:val=""/>
      <w:lvlJc w:val="left"/>
      <w:pPr>
        <w:tabs>
          <w:tab w:val="num" w:pos="1253"/>
        </w:tabs>
        <w:ind w:left="1253" w:hanging="360"/>
      </w:pPr>
      <w:rPr>
        <w:rFonts w:ascii="Symbol" w:hAnsi="Symbol" w:hint="default"/>
      </w:rPr>
    </w:lvl>
    <w:lvl w:ilvl="3" w:tplc="59C6995E" w:tentative="1">
      <w:start w:val="1"/>
      <w:numFmt w:val="bullet"/>
      <w:lvlText w:val=""/>
      <w:lvlJc w:val="left"/>
      <w:pPr>
        <w:tabs>
          <w:tab w:val="num" w:pos="1973"/>
        </w:tabs>
        <w:ind w:left="1973" w:hanging="360"/>
      </w:pPr>
      <w:rPr>
        <w:rFonts w:ascii="Symbol" w:hAnsi="Symbol" w:hint="default"/>
      </w:rPr>
    </w:lvl>
    <w:lvl w:ilvl="4" w:tplc="4FE458A8" w:tentative="1">
      <w:start w:val="1"/>
      <w:numFmt w:val="bullet"/>
      <w:lvlText w:val=""/>
      <w:lvlJc w:val="left"/>
      <w:pPr>
        <w:tabs>
          <w:tab w:val="num" w:pos="2693"/>
        </w:tabs>
        <w:ind w:left="2693" w:hanging="360"/>
      </w:pPr>
      <w:rPr>
        <w:rFonts w:ascii="Symbol" w:hAnsi="Symbol" w:hint="default"/>
      </w:rPr>
    </w:lvl>
    <w:lvl w:ilvl="5" w:tplc="831C3966" w:tentative="1">
      <w:start w:val="1"/>
      <w:numFmt w:val="bullet"/>
      <w:lvlText w:val=""/>
      <w:lvlJc w:val="left"/>
      <w:pPr>
        <w:tabs>
          <w:tab w:val="num" w:pos="3413"/>
        </w:tabs>
        <w:ind w:left="3413" w:hanging="360"/>
      </w:pPr>
      <w:rPr>
        <w:rFonts w:ascii="Symbol" w:hAnsi="Symbol" w:hint="default"/>
      </w:rPr>
    </w:lvl>
    <w:lvl w:ilvl="6" w:tplc="8B662DBA" w:tentative="1">
      <w:start w:val="1"/>
      <w:numFmt w:val="bullet"/>
      <w:lvlText w:val=""/>
      <w:lvlJc w:val="left"/>
      <w:pPr>
        <w:tabs>
          <w:tab w:val="num" w:pos="4133"/>
        </w:tabs>
        <w:ind w:left="4133" w:hanging="360"/>
      </w:pPr>
      <w:rPr>
        <w:rFonts w:ascii="Symbol" w:hAnsi="Symbol" w:hint="default"/>
      </w:rPr>
    </w:lvl>
    <w:lvl w:ilvl="7" w:tplc="B01A8C76" w:tentative="1">
      <w:start w:val="1"/>
      <w:numFmt w:val="bullet"/>
      <w:lvlText w:val=""/>
      <w:lvlJc w:val="left"/>
      <w:pPr>
        <w:tabs>
          <w:tab w:val="num" w:pos="4853"/>
        </w:tabs>
        <w:ind w:left="4853" w:hanging="360"/>
      </w:pPr>
      <w:rPr>
        <w:rFonts w:ascii="Symbol" w:hAnsi="Symbol" w:hint="default"/>
      </w:rPr>
    </w:lvl>
    <w:lvl w:ilvl="8" w:tplc="FAA8AB60" w:tentative="1">
      <w:start w:val="1"/>
      <w:numFmt w:val="bullet"/>
      <w:lvlText w:val=""/>
      <w:lvlJc w:val="left"/>
      <w:pPr>
        <w:tabs>
          <w:tab w:val="num" w:pos="5573"/>
        </w:tabs>
        <w:ind w:left="5573" w:hanging="360"/>
      </w:pPr>
      <w:rPr>
        <w:rFonts w:ascii="Symbol" w:hAnsi="Symbol" w:hint="default"/>
      </w:rPr>
    </w:lvl>
  </w:abstractNum>
  <w:abstractNum w:abstractNumId="23" w15:restartNumberingAfterBreak="0">
    <w:nsid w:val="67771856"/>
    <w:multiLevelType w:val="hybridMultilevel"/>
    <w:tmpl w:val="854ACDF4"/>
    <w:lvl w:ilvl="0" w:tplc="DC400424">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2EC12BD"/>
    <w:multiLevelType w:val="multilevel"/>
    <w:tmpl w:val="72EC12BD"/>
    <w:lvl w:ilvl="0">
      <w:start w:val="150"/>
      <w:numFmt w:val="bullet"/>
      <w:lvlText w:val="-"/>
      <w:lvlJc w:val="left"/>
      <w:pPr>
        <w:tabs>
          <w:tab w:val="left" w:pos="0"/>
        </w:tabs>
        <w:ind w:left="720" w:hanging="360"/>
      </w:pPr>
      <w:rPr>
        <w:rFonts w:ascii="Times" w:hAnsi="Times" w:cs="Time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9"/>
  </w:num>
  <w:num w:numId="2">
    <w:abstractNumId w:val="9"/>
  </w:num>
  <w:num w:numId="3">
    <w:abstractNumId w:val="21"/>
  </w:num>
  <w:num w:numId="4">
    <w:abstractNumId w:val="17"/>
  </w:num>
  <w:num w:numId="5">
    <w:abstractNumId w:val="8"/>
  </w:num>
  <w:num w:numId="6">
    <w:abstractNumId w:val="10"/>
  </w:num>
  <w:num w:numId="7">
    <w:abstractNumId w:val="16"/>
  </w:num>
  <w:num w:numId="8">
    <w:abstractNumId w:val="2"/>
  </w:num>
  <w:num w:numId="9">
    <w:abstractNumId w:val="4"/>
  </w:num>
  <w:num w:numId="10">
    <w:abstractNumId w:val="15"/>
  </w:num>
  <w:num w:numId="11">
    <w:abstractNumId w:val="20"/>
  </w:num>
  <w:num w:numId="12">
    <w:abstractNumId w:val="22"/>
  </w:num>
  <w:num w:numId="13">
    <w:abstractNumId w:val="23"/>
  </w:num>
  <w:num w:numId="14">
    <w:abstractNumId w:val="24"/>
  </w:num>
  <w:num w:numId="15">
    <w:abstractNumId w:val="7"/>
  </w:num>
  <w:num w:numId="16">
    <w:abstractNumId w:val="3"/>
  </w:num>
  <w:num w:numId="17">
    <w:abstractNumId w:val="1"/>
  </w:num>
  <w:num w:numId="18">
    <w:abstractNumId w:val="5"/>
  </w:num>
  <w:num w:numId="19">
    <w:abstractNumId w:val="18"/>
  </w:num>
  <w:num w:numId="20">
    <w:abstractNumId w:val="13"/>
  </w:num>
  <w:num w:numId="21">
    <w:abstractNumId w:val="6"/>
  </w:num>
  <w:num w:numId="22">
    <w:abstractNumId w:val="14"/>
  </w:num>
  <w:num w:numId="23">
    <w:abstractNumId w:val="12"/>
  </w:num>
  <w:num w:numId="2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0"/>
  </w:num>
  <w:num w:numId="4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28E"/>
    <w:rsid w:val="00004165"/>
    <w:rsid w:val="000043E7"/>
    <w:rsid w:val="00006D83"/>
    <w:rsid w:val="00007050"/>
    <w:rsid w:val="00007712"/>
    <w:rsid w:val="000172F1"/>
    <w:rsid w:val="0001785E"/>
    <w:rsid w:val="00020C56"/>
    <w:rsid w:val="00026ACC"/>
    <w:rsid w:val="0003171D"/>
    <w:rsid w:val="00031C1D"/>
    <w:rsid w:val="00032395"/>
    <w:rsid w:val="000324DB"/>
    <w:rsid w:val="0003328D"/>
    <w:rsid w:val="00033409"/>
    <w:rsid w:val="0003399B"/>
    <w:rsid w:val="000344B7"/>
    <w:rsid w:val="00035C50"/>
    <w:rsid w:val="000368C5"/>
    <w:rsid w:val="00044779"/>
    <w:rsid w:val="00044B7F"/>
    <w:rsid w:val="00044D70"/>
    <w:rsid w:val="000457A1"/>
    <w:rsid w:val="00046D88"/>
    <w:rsid w:val="00050001"/>
    <w:rsid w:val="00052041"/>
    <w:rsid w:val="0005326A"/>
    <w:rsid w:val="00054EDC"/>
    <w:rsid w:val="0006224C"/>
    <w:rsid w:val="0006266D"/>
    <w:rsid w:val="000631F5"/>
    <w:rsid w:val="00063840"/>
    <w:rsid w:val="000638BA"/>
    <w:rsid w:val="0006431B"/>
    <w:rsid w:val="00065506"/>
    <w:rsid w:val="0007167C"/>
    <w:rsid w:val="00071784"/>
    <w:rsid w:val="00073046"/>
    <w:rsid w:val="0007382E"/>
    <w:rsid w:val="00073FE6"/>
    <w:rsid w:val="00074561"/>
    <w:rsid w:val="000766E1"/>
    <w:rsid w:val="00076BC0"/>
    <w:rsid w:val="00076FB4"/>
    <w:rsid w:val="0007703A"/>
    <w:rsid w:val="00077FF6"/>
    <w:rsid w:val="00080278"/>
    <w:rsid w:val="00080D82"/>
    <w:rsid w:val="00081692"/>
    <w:rsid w:val="00082C46"/>
    <w:rsid w:val="00082DE1"/>
    <w:rsid w:val="000832F3"/>
    <w:rsid w:val="0008482D"/>
    <w:rsid w:val="00085A0E"/>
    <w:rsid w:val="00085FB8"/>
    <w:rsid w:val="00085FD8"/>
    <w:rsid w:val="000860D9"/>
    <w:rsid w:val="00087548"/>
    <w:rsid w:val="0009266D"/>
    <w:rsid w:val="000936FB"/>
    <w:rsid w:val="00093E7E"/>
    <w:rsid w:val="00095771"/>
    <w:rsid w:val="000963BB"/>
    <w:rsid w:val="00096A3F"/>
    <w:rsid w:val="00097E8B"/>
    <w:rsid w:val="000A1830"/>
    <w:rsid w:val="000A286A"/>
    <w:rsid w:val="000A318C"/>
    <w:rsid w:val="000A4121"/>
    <w:rsid w:val="000A4AA3"/>
    <w:rsid w:val="000A550E"/>
    <w:rsid w:val="000A58AF"/>
    <w:rsid w:val="000B0960"/>
    <w:rsid w:val="000B1A55"/>
    <w:rsid w:val="000B20BB"/>
    <w:rsid w:val="000B2EF6"/>
    <w:rsid w:val="000B2FA6"/>
    <w:rsid w:val="000B33B4"/>
    <w:rsid w:val="000B3E47"/>
    <w:rsid w:val="000B4AA0"/>
    <w:rsid w:val="000B54CB"/>
    <w:rsid w:val="000B5FAC"/>
    <w:rsid w:val="000C02BB"/>
    <w:rsid w:val="000C14DE"/>
    <w:rsid w:val="000C2553"/>
    <w:rsid w:val="000C38C3"/>
    <w:rsid w:val="000C4549"/>
    <w:rsid w:val="000C601B"/>
    <w:rsid w:val="000C607F"/>
    <w:rsid w:val="000D02FF"/>
    <w:rsid w:val="000D09FD"/>
    <w:rsid w:val="000D1229"/>
    <w:rsid w:val="000D19DE"/>
    <w:rsid w:val="000D2885"/>
    <w:rsid w:val="000D3407"/>
    <w:rsid w:val="000D44FB"/>
    <w:rsid w:val="000D48B3"/>
    <w:rsid w:val="000D574B"/>
    <w:rsid w:val="000D6C65"/>
    <w:rsid w:val="000D6CFC"/>
    <w:rsid w:val="000E007B"/>
    <w:rsid w:val="000E537B"/>
    <w:rsid w:val="000E57D0"/>
    <w:rsid w:val="000E7646"/>
    <w:rsid w:val="000E7858"/>
    <w:rsid w:val="000F172D"/>
    <w:rsid w:val="000F25BB"/>
    <w:rsid w:val="000F2948"/>
    <w:rsid w:val="000F31CB"/>
    <w:rsid w:val="000F3518"/>
    <w:rsid w:val="000F39CA"/>
    <w:rsid w:val="000F480B"/>
    <w:rsid w:val="000F5E22"/>
    <w:rsid w:val="00101630"/>
    <w:rsid w:val="0010783D"/>
    <w:rsid w:val="00107927"/>
    <w:rsid w:val="00110E26"/>
    <w:rsid w:val="00111321"/>
    <w:rsid w:val="0011149C"/>
    <w:rsid w:val="001128E7"/>
    <w:rsid w:val="00112F00"/>
    <w:rsid w:val="00113923"/>
    <w:rsid w:val="001173E0"/>
    <w:rsid w:val="00117BD6"/>
    <w:rsid w:val="001206C2"/>
    <w:rsid w:val="00121978"/>
    <w:rsid w:val="00123422"/>
    <w:rsid w:val="00124B6A"/>
    <w:rsid w:val="0012553C"/>
    <w:rsid w:val="00130462"/>
    <w:rsid w:val="001328FF"/>
    <w:rsid w:val="00133EBC"/>
    <w:rsid w:val="00136D4C"/>
    <w:rsid w:val="001422E1"/>
    <w:rsid w:val="00142538"/>
    <w:rsid w:val="00142BB9"/>
    <w:rsid w:val="00142FCC"/>
    <w:rsid w:val="00143661"/>
    <w:rsid w:val="00144F96"/>
    <w:rsid w:val="00145848"/>
    <w:rsid w:val="00146407"/>
    <w:rsid w:val="001509F0"/>
    <w:rsid w:val="00151EAC"/>
    <w:rsid w:val="00152BEC"/>
    <w:rsid w:val="00153528"/>
    <w:rsid w:val="00154AEC"/>
    <w:rsid w:val="00154E68"/>
    <w:rsid w:val="00155855"/>
    <w:rsid w:val="00156323"/>
    <w:rsid w:val="00157162"/>
    <w:rsid w:val="00157DDC"/>
    <w:rsid w:val="00157E0C"/>
    <w:rsid w:val="0016072F"/>
    <w:rsid w:val="00162548"/>
    <w:rsid w:val="00162D73"/>
    <w:rsid w:val="00171320"/>
    <w:rsid w:val="0017206D"/>
    <w:rsid w:val="00172183"/>
    <w:rsid w:val="00173888"/>
    <w:rsid w:val="00174188"/>
    <w:rsid w:val="001751AB"/>
    <w:rsid w:val="00175A3F"/>
    <w:rsid w:val="00180360"/>
    <w:rsid w:val="001807C7"/>
    <w:rsid w:val="00180E09"/>
    <w:rsid w:val="00182846"/>
    <w:rsid w:val="001830F7"/>
    <w:rsid w:val="001834C3"/>
    <w:rsid w:val="00183D4C"/>
    <w:rsid w:val="00183F6D"/>
    <w:rsid w:val="001846E3"/>
    <w:rsid w:val="0018670E"/>
    <w:rsid w:val="00187A49"/>
    <w:rsid w:val="0019219A"/>
    <w:rsid w:val="00193662"/>
    <w:rsid w:val="0019427F"/>
    <w:rsid w:val="00194BD6"/>
    <w:rsid w:val="00195077"/>
    <w:rsid w:val="001A033F"/>
    <w:rsid w:val="001A08AA"/>
    <w:rsid w:val="001A1944"/>
    <w:rsid w:val="001A59CB"/>
    <w:rsid w:val="001B07C3"/>
    <w:rsid w:val="001B1ED8"/>
    <w:rsid w:val="001B46DA"/>
    <w:rsid w:val="001B4772"/>
    <w:rsid w:val="001B7991"/>
    <w:rsid w:val="001C00DE"/>
    <w:rsid w:val="001C0646"/>
    <w:rsid w:val="001C0900"/>
    <w:rsid w:val="001C1227"/>
    <w:rsid w:val="001C1409"/>
    <w:rsid w:val="001C2AE6"/>
    <w:rsid w:val="001C2D26"/>
    <w:rsid w:val="001C2FF6"/>
    <w:rsid w:val="001C4A89"/>
    <w:rsid w:val="001C4F2D"/>
    <w:rsid w:val="001C6177"/>
    <w:rsid w:val="001C6458"/>
    <w:rsid w:val="001D0363"/>
    <w:rsid w:val="001D12B4"/>
    <w:rsid w:val="001D1B07"/>
    <w:rsid w:val="001D1D08"/>
    <w:rsid w:val="001D21DD"/>
    <w:rsid w:val="001D28CE"/>
    <w:rsid w:val="001D42C8"/>
    <w:rsid w:val="001D51CD"/>
    <w:rsid w:val="001D64CD"/>
    <w:rsid w:val="001D7625"/>
    <w:rsid w:val="001D7D94"/>
    <w:rsid w:val="001E0A28"/>
    <w:rsid w:val="001E28CD"/>
    <w:rsid w:val="001E2A93"/>
    <w:rsid w:val="001E4218"/>
    <w:rsid w:val="001E5A71"/>
    <w:rsid w:val="001E6C4D"/>
    <w:rsid w:val="001F01A8"/>
    <w:rsid w:val="001F0B20"/>
    <w:rsid w:val="001F2D62"/>
    <w:rsid w:val="001F7DA3"/>
    <w:rsid w:val="00200A62"/>
    <w:rsid w:val="00203740"/>
    <w:rsid w:val="0021011C"/>
    <w:rsid w:val="0021021F"/>
    <w:rsid w:val="002107BA"/>
    <w:rsid w:val="002136AE"/>
    <w:rsid w:val="002138EA"/>
    <w:rsid w:val="002139EA"/>
    <w:rsid w:val="00213E72"/>
    <w:rsid w:val="00213F84"/>
    <w:rsid w:val="00214FBD"/>
    <w:rsid w:val="00215FC9"/>
    <w:rsid w:val="00217C52"/>
    <w:rsid w:val="00221E08"/>
    <w:rsid w:val="00222897"/>
    <w:rsid w:val="00222B0C"/>
    <w:rsid w:val="00224C81"/>
    <w:rsid w:val="0022542C"/>
    <w:rsid w:val="00225D1B"/>
    <w:rsid w:val="00227B42"/>
    <w:rsid w:val="00230874"/>
    <w:rsid w:val="00230F97"/>
    <w:rsid w:val="00231DC1"/>
    <w:rsid w:val="00235394"/>
    <w:rsid w:val="00235577"/>
    <w:rsid w:val="002371B2"/>
    <w:rsid w:val="002371CB"/>
    <w:rsid w:val="002374DA"/>
    <w:rsid w:val="00237982"/>
    <w:rsid w:val="002405CF"/>
    <w:rsid w:val="00242FCB"/>
    <w:rsid w:val="002433B0"/>
    <w:rsid w:val="002435CA"/>
    <w:rsid w:val="0024469F"/>
    <w:rsid w:val="00245FE0"/>
    <w:rsid w:val="00250B5B"/>
    <w:rsid w:val="00251687"/>
    <w:rsid w:val="00252DB8"/>
    <w:rsid w:val="002537BC"/>
    <w:rsid w:val="00253E0D"/>
    <w:rsid w:val="002540DC"/>
    <w:rsid w:val="00255C58"/>
    <w:rsid w:val="00260D48"/>
    <w:rsid w:val="00260EC7"/>
    <w:rsid w:val="00261539"/>
    <w:rsid w:val="0026179F"/>
    <w:rsid w:val="002621EE"/>
    <w:rsid w:val="00262AFA"/>
    <w:rsid w:val="00263AAA"/>
    <w:rsid w:val="002666AE"/>
    <w:rsid w:val="00266A43"/>
    <w:rsid w:val="00270D84"/>
    <w:rsid w:val="00270ED0"/>
    <w:rsid w:val="00273447"/>
    <w:rsid w:val="00274E1A"/>
    <w:rsid w:val="00274E25"/>
    <w:rsid w:val="00274FCD"/>
    <w:rsid w:val="002775B1"/>
    <w:rsid w:val="002775B9"/>
    <w:rsid w:val="002811C4"/>
    <w:rsid w:val="00282213"/>
    <w:rsid w:val="00283EA8"/>
    <w:rsid w:val="00284016"/>
    <w:rsid w:val="002858BF"/>
    <w:rsid w:val="00292C05"/>
    <w:rsid w:val="0029339E"/>
    <w:rsid w:val="002939AF"/>
    <w:rsid w:val="00294491"/>
    <w:rsid w:val="00294BDE"/>
    <w:rsid w:val="00295C93"/>
    <w:rsid w:val="002A034B"/>
    <w:rsid w:val="002A0CED"/>
    <w:rsid w:val="002A282D"/>
    <w:rsid w:val="002A48C2"/>
    <w:rsid w:val="002A4CD0"/>
    <w:rsid w:val="002A7816"/>
    <w:rsid w:val="002A7DA6"/>
    <w:rsid w:val="002B0A3E"/>
    <w:rsid w:val="002B2802"/>
    <w:rsid w:val="002B3C8C"/>
    <w:rsid w:val="002B516C"/>
    <w:rsid w:val="002B5E1D"/>
    <w:rsid w:val="002B60C1"/>
    <w:rsid w:val="002C0A1D"/>
    <w:rsid w:val="002C0F4C"/>
    <w:rsid w:val="002C3A12"/>
    <w:rsid w:val="002C3E96"/>
    <w:rsid w:val="002C4B52"/>
    <w:rsid w:val="002C7AF3"/>
    <w:rsid w:val="002D01A1"/>
    <w:rsid w:val="002D03E5"/>
    <w:rsid w:val="002D1118"/>
    <w:rsid w:val="002D1FF6"/>
    <w:rsid w:val="002D3645"/>
    <w:rsid w:val="002D36EB"/>
    <w:rsid w:val="002D46A3"/>
    <w:rsid w:val="002D540B"/>
    <w:rsid w:val="002D6669"/>
    <w:rsid w:val="002D6BDF"/>
    <w:rsid w:val="002E07DA"/>
    <w:rsid w:val="002E2CE9"/>
    <w:rsid w:val="002E3BF7"/>
    <w:rsid w:val="002E403E"/>
    <w:rsid w:val="002E4C74"/>
    <w:rsid w:val="002E6701"/>
    <w:rsid w:val="002E673F"/>
    <w:rsid w:val="002E67EC"/>
    <w:rsid w:val="002E7CD0"/>
    <w:rsid w:val="002F158C"/>
    <w:rsid w:val="002F3392"/>
    <w:rsid w:val="002F4093"/>
    <w:rsid w:val="002F41BD"/>
    <w:rsid w:val="002F44DE"/>
    <w:rsid w:val="002F4886"/>
    <w:rsid w:val="002F5636"/>
    <w:rsid w:val="002F74FF"/>
    <w:rsid w:val="003022A5"/>
    <w:rsid w:val="00302AAA"/>
    <w:rsid w:val="00303604"/>
    <w:rsid w:val="0030421E"/>
    <w:rsid w:val="00307E51"/>
    <w:rsid w:val="00311363"/>
    <w:rsid w:val="0031218D"/>
    <w:rsid w:val="00313F6C"/>
    <w:rsid w:val="00314E80"/>
    <w:rsid w:val="00314EA0"/>
    <w:rsid w:val="00315294"/>
    <w:rsid w:val="00315867"/>
    <w:rsid w:val="00317D7D"/>
    <w:rsid w:val="00317E6C"/>
    <w:rsid w:val="0032095C"/>
    <w:rsid w:val="00321150"/>
    <w:rsid w:val="00321636"/>
    <w:rsid w:val="0032558C"/>
    <w:rsid w:val="00325ADE"/>
    <w:rsid w:val="003260D7"/>
    <w:rsid w:val="00326DF6"/>
    <w:rsid w:val="00333693"/>
    <w:rsid w:val="0033624E"/>
    <w:rsid w:val="00336697"/>
    <w:rsid w:val="00336D6E"/>
    <w:rsid w:val="003413F2"/>
    <w:rsid w:val="00341472"/>
    <w:rsid w:val="003416FF"/>
    <w:rsid w:val="00341770"/>
    <w:rsid w:val="003418CB"/>
    <w:rsid w:val="003421EF"/>
    <w:rsid w:val="003504AB"/>
    <w:rsid w:val="0035247F"/>
    <w:rsid w:val="00353CB7"/>
    <w:rsid w:val="00355873"/>
    <w:rsid w:val="0035660F"/>
    <w:rsid w:val="003619F0"/>
    <w:rsid w:val="003628B9"/>
    <w:rsid w:val="00362D8F"/>
    <w:rsid w:val="00365BF0"/>
    <w:rsid w:val="00365DB3"/>
    <w:rsid w:val="003676BC"/>
    <w:rsid w:val="00367724"/>
    <w:rsid w:val="003710BA"/>
    <w:rsid w:val="003711DE"/>
    <w:rsid w:val="00372741"/>
    <w:rsid w:val="00375709"/>
    <w:rsid w:val="003770F6"/>
    <w:rsid w:val="00383E37"/>
    <w:rsid w:val="0038601D"/>
    <w:rsid w:val="003870D5"/>
    <w:rsid w:val="003915F3"/>
    <w:rsid w:val="00391E4B"/>
    <w:rsid w:val="00393042"/>
    <w:rsid w:val="00394AD5"/>
    <w:rsid w:val="00395006"/>
    <w:rsid w:val="0039642D"/>
    <w:rsid w:val="00397328"/>
    <w:rsid w:val="00397CA8"/>
    <w:rsid w:val="003A071C"/>
    <w:rsid w:val="003A2E40"/>
    <w:rsid w:val="003B0158"/>
    <w:rsid w:val="003B3E8D"/>
    <w:rsid w:val="003B40B6"/>
    <w:rsid w:val="003B4922"/>
    <w:rsid w:val="003B56DB"/>
    <w:rsid w:val="003B6867"/>
    <w:rsid w:val="003B755E"/>
    <w:rsid w:val="003B7DAC"/>
    <w:rsid w:val="003C1323"/>
    <w:rsid w:val="003C135D"/>
    <w:rsid w:val="003C228E"/>
    <w:rsid w:val="003C2622"/>
    <w:rsid w:val="003C38DB"/>
    <w:rsid w:val="003C51E7"/>
    <w:rsid w:val="003C5F2B"/>
    <w:rsid w:val="003C6893"/>
    <w:rsid w:val="003C6DE2"/>
    <w:rsid w:val="003D1EFD"/>
    <w:rsid w:val="003D23D2"/>
    <w:rsid w:val="003D28BF"/>
    <w:rsid w:val="003D3EAD"/>
    <w:rsid w:val="003D4215"/>
    <w:rsid w:val="003D4C47"/>
    <w:rsid w:val="003D5493"/>
    <w:rsid w:val="003D6EFF"/>
    <w:rsid w:val="003D7719"/>
    <w:rsid w:val="003E03BF"/>
    <w:rsid w:val="003E1752"/>
    <w:rsid w:val="003E1847"/>
    <w:rsid w:val="003E1F77"/>
    <w:rsid w:val="003E40EE"/>
    <w:rsid w:val="003E53ED"/>
    <w:rsid w:val="003E7463"/>
    <w:rsid w:val="003E7C5C"/>
    <w:rsid w:val="003F0DFE"/>
    <w:rsid w:val="003F1C1B"/>
    <w:rsid w:val="003F3A2F"/>
    <w:rsid w:val="003F7D71"/>
    <w:rsid w:val="00400E9C"/>
    <w:rsid w:val="00401144"/>
    <w:rsid w:val="00403F0E"/>
    <w:rsid w:val="00404831"/>
    <w:rsid w:val="00404887"/>
    <w:rsid w:val="00405B98"/>
    <w:rsid w:val="00406C64"/>
    <w:rsid w:val="00407661"/>
    <w:rsid w:val="00410314"/>
    <w:rsid w:val="0041146E"/>
    <w:rsid w:val="0041151F"/>
    <w:rsid w:val="00412063"/>
    <w:rsid w:val="0041229A"/>
    <w:rsid w:val="004125B0"/>
    <w:rsid w:val="00412C65"/>
    <w:rsid w:val="00412EB1"/>
    <w:rsid w:val="00413DDE"/>
    <w:rsid w:val="00414118"/>
    <w:rsid w:val="00416084"/>
    <w:rsid w:val="00416F01"/>
    <w:rsid w:val="00417640"/>
    <w:rsid w:val="004207B3"/>
    <w:rsid w:val="0042146C"/>
    <w:rsid w:val="00422149"/>
    <w:rsid w:val="0042304E"/>
    <w:rsid w:val="00424852"/>
    <w:rsid w:val="00424F8C"/>
    <w:rsid w:val="00426275"/>
    <w:rsid w:val="004271BA"/>
    <w:rsid w:val="004271F3"/>
    <w:rsid w:val="004277BE"/>
    <w:rsid w:val="00430497"/>
    <w:rsid w:val="0043095D"/>
    <w:rsid w:val="00430EA5"/>
    <w:rsid w:val="0043121D"/>
    <w:rsid w:val="00434947"/>
    <w:rsid w:val="00434DC1"/>
    <w:rsid w:val="004350F4"/>
    <w:rsid w:val="004376B3"/>
    <w:rsid w:val="00440008"/>
    <w:rsid w:val="0044034E"/>
    <w:rsid w:val="004412A0"/>
    <w:rsid w:val="00442337"/>
    <w:rsid w:val="0044420A"/>
    <w:rsid w:val="00446408"/>
    <w:rsid w:val="004472F0"/>
    <w:rsid w:val="00450F27"/>
    <w:rsid w:val="004510E5"/>
    <w:rsid w:val="00456A75"/>
    <w:rsid w:val="00456C7E"/>
    <w:rsid w:val="00461E39"/>
    <w:rsid w:val="00462D3A"/>
    <w:rsid w:val="00463521"/>
    <w:rsid w:val="00464ED7"/>
    <w:rsid w:val="00467994"/>
    <w:rsid w:val="0047003E"/>
    <w:rsid w:val="00471125"/>
    <w:rsid w:val="004728F3"/>
    <w:rsid w:val="00472A29"/>
    <w:rsid w:val="00473A3E"/>
    <w:rsid w:val="0047437A"/>
    <w:rsid w:val="004743A6"/>
    <w:rsid w:val="00474495"/>
    <w:rsid w:val="004776E2"/>
    <w:rsid w:val="00480E42"/>
    <w:rsid w:val="00480EA4"/>
    <w:rsid w:val="00481548"/>
    <w:rsid w:val="00482442"/>
    <w:rsid w:val="00484C5D"/>
    <w:rsid w:val="0048543E"/>
    <w:rsid w:val="004868C1"/>
    <w:rsid w:val="0048750F"/>
    <w:rsid w:val="00490D16"/>
    <w:rsid w:val="004910A2"/>
    <w:rsid w:val="00492619"/>
    <w:rsid w:val="004975F3"/>
    <w:rsid w:val="004A17E9"/>
    <w:rsid w:val="004A1F3F"/>
    <w:rsid w:val="004A3813"/>
    <w:rsid w:val="004A495F"/>
    <w:rsid w:val="004A720A"/>
    <w:rsid w:val="004A7544"/>
    <w:rsid w:val="004B2A01"/>
    <w:rsid w:val="004B3E21"/>
    <w:rsid w:val="004B4C2B"/>
    <w:rsid w:val="004B4D0C"/>
    <w:rsid w:val="004B6B0F"/>
    <w:rsid w:val="004C18F8"/>
    <w:rsid w:val="004C54E5"/>
    <w:rsid w:val="004C7D23"/>
    <w:rsid w:val="004C7DC8"/>
    <w:rsid w:val="004D21B0"/>
    <w:rsid w:val="004D2C6E"/>
    <w:rsid w:val="004D3A52"/>
    <w:rsid w:val="004D3D5B"/>
    <w:rsid w:val="004D52BB"/>
    <w:rsid w:val="004D737D"/>
    <w:rsid w:val="004E06B3"/>
    <w:rsid w:val="004E08ED"/>
    <w:rsid w:val="004E1F5C"/>
    <w:rsid w:val="004E2659"/>
    <w:rsid w:val="004E39EE"/>
    <w:rsid w:val="004E475C"/>
    <w:rsid w:val="004E56E0"/>
    <w:rsid w:val="004E7329"/>
    <w:rsid w:val="004F24A3"/>
    <w:rsid w:val="004F2CB0"/>
    <w:rsid w:val="004F664E"/>
    <w:rsid w:val="005017F7"/>
    <w:rsid w:val="00501FA7"/>
    <w:rsid w:val="005034DC"/>
    <w:rsid w:val="00505BFA"/>
    <w:rsid w:val="005071B4"/>
    <w:rsid w:val="00507687"/>
    <w:rsid w:val="00511459"/>
    <w:rsid w:val="005117A9"/>
    <w:rsid w:val="00511F57"/>
    <w:rsid w:val="00512D8C"/>
    <w:rsid w:val="00515CBE"/>
    <w:rsid w:val="00515E2B"/>
    <w:rsid w:val="00520199"/>
    <w:rsid w:val="00522A7E"/>
    <w:rsid w:val="00522F20"/>
    <w:rsid w:val="005232E6"/>
    <w:rsid w:val="0052503B"/>
    <w:rsid w:val="00526361"/>
    <w:rsid w:val="0052782A"/>
    <w:rsid w:val="005279CE"/>
    <w:rsid w:val="005301C2"/>
    <w:rsid w:val="005308DB"/>
    <w:rsid w:val="00530A2E"/>
    <w:rsid w:val="00530FBE"/>
    <w:rsid w:val="00532BA3"/>
    <w:rsid w:val="00533159"/>
    <w:rsid w:val="005339DB"/>
    <w:rsid w:val="00534C89"/>
    <w:rsid w:val="00536A2D"/>
    <w:rsid w:val="0054022F"/>
    <w:rsid w:val="00540B22"/>
    <w:rsid w:val="00541573"/>
    <w:rsid w:val="00541FAB"/>
    <w:rsid w:val="00543298"/>
    <w:rsid w:val="0054348A"/>
    <w:rsid w:val="00544977"/>
    <w:rsid w:val="00550757"/>
    <w:rsid w:val="005516C9"/>
    <w:rsid w:val="005521BD"/>
    <w:rsid w:val="00552CA9"/>
    <w:rsid w:val="00552CF7"/>
    <w:rsid w:val="005533E2"/>
    <w:rsid w:val="00553736"/>
    <w:rsid w:val="00557F3F"/>
    <w:rsid w:val="00561AE3"/>
    <w:rsid w:val="0056486E"/>
    <w:rsid w:val="005650A9"/>
    <w:rsid w:val="00565AE7"/>
    <w:rsid w:val="005710B7"/>
    <w:rsid w:val="0057115F"/>
    <w:rsid w:val="00571777"/>
    <w:rsid w:val="00572138"/>
    <w:rsid w:val="00572F41"/>
    <w:rsid w:val="00575E3E"/>
    <w:rsid w:val="00576DFD"/>
    <w:rsid w:val="00580FC2"/>
    <w:rsid w:val="00580FF5"/>
    <w:rsid w:val="00584585"/>
    <w:rsid w:val="0058519C"/>
    <w:rsid w:val="00586036"/>
    <w:rsid w:val="00587994"/>
    <w:rsid w:val="00587C6B"/>
    <w:rsid w:val="0059149A"/>
    <w:rsid w:val="00592144"/>
    <w:rsid w:val="00592E0E"/>
    <w:rsid w:val="00593920"/>
    <w:rsid w:val="00593E51"/>
    <w:rsid w:val="005956EE"/>
    <w:rsid w:val="00596DE2"/>
    <w:rsid w:val="00596FFF"/>
    <w:rsid w:val="00597E53"/>
    <w:rsid w:val="005A056B"/>
    <w:rsid w:val="005A06C8"/>
    <w:rsid w:val="005A083E"/>
    <w:rsid w:val="005A2AD2"/>
    <w:rsid w:val="005A3C4A"/>
    <w:rsid w:val="005B06B9"/>
    <w:rsid w:val="005B0A77"/>
    <w:rsid w:val="005B4802"/>
    <w:rsid w:val="005B541D"/>
    <w:rsid w:val="005B58E4"/>
    <w:rsid w:val="005B6695"/>
    <w:rsid w:val="005C1EA6"/>
    <w:rsid w:val="005C2265"/>
    <w:rsid w:val="005C39B6"/>
    <w:rsid w:val="005C4131"/>
    <w:rsid w:val="005D0B99"/>
    <w:rsid w:val="005D1167"/>
    <w:rsid w:val="005D1453"/>
    <w:rsid w:val="005D308E"/>
    <w:rsid w:val="005D3A48"/>
    <w:rsid w:val="005D445B"/>
    <w:rsid w:val="005D787D"/>
    <w:rsid w:val="005D7AF8"/>
    <w:rsid w:val="005E107D"/>
    <w:rsid w:val="005E17BF"/>
    <w:rsid w:val="005E366A"/>
    <w:rsid w:val="005E4001"/>
    <w:rsid w:val="005E4DCC"/>
    <w:rsid w:val="005F03DA"/>
    <w:rsid w:val="005F2145"/>
    <w:rsid w:val="005F49E2"/>
    <w:rsid w:val="0060121B"/>
    <w:rsid w:val="006016E1"/>
    <w:rsid w:val="00601700"/>
    <w:rsid w:val="0060291D"/>
    <w:rsid w:val="00602D27"/>
    <w:rsid w:val="00603917"/>
    <w:rsid w:val="00607041"/>
    <w:rsid w:val="00607FB4"/>
    <w:rsid w:val="006104CD"/>
    <w:rsid w:val="006118E0"/>
    <w:rsid w:val="00612E7D"/>
    <w:rsid w:val="006144A1"/>
    <w:rsid w:val="00615EBB"/>
    <w:rsid w:val="00616096"/>
    <w:rsid w:val="006160A2"/>
    <w:rsid w:val="00617015"/>
    <w:rsid w:val="00620323"/>
    <w:rsid w:val="00623D97"/>
    <w:rsid w:val="00624C35"/>
    <w:rsid w:val="00625C1A"/>
    <w:rsid w:val="006302AA"/>
    <w:rsid w:val="006323D8"/>
    <w:rsid w:val="006363BD"/>
    <w:rsid w:val="006412DC"/>
    <w:rsid w:val="006418C7"/>
    <w:rsid w:val="006429FE"/>
    <w:rsid w:val="00642BC6"/>
    <w:rsid w:val="00644790"/>
    <w:rsid w:val="0064573E"/>
    <w:rsid w:val="006477AF"/>
    <w:rsid w:val="00647BC3"/>
    <w:rsid w:val="006501AF"/>
    <w:rsid w:val="00650DDE"/>
    <w:rsid w:val="00651278"/>
    <w:rsid w:val="00653BCF"/>
    <w:rsid w:val="00654E6F"/>
    <w:rsid w:val="0065505B"/>
    <w:rsid w:val="00655AF2"/>
    <w:rsid w:val="00657E36"/>
    <w:rsid w:val="006611FF"/>
    <w:rsid w:val="00661CBC"/>
    <w:rsid w:val="0066578D"/>
    <w:rsid w:val="0066621E"/>
    <w:rsid w:val="006670AC"/>
    <w:rsid w:val="00671A62"/>
    <w:rsid w:val="00672307"/>
    <w:rsid w:val="00672848"/>
    <w:rsid w:val="006729F8"/>
    <w:rsid w:val="0067539D"/>
    <w:rsid w:val="00675895"/>
    <w:rsid w:val="00677069"/>
    <w:rsid w:val="006808C6"/>
    <w:rsid w:val="00681AB5"/>
    <w:rsid w:val="00682660"/>
    <w:rsid w:val="00682668"/>
    <w:rsid w:val="00684333"/>
    <w:rsid w:val="006848CD"/>
    <w:rsid w:val="00684EA9"/>
    <w:rsid w:val="00691ECC"/>
    <w:rsid w:val="00692A68"/>
    <w:rsid w:val="00694E64"/>
    <w:rsid w:val="00695D85"/>
    <w:rsid w:val="00695F6A"/>
    <w:rsid w:val="0069654B"/>
    <w:rsid w:val="00697DA2"/>
    <w:rsid w:val="006A10D9"/>
    <w:rsid w:val="006A15BF"/>
    <w:rsid w:val="006A191D"/>
    <w:rsid w:val="006A30A2"/>
    <w:rsid w:val="006A5E41"/>
    <w:rsid w:val="006A6D23"/>
    <w:rsid w:val="006A6EB4"/>
    <w:rsid w:val="006A7D41"/>
    <w:rsid w:val="006B25DE"/>
    <w:rsid w:val="006B3096"/>
    <w:rsid w:val="006B7B25"/>
    <w:rsid w:val="006C1C3B"/>
    <w:rsid w:val="006C4E43"/>
    <w:rsid w:val="006C643E"/>
    <w:rsid w:val="006C6758"/>
    <w:rsid w:val="006D116A"/>
    <w:rsid w:val="006D2322"/>
    <w:rsid w:val="006D27B3"/>
    <w:rsid w:val="006D2932"/>
    <w:rsid w:val="006D2B82"/>
    <w:rsid w:val="006D3671"/>
    <w:rsid w:val="006D4176"/>
    <w:rsid w:val="006D4B9B"/>
    <w:rsid w:val="006D5B7A"/>
    <w:rsid w:val="006E0A73"/>
    <w:rsid w:val="006E0EF1"/>
    <w:rsid w:val="006E0FEE"/>
    <w:rsid w:val="006E35CD"/>
    <w:rsid w:val="006E5B75"/>
    <w:rsid w:val="006E5EE4"/>
    <w:rsid w:val="006E6C11"/>
    <w:rsid w:val="006F160E"/>
    <w:rsid w:val="006F5D9C"/>
    <w:rsid w:val="006F62D4"/>
    <w:rsid w:val="006F7C0C"/>
    <w:rsid w:val="00700755"/>
    <w:rsid w:val="0070279E"/>
    <w:rsid w:val="0070376F"/>
    <w:rsid w:val="00705D73"/>
    <w:rsid w:val="0070646B"/>
    <w:rsid w:val="00706B68"/>
    <w:rsid w:val="00707ED3"/>
    <w:rsid w:val="00710A90"/>
    <w:rsid w:val="007130A2"/>
    <w:rsid w:val="00714348"/>
    <w:rsid w:val="00715463"/>
    <w:rsid w:val="00716287"/>
    <w:rsid w:val="00717577"/>
    <w:rsid w:val="00721CC0"/>
    <w:rsid w:val="007257F7"/>
    <w:rsid w:val="00730655"/>
    <w:rsid w:val="00731D77"/>
    <w:rsid w:val="00732360"/>
    <w:rsid w:val="00732972"/>
    <w:rsid w:val="0073390A"/>
    <w:rsid w:val="00733BC4"/>
    <w:rsid w:val="00734E64"/>
    <w:rsid w:val="00734EE1"/>
    <w:rsid w:val="00736B37"/>
    <w:rsid w:val="0073773C"/>
    <w:rsid w:val="00737847"/>
    <w:rsid w:val="00737D53"/>
    <w:rsid w:val="00740A35"/>
    <w:rsid w:val="00740BB6"/>
    <w:rsid w:val="00743221"/>
    <w:rsid w:val="00745F59"/>
    <w:rsid w:val="00747049"/>
    <w:rsid w:val="0074754E"/>
    <w:rsid w:val="0075098B"/>
    <w:rsid w:val="007520B4"/>
    <w:rsid w:val="0075399A"/>
    <w:rsid w:val="00754A18"/>
    <w:rsid w:val="00755E67"/>
    <w:rsid w:val="007560D5"/>
    <w:rsid w:val="00765287"/>
    <w:rsid w:val="007655D5"/>
    <w:rsid w:val="00767184"/>
    <w:rsid w:val="00767C9A"/>
    <w:rsid w:val="00770DB7"/>
    <w:rsid w:val="007712A5"/>
    <w:rsid w:val="00774020"/>
    <w:rsid w:val="007750D7"/>
    <w:rsid w:val="007763C1"/>
    <w:rsid w:val="007778F2"/>
    <w:rsid w:val="00777E82"/>
    <w:rsid w:val="00780311"/>
    <w:rsid w:val="00781359"/>
    <w:rsid w:val="00782CD7"/>
    <w:rsid w:val="00783951"/>
    <w:rsid w:val="00785B3F"/>
    <w:rsid w:val="00786921"/>
    <w:rsid w:val="00791724"/>
    <w:rsid w:val="00793D1B"/>
    <w:rsid w:val="007A1EAA"/>
    <w:rsid w:val="007A25C7"/>
    <w:rsid w:val="007A4DCA"/>
    <w:rsid w:val="007A5DBC"/>
    <w:rsid w:val="007A65C0"/>
    <w:rsid w:val="007A79FD"/>
    <w:rsid w:val="007B0B9D"/>
    <w:rsid w:val="007B13B1"/>
    <w:rsid w:val="007B26E3"/>
    <w:rsid w:val="007B2B06"/>
    <w:rsid w:val="007B2BD3"/>
    <w:rsid w:val="007B59E0"/>
    <w:rsid w:val="007B5A43"/>
    <w:rsid w:val="007B6882"/>
    <w:rsid w:val="007B709B"/>
    <w:rsid w:val="007C0513"/>
    <w:rsid w:val="007C1343"/>
    <w:rsid w:val="007C5EF1"/>
    <w:rsid w:val="007C667E"/>
    <w:rsid w:val="007C723A"/>
    <w:rsid w:val="007C7BF5"/>
    <w:rsid w:val="007D19B7"/>
    <w:rsid w:val="007D438B"/>
    <w:rsid w:val="007D6C30"/>
    <w:rsid w:val="007D75E5"/>
    <w:rsid w:val="007D773E"/>
    <w:rsid w:val="007D79D1"/>
    <w:rsid w:val="007E066E"/>
    <w:rsid w:val="007E1356"/>
    <w:rsid w:val="007E1B05"/>
    <w:rsid w:val="007E20FC"/>
    <w:rsid w:val="007E5495"/>
    <w:rsid w:val="007E56DD"/>
    <w:rsid w:val="007E697F"/>
    <w:rsid w:val="007E7062"/>
    <w:rsid w:val="007F0DA7"/>
    <w:rsid w:val="007F0E1E"/>
    <w:rsid w:val="007F1AC8"/>
    <w:rsid w:val="007F29A7"/>
    <w:rsid w:val="007F2CE4"/>
    <w:rsid w:val="007F4F71"/>
    <w:rsid w:val="007F5BB9"/>
    <w:rsid w:val="007F64A1"/>
    <w:rsid w:val="008004B4"/>
    <w:rsid w:val="00802D5A"/>
    <w:rsid w:val="00804A17"/>
    <w:rsid w:val="00805BE8"/>
    <w:rsid w:val="0080697F"/>
    <w:rsid w:val="00807824"/>
    <w:rsid w:val="008104D0"/>
    <w:rsid w:val="00811142"/>
    <w:rsid w:val="00812AEA"/>
    <w:rsid w:val="00814085"/>
    <w:rsid w:val="0081521E"/>
    <w:rsid w:val="00815BCE"/>
    <w:rsid w:val="00816078"/>
    <w:rsid w:val="00816885"/>
    <w:rsid w:val="008177E3"/>
    <w:rsid w:val="00820303"/>
    <w:rsid w:val="00823AA9"/>
    <w:rsid w:val="00824351"/>
    <w:rsid w:val="00824871"/>
    <w:rsid w:val="008255B9"/>
    <w:rsid w:val="00825CD8"/>
    <w:rsid w:val="00827324"/>
    <w:rsid w:val="00827825"/>
    <w:rsid w:val="00827DA6"/>
    <w:rsid w:val="00830597"/>
    <w:rsid w:val="00831377"/>
    <w:rsid w:val="00831920"/>
    <w:rsid w:val="00831BC3"/>
    <w:rsid w:val="008355EA"/>
    <w:rsid w:val="00835AD9"/>
    <w:rsid w:val="00835B74"/>
    <w:rsid w:val="00836B7D"/>
    <w:rsid w:val="00837389"/>
    <w:rsid w:val="00837458"/>
    <w:rsid w:val="00837AAE"/>
    <w:rsid w:val="0084009E"/>
    <w:rsid w:val="008405E9"/>
    <w:rsid w:val="008429AD"/>
    <w:rsid w:val="008429DB"/>
    <w:rsid w:val="00843106"/>
    <w:rsid w:val="00845797"/>
    <w:rsid w:val="00845CED"/>
    <w:rsid w:val="00845F62"/>
    <w:rsid w:val="00847EDF"/>
    <w:rsid w:val="00850C75"/>
    <w:rsid w:val="00850E39"/>
    <w:rsid w:val="00851F42"/>
    <w:rsid w:val="00853B17"/>
    <w:rsid w:val="00854707"/>
    <w:rsid w:val="0085477A"/>
    <w:rsid w:val="00855107"/>
    <w:rsid w:val="00855173"/>
    <w:rsid w:val="008557D9"/>
    <w:rsid w:val="00855BF7"/>
    <w:rsid w:val="00856214"/>
    <w:rsid w:val="00856FC0"/>
    <w:rsid w:val="00862089"/>
    <w:rsid w:val="00862B1E"/>
    <w:rsid w:val="008633B8"/>
    <w:rsid w:val="00866542"/>
    <w:rsid w:val="00866D5B"/>
    <w:rsid w:val="00866FF5"/>
    <w:rsid w:val="00867449"/>
    <w:rsid w:val="008675C9"/>
    <w:rsid w:val="008731D9"/>
    <w:rsid w:val="0087332D"/>
    <w:rsid w:val="00873E1F"/>
    <w:rsid w:val="008743C3"/>
    <w:rsid w:val="00874C16"/>
    <w:rsid w:val="00875170"/>
    <w:rsid w:val="00876CAF"/>
    <w:rsid w:val="008776BD"/>
    <w:rsid w:val="00880388"/>
    <w:rsid w:val="00883560"/>
    <w:rsid w:val="00883FCB"/>
    <w:rsid w:val="00886D1F"/>
    <w:rsid w:val="00887095"/>
    <w:rsid w:val="0088724A"/>
    <w:rsid w:val="00887373"/>
    <w:rsid w:val="00891EE1"/>
    <w:rsid w:val="00893521"/>
    <w:rsid w:val="00893987"/>
    <w:rsid w:val="00894965"/>
    <w:rsid w:val="008963EF"/>
    <w:rsid w:val="0089688E"/>
    <w:rsid w:val="00896C75"/>
    <w:rsid w:val="008A06C5"/>
    <w:rsid w:val="008A07E0"/>
    <w:rsid w:val="008A0AD2"/>
    <w:rsid w:val="008A0EAD"/>
    <w:rsid w:val="008A1828"/>
    <w:rsid w:val="008A1C67"/>
    <w:rsid w:val="008A1FBE"/>
    <w:rsid w:val="008A268C"/>
    <w:rsid w:val="008A2EDC"/>
    <w:rsid w:val="008A3DC7"/>
    <w:rsid w:val="008A55A0"/>
    <w:rsid w:val="008B0428"/>
    <w:rsid w:val="008B3194"/>
    <w:rsid w:val="008B386E"/>
    <w:rsid w:val="008B47C4"/>
    <w:rsid w:val="008B5AE7"/>
    <w:rsid w:val="008B6B79"/>
    <w:rsid w:val="008C074B"/>
    <w:rsid w:val="008C433B"/>
    <w:rsid w:val="008C5811"/>
    <w:rsid w:val="008C60E9"/>
    <w:rsid w:val="008C79C3"/>
    <w:rsid w:val="008D06CA"/>
    <w:rsid w:val="008D1B7C"/>
    <w:rsid w:val="008D1F28"/>
    <w:rsid w:val="008D1F71"/>
    <w:rsid w:val="008D25C2"/>
    <w:rsid w:val="008D48CA"/>
    <w:rsid w:val="008D4FD3"/>
    <w:rsid w:val="008D5165"/>
    <w:rsid w:val="008D5EE9"/>
    <w:rsid w:val="008D6657"/>
    <w:rsid w:val="008E17A9"/>
    <w:rsid w:val="008E1E21"/>
    <w:rsid w:val="008E1F60"/>
    <w:rsid w:val="008E307E"/>
    <w:rsid w:val="008E483D"/>
    <w:rsid w:val="008E520E"/>
    <w:rsid w:val="008F1249"/>
    <w:rsid w:val="008F4DD1"/>
    <w:rsid w:val="008F5B22"/>
    <w:rsid w:val="008F6056"/>
    <w:rsid w:val="00902A73"/>
    <w:rsid w:val="00902C07"/>
    <w:rsid w:val="00903C79"/>
    <w:rsid w:val="00904904"/>
    <w:rsid w:val="00904EE6"/>
    <w:rsid w:val="00905362"/>
    <w:rsid w:val="00905804"/>
    <w:rsid w:val="00906EA2"/>
    <w:rsid w:val="009101E2"/>
    <w:rsid w:val="00911B7B"/>
    <w:rsid w:val="009122DB"/>
    <w:rsid w:val="00912BC9"/>
    <w:rsid w:val="00912FA9"/>
    <w:rsid w:val="00915005"/>
    <w:rsid w:val="00915D73"/>
    <w:rsid w:val="00916077"/>
    <w:rsid w:val="0091681E"/>
    <w:rsid w:val="009170A2"/>
    <w:rsid w:val="009205A3"/>
    <w:rsid w:val="009208A6"/>
    <w:rsid w:val="0092122A"/>
    <w:rsid w:val="00924514"/>
    <w:rsid w:val="00927316"/>
    <w:rsid w:val="0093133D"/>
    <w:rsid w:val="0093276D"/>
    <w:rsid w:val="00933865"/>
    <w:rsid w:val="00933D12"/>
    <w:rsid w:val="00937065"/>
    <w:rsid w:val="00940285"/>
    <w:rsid w:val="00940A2F"/>
    <w:rsid w:val="009415B0"/>
    <w:rsid w:val="00943720"/>
    <w:rsid w:val="00943EE2"/>
    <w:rsid w:val="00946A6D"/>
    <w:rsid w:val="00946B05"/>
    <w:rsid w:val="00947E7E"/>
    <w:rsid w:val="0095139A"/>
    <w:rsid w:val="00952077"/>
    <w:rsid w:val="009523B2"/>
    <w:rsid w:val="00953E16"/>
    <w:rsid w:val="009542AC"/>
    <w:rsid w:val="0095657C"/>
    <w:rsid w:val="00961BB2"/>
    <w:rsid w:val="00962108"/>
    <w:rsid w:val="0096367E"/>
    <w:rsid w:val="009638D6"/>
    <w:rsid w:val="0096398C"/>
    <w:rsid w:val="00972DDD"/>
    <w:rsid w:val="0097408E"/>
    <w:rsid w:val="00974BB2"/>
    <w:rsid w:val="00974FA7"/>
    <w:rsid w:val="009756E5"/>
    <w:rsid w:val="009772BF"/>
    <w:rsid w:val="00977A8C"/>
    <w:rsid w:val="00980067"/>
    <w:rsid w:val="00982966"/>
    <w:rsid w:val="00983910"/>
    <w:rsid w:val="00984C4F"/>
    <w:rsid w:val="00986EB7"/>
    <w:rsid w:val="0099105A"/>
    <w:rsid w:val="009932AC"/>
    <w:rsid w:val="00994351"/>
    <w:rsid w:val="00996A8F"/>
    <w:rsid w:val="0099758F"/>
    <w:rsid w:val="009A1DBF"/>
    <w:rsid w:val="009A2147"/>
    <w:rsid w:val="009A45E3"/>
    <w:rsid w:val="009A68E6"/>
    <w:rsid w:val="009A7598"/>
    <w:rsid w:val="009B103F"/>
    <w:rsid w:val="009B1DF8"/>
    <w:rsid w:val="009B227C"/>
    <w:rsid w:val="009B3D20"/>
    <w:rsid w:val="009B4C75"/>
    <w:rsid w:val="009B5418"/>
    <w:rsid w:val="009C0727"/>
    <w:rsid w:val="009C3C80"/>
    <w:rsid w:val="009C492F"/>
    <w:rsid w:val="009C58C9"/>
    <w:rsid w:val="009C5A99"/>
    <w:rsid w:val="009C6AF9"/>
    <w:rsid w:val="009C7B74"/>
    <w:rsid w:val="009D2FF2"/>
    <w:rsid w:val="009D3226"/>
    <w:rsid w:val="009D3385"/>
    <w:rsid w:val="009D3FBD"/>
    <w:rsid w:val="009D5485"/>
    <w:rsid w:val="009D5969"/>
    <w:rsid w:val="009D5C48"/>
    <w:rsid w:val="009D793C"/>
    <w:rsid w:val="009E0DCB"/>
    <w:rsid w:val="009E16A9"/>
    <w:rsid w:val="009E2373"/>
    <w:rsid w:val="009E2491"/>
    <w:rsid w:val="009E2FD6"/>
    <w:rsid w:val="009E359E"/>
    <w:rsid w:val="009E375F"/>
    <w:rsid w:val="009E39D4"/>
    <w:rsid w:val="009E433B"/>
    <w:rsid w:val="009E4B51"/>
    <w:rsid w:val="009E5401"/>
    <w:rsid w:val="009E6491"/>
    <w:rsid w:val="009E6FAE"/>
    <w:rsid w:val="009F1061"/>
    <w:rsid w:val="009F18F4"/>
    <w:rsid w:val="009F5E4D"/>
    <w:rsid w:val="009F6EF7"/>
    <w:rsid w:val="00A004A1"/>
    <w:rsid w:val="00A00D37"/>
    <w:rsid w:val="00A06FC7"/>
    <w:rsid w:val="00A070D6"/>
    <w:rsid w:val="00A0724C"/>
    <w:rsid w:val="00A0758F"/>
    <w:rsid w:val="00A10D11"/>
    <w:rsid w:val="00A11495"/>
    <w:rsid w:val="00A14427"/>
    <w:rsid w:val="00A15706"/>
    <w:rsid w:val="00A1570A"/>
    <w:rsid w:val="00A17866"/>
    <w:rsid w:val="00A17D0F"/>
    <w:rsid w:val="00A17D27"/>
    <w:rsid w:val="00A211B4"/>
    <w:rsid w:val="00A223CF"/>
    <w:rsid w:val="00A27E14"/>
    <w:rsid w:val="00A302BC"/>
    <w:rsid w:val="00A3094E"/>
    <w:rsid w:val="00A328D3"/>
    <w:rsid w:val="00A33DDF"/>
    <w:rsid w:val="00A34547"/>
    <w:rsid w:val="00A366D8"/>
    <w:rsid w:val="00A369D7"/>
    <w:rsid w:val="00A376B7"/>
    <w:rsid w:val="00A4013B"/>
    <w:rsid w:val="00A401FA"/>
    <w:rsid w:val="00A41BF5"/>
    <w:rsid w:val="00A43A3D"/>
    <w:rsid w:val="00A44778"/>
    <w:rsid w:val="00A44D3D"/>
    <w:rsid w:val="00A469E7"/>
    <w:rsid w:val="00A471DC"/>
    <w:rsid w:val="00A55037"/>
    <w:rsid w:val="00A5520F"/>
    <w:rsid w:val="00A55E64"/>
    <w:rsid w:val="00A60200"/>
    <w:rsid w:val="00A604A4"/>
    <w:rsid w:val="00A61B7D"/>
    <w:rsid w:val="00A63583"/>
    <w:rsid w:val="00A6605B"/>
    <w:rsid w:val="00A66ADC"/>
    <w:rsid w:val="00A7013B"/>
    <w:rsid w:val="00A7147D"/>
    <w:rsid w:val="00A7181A"/>
    <w:rsid w:val="00A73198"/>
    <w:rsid w:val="00A753CD"/>
    <w:rsid w:val="00A75B1C"/>
    <w:rsid w:val="00A77E80"/>
    <w:rsid w:val="00A803F7"/>
    <w:rsid w:val="00A8196D"/>
    <w:rsid w:val="00A81B15"/>
    <w:rsid w:val="00A83631"/>
    <w:rsid w:val="00A837FF"/>
    <w:rsid w:val="00A84052"/>
    <w:rsid w:val="00A84DC8"/>
    <w:rsid w:val="00A85DBC"/>
    <w:rsid w:val="00A863A8"/>
    <w:rsid w:val="00A86E0F"/>
    <w:rsid w:val="00A87FEB"/>
    <w:rsid w:val="00A902C8"/>
    <w:rsid w:val="00A91B2E"/>
    <w:rsid w:val="00A92D78"/>
    <w:rsid w:val="00A93F9F"/>
    <w:rsid w:val="00A9420E"/>
    <w:rsid w:val="00A97648"/>
    <w:rsid w:val="00AA1CFD"/>
    <w:rsid w:val="00AA20DC"/>
    <w:rsid w:val="00AA2239"/>
    <w:rsid w:val="00AA2387"/>
    <w:rsid w:val="00AA33D2"/>
    <w:rsid w:val="00AA3DC1"/>
    <w:rsid w:val="00AA41B8"/>
    <w:rsid w:val="00AA4C1D"/>
    <w:rsid w:val="00AA5D85"/>
    <w:rsid w:val="00AA5DB6"/>
    <w:rsid w:val="00AA6ECD"/>
    <w:rsid w:val="00AA71F7"/>
    <w:rsid w:val="00AB01EA"/>
    <w:rsid w:val="00AB0C57"/>
    <w:rsid w:val="00AB0F87"/>
    <w:rsid w:val="00AB1195"/>
    <w:rsid w:val="00AB24B1"/>
    <w:rsid w:val="00AB4182"/>
    <w:rsid w:val="00AB4AE9"/>
    <w:rsid w:val="00AB72F0"/>
    <w:rsid w:val="00AB73CB"/>
    <w:rsid w:val="00AC04A8"/>
    <w:rsid w:val="00AC2096"/>
    <w:rsid w:val="00AC27DB"/>
    <w:rsid w:val="00AC3A96"/>
    <w:rsid w:val="00AC6D6B"/>
    <w:rsid w:val="00AC769B"/>
    <w:rsid w:val="00AD18E9"/>
    <w:rsid w:val="00AD3FB5"/>
    <w:rsid w:val="00AD520B"/>
    <w:rsid w:val="00AD7736"/>
    <w:rsid w:val="00AD7D8C"/>
    <w:rsid w:val="00AE08A7"/>
    <w:rsid w:val="00AE08D1"/>
    <w:rsid w:val="00AE10CE"/>
    <w:rsid w:val="00AE24B5"/>
    <w:rsid w:val="00AE2F3B"/>
    <w:rsid w:val="00AE568F"/>
    <w:rsid w:val="00AE580E"/>
    <w:rsid w:val="00AE70D4"/>
    <w:rsid w:val="00AE7868"/>
    <w:rsid w:val="00AF0105"/>
    <w:rsid w:val="00AF0407"/>
    <w:rsid w:val="00AF049B"/>
    <w:rsid w:val="00AF0C71"/>
    <w:rsid w:val="00AF2C7D"/>
    <w:rsid w:val="00AF4D8B"/>
    <w:rsid w:val="00AF6E65"/>
    <w:rsid w:val="00B003E6"/>
    <w:rsid w:val="00B02CA5"/>
    <w:rsid w:val="00B032F5"/>
    <w:rsid w:val="00B04A3D"/>
    <w:rsid w:val="00B05F95"/>
    <w:rsid w:val="00B067CA"/>
    <w:rsid w:val="00B0696F"/>
    <w:rsid w:val="00B11F3E"/>
    <w:rsid w:val="00B12B26"/>
    <w:rsid w:val="00B14BAD"/>
    <w:rsid w:val="00B15D60"/>
    <w:rsid w:val="00B163F8"/>
    <w:rsid w:val="00B164BD"/>
    <w:rsid w:val="00B16ABE"/>
    <w:rsid w:val="00B16D0C"/>
    <w:rsid w:val="00B211AA"/>
    <w:rsid w:val="00B21914"/>
    <w:rsid w:val="00B21A7A"/>
    <w:rsid w:val="00B21AA2"/>
    <w:rsid w:val="00B2472D"/>
    <w:rsid w:val="00B24CA0"/>
    <w:rsid w:val="00B2549F"/>
    <w:rsid w:val="00B3004D"/>
    <w:rsid w:val="00B324D9"/>
    <w:rsid w:val="00B3451F"/>
    <w:rsid w:val="00B4107E"/>
    <w:rsid w:val="00B4108D"/>
    <w:rsid w:val="00B4144F"/>
    <w:rsid w:val="00B41E72"/>
    <w:rsid w:val="00B42B0D"/>
    <w:rsid w:val="00B43C9D"/>
    <w:rsid w:val="00B5032E"/>
    <w:rsid w:val="00B516F8"/>
    <w:rsid w:val="00B56E1B"/>
    <w:rsid w:val="00B57265"/>
    <w:rsid w:val="00B633AE"/>
    <w:rsid w:val="00B66521"/>
    <w:rsid w:val="00B665D2"/>
    <w:rsid w:val="00B666D0"/>
    <w:rsid w:val="00B6737C"/>
    <w:rsid w:val="00B673B4"/>
    <w:rsid w:val="00B677F2"/>
    <w:rsid w:val="00B70DA9"/>
    <w:rsid w:val="00B71A44"/>
    <w:rsid w:val="00B7214D"/>
    <w:rsid w:val="00B74372"/>
    <w:rsid w:val="00B74EEC"/>
    <w:rsid w:val="00B75525"/>
    <w:rsid w:val="00B80283"/>
    <w:rsid w:val="00B8095F"/>
    <w:rsid w:val="00B80B0C"/>
    <w:rsid w:val="00B80B11"/>
    <w:rsid w:val="00B81E68"/>
    <w:rsid w:val="00B83071"/>
    <w:rsid w:val="00B831AE"/>
    <w:rsid w:val="00B842CE"/>
    <w:rsid w:val="00B8446C"/>
    <w:rsid w:val="00B84ACF"/>
    <w:rsid w:val="00B8618F"/>
    <w:rsid w:val="00B86432"/>
    <w:rsid w:val="00B87725"/>
    <w:rsid w:val="00B9067F"/>
    <w:rsid w:val="00B914BD"/>
    <w:rsid w:val="00BA1370"/>
    <w:rsid w:val="00BA259A"/>
    <w:rsid w:val="00BA259C"/>
    <w:rsid w:val="00BA29D3"/>
    <w:rsid w:val="00BA2BA9"/>
    <w:rsid w:val="00BA2D23"/>
    <w:rsid w:val="00BA307F"/>
    <w:rsid w:val="00BA364A"/>
    <w:rsid w:val="00BA4CA0"/>
    <w:rsid w:val="00BA5280"/>
    <w:rsid w:val="00BA5B28"/>
    <w:rsid w:val="00BA6BD0"/>
    <w:rsid w:val="00BA7319"/>
    <w:rsid w:val="00BB14F1"/>
    <w:rsid w:val="00BB1FEC"/>
    <w:rsid w:val="00BB442E"/>
    <w:rsid w:val="00BB543F"/>
    <w:rsid w:val="00BB572E"/>
    <w:rsid w:val="00BB686F"/>
    <w:rsid w:val="00BB74FD"/>
    <w:rsid w:val="00BC1341"/>
    <w:rsid w:val="00BC2917"/>
    <w:rsid w:val="00BC5982"/>
    <w:rsid w:val="00BC60BF"/>
    <w:rsid w:val="00BC7598"/>
    <w:rsid w:val="00BD164E"/>
    <w:rsid w:val="00BD28BF"/>
    <w:rsid w:val="00BD2D12"/>
    <w:rsid w:val="00BD3D86"/>
    <w:rsid w:val="00BD3F55"/>
    <w:rsid w:val="00BD616B"/>
    <w:rsid w:val="00BD6404"/>
    <w:rsid w:val="00BE0D97"/>
    <w:rsid w:val="00BE0DAA"/>
    <w:rsid w:val="00BE0DC1"/>
    <w:rsid w:val="00BE1218"/>
    <w:rsid w:val="00BE1A15"/>
    <w:rsid w:val="00BE23E5"/>
    <w:rsid w:val="00BE33AE"/>
    <w:rsid w:val="00BF046F"/>
    <w:rsid w:val="00BF2844"/>
    <w:rsid w:val="00BF5713"/>
    <w:rsid w:val="00C007F8"/>
    <w:rsid w:val="00C00FEE"/>
    <w:rsid w:val="00C01D50"/>
    <w:rsid w:val="00C0278A"/>
    <w:rsid w:val="00C056DC"/>
    <w:rsid w:val="00C062E0"/>
    <w:rsid w:val="00C06C11"/>
    <w:rsid w:val="00C0761E"/>
    <w:rsid w:val="00C07E29"/>
    <w:rsid w:val="00C07EC1"/>
    <w:rsid w:val="00C1329B"/>
    <w:rsid w:val="00C1363B"/>
    <w:rsid w:val="00C1572F"/>
    <w:rsid w:val="00C16D69"/>
    <w:rsid w:val="00C21AE7"/>
    <w:rsid w:val="00C23420"/>
    <w:rsid w:val="00C23FB6"/>
    <w:rsid w:val="00C24C05"/>
    <w:rsid w:val="00C24D2F"/>
    <w:rsid w:val="00C26222"/>
    <w:rsid w:val="00C26C4C"/>
    <w:rsid w:val="00C301CC"/>
    <w:rsid w:val="00C302D0"/>
    <w:rsid w:val="00C31283"/>
    <w:rsid w:val="00C3148E"/>
    <w:rsid w:val="00C336DD"/>
    <w:rsid w:val="00C337B1"/>
    <w:rsid w:val="00C33883"/>
    <w:rsid w:val="00C33C48"/>
    <w:rsid w:val="00C340E5"/>
    <w:rsid w:val="00C35AA7"/>
    <w:rsid w:val="00C360F9"/>
    <w:rsid w:val="00C404C3"/>
    <w:rsid w:val="00C41C43"/>
    <w:rsid w:val="00C43BA1"/>
    <w:rsid w:val="00C43DAB"/>
    <w:rsid w:val="00C45750"/>
    <w:rsid w:val="00C47B5D"/>
    <w:rsid w:val="00C47F08"/>
    <w:rsid w:val="00C5018B"/>
    <w:rsid w:val="00C514A6"/>
    <w:rsid w:val="00C55094"/>
    <w:rsid w:val="00C55A39"/>
    <w:rsid w:val="00C5739F"/>
    <w:rsid w:val="00C57CF0"/>
    <w:rsid w:val="00C61C1D"/>
    <w:rsid w:val="00C62554"/>
    <w:rsid w:val="00C63557"/>
    <w:rsid w:val="00C649BD"/>
    <w:rsid w:val="00C650DF"/>
    <w:rsid w:val="00C65891"/>
    <w:rsid w:val="00C663D8"/>
    <w:rsid w:val="00C66826"/>
    <w:rsid w:val="00C66AC9"/>
    <w:rsid w:val="00C724D3"/>
    <w:rsid w:val="00C72951"/>
    <w:rsid w:val="00C75321"/>
    <w:rsid w:val="00C77DD9"/>
    <w:rsid w:val="00C83BE6"/>
    <w:rsid w:val="00C85354"/>
    <w:rsid w:val="00C860EF"/>
    <w:rsid w:val="00C86ABA"/>
    <w:rsid w:val="00C86BAE"/>
    <w:rsid w:val="00C86F9B"/>
    <w:rsid w:val="00C9019A"/>
    <w:rsid w:val="00C903EB"/>
    <w:rsid w:val="00C91E3A"/>
    <w:rsid w:val="00C933E2"/>
    <w:rsid w:val="00C943F3"/>
    <w:rsid w:val="00C94FCE"/>
    <w:rsid w:val="00C9721B"/>
    <w:rsid w:val="00CA011D"/>
    <w:rsid w:val="00CA08C6"/>
    <w:rsid w:val="00CA0A77"/>
    <w:rsid w:val="00CA124C"/>
    <w:rsid w:val="00CA2729"/>
    <w:rsid w:val="00CA3057"/>
    <w:rsid w:val="00CA45F8"/>
    <w:rsid w:val="00CA4D6A"/>
    <w:rsid w:val="00CA6464"/>
    <w:rsid w:val="00CA707A"/>
    <w:rsid w:val="00CB0305"/>
    <w:rsid w:val="00CB1EC5"/>
    <w:rsid w:val="00CB33C7"/>
    <w:rsid w:val="00CB3F0C"/>
    <w:rsid w:val="00CB4BB7"/>
    <w:rsid w:val="00CB6DA7"/>
    <w:rsid w:val="00CB7E4C"/>
    <w:rsid w:val="00CC1A5D"/>
    <w:rsid w:val="00CC25B4"/>
    <w:rsid w:val="00CC3527"/>
    <w:rsid w:val="00CC3A9D"/>
    <w:rsid w:val="00CC5F88"/>
    <w:rsid w:val="00CC69C8"/>
    <w:rsid w:val="00CC7372"/>
    <w:rsid w:val="00CC77A2"/>
    <w:rsid w:val="00CD0F29"/>
    <w:rsid w:val="00CD1963"/>
    <w:rsid w:val="00CD307E"/>
    <w:rsid w:val="00CD620A"/>
    <w:rsid w:val="00CD629F"/>
    <w:rsid w:val="00CD6A1B"/>
    <w:rsid w:val="00CE0A7F"/>
    <w:rsid w:val="00CE1718"/>
    <w:rsid w:val="00CE285F"/>
    <w:rsid w:val="00CE4EBD"/>
    <w:rsid w:val="00CE77EC"/>
    <w:rsid w:val="00CE7D86"/>
    <w:rsid w:val="00CE7F26"/>
    <w:rsid w:val="00CF0C6B"/>
    <w:rsid w:val="00CF185F"/>
    <w:rsid w:val="00CF2879"/>
    <w:rsid w:val="00CF3E19"/>
    <w:rsid w:val="00CF4156"/>
    <w:rsid w:val="00CF4D26"/>
    <w:rsid w:val="00CF6A7A"/>
    <w:rsid w:val="00D0036C"/>
    <w:rsid w:val="00D00655"/>
    <w:rsid w:val="00D009FA"/>
    <w:rsid w:val="00D038D6"/>
    <w:rsid w:val="00D03D00"/>
    <w:rsid w:val="00D05C30"/>
    <w:rsid w:val="00D10052"/>
    <w:rsid w:val="00D11359"/>
    <w:rsid w:val="00D12EF2"/>
    <w:rsid w:val="00D1492A"/>
    <w:rsid w:val="00D15036"/>
    <w:rsid w:val="00D15928"/>
    <w:rsid w:val="00D15CB6"/>
    <w:rsid w:val="00D1639C"/>
    <w:rsid w:val="00D17D07"/>
    <w:rsid w:val="00D20047"/>
    <w:rsid w:val="00D20CF5"/>
    <w:rsid w:val="00D20DDF"/>
    <w:rsid w:val="00D217BC"/>
    <w:rsid w:val="00D218AD"/>
    <w:rsid w:val="00D222B3"/>
    <w:rsid w:val="00D230E7"/>
    <w:rsid w:val="00D233AF"/>
    <w:rsid w:val="00D25716"/>
    <w:rsid w:val="00D257B6"/>
    <w:rsid w:val="00D26173"/>
    <w:rsid w:val="00D26693"/>
    <w:rsid w:val="00D275C5"/>
    <w:rsid w:val="00D302DC"/>
    <w:rsid w:val="00D304F4"/>
    <w:rsid w:val="00D3188C"/>
    <w:rsid w:val="00D32D6B"/>
    <w:rsid w:val="00D32DEC"/>
    <w:rsid w:val="00D32FD1"/>
    <w:rsid w:val="00D34229"/>
    <w:rsid w:val="00D35F9B"/>
    <w:rsid w:val="00D36B69"/>
    <w:rsid w:val="00D378F1"/>
    <w:rsid w:val="00D408DD"/>
    <w:rsid w:val="00D40B62"/>
    <w:rsid w:val="00D411DA"/>
    <w:rsid w:val="00D41765"/>
    <w:rsid w:val="00D42ED7"/>
    <w:rsid w:val="00D45D72"/>
    <w:rsid w:val="00D5123C"/>
    <w:rsid w:val="00D52093"/>
    <w:rsid w:val="00D520E4"/>
    <w:rsid w:val="00D52A1E"/>
    <w:rsid w:val="00D53A38"/>
    <w:rsid w:val="00D575DD"/>
    <w:rsid w:val="00D57A86"/>
    <w:rsid w:val="00D57DFA"/>
    <w:rsid w:val="00D63857"/>
    <w:rsid w:val="00D66F12"/>
    <w:rsid w:val="00D674E2"/>
    <w:rsid w:val="00D67FCF"/>
    <w:rsid w:val="00D7020D"/>
    <w:rsid w:val="00D709CE"/>
    <w:rsid w:val="00D71F73"/>
    <w:rsid w:val="00D73118"/>
    <w:rsid w:val="00D748CC"/>
    <w:rsid w:val="00D80786"/>
    <w:rsid w:val="00D81CAB"/>
    <w:rsid w:val="00D829C0"/>
    <w:rsid w:val="00D8576F"/>
    <w:rsid w:val="00D86392"/>
    <w:rsid w:val="00D8677F"/>
    <w:rsid w:val="00D86E01"/>
    <w:rsid w:val="00D91B65"/>
    <w:rsid w:val="00D93736"/>
    <w:rsid w:val="00D93944"/>
    <w:rsid w:val="00D956B7"/>
    <w:rsid w:val="00D96C2E"/>
    <w:rsid w:val="00D97F0C"/>
    <w:rsid w:val="00DA23A1"/>
    <w:rsid w:val="00DA3168"/>
    <w:rsid w:val="00DA3809"/>
    <w:rsid w:val="00DA3A86"/>
    <w:rsid w:val="00DA4DDD"/>
    <w:rsid w:val="00DA4FC4"/>
    <w:rsid w:val="00DA6B63"/>
    <w:rsid w:val="00DB2955"/>
    <w:rsid w:val="00DB396D"/>
    <w:rsid w:val="00DB647A"/>
    <w:rsid w:val="00DC2500"/>
    <w:rsid w:val="00DC2C30"/>
    <w:rsid w:val="00DC32DC"/>
    <w:rsid w:val="00DC4F72"/>
    <w:rsid w:val="00DC6591"/>
    <w:rsid w:val="00DC77DC"/>
    <w:rsid w:val="00DD0453"/>
    <w:rsid w:val="00DD0C2C"/>
    <w:rsid w:val="00DD0CCC"/>
    <w:rsid w:val="00DD19DE"/>
    <w:rsid w:val="00DD24D7"/>
    <w:rsid w:val="00DD28BC"/>
    <w:rsid w:val="00DE31F0"/>
    <w:rsid w:val="00DE3D1C"/>
    <w:rsid w:val="00DE3F46"/>
    <w:rsid w:val="00DF0FB9"/>
    <w:rsid w:val="00DF2431"/>
    <w:rsid w:val="00DF7842"/>
    <w:rsid w:val="00E01C41"/>
    <w:rsid w:val="00E0227D"/>
    <w:rsid w:val="00E030C2"/>
    <w:rsid w:val="00E04B84"/>
    <w:rsid w:val="00E06466"/>
    <w:rsid w:val="00E06835"/>
    <w:rsid w:val="00E068DC"/>
    <w:rsid w:val="00E069B7"/>
    <w:rsid w:val="00E06FDA"/>
    <w:rsid w:val="00E1296B"/>
    <w:rsid w:val="00E129B5"/>
    <w:rsid w:val="00E14B7E"/>
    <w:rsid w:val="00E160A5"/>
    <w:rsid w:val="00E16835"/>
    <w:rsid w:val="00E1713D"/>
    <w:rsid w:val="00E20A43"/>
    <w:rsid w:val="00E22802"/>
    <w:rsid w:val="00E233E8"/>
    <w:rsid w:val="00E23893"/>
    <w:rsid w:val="00E23898"/>
    <w:rsid w:val="00E23C75"/>
    <w:rsid w:val="00E2559F"/>
    <w:rsid w:val="00E259B8"/>
    <w:rsid w:val="00E276ED"/>
    <w:rsid w:val="00E304EA"/>
    <w:rsid w:val="00E319F1"/>
    <w:rsid w:val="00E33CD2"/>
    <w:rsid w:val="00E40E90"/>
    <w:rsid w:val="00E42BF6"/>
    <w:rsid w:val="00E42C05"/>
    <w:rsid w:val="00E43A8A"/>
    <w:rsid w:val="00E45C7E"/>
    <w:rsid w:val="00E50F9B"/>
    <w:rsid w:val="00E51ECD"/>
    <w:rsid w:val="00E531EB"/>
    <w:rsid w:val="00E54874"/>
    <w:rsid w:val="00E54B6F"/>
    <w:rsid w:val="00E54ECB"/>
    <w:rsid w:val="00E54FCE"/>
    <w:rsid w:val="00E551C6"/>
    <w:rsid w:val="00E55ACA"/>
    <w:rsid w:val="00E55C4D"/>
    <w:rsid w:val="00E574C5"/>
    <w:rsid w:val="00E57B74"/>
    <w:rsid w:val="00E603D5"/>
    <w:rsid w:val="00E60935"/>
    <w:rsid w:val="00E60D84"/>
    <w:rsid w:val="00E61F1B"/>
    <w:rsid w:val="00E624A3"/>
    <w:rsid w:val="00E632EF"/>
    <w:rsid w:val="00E656B2"/>
    <w:rsid w:val="00E6580B"/>
    <w:rsid w:val="00E65BC6"/>
    <w:rsid w:val="00E661FF"/>
    <w:rsid w:val="00E678A1"/>
    <w:rsid w:val="00E71D4D"/>
    <w:rsid w:val="00E726EB"/>
    <w:rsid w:val="00E72BCB"/>
    <w:rsid w:val="00E72CF1"/>
    <w:rsid w:val="00E7546D"/>
    <w:rsid w:val="00E760E0"/>
    <w:rsid w:val="00E774EC"/>
    <w:rsid w:val="00E77EBE"/>
    <w:rsid w:val="00E80B52"/>
    <w:rsid w:val="00E824C3"/>
    <w:rsid w:val="00E840B3"/>
    <w:rsid w:val="00E84D10"/>
    <w:rsid w:val="00E8629F"/>
    <w:rsid w:val="00E87AD8"/>
    <w:rsid w:val="00E91008"/>
    <w:rsid w:val="00E9138C"/>
    <w:rsid w:val="00E91E1E"/>
    <w:rsid w:val="00E93705"/>
    <w:rsid w:val="00E9374E"/>
    <w:rsid w:val="00E94F54"/>
    <w:rsid w:val="00E97AD5"/>
    <w:rsid w:val="00EA00DC"/>
    <w:rsid w:val="00EA0B53"/>
    <w:rsid w:val="00EA1111"/>
    <w:rsid w:val="00EA3927"/>
    <w:rsid w:val="00EA3A86"/>
    <w:rsid w:val="00EA3B4F"/>
    <w:rsid w:val="00EA3BB8"/>
    <w:rsid w:val="00EA3C24"/>
    <w:rsid w:val="00EA6319"/>
    <w:rsid w:val="00EA6BA9"/>
    <w:rsid w:val="00EA73DF"/>
    <w:rsid w:val="00EB0372"/>
    <w:rsid w:val="00EB1CD4"/>
    <w:rsid w:val="00EB61AE"/>
    <w:rsid w:val="00EB72E1"/>
    <w:rsid w:val="00EC1D7C"/>
    <w:rsid w:val="00EC27CE"/>
    <w:rsid w:val="00EC2D32"/>
    <w:rsid w:val="00EC2E0C"/>
    <w:rsid w:val="00EC322D"/>
    <w:rsid w:val="00EC44ED"/>
    <w:rsid w:val="00EC5ADA"/>
    <w:rsid w:val="00EC7DB7"/>
    <w:rsid w:val="00ED2267"/>
    <w:rsid w:val="00ED383A"/>
    <w:rsid w:val="00ED3B09"/>
    <w:rsid w:val="00ED760B"/>
    <w:rsid w:val="00ED7BEE"/>
    <w:rsid w:val="00EE0D9D"/>
    <w:rsid w:val="00EE1080"/>
    <w:rsid w:val="00EE2FB6"/>
    <w:rsid w:val="00EE34CE"/>
    <w:rsid w:val="00EE4640"/>
    <w:rsid w:val="00EE53B5"/>
    <w:rsid w:val="00EE769B"/>
    <w:rsid w:val="00EE774B"/>
    <w:rsid w:val="00EF0EE3"/>
    <w:rsid w:val="00EF1EC5"/>
    <w:rsid w:val="00EF4C88"/>
    <w:rsid w:val="00EF55EB"/>
    <w:rsid w:val="00EF6AFA"/>
    <w:rsid w:val="00F001FA"/>
    <w:rsid w:val="00F00DCC"/>
    <w:rsid w:val="00F0156F"/>
    <w:rsid w:val="00F02F04"/>
    <w:rsid w:val="00F036CF"/>
    <w:rsid w:val="00F03A70"/>
    <w:rsid w:val="00F04AEE"/>
    <w:rsid w:val="00F05AC8"/>
    <w:rsid w:val="00F06380"/>
    <w:rsid w:val="00F06724"/>
    <w:rsid w:val="00F07167"/>
    <w:rsid w:val="00F072D8"/>
    <w:rsid w:val="00F07CE0"/>
    <w:rsid w:val="00F115F5"/>
    <w:rsid w:val="00F12B14"/>
    <w:rsid w:val="00F13D05"/>
    <w:rsid w:val="00F1679D"/>
    <w:rsid w:val="00F1682C"/>
    <w:rsid w:val="00F20B91"/>
    <w:rsid w:val="00F21139"/>
    <w:rsid w:val="00F24B8B"/>
    <w:rsid w:val="00F250D8"/>
    <w:rsid w:val="00F30209"/>
    <w:rsid w:val="00F30D2E"/>
    <w:rsid w:val="00F35516"/>
    <w:rsid w:val="00F35790"/>
    <w:rsid w:val="00F4136D"/>
    <w:rsid w:val="00F4212E"/>
    <w:rsid w:val="00F42C20"/>
    <w:rsid w:val="00F43892"/>
    <w:rsid w:val="00F43E34"/>
    <w:rsid w:val="00F446E0"/>
    <w:rsid w:val="00F53053"/>
    <w:rsid w:val="00F53FE2"/>
    <w:rsid w:val="00F543F9"/>
    <w:rsid w:val="00F575FF"/>
    <w:rsid w:val="00F61117"/>
    <w:rsid w:val="00F615F4"/>
    <w:rsid w:val="00F618EF"/>
    <w:rsid w:val="00F62291"/>
    <w:rsid w:val="00F62E0A"/>
    <w:rsid w:val="00F63355"/>
    <w:rsid w:val="00F63BF6"/>
    <w:rsid w:val="00F641E4"/>
    <w:rsid w:val="00F6554A"/>
    <w:rsid w:val="00F65582"/>
    <w:rsid w:val="00F66E75"/>
    <w:rsid w:val="00F6782B"/>
    <w:rsid w:val="00F721D5"/>
    <w:rsid w:val="00F770F0"/>
    <w:rsid w:val="00F77EB0"/>
    <w:rsid w:val="00F80083"/>
    <w:rsid w:val="00F87CDD"/>
    <w:rsid w:val="00F9139C"/>
    <w:rsid w:val="00F919B8"/>
    <w:rsid w:val="00F92E5E"/>
    <w:rsid w:val="00F9330E"/>
    <w:rsid w:val="00F933F0"/>
    <w:rsid w:val="00F937A3"/>
    <w:rsid w:val="00F94715"/>
    <w:rsid w:val="00F94F4B"/>
    <w:rsid w:val="00F96A3D"/>
    <w:rsid w:val="00F97015"/>
    <w:rsid w:val="00FA2186"/>
    <w:rsid w:val="00FA250A"/>
    <w:rsid w:val="00FA2779"/>
    <w:rsid w:val="00FA4718"/>
    <w:rsid w:val="00FA5848"/>
    <w:rsid w:val="00FA6507"/>
    <w:rsid w:val="00FA659D"/>
    <w:rsid w:val="00FA6899"/>
    <w:rsid w:val="00FA7F3D"/>
    <w:rsid w:val="00FB07E9"/>
    <w:rsid w:val="00FB09D5"/>
    <w:rsid w:val="00FB1D8A"/>
    <w:rsid w:val="00FB38D8"/>
    <w:rsid w:val="00FB6B22"/>
    <w:rsid w:val="00FC051F"/>
    <w:rsid w:val="00FC06FF"/>
    <w:rsid w:val="00FC0D64"/>
    <w:rsid w:val="00FC45F4"/>
    <w:rsid w:val="00FC69B4"/>
    <w:rsid w:val="00FD0694"/>
    <w:rsid w:val="00FD0A53"/>
    <w:rsid w:val="00FD25BE"/>
    <w:rsid w:val="00FD2E70"/>
    <w:rsid w:val="00FD51DC"/>
    <w:rsid w:val="00FD5910"/>
    <w:rsid w:val="00FD6880"/>
    <w:rsid w:val="00FD7AA7"/>
    <w:rsid w:val="00FD7EC4"/>
    <w:rsid w:val="00FE32D2"/>
    <w:rsid w:val="00FE4531"/>
    <w:rsid w:val="00FE582D"/>
    <w:rsid w:val="00FF1FCB"/>
    <w:rsid w:val="00FF2439"/>
    <w:rsid w:val="00FF36E6"/>
    <w:rsid w:val="00FF52D4"/>
    <w:rsid w:val="00FF63B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3A63C51-BD66-47C1-98B1-241CDDD0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D1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D222B3"/>
    <w:pPr>
      <w:numPr>
        <w:ilvl w:val="1"/>
      </w:numPr>
      <w:pBdr>
        <w:top w:val="none" w:sz="0" w:space="0" w:color="auto"/>
      </w:pBdr>
      <w:overflowPunct w:val="0"/>
      <w:autoSpaceDE w:val="0"/>
      <w:autoSpaceDN w:val="0"/>
      <w:adjustRightInd w:val="0"/>
      <w:spacing w:before="180"/>
      <w:textAlignment w:val="baseline"/>
      <w:outlineLvl w:val="1"/>
    </w:pPr>
    <w:rPr>
      <w:rFonts w:eastAsia="Yu Mincho"/>
      <w:sz w:val="22"/>
      <w:szCs w:val="14"/>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uiPriority w:val="99"/>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uiPriority w:val="99"/>
    <w:qForma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uiPriority w:val="99"/>
    <w:qFormat/>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qFormat/>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D222B3"/>
    <w:rPr>
      <w:rFonts w:ascii="Arial" w:eastAsia="Yu Mincho" w:hAnsi="Arial"/>
      <w:sz w:val="22"/>
      <w:szCs w:val="14"/>
      <w:lang w:eastAsia="zh-CN"/>
    </w:rPr>
  </w:style>
  <w:style w:type="character" w:customStyle="1" w:styleId="GuidanceChar">
    <w:name w:val="Guidance Char"/>
    <w:link w:val="Guidance"/>
    <w:qFormat/>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eastAsia="Yu Mincho" w:hAnsi="Arial"/>
      <w:sz w:val="22"/>
      <w:szCs w:val="14"/>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cap1 Char,cap2 Char,cap11 Char,Beschrifubg Char"/>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eastAsia="Yu Mincho" w:hAnsi="Arial"/>
      <w:sz w:val="24"/>
      <w:szCs w:val="14"/>
      <w:lang w:eastAsia="zh-CN"/>
    </w:rPr>
  </w:style>
  <w:style w:type="character" w:customStyle="1" w:styleId="Heading5Char">
    <w:name w:val="Heading 5 Char"/>
    <w:basedOn w:val="DefaultParagraphFont"/>
    <w:link w:val="Heading5"/>
    <w:rsid w:val="00C35AA7"/>
    <w:rPr>
      <w:rFonts w:ascii="Arial" w:eastAsia="Yu Mincho" w:hAnsi="Arial"/>
      <w:sz w:val="22"/>
      <w:szCs w:val="14"/>
      <w:lang w:eastAsia="zh-CN"/>
    </w:rPr>
  </w:style>
  <w:style w:type="character" w:customStyle="1" w:styleId="Heading6Char">
    <w:name w:val="Heading 6 Char"/>
    <w:basedOn w:val="DefaultParagraphFont"/>
    <w:link w:val="Heading6"/>
    <w:rsid w:val="00C35AA7"/>
    <w:rPr>
      <w:rFonts w:ascii="Arial" w:eastAsia="Yu Mincho" w:hAnsi="Arial"/>
      <w:szCs w:val="14"/>
      <w:lang w:eastAsia="zh-CN"/>
    </w:rPr>
  </w:style>
  <w:style w:type="character" w:customStyle="1" w:styleId="Heading7Char">
    <w:name w:val="Heading 7 Char"/>
    <w:basedOn w:val="DefaultParagraphFont"/>
    <w:link w:val="Heading7"/>
    <w:rsid w:val="00C35AA7"/>
    <w:rPr>
      <w:rFonts w:ascii="Arial" w:eastAsia="Yu Mincho" w:hAnsi="Arial"/>
      <w:szCs w:val="14"/>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网格型"/>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목록단락 Char1"/>
    <w:uiPriority w:val="34"/>
    <w:qFormat/>
    <w:locked/>
    <w:rsid w:val="00397CA8"/>
    <w:rPr>
      <w:rFonts w:ascii="Times New Roman" w:eastAsia="Calibri" w:hAnsi="Times New Roman"/>
      <w:szCs w:val="22"/>
      <w:lang w:eastAsia="en-US"/>
    </w:rPr>
  </w:style>
  <w:style w:type="paragraph" w:customStyle="1" w:styleId="Observation">
    <w:name w:val="Observation"/>
    <w:basedOn w:val="Normal"/>
    <w:qFormat/>
    <w:rsid w:val="00D12EF2"/>
    <w:pPr>
      <w:numPr>
        <w:numId w:val="4"/>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TableNormal"/>
    <w:uiPriority w:val="39"/>
    <w:qFormat/>
    <w:rsid w:val="00D12EF2"/>
    <w:pPr>
      <w:spacing w:after="160" w:line="259" w:lineRule="auto"/>
    </w:pPr>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Normal"/>
    <w:link w:val="3GPPChar"/>
    <w:qFormat/>
    <w:rsid w:val="00BC1341"/>
    <w:rPr>
      <w:lang w:val="x-none" w:eastAsia="ja-JP"/>
    </w:rPr>
  </w:style>
  <w:style w:type="character" w:customStyle="1" w:styleId="3GPPChar">
    <w:name w:val="3GPP 正文 Char"/>
    <w:link w:val="3GPP"/>
    <w:rsid w:val="00BC1341"/>
    <w:rPr>
      <w:lang w:val="x-none" w:eastAsia="ja-JP"/>
    </w:rPr>
  </w:style>
  <w:style w:type="paragraph" w:customStyle="1" w:styleId="B8">
    <w:name w:val="B8"/>
    <w:basedOn w:val="Normal"/>
    <w:qFormat/>
    <w:rsid w:val="00CF3E19"/>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BodyText"/>
    <w:link w:val="ProposalChar"/>
    <w:qFormat/>
    <w:rsid w:val="002B0A3E"/>
    <w:pPr>
      <w:numPr>
        <w:numId w:val="5"/>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DefaultParagraphFont"/>
    <w:qFormat/>
    <w:rsid w:val="00A15706"/>
  </w:style>
  <w:style w:type="character" w:customStyle="1" w:styleId="eop">
    <w:name w:val="eop"/>
    <w:basedOn w:val="DefaultParagraphFont"/>
    <w:qFormat/>
    <w:rsid w:val="00A15706"/>
  </w:style>
  <w:style w:type="paragraph" w:customStyle="1" w:styleId="paragraph">
    <w:name w:val="paragraph"/>
    <w:basedOn w:val="Normal"/>
    <w:qFormat/>
    <w:rsid w:val="00A15706"/>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ListParagraph"/>
    <w:next w:val="Normal"/>
    <w:rsid w:val="004743A6"/>
    <w:pPr>
      <w:numPr>
        <w:numId w:val="6"/>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Caption"/>
    <w:next w:val="Normal"/>
    <w:link w:val="RAN4proposalChar"/>
    <w:qFormat/>
    <w:rsid w:val="004743A6"/>
    <w:pPr>
      <w:numPr>
        <w:numId w:val="7"/>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4743A6"/>
    <w:rPr>
      <w:rFonts w:eastAsiaTheme="minorHAnsi" w:cstheme="minorBidi"/>
      <w:b/>
      <w:iCs/>
      <w:szCs w:val="18"/>
      <w:lang w:val="en-US" w:eastAsia="en-US"/>
    </w:rPr>
  </w:style>
  <w:style w:type="character" w:styleId="PlaceholderText">
    <w:name w:val="Placeholder Text"/>
    <w:basedOn w:val="DefaultParagraphFont"/>
    <w:uiPriority w:val="99"/>
    <w:semiHidden/>
    <w:rsid w:val="00745F59"/>
    <w:rPr>
      <w:color w:val="808080"/>
    </w:rPr>
  </w:style>
  <w:style w:type="paragraph" w:customStyle="1" w:styleId="RAN4observation0">
    <w:name w:val="RAN4 observation"/>
    <w:basedOn w:val="RAN4Observation"/>
    <w:next w:val="Normal"/>
    <w:link w:val="RAN4observationChar"/>
    <w:qFormat/>
    <w:rsid w:val="00EE34CE"/>
    <w:pPr>
      <w:numPr>
        <w:numId w:val="0"/>
      </w:numPr>
    </w:pPr>
    <w:rPr>
      <w:lang w:val="en-US"/>
    </w:rPr>
  </w:style>
  <w:style w:type="character" w:customStyle="1" w:styleId="RAN4observationChar">
    <w:name w:val="RAN4 observation Char"/>
    <w:basedOn w:val="DefaultParagraphFont"/>
    <w:link w:val="RAN4observation0"/>
    <w:rsid w:val="00EE34CE"/>
    <w:rPr>
      <w:rFonts w:eastAsia="Calibri"/>
      <w:lang w:val="en-US" w:eastAsia="en-US"/>
    </w:rPr>
  </w:style>
  <w:style w:type="table" w:customStyle="1" w:styleId="TableGrid1">
    <w:name w:val="TableGrid1"/>
    <w:basedOn w:val="TableNormal"/>
    <w:next w:val="TableGrid"/>
    <w:qFormat/>
    <w:rsid w:val="008A0AD2"/>
    <w:pPr>
      <w:overflowPunct w:val="0"/>
      <w:autoSpaceDE w:val="0"/>
      <w:autoSpaceDN w:val="0"/>
      <w:adjustRightInd w:val="0"/>
      <w:spacing w:after="180"/>
    </w:pPr>
    <w:rPr>
      <w:rFonts w:eastAsia="Yu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785B3F"/>
    <w:rPr>
      <w:rFonts w:ascii="Times New Roman" w:hAnsi="Times New Roman"/>
      <w:lang w:val="en-GB" w:eastAsia="en-US"/>
    </w:rPr>
  </w:style>
  <w:style w:type="paragraph" w:customStyle="1" w:styleId="1">
    <w:name w:val="样式 标题 1 + 小三"/>
    <w:basedOn w:val="Heading1"/>
    <w:rsid w:val="003D6EFF"/>
    <w:pPr>
      <w:numPr>
        <w:numId w:val="9"/>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val="en-GB"/>
    </w:rPr>
  </w:style>
  <w:style w:type="paragraph" w:customStyle="1" w:styleId="Reference">
    <w:name w:val="Reference"/>
    <w:basedOn w:val="BodyText"/>
    <w:rsid w:val="003D6EFF"/>
    <w:pPr>
      <w:numPr>
        <w:numId w:val="10"/>
      </w:numPr>
      <w:spacing w:after="120" w:line="259" w:lineRule="auto"/>
      <w:jc w:val="both"/>
    </w:pPr>
    <w:rPr>
      <w:rFonts w:ascii="Arial" w:eastAsiaTheme="minorHAnsi" w:hAnsi="Arial" w:cstheme="minorBidi"/>
      <w:szCs w:val="22"/>
      <w:lang w:val="en-US" w:eastAsia="zh-CN"/>
    </w:rPr>
  </w:style>
  <w:style w:type="character" w:customStyle="1" w:styleId="tabchar">
    <w:name w:val="tabchar"/>
    <w:basedOn w:val="DefaultParagraphFont"/>
    <w:rsid w:val="008B6B79"/>
  </w:style>
  <w:style w:type="character" w:customStyle="1" w:styleId="Heading2Char1">
    <w:name w:val="Heading 2 Char1"/>
    <w:qFormat/>
    <w:rsid w:val="002F41BD"/>
    <w:rPr>
      <w:rFonts w:ascii="Arial" w:hAnsi="Arial"/>
      <w:sz w:val="32"/>
      <w:lang w:val="en-GB" w:eastAsia="en-US"/>
    </w:rPr>
  </w:style>
  <w:style w:type="character" w:customStyle="1" w:styleId="B1Zchn">
    <w:name w:val="B1 Zchn"/>
    <w:qFormat/>
    <w:rsid w:val="00AF0105"/>
    <w:rPr>
      <w:lang w:val="en-GB" w:eastAsia="en-US"/>
    </w:rPr>
  </w:style>
  <w:style w:type="character" w:customStyle="1" w:styleId="B3Char">
    <w:name w:val="B3 Char"/>
    <w:link w:val="B3"/>
    <w:uiPriority w:val="99"/>
    <w:qFormat/>
    <w:rsid w:val="00AE580E"/>
    <w:rPr>
      <w:lang w:val="en-GB" w:eastAsia="en-US"/>
    </w:rPr>
  </w:style>
  <w:style w:type="character" w:customStyle="1" w:styleId="B2Char">
    <w:name w:val="B2 Char"/>
    <w:link w:val="B2"/>
    <w:qFormat/>
    <w:rsid w:val="00AE580E"/>
    <w:rPr>
      <w:lang w:val="en-GB" w:eastAsia="en-US"/>
    </w:rPr>
  </w:style>
  <w:style w:type="character" w:customStyle="1" w:styleId="ProposalChar">
    <w:name w:val="Proposal Char"/>
    <w:basedOn w:val="DefaultParagraphFont"/>
    <w:link w:val="Proposal"/>
    <w:rsid w:val="00EE769B"/>
    <w:rPr>
      <w:rFonts w:ascii="Arial" w:eastAsiaTheme="minorHAnsi" w:hAnsi="Arial" w:cstheme="minorBidi"/>
      <w:b/>
      <w:bCs/>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19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3354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301869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560109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25826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20960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F3C7-B914-4AE6-A528-03730061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7</Pages>
  <Words>2311</Words>
  <Characters>13175</Characters>
  <Application>Microsoft Office Word</Application>
  <DocSecurity>0</DocSecurity>
  <Lines>109</Lines>
  <Paragraphs>30</Paragraphs>
  <ScaleCrop>false</ScaleCrop>
  <HeadingPairs>
    <vt:vector size="8" baseType="variant">
      <vt:variant>
        <vt:lpstr>Title</vt:lpstr>
      </vt:variant>
      <vt:variant>
        <vt:i4>1</vt:i4>
      </vt:variant>
      <vt:variant>
        <vt:lpstr>标题</vt:lpstr>
      </vt:variant>
      <vt:variant>
        <vt:i4>26</vt:i4>
      </vt:variant>
      <vt:variant>
        <vt:lpstr>제목</vt:lpstr>
      </vt:variant>
      <vt:variant>
        <vt:i4>1</vt:i4>
      </vt:variant>
      <vt:variant>
        <vt:lpstr>タイトル</vt:lpstr>
      </vt:variant>
      <vt:variant>
        <vt:i4>1</vt:i4>
      </vt:variant>
    </vt:vector>
  </HeadingPairs>
  <TitlesOfParts>
    <vt:vector size="29" baseType="lpstr">
      <vt:lpstr/>
      <vt:lpstr>Introduction</vt:lpstr>
      <vt:lpstr>Topic #1: General</vt:lpstr>
      <vt:lpstr>    Companies’ contributions summary</vt:lpstr>
      <vt:lpstr>    Open issues summary</vt:lpstr>
      <vt:lpstr>        Sub-topic 1-1: Differences in RAN1 and RAN4 assumptions for SBFD simulations </vt:lpstr>
      <vt:lpstr>Topic #2: Implementation Feasibility of SBFD: FR1 BS</vt:lpstr>
      <vt:lpstr>    Companies’ contributions summary</vt:lpstr>
      <vt:lpstr>    Open issues summary</vt:lpstr>
      <vt:lpstr>        Sub-topic 2-1: Self-Interference remaining Issues </vt:lpstr>
      <vt:lpstr>        Sub-topic 2-2: Co-channel Inter-Subband gNB-gNB CLI </vt:lpstr>
      <vt:lpstr>        Sub-topic 2-3: Text Proposal to TR 38.858 </vt:lpstr>
      <vt:lpstr>Topic #3: Implementation Feasibility of SBFD: FR2 BS</vt:lpstr>
      <vt:lpstr>    Companies’ contributions summary</vt:lpstr>
      <vt:lpstr>    Open issues summary</vt:lpstr>
      <vt:lpstr>        Sub-topic 3-1: Text Proposal to TR 38.858 </vt:lpstr>
      <vt:lpstr>Topic #4: Impacts on BS RF requirements </vt:lpstr>
      <vt:lpstr>    Companies’ contributions summary</vt:lpstr>
      <vt:lpstr>    Open issues summary</vt:lpstr>
      <vt:lpstr>        Sub-topic 3-1: General aspects for BS RF requirement impact</vt:lpstr>
      <vt:lpstr>        Sub-topic 3-2: BS TX Requirement Impact for SBFD</vt:lpstr>
      <vt:lpstr>        Sub-topic 3-3: BS RX Requirement Impact for SBFD</vt:lpstr>
      <vt:lpstr>        Sub-topic 3-4: Potentially new requirements for SBFD operation</vt:lpstr>
      <vt:lpstr>Topic #5: Regulatory survey </vt:lpstr>
      <vt:lpstr>    Companies’ contributions summary</vt:lpstr>
      <vt:lpstr>    Open issues summary</vt:lpstr>
      <vt:lpstr>        Sub-topic 5-1: Text Proposal on regional regulation</vt:lpstr>
      <vt:lpstr/>
      <vt:lpstr>3GPP TR ab.cde</vt:lpstr>
    </vt:vector>
  </TitlesOfParts>
  <Company/>
  <LinksUpToDate>false</LinksUpToDate>
  <CharactersWithSpaces>15456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Jackson Wang</cp:lastModifiedBy>
  <cp:revision>3</cp:revision>
  <cp:lastPrinted>2019-04-25T01:09:00Z</cp:lastPrinted>
  <dcterms:created xsi:type="dcterms:W3CDTF">2024-05-22T03:03:00Z</dcterms:created>
  <dcterms:modified xsi:type="dcterms:W3CDTF">2024-05-22T03:14:00Z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1667740916</vt:lpwstr>
  </property>
</Properties>
</file>