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2"/>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2"/>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f2"/>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af4"/>
                <w:rFonts w:cs="Times"/>
                <w:i w:val="0"/>
                <w:iCs w:val="0"/>
              </w:rPr>
            </w:pPr>
            <w:r w:rsidRPr="00DE5A10">
              <w:rPr>
                <w:rStyle w:val="af4"/>
                <w:rFonts w:cs="Times" w:hint="eastAsia"/>
              </w:rPr>
              <w:t>Alt</w:t>
            </w:r>
            <w:r>
              <w:rPr>
                <w:rStyle w:val="af4"/>
                <w:rFonts w:cs="Times"/>
              </w:rPr>
              <w:t>7</w:t>
            </w:r>
            <w:r w:rsidRPr="00DE5A10">
              <w:rPr>
                <w:rStyle w:val="af4"/>
                <w:rFonts w:cs="Times" w:hint="eastAsia"/>
              </w:rPr>
              <w:t xml:space="preserve">: RRC configures </w:t>
            </w:r>
            <w:r w:rsidRPr="00DE5A10">
              <w:rPr>
                <w:rStyle w:val="af4"/>
                <w:rFonts w:cs="Times"/>
              </w:rPr>
              <w:t xml:space="preserve">a list of pre-defined PL offset configurations and </w:t>
            </w:r>
            <w:r w:rsidRPr="00DE5A10">
              <w:rPr>
                <w:rStyle w:val="af4"/>
                <w:rFonts w:cs="Times" w:hint="eastAsia"/>
              </w:rPr>
              <w:t>PDCCH</w:t>
            </w:r>
            <w:r w:rsidRPr="00DE5A10">
              <w:rPr>
                <w:rStyle w:val="af4"/>
                <w:rFonts w:cs="Times"/>
              </w:rPr>
              <w:t>-</w:t>
            </w:r>
            <w:r w:rsidRPr="00DE5A10">
              <w:rPr>
                <w:rStyle w:val="af4"/>
                <w:rFonts w:cs="Times" w:hint="eastAsia"/>
              </w:rPr>
              <w:t>order DCI indicate</w:t>
            </w:r>
            <w:r w:rsidRPr="00DE5A10">
              <w:rPr>
                <w:rStyle w:val="af4"/>
                <w:rFonts w:cs="Times"/>
              </w:rPr>
              <w:t>s</w:t>
            </w:r>
            <w:r w:rsidRPr="00DE5A10">
              <w:rPr>
                <w:rStyle w:val="af4"/>
                <w:rFonts w:cs="Times" w:hint="eastAsia"/>
              </w:rPr>
              <w:t xml:space="preserve"> one of them</w:t>
            </w:r>
            <w:r w:rsidRPr="00DE5A10">
              <w:rPr>
                <w:rStyle w:val="af4"/>
                <w:rFonts w:cs="Times"/>
              </w:rPr>
              <w:t xml:space="preserve"> through one DCI field</w:t>
            </w:r>
            <w:r>
              <w:rPr>
                <w:rStyle w:val="af4"/>
                <w:rFonts w:cs="Times"/>
              </w:rPr>
              <w:t xml:space="preserve"> as well as</w:t>
            </w:r>
            <w:r w:rsidRPr="00DE5A10">
              <w:rPr>
                <w:rStyle w:val="af4"/>
                <w:rFonts w:cs="Times"/>
              </w:rPr>
              <w:t xml:space="preserve"> a differential PL offset index/value through </w:t>
            </w:r>
            <w:r>
              <w:rPr>
                <w:rStyle w:val="af4"/>
                <w:rFonts w:cs="Times"/>
              </w:rPr>
              <w:t xml:space="preserve">another </w:t>
            </w:r>
            <w:r w:rsidRPr="00DE5A10">
              <w:rPr>
                <w:rStyle w:val="af4"/>
                <w:rFonts w:cs="Times"/>
              </w:rPr>
              <w:t>DCI field</w:t>
            </w:r>
            <w:r w:rsidRPr="00DE5A10">
              <w:rPr>
                <w:rStyle w:val="af4"/>
                <w:rFonts w:cs="Times" w:hint="eastAsia"/>
              </w:rPr>
              <w:t xml:space="preserve"> </w:t>
            </w:r>
            <w:r w:rsidRPr="00DE5A10">
              <w:rPr>
                <w:rStyle w:val="af4"/>
                <w:rFonts w:cs="Times"/>
              </w:rPr>
              <w:t>to transmit the PRACH preamble.</w:t>
            </w:r>
          </w:p>
          <w:p w14:paraId="62360A5C" w14:textId="58C20BB8" w:rsidR="00A161F5" w:rsidRPr="00DE5A10" w:rsidRDefault="00A161F5" w:rsidP="00F376EF">
            <w:pPr>
              <w:numPr>
                <w:ilvl w:val="0"/>
                <w:numId w:val="17"/>
              </w:numPr>
              <w:rPr>
                <w:rStyle w:val="af4"/>
                <w:rFonts w:cs="Times"/>
                <w:i w:val="0"/>
                <w:iCs w:val="0"/>
              </w:rPr>
            </w:pPr>
            <w:r w:rsidRPr="00DE5A10">
              <w:rPr>
                <w:rStyle w:val="af4"/>
                <w:rFonts w:cs="Times" w:hint="eastAsia"/>
              </w:rPr>
              <w:t>Alt</w:t>
            </w:r>
            <w:r>
              <w:rPr>
                <w:rStyle w:val="af4"/>
                <w:rFonts w:cs="Times"/>
              </w:rPr>
              <w:t>8</w:t>
            </w:r>
            <w:r w:rsidRPr="00DE5A10">
              <w:rPr>
                <w:rStyle w:val="af4"/>
                <w:rFonts w:cs="Times" w:hint="eastAsia"/>
              </w:rPr>
              <w:t xml:space="preserve">: RRC configures </w:t>
            </w:r>
            <w:r w:rsidRPr="00DE5A10">
              <w:rPr>
                <w:rStyle w:val="af4"/>
                <w:rFonts w:cs="Times"/>
              </w:rPr>
              <w:t xml:space="preserve">a list of PL offset configurations each of which is associated with a joint/UL TCI state and </w:t>
            </w:r>
            <w:r w:rsidRPr="00DE5A10">
              <w:rPr>
                <w:rStyle w:val="af4"/>
                <w:rFonts w:cs="Times" w:hint="eastAsia"/>
              </w:rPr>
              <w:t>PDCCH</w:t>
            </w:r>
            <w:r w:rsidRPr="00DE5A10">
              <w:rPr>
                <w:rStyle w:val="af4"/>
                <w:rFonts w:cs="Times"/>
              </w:rPr>
              <w:t>-</w:t>
            </w:r>
            <w:r w:rsidRPr="00DE5A10">
              <w:rPr>
                <w:rStyle w:val="af4"/>
                <w:rFonts w:cs="Times" w:hint="eastAsia"/>
              </w:rPr>
              <w:t>order DCI indicate</w:t>
            </w:r>
            <w:r w:rsidRPr="00DE5A10">
              <w:rPr>
                <w:rStyle w:val="af4"/>
                <w:rFonts w:cs="Times"/>
              </w:rPr>
              <w:t>s</w:t>
            </w:r>
            <w:r w:rsidRPr="00DE5A10">
              <w:rPr>
                <w:rStyle w:val="af4"/>
                <w:rFonts w:cs="Times" w:hint="eastAsia"/>
              </w:rPr>
              <w:t xml:space="preserve"> </w:t>
            </w:r>
            <w:r w:rsidRPr="00DE5A10">
              <w:rPr>
                <w:rStyle w:val="af4"/>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af6"/>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af6"/>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af6"/>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af6"/>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af6"/>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af6"/>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af2"/>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af6"/>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757FAFED"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B01366"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B01366"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B01366"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2" w:name="OLE_LINK13"/>
          <w:p w14:paraId="0B6E3A96" w14:textId="01B301EF" w:rsidR="00A910E6" w:rsidRPr="00CA5275" w:rsidRDefault="00B01366"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B01366"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lastRenderedPageBreak/>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af2"/>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292245A8" w:rsidR="003E4412" w:rsidRPr="003E4412" w:rsidRDefault="00746188" w:rsidP="00F376EF">
            <w:pPr>
              <w:pStyle w:val="af6"/>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p>
          <w:p w14:paraId="1686CEA9" w14:textId="3C51D159" w:rsidR="003E4412" w:rsidRPr="003E4412" w:rsidRDefault="005E23AD" w:rsidP="00F376EF">
            <w:pPr>
              <w:pStyle w:val="af6"/>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af6"/>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6"/>
              <w:numPr>
                <w:ilvl w:val="0"/>
                <w:numId w:val="19"/>
              </w:numPr>
              <w:rPr>
                <w:rFonts w:eastAsia="DengXian"/>
                <w:sz w:val="20"/>
                <w:szCs w:val="20"/>
                <w:lang w:val="en-CA" w:eastAsia="zh-CN"/>
              </w:rPr>
            </w:pPr>
            <w:bookmarkStart w:id="3" w:name="OLE_LINK22"/>
            <w:r>
              <w:rPr>
                <w:rFonts w:eastAsia="DengXian"/>
                <w:sz w:val="20"/>
                <w:szCs w:val="20"/>
                <w:lang w:val="en-CA" w:eastAsia="zh-CN"/>
              </w:rPr>
              <w:t>When this joint/UL TCI state is activated and it is in the current active TCI state list</w:t>
            </w:r>
            <w:bookmarkEnd w:id="3"/>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4"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4"/>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af6"/>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af6"/>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6"/>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af6"/>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af6"/>
              <w:numPr>
                <w:ilvl w:val="0"/>
                <w:numId w:val="22"/>
              </w:numPr>
              <w:rPr>
                <w:rFonts w:eastAsia="DengXian"/>
                <w:sz w:val="20"/>
                <w:szCs w:val="20"/>
                <w:lang w:val="en-CA" w:eastAsia="zh-CN"/>
              </w:rPr>
            </w:pPr>
            <w:r>
              <w:rPr>
                <w:rFonts w:eastAsia="DengXian"/>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2"/>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af6"/>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5" w:name="OLE_LINK24"/>
            <w:r w:rsidR="00281023" w:rsidRPr="00281023">
              <w:rPr>
                <w:rFonts w:eastAsia="DengXian"/>
                <w:sz w:val="20"/>
                <w:szCs w:val="20"/>
                <w:lang w:val="en-CA" w:eastAsia="zh-CN"/>
              </w:rPr>
              <w:t>PDCCH order triggered CFRA</w:t>
            </w:r>
            <w:bookmarkEnd w:id="5"/>
            <w:r w:rsidR="00281023" w:rsidRPr="00281023">
              <w:rPr>
                <w:rFonts w:eastAsia="DengXian"/>
                <w:sz w:val="20"/>
                <w:szCs w:val="20"/>
                <w:lang w:val="en-CA" w:eastAsia="zh-CN"/>
              </w:rPr>
              <w:t xml:space="preserve"> can be DL RSs of TCI state of PDCCH </w:t>
            </w:r>
            <w:r w:rsidR="00281023" w:rsidRPr="00281023">
              <w:rPr>
                <w:rFonts w:eastAsia="DengXian"/>
                <w:sz w:val="20"/>
                <w:szCs w:val="20"/>
                <w:lang w:val="en-CA" w:eastAsia="zh-CN"/>
              </w:rPr>
              <w:lastRenderedPageBreak/>
              <w:t>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6" w:name="OLE_LINK21"/>
            <w:r w:rsidR="00B03221">
              <w:rPr>
                <w:rFonts w:eastAsia="DengXian"/>
                <w:sz w:val="20"/>
                <w:szCs w:val="20"/>
                <w:lang w:val="en-CA" w:eastAsia="zh-CN"/>
              </w:rPr>
              <w:t>O</w:t>
            </w:r>
            <w:r w:rsidR="00B03221">
              <w:rPr>
                <w:rFonts w:eastAsia="DengXian" w:hint="eastAsia"/>
                <w:sz w:val="20"/>
                <w:szCs w:val="20"/>
                <w:lang w:val="en-CA" w:eastAsia="zh-CN"/>
              </w:rPr>
              <w:t>k</w:t>
            </w:r>
            <w:bookmarkEnd w:id="6"/>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ediaTek</w:t>
            </w:r>
          </w:p>
        </w:tc>
        <w:tc>
          <w:tcPr>
            <w:tcW w:w="8108" w:type="dxa"/>
          </w:tcPr>
          <w:p w14:paraId="74B65C46" w14:textId="77777777" w:rsidR="00545003" w:rsidRDefault="00243C44" w:rsidP="0069293E">
            <w:pPr>
              <w:rPr>
                <w:rFonts w:eastAsia="新細明體"/>
                <w:sz w:val="20"/>
                <w:szCs w:val="20"/>
                <w:lang w:val="en-CA" w:eastAsia="zh-TW"/>
              </w:rPr>
            </w:pPr>
            <w:r w:rsidRPr="00243C44">
              <w:rPr>
                <w:rFonts w:eastAsia="新細明體" w:hint="eastAsia"/>
                <w:b/>
                <w:bCs/>
                <w:sz w:val="20"/>
                <w:szCs w:val="20"/>
                <w:lang w:val="en-CA" w:eastAsia="zh-TW"/>
              </w:rPr>
              <w:t>P</w:t>
            </w:r>
            <w:r w:rsidRPr="00243C44">
              <w:rPr>
                <w:rFonts w:eastAsia="新細明體"/>
                <w:b/>
                <w:bCs/>
                <w:sz w:val="20"/>
                <w:szCs w:val="20"/>
                <w:lang w:val="en-CA" w:eastAsia="zh-TW"/>
              </w:rPr>
              <w:t>1.2:</w:t>
            </w:r>
            <w:r>
              <w:rPr>
                <w:rFonts w:eastAsia="新細明體"/>
                <w:sz w:val="20"/>
                <w:szCs w:val="20"/>
                <w:lang w:val="en-CA" w:eastAsia="zh-TW"/>
              </w:rPr>
              <w:t xml:space="preserve"> Support, we are fine with </w:t>
            </w:r>
            <w:r w:rsidRPr="00243C44">
              <w:rPr>
                <w:rFonts w:eastAsia="新細明體"/>
                <w:sz w:val="20"/>
                <w:szCs w:val="20"/>
                <w:lang w:val="en-CA" w:eastAsia="zh-TW"/>
              </w:rPr>
              <w:t>either Alt1b or Alt2b</w:t>
            </w:r>
          </w:p>
          <w:p w14:paraId="5547E0C6" w14:textId="77777777" w:rsidR="00243C44" w:rsidRDefault="00243C44" w:rsidP="0069293E">
            <w:pPr>
              <w:rPr>
                <w:rFonts w:eastAsia="新細明體"/>
                <w:sz w:val="20"/>
                <w:szCs w:val="20"/>
                <w:lang w:val="en-CA" w:eastAsia="zh-TW"/>
              </w:rPr>
            </w:pPr>
          </w:p>
          <w:p w14:paraId="56DB49AD" w14:textId="2BB72B86" w:rsidR="00243C44" w:rsidRPr="00243C44" w:rsidRDefault="00243C44" w:rsidP="00243C44">
            <w:pPr>
              <w:rPr>
                <w:rFonts w:eastAsia="新細明體"/>
                <w:sz w:val="20"/>
                <w:szCs w:val="20"/>
                <w:lang w:val="en-CA" w:eastAsia="zh-TW"/>
              </w:rPr>
            </w:pPr>
            <w:bookmarkStart w:id="7" w:name="OLE_LINK10"/>
            <w:r>
              <w:rPr>
                <w:rFonts w:eastAsia="新細明體"/>
                <w:sz w:val="20"/>
                <w:szCs w:val="20"/>
                <w:lang w:val="en-CA" w:eastAsia="zh-TW"/>
              </w:rPr>
              <w:t>Alt1a and Alt2a should be precluded since MAC-CE based update is not supported.</w:t>
            </w:r>
            <w:bookmarkEnd w:id="7"/>
            <w:r>
              <w:rPr>
                <w:rFonts w:eastAsia="新細明體"/>
                <w:sz w:val="20"/>
                <w:szCs w:val="20"/>
                <w:lang w:val="en-CA" w:eastAsia="zh-TW"/>
              </w:rPr>
              <w:t xml:space="preserve"> </w:t>
            </w:r>
            <w:r w:rsidRPr="00243C44">
              <w:rPr>
                <w:rFonts w:eastAsia="新細明體"/>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新細明體"/>
                <w:sz w:val="20"/>
                <w:szCs w:val="20"/>
                <w:lang w:val="en-CA" w:eastAsia="zh-TW"/>
              </w:rPr>
            </w:pPr>
          </w:p>
          <w:p w14:paraId="2F6ED3B2" w14:textId="77777777" w:rsidR="00243C44" w:rsidRDefault="00243C44" w:rsidP="00243C44">
            <w:pPr>
              <w:rPr>
                <w:rFonts w:eastAsia="新細明體"/>
                <w:sz w:val="20"/>
                <w:szCs w:val="20"/>
                <w:lang w:val="en-CA" w:eastAsia="zh-TW"/>
              </w:rPr>
            </w:pPr>
            <w:r w:rsidRPr="00243C44">
              <w:rPr>
                <w:rFonts w:eastAsia="新細明體"/>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14:paraId="4F47EC48" w14:textId="77777777" w:rsidR="00243C44" w:rsidRDefault="00243C44" w:rsidP="00243C44">
            <w:pPr>
              <w:rPr>
                <w:rFonts w:eastAsia="新細明體"/>
                <w:sz w:val="20"/>
                <w:szCs w:val="20"/>
                <w:lang w:val="en-CA" w:eastAsia="zh-TW"/>
              </w:rPr>
            </w:pPr>
          </w:p>
          <w:p w14:paraId="1BC87506" w14:textId="03AE29BA" w:rsidR="00243C44" w:rsidRDefault="00243C44" w:rsidP="00243C44">
            <w:pPr>
              <w:rPr>
                <w:rFonts w:eastAsia="新細明體" w:hint="eastAsia"/>
                <w:sz w:val="20"/>
                <w:szCs w:val="20"/>
                <w:lang w:val="en-CA" w:eastAsia="zh-TW"/>
              </w:rPr>
            </w:pPr>
            <w:r w:rsidRPr="00243C44">
              <w:rPr>
                <w:rFonts w:eastAsia="新細明體"/>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新細明體" w:hint="eastAsia"/>
                <w:sz w:val="20"/>
                <w:szCs w:val="20"/>
                <w:lang w:val="en-CA" w:eastAsia="zh-TW"/>
              </w:rPr>
            </w:pPr>
            <w:r>
              <w:rPr>
                <w:rFonts w:eastAsia="新細明體" w:hint="eastAsia"/>
                <w:sz w:val="20"/>
                <w:szCs w:val="20"/>
                <w:lang w:val="en-CA" w:eastAsia="zh-TW"/>
              </w:rPr>
              <w:t>F</w:t>
            </w:r>
            <w:r>
              <w:rPr>
                <w:rFonts w:eastAsia="新細明體"/>
                <w:sz w:val="20"/>
                <w:szCs w:val="20"/>
                <w:lang w:val="en-CA" w:eastAsia="zh-TW"/>
              </w:rPr>
              <w:t xml:space="preserve">or Alt5, we don’t see the </w:t>
            </w:r>
            <w:bookmarkStart w:id="8" w:name="OLE_LINK12"/>
            <w:r>
              <w:rPr>
                <w:rFonts w:eastAsia="新細明體"/>
                <w:sz w:val="20"/>
                <w:szCs w:val="20"/>
                <w:lang w:val="en-CA" w:eastAsia="zh-TW"/>
              </w:rPr>
              <w:t>difference compared with Alt2b.</w:t>
            </w:r>
            <w:bookmarkEnd w:id="8"/>
          </w:p>
          <w:p w14:paraId="0C2E66B8" w14:textId="77777777" w:rsidR="00243C44" w:rsidRDefault="00243C44" w:rsidP="00243C44">
            <w:pPr>
              <w:rPr>
                <w:rFonts w:eastAsia="新細明體"/>
                <w:sz w:val="20"/>
                <w:szCs w:val="20"/>
                <w:lang w:val="en-CA" w:eastAsia="zh-TW"/>
              </w:rPr>
            </w:pPr>
            <w:r>
              <w:rPr>
                <w:rFonts w:eastAsia="新細明體" w:hint="eastAsia"/>
                <w:sz w:val="20"/>
                <w:szCs w:val="20"/>
                <w:lang w:val="en-CA" w:eastAsia="zh-TW"/>
              </w:rPr>
              <w:t>F</w:t>
            </w:r>
            <w:r>
              <w:rPr>
                <w:rFonts w:eastAsia="新細明體"/>
                <w:sz w:val="20"/>
                <w:szCs w:val="20"/>
                <w:lang w:val="en-CA" w:eastAsia="zh-TW"/>
              </w:rPr>
              <w:t xml:space="preserve">or Alt6, we don’t see the </w:t>
            </w:r>
            <w:r>
              <w:rPr>
                <w:rFonts w:eastAsia="新細明體"/>
                <w:sz w:val="20"/>
                <w:szCs w:val="20"/>
                <w:lang w:val="en-CA" w:eastAsia="zh-TW"/>
              </w:rPr>
              <w:t>difference compared with Alt</w:t>
            </w:r>
            <w:r>
              <w:rPr>
                <w:rFonts w:eastAsia="新細明體"/>
                <w:sz w:val="20"/>
                <w:szCs w:val="20"/>
                <w:lang w:val="en-CA" w:eastAsia="zh-TW"/>
              </w:rPr>
              <w:t>1</w:t>
            </w:r>
            <w:r>
              <w:rPr>
                <w:rFonts w:eastAsia="新細明體"/>
                <w:sz w:val="20"/>
                <w:szCs w:val="20"/>
                <w:lang w:val="en-CA" w:eastAsia="zh-TW"/>
              </w:rPr>
              <w:t>b.</w:t>
            </w:r>
          </w:p>
          <w:p w14:paraId="5DF789AD" w14:textId="77777777" w:rsidR="00243C44" w:rsidRDefault="00243C44" w:rsidP="00243C44">
            <w:pPr>
              <w:rPr>
                <w:rFonts w:eastAsia="新細明體"/>
                <w:sz w:val="20"/>
                <w:szCs w:val="20"/>
                <w:lang w:val="en-CA" w:eastAsia="zh-TW"/>
              </w:rPr>
            </w:pPr>
          </w:p>
          <w:p w14:paraId="7A1EAB4B" w14:textId="084A2CE2" w:rsidR="00243C44" w:rsidRDefault="00243C44" w:rsidP="00243C44">
            <w:pPr>
              <w:rPr>
                <w:rFonts w:eastAsia="新細明體"/>
                <w:sz w:val="20"/>
                <w:szCs w:val="20"/>
                <w:lang w:val="en-CA" w:eastAsia="zh-TW"/>
              </w:rPr>
            </w:pPr>
            <w:r w:rsidRPr="00243C44">
              <w:rPr>
                <w:rFonts w:eastAsia="新細明體" w:hint="eastAsia"/>
                <w:b/>
                <w:bCs/>
                <w:sz w:val="20"/>
                <w:szCs w:val="20"/>
                <w:lang w:val="en-CA" w:eastAsia="zh-TW"/>
              </w:rPr>
              <w:t>P</w:t>
            </w:r>
            <w:r w:rsidRPr="00243C44">
              <w:rPr>
                <w:rFonts w:eastAsia="新細明體"/>
                <w:b/>
                <w:bCs/>
                <w:sz w:val="20"/>
                <w:szCs w:val="20"/>
                <w:lang w:val="en-CA" w:eastAsia="zh-TW"/>
              </w:rPr>
              <w:t>1.3</w:t>
            </w:r>
            <w:r>
              <w:rPr>
                <w:rFonts w:eastAsia="新細明體"/>
                <w:sz w:val="20"/>
                <w:szCs w:val="20"/>
                <w:lang w:val="en-CA" w:eastAsia="zh-TW"/>
              </w:rPr>
              <w:t>: OK</w:t>
            </w:r>
          </w:p>
          <w:p w14:paraId="20A88051" w14:textId="77777777" w:rsidR="00647712" w:rsidRDefault="00647712" w:rsidP="00243C44">
            <w:pPr>
              <w:rPr>
                <w:rFonts w:eastAsia="新細明體"/>
                <w:sz w:val="20"/>
                <w:szCs w:val="20"/>
                <w:lang w:val="en-CA" w:eastAsia="zh-TW"/>
              </w:rPr>
            </w:pPr>
          </w:p>
          <w:p w14:paraId="22E90D72" w14:textId="61FF640A" w:rsidR="00647712" w:rsidRDefault="00243C44" w:rsidP="00243C44">
            <w:pPr>
              <w:rPr>
                <w:rFonts w:eastAsia="新細明體"/>
                <w:sz w:val="20"/>
                <w:szCs w:val="20"/>
                <w:lang w:val="en-CA" w:eastAsia="zh-TW"/>
              </w:rPr>
            </w:pPr>
            <w:r w:rsidRPr="00243C44">
              <w:rPr>
                <w:rFonts w:eastAsia="新細明體" w:hint="eastAsia"/>
                <w:b/>
                <w:bCs/>
                <w:sz w:val="20"/>
                <w:szCs w:val="20"/>
                <w:lang w:val="en-CA" w:eastAsia="zh-TW"/>
              </w:rPr>
              <w:t>P</w:t>
            </w:r>
            <w:r w:rsidRPr="00243C44">
              <w:rPr>
                <w:rFonts w:eastAsia="新細明體"/>
                <w:b/>
                <w:bCs/>
                <w:sz w:val="20"/>
                <w:szCs w:val="20"/>
                <w:lang w:val="en-CA" w:eastAsia="zh-TW"/>
              </w:rPr>
              <w:t>1.</w:t>
            </w:r>
            <w:r>
              <w:rPr>
                <w:rFonts w:eastAsia="新細明體"/>
                <w:b/>
                <w:bCs/>
                <w:sz w:val="20"/>
                <w:szCs w:val="20"/>
                <w:lang w:val="en-CA" w:eastAsia="zh-TW"/>
              </w:rPr>
              <w:t>4</w:t>
            </w:r>
            <w:r w:rsidR="00647712">
              <w:rPr>
                <w:rFonts w:eastAsia="新細明體"/>
                <w:b/>
                <w:bCs/>
                <w:sz w:val="20"/>
                <w:szCs w:val="20"/>
                <w:lang w:val="en-CA" w:eastAsia="zh-TW"/>
              </w:rPr>
              <w:t>a/b</w:t>
            </w:r>
            <w:r>
              <w:rPr>
                <w:rFonts w:eastAsia="新細明體"/>
                <w:sz w:val="20"/>
                <w:szCs w:val="20"/>
                <w:lang w:val="en-CA" w:eastAsia="zh-TW"/>
              </w:rPr>
              <w:t>: OK</w:t>
            </w:r>
            <w:r>
              <w:rPr>
                <w:rFonts w:eastAsia="新細明體"/>
                <w:sz w:val="20"/>
                <w:szCs w:val="20"/>
                <w:lang w:val="en-CA" w:eastAsia="zh-TW"/>
              </w:rPr>
              <w:t xml:space="preserve">. We think the same </w:t>
            </w:r>
            <w:r w:rsidR="00647712">
              <w:rPr>
                <w:rFonts w:eastAsia="新細明體"/>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新細明體"/>
                <w:sz w:val="20"/>
                <w:szCs w:val="20"/>
                <w:lang w:val="en-CA" w:eastAsia="zh-TW"/>
              </w:rPr>
            </w:pPr>
          </w:p>
          <w:p w14:paraId="204B7189" w14:textId="4DCC7896" w:rsidR="00647712" w:rsidRDefault="00647712" w:rsidP="00243C44">
            <w:pPr>
              <w:rPr>
                <w:rFonts w:eastAsia="新細明體"/>
                <w:sz w:val="20"/>
                <w:szCs w:val="20"/>
                <w:lang w:val="en-CA" w:eastAsia="zh-TW"/>
              </w:rPr>
            </w:pPr>
            <w:r w:rsidRPr="00647712">
              <w:rPr>
                <w:rFonts w:eastAsia="新細明體" w:hint="eastAsia"/>
                <w:b/>
                <w:bCs/>
                <w:sz w:val="20"/>
                <w:szCs w:val="20"/>
                <w:lang w:val="en-CA" w:eastAsia="zh-TW"/>
              </w:rPr>
              <w:t>P</w:t>
            </w:r>
            <w:r w:rsidRPr="00647712">
              <w:rPr>
                <w:rFonts w:eastAsia="新細明體"/>
                <w:b/>
                <w:bCs/>
                <w:sz w:val="20"/>
                <w:szCs w:val="20"/>
                <w:lang w:val="en-CA" w:eastAsia="zh-TW"/>
              </w:rPr>
              <w:t>1.</w:t>
            </w:r>
            <w:r>
              <w:rPr>
                <w:rFonts w:eastAsia="新細明體"/>
                <w:b/>
                <w:bCs/>
                <w:sz w:val="20"/>
                <w:szCs w:val="20"/>
                <w:lang w:val="en-CA" w:eastAsia="zh-TW"/>
              </w:rPr>
              <w:t>6</w:t>
            </w:r>
            <w:r>
              <w:rPr>
                <w:rFonts w:eastAsia="新細明體"/>
                <w:sz w:val="20"/>
                <w:szCs w:val="20"/>
                <w:lang w:val="en-CA" w:eastAsia="zh-TW"/>
              </w:rPr>
              <w:t>: Not support. W</w:t>
            </w:r>
            <w:r w:rsidRPr="00647712">
              <w:rPr>
                <w:rFonts w:eastAsia="新細明體"/>
                <w:sz w:val="20"/>
                <w:szCs w:val="20"/>
                <w:lang w:val="en-CA" w:eastAsia="zh-TW"/>
              </w:rPr>
              <w:t>e don’t see the need since it provides the same functionally as TPC command.</w:t>
            </w:r>
          </w:p>
          <w:p w14:paraId="383AEDAE" w14:textId="77777777" w:rsidR="00647712" w:rsidRDefault="00647712" w:rsidP="00243C44">
            <w:pPr>
              <w:rPr>
                <w:rFonts w:eastAsia="新細明體"/>
                <w:sz w:val="20"/>
                <w:szCs w:val="20"/>
                <w:lang w:val="en-CA" w:eastAsia="zh-TW"/>
              </w:rPr>
            </w:pPr>
          </w:p>
          <w:p w14:paraId="5A164D64" w14:textId="7B4F6F53" w:rsidR="00647712" w:rsidRDefault="00647712" w:rsidP="00243C44">
            <w:pPr>
              <w:rPr>
                <w:rFonts w:eastAsia="新細明體"/>
                <w:sz w:val="20"/>
                <w:szCs w:val="20"/>
                <w:lang w:val="en-CA" w:eastAsia="zh-TW"/>
              </w:rPr>
            </w:pPr>
            <w:r w:rsidRPr="00647712">
              <w:rPr>
                <w:rFonts w:eastAsia="新細明體" w:hint="eastAsia"/>
                <w:b/>
                <w:bCs/>
                <w:sz w:val="20"/>
                <w:szCs w:val="20"/>
                <w:lang w:val="en-CA" w:eastAsia="zh-TW"/>
              </w:rPr>
              <w:t>P</w:t>
            </w:r>
            <w:r w:rsidRPr="00647712">
              <w:rPr>
                <w:rFonts w:eastAsia="新細明體"/>
                <w:b/>
                <w:bCs/>
                <w:sz w:val="20"/>
                <w:szCs w:val="20"/>
                <w:lang w:val="en-CA" w:eastAsia="zh-TW"/>
              </w:rPr>
              <w:t>1.7</w:t>
            </w:r>
            <w:r>
              <w:rPr>
                <w:rFonts w:eastAsia="新細明體"/>
                <w:b/>
                <w:bCs/>
                <w:sz w:val="20"/>
                <w:szCs w:val="20"/>
                <w:lang w:val="en-CA" w:eastAsia="zh-TW"/>
              </w:rPr>
              <w:t>a</w:t>
            </w:r>
            <w:r>
              <w:rPr>
                <w:rFonts w:eastAsia="新細明體"/>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新細明體" w:hint="eastAsia"/>
                <w:sz w:val="20"/>
                <w:szCs w:val="20"/>
                <w:lang w:val="en-CA" w:eastAsia="zh-TW"/>
              </w:rPr>
            </w:pPr>
          </w:p>
          <w:p w14:paraId="20477E25" w14:textId="1B425C30" w:rsidR="00647712" w:rsidRPr="00647712" w:rsidRDefault="00647712" w:rsidP="00243C44">
            <w:pPr>
              <w:rPr>
                <w:rFonts w:eastAsia="新細明體" w:hint="eastAsia"/>
                <w:sz w:val="20"/>
                <w:szCs w:val="20"/>
                <w:lang w:val="en-CA" w:eastAsia="zh-TW"/>
              </w:rPr>
            </w:pPr>
            <w:r w:rsidRPr="00647712">
              <w:rPr>
                <w:rFonts w:eastAsia="新細明體" w:hint="eastAsia"/>
                <w:b/>
                <w:bCs/>
                <w:sz w:val="20"/>
                <w:szCs w:val="20"/>
                <w:lang w:val="en-CA" w:eastAsia="zh-TW"/>
              </w:rPr>
              <w:t>P</w:t>
            </w:r>
            <w:r w:rsidRPr="00647712">
              <w:rPr>
                <w:rFonts w:eastAsia="新細明體"/>
                <w:b/>
                <w:bCs/>
                <w:sz w:val="20"/>
                <w:szCs w:val="20"/>
                <w:lang w:val="en-CA" w:eastAsia="zh-TW"/>
              </w:rPr>
              <w:t>1.7b</w:t>
            </w:r>
            <w:r>
              <w:rPr>
                <w:rFonts w:eastAsia="新細明體"/>
                <w:sz w:val="20"/>
                <w:szCs w:val="20"/>
                <w:lang w:val="en-CA" w:eastAsia="zh-TW"/>
              </w:rPr>
              <w:t>: Not support. This is out-of-scope.</w:t>
            </w:r>
          </w:p>
        </w:tc>
      </w:tr>
      <w:tr w:rsidR="0004139B" w14:paraId="1F29DB94" w14:textId="77777777" w:rsidTr="00C2410C">
        <w:tc>
          <w:tcPr>
            <w:tcW w:w="1248" w:type="dxa"/>
          </w:tcPr>
          <w:p w14:paraId="38A7F32D" w14:textId="77777777" w:rsidR="0004139B" w:rsidRPr="0069293E" w:rsidRDefault="0004139B" w:rsidP="0069293E">
            <w:pPr>
              <w:rPr>
                <w:rFonts w:eastAsia="DengXian"/>
                <w:sz w:val="20"/>
                <w:szCs w:val="20"/>
                <w:lang w:eastAsia="zh-CN"/>
              </w:rPr>
            </w:pPr>
          </w:p>
        </w:tc>
        <w:tc>
          <w:tcPr>
            <w:tcW w:w="8108" w:type="dxa"/>
          </w:tcPr>
          <w:p w14:paraId="1E28D2C0" w14:textId="77777777" w:rsidR="0004139B" w:rsidRPr="0069293E" w:rsidRDefault="0004139B" w:rsidP="0069293E">
            <w:pPr>
              <w:rPr>
                <w:rFonts w:eastAsia="DengXian"/>
                <w:sz w:val="20"/>
                <w:szCs w:val="20"/>
                <w:lang w:val="en-CA" w:eastAsia="zh-CN"/>
              </w:rPr>
            </w:pPr>
          </w:p>
        </w:tc>
      </w:tr>
      <w:tr w:rsidR="0004139B" w14:paraId="63332DA1" w14:textId="77777777" w:rsidTr="00C2410C">
        <w:tc>
          <w:tcPr>
            <w:tcW w:w="1248" w:type="dxa"/>
          </w:tcPr>
          <w:p w14:paraId="23D98FB7" w14:textId="77777777" w:rsidR="0004139B" w:rsidRPr="0069293E" w:rsidRDefault="0004139B" w:rsidP="0069293E">
            <w:pPr>
              <w:rPr>
                <w:rFonts w:eastAsia="DengXian"/>
                <w:sz w:val="20"/>
                <w:szCs w:val="20"/>
                <w:lang w:eastAsia="zh-CN"/>
              </w:rPr>
            </w:pPr>
          </w:p>
        </w:tc>
        <w:tc>
          <w:tcPr>
            <w:tcW w:w="8108" w:type="dxa"/>
          </w:tcPr>
          <w:p w14:paraId="6C6B15E0" w14:textId="77777777" w:rsidR="0004139B" w:rsidRPr="0069293E" w:rsidRDefault="0004139B" w:rsidP="0069293E">
            <w:pPr>
              <w:rPr>
                <w:rFonts w:eastAsia="DengXian"/>
                <w:sz w:val="20"/>
                <w:szCs w:val="20"/>
                <w:lang w:val="en-CA" w:eastAsia="zh-CN"/>
              </w:rPr>
            </w:pPr>
          </w:p>
        </w:tc>
      </w:tr>
      <w:tr w:rsidR="0004139B" w14:paraId="7A4694FF" w14:textId="77777777" w:rsidTr="00C2410C">
        <w:tc>
          <w:tcPr>
            <w:tcW w:w="1248" w:type="dxa"/>
          </w:tcPr>
          <w:p w14:paraId="3D6A720C" w14:textId="77777777" w:rsidR="0004139B" w:rsidRPr="0069293E" w:rsidRDefault="0004139B" w:rsidP="0069293E">
            <w:pPr>
              <w:rPr>
                <w:rFonts w:eastAsia="DengXian"/>
                <w:sz w:val="20"/>
                <w:szCs w:val="20"/>
                <w:lang w:eastAsia="zh-CN"/>
              </w:rPr>
            </w:pPr>
          </w:p>
        </w:tc>
        <w:tc>
          <w:tcPr>
            <w:tcW w:w="8108" w:type="dxa"/>
          </w:tcPr>
          <w:p w14:paraId="37A61A2A" w14:textId="77777777" w:rsidR="0004139B" w:rsidRPr="0069293E" w:rsidRDefault="0004139B" w:rsidP="0069293E">
            <w:pPr>
              <w:rPr>
                <w:rFonts w:eastAsia="DengXian"/>
                <w:sz w:val="20"/>
                <w:szCs w:val="20"/>
                <w:lang w:val="en-CA" w:eastAsia="zh-CN"/>
              </w:rPr>
            </w:pPr>
          </w:p>
        </w:tc>
      </w:tr>
      <w:tr w:rsidR="0004139B" w14:paraId="38E1B127" w14:textId="77777777" w:rsidTr="00C2410C">
        <w:tc>
          <w:tcPr>
            <w:tcW w:w="1248" w:type="dxa"/>
          </w:tcPr>
          <w:p w14:paraId="00CEEF61" w14:textId="77777777" w:rsidR="0004139B" w:rsidRPr="0069293E" w:rsidRDefault="0004139B" w:rsidP="0069293E">
            <w:pPr>
              <w:rPr>
                <w:rFonts w:eastAsia="DengXian"/>
                <w:sz w:val="20"/>
                <w:szCs w:val="20"/>
                <w:lang w:eastAsia="zh-CN"/>
              </w:rPr>
            </w:pPr>
          </w:p>
        </w:tc>
        <w:tc>
          <w:tcPr>
            <w:tcW w:w="8108" w:type="dxa"/>
          </w:tcPr>
          <w:p w14:paraId="1DC20FB7" w14:textId="77777777" w:rsidR="0004139B" w:rsidRPr="0069293E" w:rsidRDefault="0004139B" w:rsidP="0069293E">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2"/>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af6"/>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af6"/>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af6"/>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af2"/>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lastRenderedPageBreak/>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27137335" w:rsidR="00152538" w:rsidRDefault="00152538" w:rsidP="002C6392">
            <w:pPr>
              <w:rPr>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1~4</w:t>
            </w:r>
            <w:r w:rsidR="002254D6">
              <w:rPr>
                <w:rFonts w:eastAsia="DengXian"/>
                <w:sz w:val="20"/>
                <w:szCs w:val="20"/>
                <w:lang w:val="en-CA" w:eastAsia="zh-CN"/>
              </w:rPr>
              <w:t>5</w:t>
            </w:r>
            <w:r w:rsidR="002C6392">
              <w:rPr>
                <w:rFonts w:eastAsia="DengXian"/>
                <w:sz w:val="20"/>
                <w:szCs w:val="20"/>
                <w:lang w:val="en-CA" w:eastAsia="zh-CN"/>
              </w:rPr>
              <w:t>.</w:t>
            </w:r>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lastRenderedPageBreak/>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proofErr w:type="spellStart"/>
            <w:r w:rsidR="00182763" w:rsidRPr="00182763">
              <w:rPr>
                <w:rFonts w:eastAsia="DengXian"/>
                <w:i/>
                <w:iCs/>
                <w:color w:val="0000FF"/>
                <w:sz w:val="20"/>
                <w:szCs w:val="20"/>
                <w:lang w:val="en-CA" w:eastAsia="zh-CN"/>
              </w:rPr>
              <w:t>followUnifiedTCI-StateSRS</w:t>
            </w:r>
            <w:proofErr w:type="spellEnd"/>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proofErr w:type="spellStart"/>
            <w:r w:rsidR="00472AF0" w:rsidRPr="00182763">
              <w:rPr>
                <w:rFonts w:eastAsia="DengXian"/>
                <w:i/>
                <w:iCs/>
                <w:color w:val="0000FF"/>
                <w:sz w:val="20"/>
                <w:szCs w:val="20"/>
                <w:lang w:val="en-CA" w:eastAsia="zh-CN"/>
              </w:rPr>
              <w:t>followUnifiedTCI-StateSRS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af6"/>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af6"/>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2"/>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af6"/>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9" w:name="OLE_LINK17"/>
            <w:r>
              <w:rPr>
                <w:rFonts w:eastAsia="Malgun Gothic" w:hint="eastAsia"/>
                <w:sz w:val="20"/>
                <w:szCs w:val="20"/>
                <w:lang w:val="en-CA" w:eastAsia="ko-KR"/>
              </w:rPr>
              <w:t>Supp</w:t>
            </w:r>
            <w:r>
              <w:rPr>
                <w:rFonts w:eastAsia="Malgun Gothic"/>
                <w:sz w:val="20"/>
                <w:szCs w:val="20"/>
                <w:lang w:val="en-CA" w:eastAsia="ko-KR"/>
              </w:rPr>
              <w:t>ort</w:t>
            </w:r>
            <w:bookmarkEnd w:id="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are specially needed </w:t>
            </w:r>
            <w:r w:rsidR="00163301">
              <w:rPr>
                <w:rFonts w:eastAsia="DengXian"/>
                <w:sz w:val="20"/>
                <w:szCs w:val="20"/>
                <w:lang w:val="en-CA" w:eastAsia="zh-CN"/>
              </w:rPr>
              <w:lastRenderedPageBreak/>
              <w:t xml:space="preserve">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lastRenderedPageBreak/>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ediaTek</w:t>
            </w:r>
          </w:p>
        </w:tc>
        <w:tc>
          <w:tcPr>
            <w:tcW w:w="8108" w:type="dxa"/>
          </w:tcPr>
          <w:p w14:paraId="3BA2FB5D" w14:textId="77777777" w:rsidR="00545003" w:rsidRDefault="00B01366" w:rsidP="0069293E">
            <w:pPr>
              <w:rPr>
                <w:rFonts w:eastAsia="新細明體"/>
                <w:sz w:val="20"/>
                <w:szCs w:val="20"/>
                <w:lang w:val="en-CA" w:eastAsia="zh-TW"/>
              </w:rPr>
            </w:pPr>
            <w:r w:rsidRPr="00B01366">
              <w:rPr>
                <w:rFonts w:eastAsia="新細明體" w:hint="eastAsia"/>
                <w:b/>
                <w:bCs/>
                <w:sz w:val="20"/>
                <w:szCs w:val="20"/>
                <w:lang w:val="en-CA" w:eastAsia="zh-TW"/>
              </w:rPr>
              <w:t>P</w:t>
            </w:r>
            <w:r w:rsidRPr="00B01366">
              <w:rPr>
                <w:rFonts w:eastAsia="新細明體"/>
                <w:b/>
                <w:bCs/>
                <w:sz w:val="20"/>
                <w:szCs w:val="20"/>
                <w:lang w:val="en-CA" w:eastAsia="zh-TW"/>
              </w:rPr>
              <w:t>2.1</w:t>
            </w:r>
            <w:r>
              <w:rPr>
                <w:rFonts w:eastAsia="新細明體"/>
                <w:sz w:val="20"/>
                <w:szCs w:val="20"/>
                <w:lang w:val="en-CA" w:eastAsia="zh-TW"/>
              </w:rPr>
              <w:t xml:space="preserve">: Not support. </w:t>
            </w:r>
            <w:r w:rsidRPr="00B01366">
              <w:rPr>
                <w:rFonts w:eastAsia="新細明體"/>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新細明體"/>
                <w:sz w:val="20"/>
                <w:szCs w:val="20"/>
                <w:lang w:val="en-CA" w:eastAsia="zh-TW"/>
              </w:rPr>
            </w:pPr>
          </w:p>
          <w:p w14:paraId="72171542" w14:textId="77777777" w:rsidR="00B01366" w:rsidRDefault="00B01366" w:rsidP="0069293E">
            <w:pPr>
              <w:rPr>
                <w:rFonts w:eastAsia="新細明體"/>
                <w:b/>
                <w:bCs/>
                <w:sz w:val="20"/>
                <w:szCs w:val="20"/>
                <w:lang w:val="en-CA" w:eastAsia="zh-TW"/>
              </w:rPr>
            </w:pPr>
            <w:r w:rsidRPr="00B01366">
              <w:rPr>
                <w:rFonts w:eastAsia="新細明體" w:hint="eastAsia"/>
                <w:b/>
                <w:bCs/>
                <w:sz w:val="20"/>
                <w:szCs w:val="20"/>
                <w:lang w:val="en-CA" w:eastAsia="zh-TW"/>
              </w:rPr>
              <w:t>P</w:t>
            </w:r>
            <w:r w:rsidRPr="00B01366">
              <w:rPr>
                <w:rFonts w:eastAsia="新細明體"/>
                <w:b/>
                <w:bCs/>
                <w:sz w:val="20"/>
                <w:szCs w:val="20"/>
                <w:lang w:val="en-CA" w:eastAsia="zh-TW"/>
              </w:rPr>
              <w:t>2.2</w:t>
            </w:r>
            <w:r>
              <w:rPr>
                <w:rFonts w:eastAsia="新細明體"/>
                <w:b/>
                <w:bCs/>
                <w:sz w:val="20"/>
                <w:szCs w:val="20"/>
                <w:lang w:val="en-CA" w:eastAsia="zh-TW"/>
              </w:rPr>
              <w:t xml:space="preserve">: </w:t>
            </w:r>
            <w:r w:rsidRPr="00B01366">
              <w:rPr>
                <w:rFonts w:eastAsia="新細明體"/>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新細明體" w:hint="eastAsia"/>
                <w:b/>
                <w:bCs/>
                <w:sz w:val="20"/>
                <w:szCs w:val="20"/>
                <w:lang w:val="en-CA" w:eastAsia="zh-TW"/>
              </w:rPr>
              <w:t>P</w:t>
            </w:r>
            <w:r>
              <w:rPr>
                <w:rFonts w:eastAsia="新細明體"/>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新細明體" w:hint="eastAsia"/>
                <w:sz w:val="20"/>
                <w:szCs w:val="20"/>
                <w:lang w:val="en-CA" w:eastAsia="zh-TW"/>
              </w:rPr>
            </w:pPr>
            <w:r>
              <w:rPr>
                <w:rFonts w:eastAsia="新細明體" w:hint="eastAsia"/>
                <w:b/>
                <w:bCs/>
                <w:sz w:val="20"/>
                <w:szCs w:val="20"/>
                <w:lang w:val="en-CA" w:eastAsia="zh-TW"/>
              </w:rPr>
              <w:t>P</w:t>
            </w:r>
            <w:r>
              <w:rPr>
                <w:rFonts w:eastAsia="新細明體"/>
                <w:b/>
                <w:bCs/>
                <w:sz w:val="20"/>
                <w:szCs w:val="20"/>
                <w:lang w:val="en-CA" w:eastAsia="zh-TW"/>
              </w:rPr>
              <w:t xml:space="preserve">2.4: </w:t>
            </w:r>
            <w:r w:rsidRPr="00B01366">
              <w:rPr>
                <w:rFonts w:eastAsia="新細明體"/>
                <w:sz w:val="20"/>
                <w:szCs w:val="20"/>
                <w:lang w:val="en-CA" w:eastAsia="zh-TW"/>
              </w:rPr>
              <w:t xml:space="preserve">Not support. </w:t>
            </w:r>
            <w:r>
              <w:rPr>
                <w:rFonts w:eastAsia="新細明體"/>
                <w:sz w:val="20"/>
                <w:szCs w:val="20"/>
                <w:lang w:val="en-CA" w:eastAsia="zh-TW"/>
              </w:rPr>
              <w:t>The use case that NW configures SRS neither to follow unified TCI nor without any TCI state is unclear.</w:t>
            </w:r>
          </w:p>
        </w:tc>
      </w:tr>
      <w:tr w:rsidR="0004139B" w:rsidRPr="009C7A6C" w14:paraId="79B58C5B" w14:textId="77777777" w:rsidTr="00B74817">
        <w:tc>
          <w:tcPr>
            <w:tcW w:w="1248" w:type="dxa"/>
          </w:tcPr>
          <w:p w14:paraId="19AFB241" w14:textId="77777777" w:rsidR="0004139B" w:rsidRPr="009C7A6C" w:rsidRDefault="0004139B" w:rsidP="0069293E">
            <w:pPr>
              <w:rPr>
                <w:rFonts w:eastAsia="DengXian"/>
                <w:sz w:val="20"/>
                <w:szCs w:val="20"/>
                <w:lang w:eastAsia="zh-CN"/>
              </w:rPr>
            </w:pPr>
          </w:p>
        </w:tc>
        <w:tc>
          <w:tcPr>
            <w:tcW w:w="8108" w:type="dxa"/>
          </w:tcPr>
          <w:p w14:paraId="0456317F" w14:textId="77777777" w:rsidR="0004139B" w:rsidRPr="009C7A6C" w:rsidRDefault="0004139B" w:rsidP="0069293E">
            <w:pPr>
              <w:rPr>
                <w:rFonts w:eastAsia="DengXian"/>
                <w:sz w:val="20"/>
                <w:szCs w:val="20"/>
                <w:lang w:val="en-CA" w:eastAsia="zh-CN"/>
              </w:rPr>
            </w:pPr>
          </w:p>
        </w:tc>
      </w:tr>
      <w:tr w:rsidR="0004139B" w:rsidRPr="009C7A6C" w14:paraId="23C238CF" w14:textId="77777777" w:rsidTr="00B74817">
        <w:tc>
          <w:tcPr>
            <w:tcW w:w="1248" w:type="dxa"/>
          </w:tcPr>
          <w:p w14:paraId="44D67A3E" w14:textId="77777777" w:rsidR="0004139B" w:rsidRPr="009C7A6C" w:rsidRDefault="0004139B" w:rsidP="0069293E">
            <w:pPr>
              <w:rPr>
                <w:rFonts w:eastAsia="DengXian"/>
                <w:sz w:val="20"/>
                <w:szCs w:val="20"/>
                <w:lang w:eastAsia="zh-CN"/>
              </w:rPr>
            </w:pPr>
          </w:p>
        </w:tc>
        <w:tc>
          <w:tcPr>
            <w:tcW w:w="8108" w:type="dxa"/>
          </w:tcPr>
          <w:p w14:paraId="731C67AC" w14:textId="77777777" w:rsidR="0004139B" w:rsidRPr="009C7A6C" w:rsidRDefault="0004139B" w:rsidP="0069293E">
            <w:pPr>
              <w:rPr>
                <w:rFonts w:eastAsia="DengXian"/>
                <w:sz w:val="20"/>
                <w:szCs w:val="20"/>
                <w:lang w:val="en-CA" w:eastAsia="zh-CN"/>
              </w:rPr>
            </w:pPr>
          </w:p>
        </w:tc>
      </w:tr>
      <w:tr w:rsidR="0004139B" w:rsidRPr="009C7A6C" w14:paraId="09B84B3C" w14:textId="77777777" w:rsidTr="00B74817">
        <w:tc>
          <w:tcPr>
            <w:tcW w:w="1248" w:type="dxa"/>
          </w:tcPr>
          <w:p w14:paraId="6D0A1279" w14:textId="77777777" w:rsidR="0004139B" w:rsidRPr="009C7A6C" w:rsidRDefault="0004139B" w:rsidP="0069293E">
            <w:pPr>
              <w:rPr>
                <w:rFonts w:eastAsia="DengXian"/>
                <w:sz w:val="20"/>
                <w:szCs w:val="20"/>
                <w:lang w:eastAsia="zh-CN"/>
              </w:rPr>
            </w:pPr>
          </w:p>
        </w:tc>
        <w:tc>
          <w:tcPr>
            <w:tcW w:w="8108" w:type="dxa"/>
          </w:tcPr>
          <w:p w14:paraId="36738B6B" w14:textId="77777777" w:rsidR="0004139B" w:rsidRPr="009C7A6C" w:rsidRDefault="0004139B" w:rsidP="0069293E">
            <w:pPr>
              <w:rPr>
                <w:rFonts w:eastAsia="DengXian"/>
                <w:sz w:val="20"/>
                <w:szCs w:val="20"/>
                <w:lang w:val="en-CA" w:eastAsia="zh-CN"/>
              </w:rPr>
            </w:pPr>
          </w:p>
        </w:tc>
      </w:tr>
      <w:tr w:rsidR="0004139B" w:rsidRPr="009C7A6C" w14:paraId="46B15766" w14:textId="77777777" w:rsidTr="00B74817">
        <w:tc>
          <w:tcPr>
            <w:tcW w:w="1248" w:type="dxa"/>
          </w:tcPr>
          <w:p w14:paraId="7E2AFB95" w14:textId="77777777" w:rsidR="0004139B" w:rsidRPr="009C7A6C" w:rsidRDefault="0004139B" w:rsidP="0069293E">
            <w:pPr>
              <w:rPr>
                <w:rFonts w:eastAsia="DengXian"/>
                <w:sz w:val="20"/>
                <w:szCs w:val="20"/>
                <w:lang w:eastAsia="zh-CN"/>
              </w:rPr>
            </w:pPr>
          </w:p>
        </w:tc>
        <w:tc>
          <w:tcPr>
            <w:tcW w:w="8108" w:type="dxa"/>
          </w:tcPr>
          <w:p w14:paraId="52028B93" w14:textId="77777777" w:rsidR="0004139B" w:rsidRPr="009C7A6C" w:rsidRDefault="0004139B" w:rsidP="0069293E">
            <w:pPr>
              <w:rPr>
                <w:rFonts w:eastAsia="DengXian"/>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f2"/>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af6"/>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6"/>
              <w:ind w:left="0"/>
              <w:rPr>
                <w:color w:val="000000" w:themeColor="text1"/>
                <w:sz w:val="20"/>
                <w:szCs w:val="20"/>
              </w:rPr>
            </w:pPr>
          </w:p>
          <w:p w14:paraId="030A5F98" w14:textId="3D7948A4" w:rsidR="00C766D4" w:rsidRDefault="000F71FB" w:rsidP="000F71FB">
            <w:pPr>
              <w:pStyle w:val="af6"/>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6"/>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6"/>
              <w:ind w:left="0"/>
              <w:rPr>
                <w:rFonts w:eastAsia="DengXian"/>
                <w:color w:val="000000" w:themeColor="text1"/>
                <w:sz w:val="20"/>
                <w:szCs w:val="20"/>
                <w:lang w:eastAsia="zh-CN"/>
              </w:rPr>
            </w:pPr>
          </w:p>
          <w:p w14:paraId="4171D9D9" w14:textId="55910FB5" w:rsidR="00D83850" w:rsidRDefault="00D83850" w:rsidP="0069293E">
            <w:pPr>
              <w:pStyle w:val="af6"/>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af6"/>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af2"/>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ediaTek</w:t>
            </w:r>
          </w:p>
        </w:tc>
        <w:tc>
          <w:tcPr>
            <w:tcW w:w="8108" w:type="dxa"/>
          </w:tcPr>
          <w:p w14:paraId="0ACDAD64" w14:textId="025D7248" w:rsidR="00E1363B" w:rsidRPr="00B01366" w:rsidRDefault="00B01366" w:rsidP="0069293E">
            <w:pPr>
              <w:rPr>
                <w:rFonts w:eastAsia="新細明體" w:hint="eastAsia"/>
                <w:sz w:val="20"/>
                <w:szCs w:val="20"/>
                <w:lang w:val="en-CA" w:eastAsia="zh-TW"/>
              </w:rPr>
            </w:pPr>
            <w:r>
              <w:rPr>
                <w:rFonts w:eastAsia="新細明體" w:hint="eastAsia"/>
                <w:sz w:val="20"/>
                <w:szCs w:val="20"/>
                <w:lang w:val="en-CA" w:eastAsia="zh-TW"/>
              </w:rPr>
              <w:t>W</w:t>
            </w:r>
            <w:r>
              <w:rPr>
                <w:rFonts w:eastAsia="新細明體"/>
                <w:sz w:val="20"/>
                <w:szCs w:val="20"/>
                <w:lang w:val="en-CA" w:eastAsia="zh-TW"/>
              </w:rPr>
              <w:t>e are open. However, it would be proper to introduce this feature in Rel-19 MIMO through RAN plenary decision.</w:t>
            </w:r>
          </w:p>
        </w:tc>
      </w:tr>
      <w:tr w:rsidR="00E1363B" w:rsidRPr="009C7A6C" w14:paraId="2285CD4A" w14:textId="77777777" w:rsidTr="0069293E">
        <w:tc>
          <w:tcPr>
            <w:tcW w:w="1248" w:type="dxa"/>
          </w:tcPr>
          <w:p w14:paraId="797DE094" w14:textId="77777777" w:rsidR="00E1363B" w:rsidRPr="009C7A6C" w:rsidRDefault="00E1363B" w:rsidP="0069293E">
            <w:pPr>
              <w:rPr>
                <w:rFonts w:eastAsia="DengXian"/>
                <w:sz w:val="20"/>
                <w:szCs w:val="20"/>
                <w:lang w:eastAsia="zh-CN"/>
              </w:rPr>
            </w:pPr>
          </w:p>
        </w:tc>
        <w:tc>
          <w:tcPr>
            <w:tcW w:w="8108" w:type="dxa"/>
          </w:tcPr>
          <w:p w14:paraId="6D1D9263" w14:textId="77777777" w:rsidR="00E1363B" w:rsidRPr="00B01366" w:rsidRDefault="00E1363B" w:rsidP="0069293E">
            <w:pPr>
              <w:rPr>
                <w:rFonts w:eastAsia="DengXian"/>
                <w:sz w:val="20"/>
                <w:szCs w:val="20"/>
                <w:lang w:eastAsia="zh-CN"/>
              </w:rPr>
            </w:pPr>
          </w:p>
        </w:tc>
      </w:tr>
      <w:tr w:rsidR="00E1363B" w:rsidRPr="009C7A6C" w14:paraId="1084AB3D" w14:textId="77777777" w:rsidTr="0069293E">
        <w:tc>
          <w:tcPr>
            <w:tcW w:w="1248" w:type="dxa"/>
          </w:tcPr>
          <w:p w14:paraId="022143F6" w14:textId="77777777" w:rsidR="00E1363B" w:rsidRPr="009C7A6C" w:rsidRDefault="00E1363B" w:rsidP="0069293E">
            <w:pPr>
              <w:rPr>
                <w:rFonts w:eastAsia="DengXian"/>
                <w:sz w:val="20"/>
                <w:szCs w:val="20"/>
                <w:lang w:eastAsia="zh-CN"/>
              </w:rPr>
            </w:pPr>
          </w:p>
        </w:tc>
        <w:tc>
          <w:tcPr>
            <w:tcW w:w="8108" w:type="dxa"/>
          </w:tcPr>
          <w:p w14:paraId="5138F10F" w14:textId="77777777" w:rsidR="00E1363B" w:rsidRPr="009C7A6C" w:rsidRDefault="00E1363B" w:rsidP="0069293E">
            <w:pPr>
              <w:rPr>
                <w:rFonts w:eastAsia="DengXian"/>
                <w:sz w:val="20"/>
                <w:szCs w:val="20"/>
                <w:lang w:val="en-CA" w:eastAsia="zh-CN"/>
              </w:rPr>
            </w:pPr>
          </w:p>
        </w:tc>
      </w:tr>
      <w:tr w:rsidR="00E1363B" w:rsidRPr="009C7A6C" w14:paraId="69C9F4DC" w14:textId="77777777" w:rsidTr="0069293E">
        <w:tc>
          <w:tcPr>
            <w:tcW w:w="1248" w:type="dxa"/>
          </w:tcPr>
          <w:p w14:paraId="4CAA0506" w14:textId="77777777" w:rsidR="00E1363B" w:rsidRPr="009C7A6C" w:rsidRDefault="00E1363B" w:rsidP="0069293E">
            <w:pPr>
              <w:rPr>
                <w:rFonts w:eastAsia="DengXian"/>
                <w:sz w:val="20"/>
                <w:szCs w:val="20"/>
                <w:lang w:eastAsia="zh-CN"/>
              </w:rPr>
            </w:pPr>
          </w:p>
        </w:tc>
        <w:tc>
          <w:tcPr>
            <w:tcW w:w="8108" w:type="dxa"/>
          </w:tcPr>
          <w:p w14:paraId="318F840F" w14:textId="77777777" w:rsidR="00E1363B" w:rsidRPr="009C7A6C" w:rsidRDefault="00E1363B" w:rsidP="0069293E">
            <w:pPr>
              <w:rPr>
                <w:rFonts w:eastAsia="DengXian"/>
                <w:sz w:val="20"/>
                <w:szCs w:val="20"/>
                <w:lang w:val="en-CA" w:eastAsia="zh-CN"/>
              </w:rPr>
            </w:pPr>
          </w:p>
        </w:tc>
      </w:tr>
      <w:tr w:rsidR="00E1363B" w:rsidRPr="009C7A6C" w14:paraId="7A512BF1" w14:textId="77777777" w:rsidTr="0069293E">
        <w:tc>
          <w:tcPr>
            <w:tcW w:w="1248" w:type="dxa"/>
          </w:tcPr>
          <w:p w14:paraId="03C38BB8" w14:textId="77777777" w:rsidR="00E1363B" w:rsidRPr="009C7A6C" w:rsidRDefault="00E1363B" w:rsidP="0069293E">
            <w:pPr>
              <w:rPr>
                <w:rFonts w:eastAsia="DengXian"/>
                <w:sz w:val="20"/>
                <w:szCs w:val="20"/>
                <w:lang w:eastAsia="zh-CN"/>
              </w:rPr>
            </w:pPr>
          </w:p>
        </w:tc>
        <w:tc>
          <w:tcPr>
            <w:tcW w:w="8108" w:type="dxa"/>
          </w:tcPr>
          <w:p w14:paraId="7FD3C59E" w14:textId="77777777" w:rsidR="00E1363B" w:rsidRPr="009C7A6C" w:rsidRDefault="00E1363B" w:rsidP="0069293E">
            <w:pPr>
              <w:rPr>
                <w:rFonts w:eastAsia="DengXian"/>
                <w:sz w:val="20"/>
                <w:szCs w:val="20"/>
                <w:lang w:val="en-CA" w:eastAsia="zh-CN"/>
              </w:rPr>
            </w:pPr>
          </w:p>
        </w:tc>
      </w:tr>
      <w:tr w:rsidR="00E1363B" w:rsidRPr="009C7A6C" w14:paraId="2AEF75C6" w14:textId="77777777" w:rsidTr="0069293E">
        <w:tc>
          <w:tcPr>
            <w:tcW w:w="1248" w:type="dxa"/>
          </w:tcPr>
          <w:p w14:paraId="170FABF9" w14:textId="77777777" w:rsidR="00E1363B" w:rsidRPr="009C7A6C" w:rsidRDefault="00E1363B" w:rsidP="0069293E">
            <w:pPr>
              <w:rPr>
                <w:rFonts w:eastAsia="DengXian"/>
                <w:sz w:val="20"/>
                <w:szCs w:val="20"/>
                <w:lang w:eastAsia="zh-CN"/>
              </w:rPr>
            </w:pPr>
          </w:p>
        </w:tc>
        <w:tc>
          <w:tcPr>
            <w:tcW w:w="8108" w:type="dxa"/>
          </w:tcPr>
          <w:p w14:paraId="4F4526D4" w14:textId="77777777" w:rsidR="00E1363B" w:rsidRPr="009C7A6C" w:rsidRDefault="00E1363B" w:rsidP="0069293E">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6"/>
        <w:numPr>
          <w:ilvl w:val="0"/>
          <w:numId w:val="8"/>
        </w:numPr>
      </w:pPr>
      <w:r>
        <w:t>R1-2403849</w:t>
      </w:r>
      <w:r>
        <w:tab/>
        <w:t xml:space="preserve">Discussion on Rel-19 Asymmetric </w:t>
      </w:r>
      <w:proofErr w:type="spellStart"/>
      <w:r>
        <w:t>mTRP</w:t>
      </w:r>
      <w:proofErr w:type="spellEnd"/>
      <w:r>
        <w:t xml:space="preserve"> Operation</w:t>
      </w:r>
      <w:r>
        <w:tab/>
        <w:t>InterDigital, Inc.</w:t>
      </w:r>
    </w:p>
    <w:p w14:paraId="661BC819" w14:textId="77777777" w:rsidR="00013C91" w:rsidRDefault="00013C91" w:rsidP="00F376EF">
      <w:pPr>
        <w:pStyle w:val="af6"/>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af6"/>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4EB23EB9" w14:textId="77777777" w:rsidR="00013C91" w:rsidRDefault="00013C91" w:rsidP="00F376EF">
      <w:pPr>
        <w:pStyle w:val="af6"/>
        <w:numPr>
          <w:ilvl w:val="0"/>
          <w:numId w:val="8"/>
        </w:numPr>
      </w:pPr>
      <w:r>
        <w:t>R1-2403984</w:t>
      </w:r>
      <w:r>
        <w:tab/>
        <w:t>Enhancements for asymmetric DL/UL scenarios</w:t>
      </w:r>
      <w:r>
        <w:tab/>
        <w:t>Intel Corporation</w:t>
      </w:r>
    </w:p>
    <w:p w14:paraId="271D1E11" w14:textId="77777777" w:rsidR="00013C91" w:rsidRDefault="00013C91" w:rsidP="00F376EF">
      <w:pPr>
        <w:pStyle w:val="af6"/>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23174A5E" w14:textId="77777777" w:rsidR="00013C91" w:rsidRDefault="00013C91" w:rsidP="00F376EF">
      <w:pPr>
        <w:pStyle w:val="af6"/>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6"/>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6"/>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6"/>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6"/>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6"/>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6"/>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6"/>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6"/>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6"/>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6"/>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6"/>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6"/>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6"/>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6"/>
        <w:numPr>
          <w:ilvl w:val="0"/>
          <w:numId w:val="8"/>
        </w:numPr>
      </w:pPr>
      <w:r>
        <w:lastRenderedPageBreak/>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6"/>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6"/>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6"/>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Transsion Holdings</w:t>
      </w:r>
    </w:p>
    <w:p w14:paraId="778DB27C" w14:textId="77777777" w:rsidR="00013C91" w:rsidRDefault="00013C91" w:rsidP="00F376EF">
      <w:pPr>
        <w:pStyle w:val="af6"/>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6"/>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6"/>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6"/>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6"/>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6"/>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6"/>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BBA0" w14:textId="77777777" w:rsidR="00442FF1" w:rsidRDefault="00442FF1" w:rsidP="00391102">
      <w:r>
        <w:separator/>
      </w:r>
    </w:p>
  </w:endnote>
  <w:endnote w:type="continuationSeparator" w:id="0">
    <w:p w14:paraId="50518957" w14:textId="77777777" w:rsidR="00442FF1" w:rsidRDefault="00442FF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A228" w14:textId="77777777" w:rsidR="00442FF1" w:rsidRDefault="00442FF1" w:rsidP="00391102">
      <w:r>
        <w:separator/>
      </w:r>
    </w:p>
  </w:footnote>
  <w:footnote w:type="continuationSeparator" w:id="0">
    <w:p w14:paraId="20ED306D" w14:textId="77777777" w:rsidR="00442FF1" w:rsidRDefault="00442FF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053428496">
    <w:abstractNumId w:val="6"/>
  </w:num>
  <w:num w:numId="2" w16cid:durableId="1667397281">
    <w:abstractNumId w:val="2"/>
  </w:num>
  <w:num w:numId="3" w16cid:durableId="212431680">
    <w:abstractNumId w:val="4"/>
  </w:num>
  <w:num w:numId="4" w16cid:durableId="521627910">
    <w:abstractNumId w:val="9"/>
  </w:num>
  <w:num w:numId="5" w16cid:durableId="1059130153">
    <w:abstractNumId w:val="0"/>
  </w:num>
  <w:num w:numId="6" w16cid:durableId="1643999778">
    <w:abstractNumId w:val="11"/>
  </w:num>
  <w:num w:numId="7" w16cid:durableId="396972908">
    <w:abstractNumId w:val="16"/>
  </w:num>
  <w:num w:numId="8" w16cid:durableId="2110155030">
    <w:abstractNumId w:val="10"/>
  </w:num>
  <w:num w:numId="9" w16cid:durableId="633412852">
    <w:abstractNumId w:val="13"/>
  </w:num>
  <w:num w:numId="10" w16cid:durableId="208152618">
    <w:abstractNumId w:val="8"/>
  </w:num>
  <w:num w:numId="11" w16cid:durableId="1075053902">
    <w:abstractNumId w:val="19"/>
  </w:num>
  <w:num w:numId="12" w16cid:durableId="2034571245">
    <w:abstractNumId w:val="14"/>
  </w:num>
  <w:num w:numId="13" w16cid:durableId="795833501">
    <w:abstractNumId w:val="18"/>
  </w:num>
  <w:num w:numId="14" w16cid:durableId="71393300">
    <w:abstractNumId w:val="20"/>
  </w:num>
  <w:num w:numId="15" w16cid:durableId="214894352">
    <w:abstractNumId w:val="5"/>
  </w:num>
  <w:num w:numId="16" w16cid:durableId="538972654">
    <w:abstractNumId w:val="7"/>
  </w:num>
  <w:num w:numId="17" w16cid:durableId="1412462560">
    <w:abstractNumId w:val="15"/>
  </w:num>
  <w:num w:numId="18" w16cid:durableId="1853489733">
    <w:abstractNumId w:val="12"/>
  </w:num>
  <w:num w:numId="19" w16cid:durableId="1594318400">
    <w:abstractNumId w:val="21"/>
  </w:num>
  <w:num w:numId="20" w16cid:durableId="1667706127">
    <w:abstractNumId w:val="17"/>
  </w:num>
  <w:num w:numId="21" w16cid:durableId="485513404">
    <w:abstractNumId w:val="3"/>
  </w:num>
  <w:num w:numId="22" w16cid:durableId="141724809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972239"/>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標題 1 字元"/>
    <w:aliases w:val="01 Heading 1 字元"/>
    <w:basedOn w:val="a0"/>
    <w:link w:val="1"/>
    <w:qFormat/>
    <w:rsid w:val="00C2410C"/>
    <w:rPr>
      <w:rFonts w:ascii="Times New Roman" w:eastAsia="SimSun" w:hAnsi="Times New Roman" w:cs="Times New Roman"/>
      <w:sz w:val="32"/>
      <w:szCs w:val="36"/>
      <w:lang w:val="en-GB"/>
    </w:rPr>
  </w:style>
  <w:style w:type="character" w:customStyle="1" w:styleId="20">
    <w:name w:val="標題 2 字元"/>
    <w:aliases w:val="02 Heading 2 字元"/>
    <w:basedOn w:val="a0"/>
    <w:link w:val="2"/>
    <w:qFormat/>
    <w:rsid w:val="00C2410C"/>
    <w:rPr>
      <w:rFonts w:ascii="Times New Roman Bold" w:eastAsia="SimSun" w:hAnsi="Times New Roman Bold" w:cs="Times New Roman"/>
      <w:b/>
      <w:sz w:val="24"/>
      <w:szCs w:val="32"/>
      <w:lang w:val="en-GB"/>
    </w:rPr>
  </w:style>
  <w:style w:type="character" w:customStyle="1" w:styleId="30">
    <w:name w:val="標題 3 字元"/>
    <w:basedOn w:val="a0"/>
    <w:link w:val="3"/>
    <w:qFormat/>
    <w:rPr>
      <w:rFonts w:ascii="Times New Roman Bold" w:eastAsia="SimSun" w:hAnsi="Times New Roman Bold" w:cs="Times New Roman"/>
      <w:b/>
      <w:sz w:val="28"/>
      <w:szCs w:val="28"/>
      <w:lang w:val="en-GB"/>
    </w:rPr>
  </w:style>
  <w:style w:type="character" w:customStyle="1" w:styleId="40">
    <w:name w:val="標題 4 字元"/>
    <w:basedOn w:val="a0"/>
    <w:link w:val="4"/>
    <w:qFormat/>
    <w:rPr>
      <w:rFonts w:ascii="Times New Roman Bold" w:eastAsia="SimSun" w:hAnsi="Times New Roman Bold" w:cs="Times New Roman"/>
      <w:b/>
      <w:sz w:val="24"/>
      <w:szCs w:val="24"/>
      <w:lang w:val="en-GB"/>
    </w:rPr>
  </w:style>
  <w:style w:type="character" w:customStyle="1" w:styleId="50">
    <w:name w:val="標題 5 字元"/>
    <w:basedOn w:val="a0"/>
    <w:link w:val="5"/>
    <w:qFormat/>
    <w:rPr>
      <w:rFonts w:ascii="Times New Roman Bold" w:eastAsia="SimSun" w:hAnsi="Times New Roman Bold" w:cs="Times New Roman"/>
      <w:b/>
      <w:sz w:val="22"/>
      <w:szCs w:val="22"/>
      <w:lang w:val="en-GB"/>
    </w:rPr>
  </w:style>
  <w:style w:type="character" w:customStyle="1" w:styleId="60">
    <w:name w:val="標題 6 字元"/>
    <w:basedOn w:val="a0"/>
    <w:link w:val="6"/>
    <w:qFormat/>
    <w:rPr>
      <w:rFonts w:ascii="Arial" w:hAnsi="Arial" w:cs="Arial"/>
      <w:sz w:val="22"/>
      <w:szCs w:val="22"/>
      <w:lang w:eastAsia="ja-JP"/>
    </w:rPr>
  </w:style>
  <w:style w:type="character" w:customStyle="1" w:styleId="70">
    <w:name w:val="標題 7 字元"/>
    <w:basedOn w:val="a0"/>
    <w:link w:val="7"/>
    <w:qFormat/>
    <w:rPr>
      <w:rFonts w:ascii="Arial" w:hAnsi="Arial" w:cs="Arial"/>
      <w:sz w:val="22"/>
      <w:szCs w:val="22"/>
      <w:lang w:eastAsia="ja-JP"/>
    </w:rPr>
  </w:style>
  <w:style w:type="character" w:customStyle="1" w:styleId="80">
    <w:name w:val="標題 8 字元"/>
    <w:basedOn w:val="a0"/>
    <w:link w:val="8"/>
    <w:qFormat/>
    <w:rPr>
      <w:rFonts w:ascii="Arial" w:hAnsi="Arial" w:cs="Arial"/>
      <w:sz w:val="22"/>
      <w:szCs w:val="22"/>
      <w:lang w:eastAsia="ja-JP"/>
    </w:rPr>
  </w:style>
  <w:style w:type="character" w:customStyle="1" w:styleId="90">
    <w:name w:val="標題 9 字元"/>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af7"/>
    <w:uiPriority w:val="34"/>
    <w:qFormat/>
    <w:pPr>
      <w:ind w:left="720"/>
    </w:pPr>
    <w:rPr>
      <w:rFonts w:eastAsia="Calibri"/>
      <w:szCs w:val="24"/>
    </w:rPr>
  </w:style>
  <w:style w:type="character" w:customStyle="1" w:styleId="af7">
    <w:name w:val="清單段落 字元"/>
    <w:aliases w:val="- Bullets 字元,リスト段落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목록단락 字元"/>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字元"/>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註解文字 字元"/>
    <w:basedOn w:val="a0"/>
    <w:link w:val="a6"/>
    <w:uiPriority w:val="99"/>
    <w:qFormat/>
    <w:rPr>
      <w:rFonts w:ascii="Times New Roman" w:hAnsi="Times New Roman"/>
      <w:kern w:val="0"/>
      <w:sz w:val="20"/>
      <w:szCs w:val="20"/>
      <w14:ligatures w14:val="none"/>
    </w:rPr>
  </w:style>
  <w:style w:type="character" w:customStyle="1" w:styleId="af1">
    <w:name w:val="註解主旨 字元"/>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頁首 字元"/>
    <w:basedOn w:val="a0"/>
    <w:link w:val="ae"/>
    <w:qFormat/>
    <w:rPr>
      <w:rFonts w:ascii="Times New Roman" w:hAnsi="Times New Roman"/>
      <w:kern w:val="0"/>
      <w14:ligatures w14:val="none"/>
    </w:rPr>
  </w:style>
  <w:style w:type="character" w:customStyle="1" w:styleId="ad">
    <w:name w:val="頁尾 字元"/>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註解方塊文字 字元"/>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預設格式 字元"/>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標號 字元"/>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af8">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D1F98E-6AEE-4969-9932-8063384A4060}">
  <ds:schemaRefs>
    <ds:schemaRef ds:uri="http://schemas.openxmlformats.org/officeDocument/2006/bibliography"/>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5.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4469</Words>
  <Characters>25474</Characters>
  <Application>Microsoft Office Word</Application>
  <DocSecurity>0</DocSecurity>
  <Lines>212</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2024-05-15T01:49:00Z</dcterms:created>
  <dcterms:modified xsi:type="dcterms:W3CDTF">2024-05-15T01:49:00Z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