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2E6" w:rsidRDefault="00470FCE">
      <w:pPr>
        <w:pStyle w:val="CRCoverPage"/>
        <w:tabs>
          <w:tab w:val="right" w:pos="9639"/>
        </w:tabs>
        <w:spacing w:after="0" w:line="240" w:lineRule="auto"/>
        <w:rPr>
          <w:rFonts w:eastAsia="宋体"/>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rsidR="008C62E6" w:rsidRDefault="008C62E6">
      <w:pPr>
        <w:tabs>
          <w:tab w:val="left" w:pos="1418"/>
        </w:tabs>
        <w:rPr>
          <w:rFonts w:ascii="Arial" w:hAnsi="Arial"/>
          <w:b/>
          <w:sz w:val="20"/>
          <w:szCs w:val="20"/>
        </w:rPr>
      </w:pPr>
    </w:p>
    <w:p w:rsidR="008C62E6" w:rsidRDefault="00470FCE">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for</w:t>
      </w:r>
      <w:r>
        <w:rPr>
          <w:rFonts w:ascii="Arial" w:hAnsi="Arial"/>
          <w:b/>
          <w:sz w:val="20"/>
          <w:szCs w:val="20"/>
        </w:rPr>
        <w:t xml:space="preserve"> Reply LS on UL synchronization for contention based Msg3 transmission without Msg1/Msg2</w:t>
      </w:r>
    </w:p>
    <w:p w:rsidR="008C62E6" w:rsidRDefault="00470FCE">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rsidR="008C62E6" w:rsidRDefault="00470FCE">
      <w:pPr>
        <w:tabs>
          <w:tab w:val="left" w:pos="1418"/>
        </w:tabs>
        <w:rPr>
          <w:rFonts w:ascii="Arial" w:hAnsi="Arial"/>
          <w:b/>
          <w:szCs w:val="20"/>
        </w:rPr>
      </w:pPr>
      <w:r>
        <w:rPr>
          <w:rFonts w:ascii="Arial" w:hAnsi="Arial"/>
          <w:b/>
          <w:sz w:val="20"/>
          <w:szCs w:val="20"/>
        </w:rPr>
        <w:t>Agenda item</w:t>
      </w:r>
      <w:r>
        <w:rPr>
          <w:rFonts w:ascii="Arial" w:hAnsi="Arial"/>
          <w:b/>
          <w:sz w:val="20"/>
          <w:szCs w:val="20"/>
        </w:rPr>
        <w:tab/>
        <w:t>:  9.11</w:t>
      </w:r>
    </w:p>
    <w:p w:rsidR="008C62E6" w:rsidRDefault="00470FCE">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xml:space="preserve">:  </w:t>
      </w:r>
      <w:r>
        <w:rPr>
          <w:rFonts w:ascii="Arial" w:hAnsi="Arial"/>
          <w:b/>
          <w:sz w:val="20"/>
          <w:szCs w:val="20"/>
        </w:rPr>
        <w:t>Discussion</w:t>
      </w:r>
      <w:r>
        <w:rPr>
          <w:rFonts w:ascii="Arial" w:hAnsi="Arial" w:hint="eastAsia"/>
          <w:b/>
          <w:sz w:val="20"/>
          <w:szCs w:val="20"/>
        </w:rPr>
        <w:t xml:space="preserve"> and Decision</w:t>
      </w:r>
    </w:p>
    <w:p w:rsidR="008C62E6" w:rsidRDefault="008C62E6">
      <w:pPr>
        <w:pBdr>
          <w:bottom w:val="single" w:sz="4" w:space="1" w:color="auto"/>
        </w:pBdr>
        <w:ind w:right="300"/>
        <w:jc w:val="right"/>
      </w:pPr>
    </w:p>
    <w:p w:rsidR="008C62E6" w:rsidRDefault="00470FCE">
      <w:pPr>
        <w:pStyle w:val="1"/>
        <w:keepNext w:val="0"/>
        <w:keepLines w:val="0"/>
        <w:numPr>
          <w:ilvl w:val="0"/>
          <w:numId w:val="11"/>
        </w:numPr>
        <w:tabs>
          <w:tab w:val="left" w:pos="360"/>
        </w:tabs>
        <w:spacing w:before="0" w:line="360" w:lineRule="exact"/>
        <w:jc w:val="left"/>
        <w:rPr>
          <w:rFonts w:ascii="Times New Roman" w:hAnsi="Times New Roman"/>
          <w:kern w:val="28"/>
          <w:sz w:val="28"/>
        </w:rPr>
      </w:pPr>
      <w:r>
        <w:rPr>
          <w:rFonts w:ascii="Times New Roman" w:hAnsi="Times New Roman"/>
          <w:kern w:val="28"/>
          <w:sz w:val="28"/>
        </w:rPr>
        <w:t>Introduction</w:t>
      </w:r>
    </w:p>
    <w:p w:rsidR="008C62E6" w:rsidRDefault="00470FCE">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At RAN1#118, RAN1 received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LS from RAN2 on UL synchronization for contention based Msg3 transmission without Msg1/Msg2 [1]. In the LS, RAN2 inform RAN1 the agreements on contention based Msg3 transmission without </w:t>
      </w:r>
      <w:r>
        <w:rPr>
          <w:rFonts w:ascii="Times New Roman" w:hAnsi="Times New Roman" w:cs="Times New Roman"/>
          <w:sz w:val="20"/>
          <w:szCs w:val="20"/>
        </w:rPr>
        <w:t>Msg1/Msg2 and ask RAN1 whether an RRC Idle UE with a pre-compensated TA can satisfy the required timing accuracy for Msg3 transmission without Msg1/Msg2.</w:t>
      </w:r>
    </w:p>
    <w:tbl>
      <w:tblPr>
        <w:tblStyle w:val="28"/>
        <w:tblW w:w="0" w:type="auto"/>
        <w:jc w:val="center"/>
        <w:tblLook w:val="04A0" w:firstRow="1" w:lastRow="0" w:firstColumn="1" w:lastColumn="0" w:noHBand="0" w:noVBand="1"/>
      </w:tblPr>
      <w:tblGrid>
        <w:gridCol w:w="9585"/>
      </w:tblGrid>
      <w:tr w:rsidR="008C62E6">
        <w:trPr>
          <w:jc w:val="center"/>
        </w:trPr>
        <w:tc>
          <w:tcPr>
            <w:tcW w:w="9585" w:type="dxa"/>
          </w:tcPr>
          <w:p w:rsidR="008C62E6" w:rsidRDefault="00470FCE">
            <w:pPr>
              <w:widowControl/>
              <w:snapToGrid w:val="0"/>
              <w:spacing w:after="120" w:line="259" w:lineRule="auto"/>
              <w:rPr>
                <w:rFonts w:ascii="Arial" w:eastAsia="宋体" w:hAnsi="Arial" w:cs="Arial"/>
                <w:b/>
                <w:kern w:val="0"/>
                <w:sz w:val="20"/>
                <w:szCs w:val="20"/>
              </w:rPr>
            </w:pPr>
            <w:r>
              <w:rPr>
                <w:rFonts w:ascii="Arial" w:eastAsia="宋体" w:hAnsi="Arial" w:cs="Arial"/>
                <w:b/>
                <w:kern w:val="0"/>
                <w:sz w:val="20"/>
                <w:szCs w:val="20"/>
                <w:lang w:val="en-GB" w:eastAsia="en-US"/>
              </w:rPr>
              <w:t>1. Overall Description:</w:t>
            </w:r>
          </w:p>
          <w:p w:rsidR="008C62E6" w:rsidRDefault="00470FCE">
            <w:pPr>
              <w:widowControl/>
              <w:tabs>
                <w:tab w:val="center" w:pos="4153"/>
                <w:tab w:val="right" w:pos="8306"/>
              </w:tabs>
              <w:snapToGrid w:val="0"/>
              <w:spacing w:before="160" w:after="120" w:line="259" w:lineRule="auto"/>
              <w:rPr>
                <w:rFonts w:ascii="Arial" w:eastAsia="宋体" w:hAnsi="Arial" w:cs="Arial"/>
                <w:kern w:val="0"/>
                <w:sz w:val="20"/>
                <w:szCs w:val="20"/>
                <w:lang w:val="en-GB" w:eastAsia="en-US"/>
              </w:rPr>
            </w:pPr>
            <w:r>
              <w:rPr>
                <w:rFonts w:ascii="Arial" w:eastAsia="宋体" w:hAnsi="Arial" w:cs="Arial"/>
                <w:kern w:val="0"/>
                <w:sz w:val="20"/>
                <w:szCs w:val="20"/>
                <w:lang w:val="en-GB" w:eastAsia="en-US"/>
              </w:rPr>
              <w:t>In RAN2#126 meeting, the following agreements related to Msg3 transmission for</w:t>
            </w:r>
            <w:r>
              <w:rPr>
                <w:rFonts w:ascii="Arial" w:eastAsia="宋体" w:hAnsi="Arial" w:cs="Arial"/>
                <w:kern w:val="0"/>
                <w:sz w:val="20"/>
                <w:szCs w:val="20"/>
                <w:lang w:val="en-GB" w:eastAsia="en-US"/>
              </w:rPr>
              <w:t xml:space="preserve"> uplink capacity enhancement for R19 IoT NTN have been achieved:</w:t>
            </w:r>
          </w:p>
          <w:tbl>
            <w:tblPr>
              <w:tblStyle w:val="28"/>
              <w:tblW w:w="0" w:type="auto"/>
              <w:tblLook w:val="04A0" w:firstRow="1" w:lastRow="0" w:firstColumn="1" w:lastColumn="0" w:noHBand="0" w:noVBand="1"/>
            </w:tblPr>
            <w:tblGrid>
              <w:gridCol w:w="9359"/>
            </w:tblGrid>
            <w:tr w:rsidR="008C62E6">
              <w:tc>
                <w:tcPr>
                  <w:tcW w:w="9629" w:type="dxa"/>
                  <w:tcBorders>
                    <w:top w:val="single" w:sz="4" w:space="0" w:color="auto"/>
                    <w:left w:val="single" w:sz="4" w:space="0" w:color="auto"/>
                    <w:bottom w:val="single" w:sz="4" w:space="0" w:color="auto"/>
                    <w:right w:val="single" w:sz="4" w:space="0" w:color="auto"/>
                  </w:tcBorders>
                </w:tcPr>
                <w:p w:rsidR="008C62E6" w:rsidRDefault="00470FCE">
                  <w:pPr>
                    <w:widowControl/>
                    <w:tabs>
                      <w:tab w:val="center" w:pos="4153"/>
                      <w:tab w:val="right" w:pos="8306"/>
                    </w:tabs>
                    <w:snapToGrid w:val="0"/>
                    <w:spacing w:after="100" w:line="259" w:lineRule="auto"/>
                    <w:rPr>
                      <w:rFonts w:ascii="Arial" w:eastAsia="宋体" w:hAnsi="Arial" w:cs="Arial"/>
                      <w:kern w:val="0"/>
                      <w:sz w:val="20"/>
                      <w:szCs w:val="20"/>
                      <w:lang w:val="en-GB" w:eastAsia="en-US"/>
                    </w:rPr>
                  </w:pPr>
                  <w:r>
                    <w:rPr>
                      <w:rFonts w:ascii="Arial" w:eastAsia="宋体" w:hAnsi="Arial" w:cs="Arial"/>
                      <w:b/>
                      <w:kern w:val="0"/>
                      <w:sz w:val="20"/>
                      <w:szCs w:val="20"/>
                      <w:lang w:val="en-GB" w:eastAsia="en-US"/>
                    </w:rPr>
                    <w:t>Agreements:</w:t>
                  </w:r>
                </w:p>
                <w:p w:rsidR="008C62E6" w:rsidRDefault="00470FCE">
                  <w:pPr>
                    <w:widowControl/>
                    <w:tabs>
                      <w:tab w:val="left" w:pos="1622"/>
                    </w:tabs>
                    <w:snapToGrid w:val="0"/>
                    <w:spacing w:afterLines="30" w:after="72" w:line="264" w:lineRule="auto"/>
                    <w:ind w:left="284" w:hanging="284"/>
                    <w:jc w:val="left"/>
                    <w:rPr>
                      <w:rFonts w:ascii="Arial" w:eastAsia="MS Mincho" w:hAnsi="Arial" w:cs="Times New Roman"/>
                      <w:kern w:val="0"/>
                      <w:sz w:val="20"/>
                      <w:szCs w:val="20"/>
                      <w:lang w:val="en-GB" w:eastAsia="en-GB"/>
                    </w:rPr>
                  </w:pPr>
                  <w:r>
                    <w:rPr>
                      <w:rFonts w:ascii="Arial" w:eastAsia="MS Mincho" w:hAnsi="Arial" w:cs="Times New Roman"/>
                      <w:kern w:val="0"/>
                      <w:sz w:val="20"/>
                      <w:szCs w:val="20"/>
                      <w:lang w:val="en-GB" w:eastAsia="en-GB"/>
                    </w:rPr>
                    <w:t xml:space="preserve">=&gt; RAN2 focusses the study on contention-based Msg3 transmission to complete an EDT-like transaction (FFS on the details of Msg3. FFS on the procedural steps, e.g. how much we </w:t>
                  </w:r>
                  <w:r>
                    <w:rPr>
                      <w:rFonts w:ascii="Arial" w:eastAsia="MS Mincho" w:hAnsi="Arial" w:cs="Times New Roman"/>
                      <w:kern w:val="0"/>
                      <w:sz w:val="20"/>
                      <w:szCs w:val="20"/>
                      <w:lang w:val="en-GB" w:eastAsia="en-GB"/>
                    </w:rPr>
                    <w:t>reuse of EDT and PUR procedures. FFS on allocation of resources).</w:t>
                  </w:r>
                </w:p>
                <w:p w:rsidR="008C62E6" w:rsidRDefault="00470FCE">
                  <w:pPr>
                    <w:widowControl/>
                    <w:tabs>
                      <w:tab w:val="left" w:pos="1622"/>
                    </w:tabs>
                    <w:snapToGrid w:val="0"/>
                    <w:spacing w:afterLines="30" w:after="72" w:line="264" w:lineRule="auto"/>
                    <w:ind w:left="284" w:hanging="284"/>
                    <w:jc w:val="left"/>
                    <w:rPr>
                      <w:rFonts w:ascii="Arial" w:eastAsia="MS Mincho" w:hAnsi="Arial" w:cs="Arial"/>
                      <w:kern w:val="0"/>
                      <w:sz w:val="20"/>
                      <w:szCs w:val="20"/>
                      <w:lang w:val="en-GB" w:eastAsia="en-GB"/>
                    </w:rPr>
                  </w:pPr>
                  <w:r>
                    <w:rPr>
                      <w:rFonts w:ascii="Arial" w:eastAsia="MS Mincho" w:hAnsi="Arial" w:cs="Times New Roman"/>
                      <w:kern w:val="0"/>
                      <w:sz w:val="20"/>
                      <w:szCs w:val="20"/>
                      <w:lang w:val="en-GB" w:eastAsia="en-GB"/>
                    </w:rPr>
                    <w:t>=&gt; If an IoT NTN UE in IDLE state is to use the new R19 contention-based procedure, the UE needs to verify/update the uplink synchronization (e.g. get GNSS fix, acquire TA) just before sendi</w:t>
                  </w:r>
                  <w:r>
                    <w:rPr>
                      <w:rFonts w:ascii="Arial" w:eastAsia="MS Mincho" w:hAnsi="Arial" w:cs="Times New Roman"/>
                      <w:kern w:val="0"/>
                      <w:sz w:val="20"/>
                      <w:szCs w:val="20"/>
                      <w:lang w:val="en-GB" w:eastAsia="en-GB"/>
                    </w:rPr>
                    <w:t>ng msg3.</w:t>
                  </w:r>
                </w:p>
              </w:tc>
            </w:tr>
          </w:tbl>
          <w:p w:rsidR="008C62E6" w:rsidRDefault="00470FCE">
            <w:pPr>
              <w:widowControl/>
              <w:snapToGrid w:val="0"/>
              <w:spacing w:before="160" w:after="120" w:line="259" w:lineRule="auto"/>
              <w:rPr>
                <w:rFonts w:ascii="Arial" w:eastAsia="等线" w:hAnsi="Arial" w:cs="Arial"/>
                <w:kern w:val="0"/>
                <w:sz w:val="24"/>
                <w:szCs w:val="24"/>
                <w:lang w:val="en-GB" w:eastAsia="en-US"/>
              </w:rPr>
            </w:pPr>
            <w:r>
              <w:rPr>
                <w:rFonts w:ascii="Arial" w:eastAsia="宋体" w:hAnsi="Arial" w:cs="Arial" w:hint="eastAsia"/>
                <w:kern w:val="0"/>
                <w:sz w:val="20"/>
                <w:szCs w:val="20"/>
                <w:lang w:val="en-GB" w:eastAsia="en-US"/>
              </w:rPr>
              <w:t>B</w:t>
            </w:r>
            <w:r>
              <w:rPr>
                <w:rFonts w:ascii="Arial" w:eastAsia="宋体" w:hAnsi="Arial" w:cs="Arial"/>
                <w:kern w:val="0"/>
                <w:sz w:val="20"/>
                <w:szCs w:val="20"/>
                <w:lang w:val="en-GB" w:eastAsia="en-US"/>
              </w:rPr>
              <w:t>ased on the above agreements, RAN2 kindly asks RAN4 and RAN1</w:t>
            </w:r>
            <w:r>
              <w:rPr>
                <w:rFonts w:ascii="Arial" w:eastAsia="宋体" w:hAnsi="Arial" w:cs="Arial" w:hint="eastAsia"/>
                <w:kern w:val="0"/>
                <w:sz w:val="20"/>
                <w:szCs w:val="20"/>
                <w:lang w:val="en-GB" w:eastAsia="en-US"/>
              </w:rPr>
              <w:t>:</w:t>
            </w:r>
          </w:p>
          <w:p w:rsidR="008C62E6" w:rsidRDefault="00470FCE">
            <w:pPr>
              <w:widowControl/>
              <w:snapToGrid w:val="0"/>
              <w:spacing w:after="120" w:line="259" w:lineRule="auto"/>
              <w:rPr>
                <w:rFonts w:ascii="Arial" w:eastAsia="宋体" w:hAnsi="Arial" w:cs="Arial"/>
                <w:kern w:val="0"/>
                <w:sz w:val="20"/>
                <w:szCs w:val="20"/>
                <w:lang w:val="en-GB" w:eastAsia="en-US"/>
              </w:rPr>
            </w:pPr>
            <w:r>
              <w:rPr>
                <w:rFonts w:ascii="Arial" w:eastAsia="宋体" w:hAnsi="Arial" w:cs="Arial"/>
                <w:kern w:val="0"/>
                <w:sz w:val="20"/>
                <w:szCs w:val="20"/>
                <w:lang w:val="en-GB" w:eastAsia="en-US"/>
              </w:rPr>
              <w:t xml:space="preserve">Q1: Whether an RRC Idle UE with a pre-compensated TA (i.e., the one used for Msg1 transmission during random access for IoT NTN) can satisfy the required timing accuracy for Msg3 transmission without Msg1/Msg2? </w:t>
            </w:r>
          </w:p>
          <w:p w:rsidR="008C62E6" w:rsidRDefault="00470FCE">
            <w:pPr>
              <w:widowControl/>
              <w:snapToGrid w:val="0"/>
              <w:spacing w:after="120" w:line="259" w:lineRule="auto"/>
              <w:rPr>
                <w:rFonts w:ascii="Arial" w:eastAsia="宋体" w:hAnsi="Arial" w:cs="Arial"/>
                <w:kern w:val="0"/>
                <w:sz w:val="20"/>
                <w:szCs w:val="20"/>
                <w:lang w:val="en-GB" w:eastAsia="en-US"/>
              </w:rPr>
            </w:pPr>
            <w:r>
              <w:rPr>
                <w:rFonts w:ascii="Arial" w:eastAsia="宋体" w:hAnsi="Arial" w:cs="Arial"/>
                <w:kern w:val="0"/>
                <w:sz w:val="20"/>
                <w:szCs w:val="20"/>
                <w:lang w:val="en-GB" w:eastAsia="en-US"/>
              </w:rPr>
              <w:t>Q2: If the answer for Q1 is no, from RAN4 an</w:t>
            </w:r>
            <w:r>
              <w:rPr>
                <w:rFonts w:ascii="Arial" w:eastAsia="宋体" w:hAnsi="Arial" w:cs="Arial"/>
                <w:kern w:val="0"/>
                <w:sz w:val="20"/>
                <w:szCs w:val="20"/>
                <w:lang w:val="en-GB" w:eastAsia="en-US"/>
              </w:rPr>
              <w:t>d RAN1 perspective, how the required timing accuracy for Msg3 transmission can be satisfied in this case?</w:t>
            </w:r>
          </w:p>
          <w:p w:rsidR="008C62E6" w:rsidRDefault="00470FCE">
            <w:pPr>
              <w:widowControl/>
              <w:snapToGrid w:val="0"/>
              <w:spacing w:line="259" w:lineRule="auto"/>
              <w:rPr>
                <w:rFonts w:ascii="Arial" w:eastAsia="宋体" w:hAnsi="Arial" w:cs="Arial"/>
                <w:kern w:val="0"/>
                <w:sz w:val="20"/>
                <w:szCs w:val="20"/>
                <w:lang w:val="en-GB" w:eastAsia="en-US"/>
              </w:rPr>
            </w:pPr>
            <w:r>
              <w:rPr>
                <w:rFonts w:ascii="Arial" w:eastAsia="宋体" w:hAnsi="Arial" w:cs="Arial"/>
                <w:kern w:val="0"/>
                <w:sz w:val="20"/>
                <w:szCs w:val="20"/>
                <w:lang w:val="en-GB" w:eastAsia="en-US"/>
              </w:rPr>
              <w:t xml:space="preserve"> </w:t>
            </w:r>
          </w:p>
          <w:p w:rsidR="008C62E6" w:rsidRDefault="00470FCE">
            <w:pPr>
              <w:widowControl/>
              <w:snapToGrid w:val="0"/>
              <w:spacing w:after="120" w:line="259" w:lineRule="auto"/>
              <w:rPr>
                <w:rFonts w:ascii="Arial" w:eastAsia="宋体" w:hAnsi="Arial" w:cs="Arial"/>
                <w:b/>
                <w:kern w:val="0"/>
                <w:sz w:val="20"/>
                <w:szCs w:val="20"/>
                <w:lang w:val="en-GB" w:eastAsia="en-US"/>
              </w:rPr>
            </w:pPr>
            <w:r>
              <w:rPr>
                <w:rFonts w:ascii="Arial" w:eastAsia="宋体" w:hAnsi="Arial" w:cs="Arial"/>
                <w:b/>
                <w:kern w:val="0"/>
                <w:sz w:val="20"/>
                <w:szCs w:val="20"/>
                <w:lang w:val="en-GB" w:eastAsia="en-US"/>
              </w:rPr>
              <w:t>2. Actions:</w:t>
            </w:r>
          </w:p>
          <w:p w:rsidR="008C62E6" w:rsidRDefault="00470FCE">
            <w:pPr>
              <w:widowControl/>
              <w:snapToGrid w:val="0"/>
              <w:spacing w:after="120" w:line="259" w:lineRule="auto"/>
              <w:ind w:left="1985" w:hanging="1985"/>
              <w:rPr>
                <w:rFonts w:ascii="Arial" w:eastAsia="宋体" w:hAnsi="Arial" w:cs="Arial"/>
                <w:b/>
                <w:kern w:val="0"/>
                <w:sz w:val="20"/>
                <w:szCs w:val="20"/>
                <w:lang w:val="en-GB" w:eastAsia="en-US"/>
              </w:rPr>
            </w:pPr>
            <w:r>
              <w:rPr>
                <w:rFonts w:ascii="Arial" w:eastAsia="宋体" w:hAnsi="Arial" w:cs="Arial"/>
                <w:b/>
                <w:kern w:val="0"/>
                <w:sz w:val="20"/>
                <w:szCs w:val="20"/>
                <w:lang w:val="en-GB" w:eastAsia="en-US"/>
              </w:rPr>
              <w:t>To RAN4 and RAN1:</w:t>
            </w:r>
          </w:p>
          <w:p w:rsidR="008C62E6" w:rsidRDefault="00470FCE">
            <w:pPr>
              <w:widowControl/>
              <w:snapToGrid w:val="0"/>
              <w:spacing w:after="120" w:line="259" w:lineRule="auto"/>
              <w:rPr>
                <w:rFonts w:ascii="Times New Roman" w:eastAsia="Yu Mincho" w:hAnsi="Times New Roman" w:cs="Times New Roman"/>
                <w:kern w:val="0"/>
                <w:sz w:val="20"/>
                <w:szCs w:val="20"/>
                <w:lang w:val="en-GB"/>
              </w:rPr>
            </w:pPr>
            <w:r>
              <w:rPr>
                <w:rFonts w:ascii="Arial" w:eastAsia="宋体" w:hAnsi="Arial" w:cs="Arial"/>
                <w:b/>
                <w:kern w:val="0"/>
                <w:sz w:val="20"/>
                <w:szCs w:val="20"/>
                <w:lang w:val="en-GB" w:eastAsia="en-US"/>
              </w:rPr>
              <w:t xml:space="preserve">ACTION: </w:t>
            </w:r>
            <w:r>
              <w:rPr>
                <w:rFonts w:ascii="Arial" w:eastAsia="宋体" w:hAnsi="Arial" w:cs="Arial"/>
                <w:bCs/>
                <w:kern w:val="0"/>
                <w:sz w:val="20"/>
                <w:szCs w:val="20"/>
                <w:lang w:val="en-GB" w:eastAsia="en-US"/>
              </w:rPr>
              <w:t xml:space="preserve">RAN2 </w:t>
            </w:r>
            <w:r>
              <w:rPr>
                <w:rFonts w:ascii="Arial" w:eastAsia="宋体" w:hAnsi="Arial" w:cs="Arial"/>
                <w:iCs/>
                <w:color w:val="000000"/>
                <w:kern w:val="0"/>
                <w:sz w:val="20"/>
                <w:szCs w:val="20"/>
                <w:lang w:val="en-GB" w:eastAsia="en-US"/>
              </w:rPr>
              <w:t>respectfully requests RAN4 and RAN1 to take above RAN2 progress into account and provide feedback</w:t>
            </w:r>
            <w:r>
              <w:rPr>
                <w:rFonts w:ascii="Arial" w:eastAsia="宋体" w:hAnsi="Arial" w:cs="Arial"/>
                <w:kern w:val="0"/>
                <w:sz w:val="20"/>
                <w:szCs w:val="20"/>
                <w:lang w:val="en-GB" w:eastAsia="en-US"/>
              </w:rPr>
              <w:t>.</w:t>
            </w:r>
          </w:p>
        </w:tc>
      </w:tr>
    </w:tbl>
    <w:p w:rsidR="008C62E6" w:rsidRDefault="00470FCE">
      <w:pPr>
        <w:spacing w:beforeLines="50" w:before="120" w:afterLines="50" w:after="120"/>
        <w:rPr>
          <w:rFonts w:ascii="Times New Roman" w:hAnsi="Times New Roman" w:cs="Times New Roman"/>
          <w:sz w:val="20"/>
          <w:szCs w:val="20"/>
          <w:lang w:val="en-GB"/>
        </w:rPr>
      </w:pPr>
      <w:r>
        <w:rPr>
          <w:rFonts w:ascii="Times New Roman" w:hAnsi="Times New Roman" w:cs="Times New Roman"/>
          <w:sz w:val="20"/>
          <w:szCs w:val="20"/>
          <w:lang w:val="en-GB"/>
        </w:rPr>
        <w:t xml:space="preserve">In </w:t>
      </w:r>
      <w:r>
        <w:rPr>
          <w:rFonts w:ascii="Times New Roman" w:hAnsi="Times New Roman" w:cs="Times New Roman"/>
          <w:sz w:val="20"/>
          <w:szCs w:val="20"/>
          <w:lang w:val="en-GB"/>
        </w:rPr>
        <w:t>this summary, the questions raised by RAN2 are discussed.</w:t>
      </w:r>
    </w:p>
    <w:p w:rsidR="008C62E6" w:rsidRDefault="00470FCE">
      <w:pPr>
        <w:pStyle w:val="1"/>
        <w:keepNext w:val="0"/>
        <w:keepLines w:val="0"/>
        <w:numPr>
          <w:ilvl w:val="0"/>
          <w:numId w:val="11"/>
        </w:numPr>
        <w:tabs>
          <w:tab w:val="left" w:pos="432"/>
        </w:tabs>
        <w:spacing w:before="360" w:after="60"/>
        <w:ind w:left="862" w:hanging="862"/>
        <w:jc w:val="left"/>
        <w:rPr>
          <w:rFonts w:ascii="Times New Roman" w:eastAsiaTheme="minorEastAsia" w:hAnsi="Times New Roman"/>
          <w:b/>
          <w:sz w:val="22"/>
          <w:szCs w:val="22"/>
        </w:rPr>
      </w:pPr>
      <w:r>
        <w:rPr>
          <w:rFonts w:ascii="Times New Roman" w:hAnsi="Times New Roman"/>
          <w:b/>
          <w:kern w:val="28"/>
          <w:sz w:val="22"/>
          <w:szCs w:val="22"/>
        </w:rPr>
        <w:t>First question</w:t>
      </w:r>
    </w:p>
    <w:p w:rsidR="008C62E6" w:rsidRDefault="00470FCE">
      <w:pPr>
        <w:pStyle w:val="2"/>
        <w:numPr>
          <w:ilvl w:val="1"/>
          <w:numId w:val="12"/>
        </w:numPr>
        <w:tabs>
          <w:tab w:val="left" w:pos="576"/>
        </w:tabs>
        <w:spacing w:before="120" w:after="60"/>
        <w:jc w:val="left"/>
        <w:rPr>
          <w:rFonts w:ascii="Times New Roman" w:eastAsiaTheme="minorEastAsia" w:hAnsi="Times New Roman"/>
          <w:b/>
          <w:sz w:val="22"/>
        </w:rPr>
      </w:pPr>
      <w:r>
        <w:rPr>
          <w:rFonts w:ascii="Times New Roman" w:eastAsiaTheme="minorEastAsia" w:hAnsi="Times New Roman" w:hint="eastAsia"/>
          <w:b/>
          <w:sz w:val="22"/>
        </w:rPr>
        <w:t xml:space="preserve"> </w:t>
      </w:r>
      <w:r>
        <w:rPr>
          <w:rFonts w:ascii="Times New Roman" w:eastAsiaTheme="minorEastAsia" w:hAnsi="Times New Roman"/>
          <w:b/>
          <w:sz w:val="22"/>
        </w:rPr>
        <w:t>Company views</w:t>
      </w:r>
    </w:p>
    <w:tbl>
      <w:tblPr>
        <w:tblStyle w:val="28"/>
        <w:tblW w:w="0" w:type="auto"/>
        <w:jc w:val="center"/>
        <w:tblLook w:val="04A0" w:firstRow="1" w:lastRow="0" w:firstColumn="1" w:lastColumn="0" w:noHBand="0" w:noVBand="1"/>
      </w:tblPr>
      <w:tblGrid>
        <w:gridCol w:w="9585"/>
      </w:tblGrid>
      <w:tr w:rsidR="008C62E6">
        <w:trPr>
          <w:jc w:val="center"/>
        </w:trPr>
        <w:tc>
          <w:tcPr>
            <w:tcW w:w="9585" w:type="dxa"/>
          </w:tcPr>
          <w:p w:rsidR="008C62E6" w:rsidRDefault="00470FCE">
            <w:pPr>
              <w:widowControl/>
              <w:snapToGrid w:val="0"/>
              <w:spacing w:after="120" w:line="259" w:lineRule="auto"/>
              <w:rPr>
                <w:rFonts w:ascii="Arial" w:eastAsia="宋体" w:hAnsi="Arial" w:cs="Arial"/>
                <w:kern w:val="0"/>
                <w:sz w:val="20"/>
                <w:szCs w:val="20"/>
                <w:lang w:val="en-GB" w:eastAsia="en-US"/>
              </w:rPr>
            </w:pPr>
            <w:r>
              <w:rPr>
                <w:rFonts w:ascii="Arial" w:eastAsia="宋体" w:hAnsi="Arial" w:cs="Arial"/>
                <w:kern w:val="0"/>
                <w:sz w:val="20"/>
                <w:szCs w:val="20"/>
                <w:lang w:val="en-GB" w:eastAsia="en-US"/>
              </w:rPr>
              <w:t>Q1: Whether an RRC Idle UE with a pre-compensated TA (i.e., the one used for Msg1 transmission during random access for IoT NTN) can satisfy the required timing accurac</w:t>
            </w:r>
            <w:r>
              <w:rPr>
                <w:rFonts w:ascii="Arial" w:eastAsia="宋体" w:hAnsi="Arial" w:cs="Arial"/>
                <w:kern w:val="0"/>
                <w:sz w:val="20"/>
                <w:szCs w:val="20"/>
                <w:lang w:val="en-GB" w:eastAsia="en-US"/>
              </w:rPr>
              <w:t xml:space="preserve">y for Msg3 transmission without Msg1/Msg2? </w:t>
            </w:r>
          </w:p>
          <w:p w:rsidR="008C62E6" w:rsidRDefault="00470FCE">
            <w:pPr>
              <w:widowControl/>
              <w:snapToGrid w:val="0"/>
              <w:spacing w:after="120" w:line="259" w:lineRule="auto"/>
              <w:rPr>
                <w:rFonts w:ascii="Arial" w:eastAsia="宋体" w:hAnsi="Arial" w:cs="Arial"/>
                <w:kern w:val="0"/>
                <w:sz w:val="20"/>
                <w:szCs w:val="20"/>
                <w:lang w:val="en-GB" w:eastAsia="en-US"/>
              </w:rPr>
            </w:pPr>
            <w:r>
              <w:rPr>
                <w:rFonts w:ascii="Arial" w:eastAsia="宋体" w:hAnsi="Arial" w:cs="Arial"/>
                <w:kern w:val="0"/>
                <w:sz w:val="20"/>
                <w:szCs w:val="20"/>
                <w:lang w:val="en-GB" w:eastAsia="en-US"/>
              </w:rPr>
              <w:lastRenderedPageBreak/>
              <w:t>Q2: If the answer for Q1 is no, from RAN4 and RAN1 perspective, how the required timing accuracy for Msg3 transmission can be satisfied in this case?</w:t>
            </w:r>
          </w:p>
        </w:tc>
      </w:tr>
    </w:tbl>
    <w:p w:rsidR="008C62E6" w:rsidRDefault="00470FCE">
      <w:pPr>
        <w:pStyle w:val="a"/>
        <w:numPr>
          <w:ilvl w:val="0"/>
          <w:numId w:val="0"/>
        </w:numPr>
        <w:rPr>
          <w:rFonts w:eastAsiaTheme="minorEastAsia"/>
          <w:lang w:eastAsia="zh-CN"/>
        </w:rPr>
      </w:pPr>
      <w:r>
        <w:rPr>
          <w:rFonts w:eastAsiaTheme="minorEastAsia" w:hint="eastAsia"/>
          <w:lang w:eastAsia="zh-CN"/>
        </w:rPr>
        <w:lastRenderedPageBreak/>
        <w:t>R</w:t>
      </w:r>
      <w:r>
        <w:rPr>
          <w:rFonts w:eastAsiaTheme="minorEastAsia"/>
          <w:lang w:eastAsia="zh-CN"/>
        </w:rPr>
        <w:t>egarding Q1, 11 companies provide views in contributions, wh</w:t>
      </w:r>
      <w:r>
        <w:rPr>
          <w:rFonts w:eastAsiaTheme="minorEastAsia"/>
          <w:lang w:eastAsia="zh-CN"/>
        </w:rPr>
        <w:t>ich are summarized as following:</w:t>
      </w:r>
    </w:p>
    <w:p w:rsidR="008C62E6" w:rsidRDefault="00470FCE">
      <w:pPr>
        <w:pStyle w:val="a"/>
        <w:numPr>
          <w:ilvl w:val="0"/>
          <w:numId w:val="13"/>
        </w:numPr>
        <w:rPr>
          <w:rFonts w:eastAsia="宋体"/>
          <w:lang w:val="en-US" w:eastAsia="zh-CN"/>
        </w:rPr>
      </w:pPr>
      <w:r>
        <w:rPr>
          <w:rFonts w:eastAsia="宋体"/>
          <w:lang w:val="en-US" w:eastAsia="zh-CN"/>
        </w:rPr>
        <w:t xml:space="preserve">[ZTE, vivo, OPPO, Apple, Huawei, </w:t>
      </w:r>
      <w:proofErr w:type="spellStart"/>
      <w:r>
        <w:rPr>
          <w:rFonts w:eastAsia="宋体"/>
          <w:lang w:val="en-US" w:eastAsia="zh-CN"/>
        </w:rPr>
        <w:t>HiSilicon</w:t>
      </w:r>
      <w:proofErr w:type="spellEnd"/>
      <w:r>
        <w:rPr>
          <w:rFonts w:eastAsia="宋体"/>
          <w:lang w:val="en-US" w:eastAsia="zh-CN"/>
        </w:rPr>
        <w:t xml:space="preserve">, Qualcomm] propose that the required timing accuracy for Msg3 transmission without Msg1/Msg2 can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rsidR="008C62E6" w:rsidRDefault="00470FCE">
      <w:pPr>
        <w:pStyle w:val="a"/>
        <w:numPr>
          <w:ilvl w:val="1"/>
          <w:numId w:val="13"/>
        </w:numPr>
        <w:rPr>
          <w:rFonts w:eastAsia="Batang"/>
          <w:szCs w:val="24"/>
          <w:lang w:val="en-US" w:eastAsia="zh-CN"/>
        </w:rPr>
      </w:pPr>
      <w:r>
        <w:rPr>
          <w:rFonts w:eastAsia="宋体" w:hint="eastAsia"/>
          <w:lang w:val="en-US" w:eastAsia="zh-CN"/>
        </w:rPr>
        <w:t>[</w:t>
      </w:r>
      <w:r>
        <w:rPr>
          <w:rFonts w:eastAsia="宋体"/>
          <w:lang w:val="en-US" w:eastAsia="zh-CN"/>
        </w:rPr>
        <w:t>ZTE</w:t>
      </w:r>
      <w:r>
        <w:rPr>
          <w:rFonts w:eastAsia="宋体" w:hint="eastAsia"/>
          <w:lang w:val="en-US" w:eastAsia="zh-CN"/>
        </w:rPr>
        <w:t xml:space="preserve">, </w:t>
      </w:r>
      <w:r>
        <w:rPr>
          <w:rFonts w:eastAsia="宋体"/>
          <w:lang w:val="en-US" w:eastAsia="zh-CN"/>
        </w:rPr>
        <w:t xml:space="preserve">vivo, Huawei, </w:t>
      </w:r>
      <w:proofErr w:type="spellStart"/>
      <w:r>
        <w:rPr>
          <w:rFonts w:eastAsia="宋体"/>
          <w:lang w:val="en-US" w:eastAsia="zh-CN"/>
        </w:rPr>
        <w:t>HiSilicon</w:t>
      </w:r>
      <w:proofErr w:type="spellEnd"/>
      <w:r>
        <w:rPr>
          <w:rFonts w:eastAsia="宋体"/>
          <w:lang w:val="en-US" w:eastAsia="zh-CN"/>
        </w:rPr>
        <w:t>, Qualcomm</w:t>
      </w:r>
      <w:r>
        <w:rPr>
          <w:rFonts w:eastAsia="宋体" w:hint="eastAsia"/>
          <w:lang w:val="en-US" w:eastAsia="zh-CN"/>
        </w:rPr>
        <w:t xml:space="preserve">] propose </w:t>
      </w:r>
      <w:r>
        <w:rPr>
          <w:rFonts w:eastAsia="宋体"/>
          <w:lang w:val="en-US" w:eastAsia="zh-CN"/>
        </w:rPr>
        <w:t>that RAN4 has defined same timing requirement for NPUSCH and NPRACH, i.e., 97*T</w:t>
      </w:r>
      <w:r>
        <w:rPr>
          <w:rFonts w:eastAsia="宋体"/>
          <w:vertAlign w:val="subscript"/>
          <w:lang w:val="en-US" w:eastAsia="zh-CN"/>
        </w:rPr>
        <w:t>s</w:t>
      </w:r>
      <w:r>
        <w:rPr>
          <w:rFonts w:eastAsia="宋体"/>
          <w:lang w:val="en-US" w:eastAsia="zh-CN"/>
        </w:rPr>
        <w:t xml:space="preserve"> as defined in section 7.20A in TS 36.133. Moreover, [Qualcomm] propose that RAN4 also define same timing requirement for </w:t>
      </w:r>
      <w:proofErr w:type="spellStart"/>
      <w:r>
        <w:rPr>
          <w:rFonts w:eastAsia="宋体"/>
          <w:lang w:val="en-US" w:eastAsia="zh-CN"/>
        </w:rPr>
        <w:t>eMTC</w:t>
      </w:r>
      <w:proofErr w:type="spellEnd"/>
      <w:r>
        <w:rPr>
          <w:rFonts w:eastAsia="宋体"/>
          <w:lang w:val="en-US" w:eastAsia="zh-CN"/>
        </w:rPr>
        <w:t xml:space="preserve"> as defined in sectio</w:t>
      </w:r>
      <w:r>
        <w:rPr>
          <w:rFonts w:eastAsia="宋体"/>
          <w:lang w:val="en-US" w:eastAsia="zh-CN"/>
        </w:rPr>
        <w:t xml:space="preserve">n 7.24A in TS 36.133. Therefore, an RRC Idle UE with a pre-compensated TA should be able to satisfy the required timing accuracy for Msg3 transmission without Msg1/Msg2. </w:t>
      </w:r>
    </w:p>
    <w:p w:rsidR="008C62E6" w:rsidRDefault="00470FCE">
      <w:pPr>
        <w:pStyle w:val="a"/>
        <w:numPr>
          <w:ilvl w:val="1"/>
          <w:numId w:val="13"/>
        </w:numPr>
        <w:rPr>
          <w:rFonts w:eastAsia="Batang"/>
          <w:szCs w:val="24"/>
          <w:lang w:val="en-US" w:eastAsia="zh-CN"/>
        </w:rPr>
      </w:pPr>
      <w:r>
        <w:rPr>
          <w:rFonts w:eastAsia="Batang" w:hint="eastAsia"/>
          <w:szCs w:val="24"/>
          <w:lang w:val="en-US" w:eastAsia="zh-CN"/>
        </w:rPr>
        <w:t xml:space="preserve"> [</w:t>
      </w:r>
      <w:r>
        <w:rPr>
          <w:rFonts w:eastAsia="Batang"/>
          <w:szCs w:val="24"/>
          <w:lang w:val="en-US" w:eastAsia="zh-CN"/>
        </w:rPr>
        <w:t>OPPO</w:t>
      </w:r>
      <w:r>
        <w:rPr>
          <w:rFonts w:eastAsia="Batang" w:hint="eastAsia"/>
          <w:szCs w:val="24"/>
          <w:lang w:val="en-US" w:eastAsia="zh-CN"/>
        </w:rPr>
        <w:t xml:space="preserve">] proposes that </w:t>
      </w:r>
      <w:r>
        <w:rPr>
          <w:rFonts w:eastAsia="Batang"/>
          <w:szCs w:val="24"/>
          <w:lang w:val="en-US" w:eastAsia="zh-CN"/>
        </w:rPr>
        <w:t xml:space="preserve">Msg3 transmission without Msg1/Msg2 is similar to RACH-less </w:t>
      </w:r>
      <w:r>
        <w:rPr>
          <w:rFonts w:eastAsia="Batang"/>
          <w:szCs w:val="24"/>
          <w:lang w:val="en-US" w:eastAsia="zh-CN"/>
        </w:rPr>
        <w:t>handover in NR-NTN</w:t>
      </w:r>
      <w:r>
        <w:rPr>
          <w:rFonts w:eastAsia="Batang" w:hint="eastAsia"/>
          <w:szCs w:val="24"/>
          <w:lang w:val="en-US" w:eastAsia="zh-CN"/>
        </w:rPr>
        <w:t>.</w:t>
      </w:r>
      <w:r>
        <w:rPr>
          <w:rFonts w:eastAsia="Batang"/>
          <w:szCs w:val="24"/>
          <w:lang w:val="en-US" w:eastAsia="zh-CN"/>
        </w:rPr>
        <w:t xml:space="preserve"> Therefore, </w:t>
      </w:r>
      <w:r>
        <w:rPr>
          <w:rFonts w:eastAsia="宋体"/>
          <w:lang w:val="en-US" w:eastAsia="zh-CN"/>
        </w:rPr>
        <w:t>an RRC Idle UE</w:t>
      </w:r>
      <w:r>
        <w:rPr>
          <w:rFonts w:eastAsia="Batang"/>
          <w:szCs w:val="24"/>
          <w:lang w:val="en-US" w:eastAsia="zh-CN"/>
        </w:rPr>
        <w:t xml:space="preserve"> can satisfy the required timing accuracy for Msg3 transmission without Msg1/Msg2 with following notes, which are similar to that captured in the reply LS on RACH-less handover:</w:t>
      </w:r>
    </w:p>
    <w:p w:rsidR="008C62E6" w:rsidRDefault="00470FCE">
      <w:pPr>
        <w:pStyle w:val="a"/>
        <w:numPr>
          <w:ilvl w:val="2"/>
          <w:numId w:val="13"/>
        </w:numPr>
        <w:rPr>
          <w:rFonts w:eastAsia="Batang"/>
          <w:szCs w:val="24"/>
          <w:lang w:val="en-US" w:eastAsia="zh-CN"/>
        </w:rPr>
      </w:pPr>
      <w:r>
        <w:rPr>
          <w:rFonts w:eastAsia="Batang"/>
          <w:szCs w:val="24"/>
          <w:lang w:val="en-US" w:eastAsia="zh-CN"/>
        </w:rPr>
        <w:t>Note 1: RAN1 assumes that the RAN</w:t>
      </w:r>
      <w:r>
        <w:rPr>
          <w:rFonts w:eastAsia="Batang"/>
          <w:szCs w:val="24"/>
          <w:lang w:val="en-US" w:eastAsia="zh-CN"/>
        </w:rPr>
        <w:t>4 UL synchronization requirement specified in Table 7.20A.2-1 of TS36.133 applies to the first UL transmission in the target cell.</w:t>
      </w:r>
    </w:p>
    <w:p w:rsidR="008C62E6" w:rsidRDefault="00470FCE">
      <w:pPr>
        <w:pStyle w:val="a"/>
        <w:numPr>
          <w:ilvl w:val="2"/>
          <w:numId w:val="13"/>
        </w:numPr>
        <w:rPr>
          <w:rFonts w:eastAsia="Batang"/>
          <w:szCs w:val="24"/>
          <w:lang w:val="en-US" w:eastAsia="zh-CN"/>
        </w:rPr>
      </w:pPr>
      <w:r>
        <w:rPr>
          <w:rFonts w:eastAsia="Batang"/>
          <w:szCs w:val="24"/>
          <w:lang w:val="en-US" w:eastAsia="zh-CN"/>
        </w:rPr>
        <w:t xml:space="preserve">Note 2: </w:t>
      </w:r>
      <w:proofErr w:type="spellStart"/>
      <w:r>
        <w:rPr>
          <w:rFonts w:eastAsia="Batang"/>
          <w:szCs w:val="24"/>
          <w:lang w:val="en-US" w:eastAsia="zh-CN"/>
        </w:rPr>
        <w:t>eNB</w:t>
      </w:r>
      <w:proofErr w:type="spellEnd"/>
      <w:r>
        <w:rPr>
          <w:rFonts w:eastAsia="Batang"/>
          <w:szCs w:val="24"/>
          <w:lang w:val="en-US" w:eastAsia="zh-CN"/>
        </w:rPr>
        <w:t xml:space="preserve"> is expected to provide valid assistance information of the target cell to UE.</w:t>
      </w:r>
    </w:p>
    <w:p w:rsidR="008C62E6" w:rsidRDefault="00470FCE">
      <w:pPr>
        <w:pStyle w:val="a"/>
        <w:numPr>
          <w:ilvl w:val="1"/>
          <w:numId w:val="13"/>
        </w:numPr>
        <w:rPr>
          <w:rFonts w:eastAsia="Batang"/>
          <w:szCs w:val="24"/>
          <w:lang w:val="en-US" w:eastAsia="zh-CN"/>
        </w:rPr>
      </w:pPr>
      <w:r>
        <w:rPr>
          <w:rFonts w:eastAsia="Batang" w:hint="eastAsia"/>
          <w:szCs w:val="24"/>
          <w:lang w:val="en-US" w:eastAsia="zh-CN"/>
        </w:rPr>
        <w:t xml:space="preserve"> [Apple] proposes that </w:t>
      </w:r>
      <w:r>
        <w:rPr>
          <w:rFonts w:eastAsia="Batang"/>
          <w:szCs w:val="24"/>
          <w:lang w:val="en-US" w:eastAsia="zh-CN"/>
        </w:rPr>
        <w:t>for contenti</w:t>
      </w:r>
      <w:r>
        <w:rPr>
          <w:rFonts w:eastAsia="Batang"/>
          <w:szCs w:val="24"/>
          <w:lang w:val="en-US" w:eastAsia="zh-CN"/>
        </w:rPr>
        <w:t xml:space="preserve">on based Msg3 transmission without Msg1/Msg2, if no further requirement is to be defined by RAN4, the existing </w:t>
      </w:r>
      <w:proofErr w:type="spellStart"/>
      <w:r>
        <w:rPr>
          <w:rFonts w:eastAsia="Batang"/>
          <w:szCs w:val="24"/>
          <w:lang w:val="en-US" w:eastAsia="zh-CN"/>
        </w:rPr>
        <w:t>T</w:t>
      </w:r>
      <w:r>
        <w:rPr>
          <w:rFonts w:eastAsia="Batang"/>
          <w:szCs w:val="24"/>
          <w:vertAlign w:val="subscript"/>
          <w:lang w:val="en-US" w:eastAsia="zh-CN"/>
        </w:rPr>
        <w:t>e_NTN</w:t>
      </w:r>
      <w:proofErr w:type="spellEnd"/>
      <w:r>
        <w:rPr>
          <w:rFonts w:eastAsia="Batang"/>
          <w:szCs w:val="24"/>
          <w:lang w:val="en-US" w:eastAsia="zh-CN"/>
        </w:rPr>
        <w:t xml:space="preserve"> requirements with N</w:t>
      </w:r>
      <w:r>
        <w:rPr>
          <w:rFonts w:eastAsia="Batang"/>
          <w:szCs w:val="24"/>
          <w:vertAlign w:val="subscript"/>
          <w:lang w:val="en-US" w:eastAsia="zh-CN"/>
        </w:rPr>
        <w:t>TA</w:t>
      </w:r>
      <w:r>
        <w:rPr>
          <w:rFonts w:eastAsia="Batang"/>
          <w:szCs w:val="24"/>
          <w:lang w:val="en-US" w:eastAsia="zh-CN"/>
        </w:rPr>
        <w:t>=0 could apply for the Msg3 transmission, which can be achieved by UE pre-compensation with the assistance informatio</w:t>
      </w:r>
      <w:r>
        <w:rPr>
          <w:rFonts w:eastAsia="Batang"/>
          <w:szCs w:val="24"/>
          <w:lang w:val="en-US" w:eastAsia="zh-CN"/>
        </w:rPr>
        <w:t xml:space="preserve">n. If UL synchronization error is larger than CP, </w:t>
      </w:r>
      <w:proofErr w:type="spellStart"/>
      <w:r>
        <w:rPr>
          <w:rFonts w:eastAsia="Batang"/>
          <w:szCs w:val="24"/>
          <w:lang w:val="en-US" w:eastAsia="zh-CN"/>
        </w:rPr>
        <w:t>eNB</w:t>
      </w:r>
      <w:proofErr w:type="spellEnd"/>
      <w:r>
        <w:rPr>
          <w:rFonts w:eastAsia="Batang"/>
          <w:szCs w:val="24"/>
          <w:lang w:val="en-US" w:eastAsia="zh-CN"/>
        </w:rPr>
        <w:t xml:space="preserve"> implementation-based solution can be considered to detect Msg3 PUSCH.</w:t>
      </w:r>
    </w:p>
    <w:p w:rsidR="008C62E6" w:rsidRDefault="00470FCE">
      <w:pPr>
        <w:pStyle w:val="a"/>
        <w:numPr>
          <w:ilvl w:val="0"/>
          <w:numId w:val="13"/>
        </w:numPr>
        <w:rPr>
          <w:rFonts w:eastAsia="宋体"/>
          <w:lang w:val="en-US" w:eastAsia="zh-CN"/>
        </w:rPr>
      </w:pPr>
      <w:r>
        <w:rPr>
          <w:rFonts w:eastAsia="宋体" w:hint="eastAsia"/>
          <w:lang w:val="en-US" w:eastAsia="zh-CN"/>
        </w:rPr>
        <w:t>[</w:t>
      </w:r>
      <w:r>
        <w:rPr>
          <w:rFonts w:eastAsia="宋体"/>
          <w:lang w:val="en-US" w:eastAsia="zh-CN"/>
        </w:rPr>
        <w:t xml:space="preserve">CMCC, CATT, Nokia, Nokia Shanghai Bell, NEC] propose that the required timing accuracy for Msg3 transmission without Msg1/Msg2 may </w:t>
      </w:r>
      <w:r>
        <w:rPr>
          <w:rFonts w:eastAsia="宋体"/>
          <w:lang w:val="en-US" w:eastAsia="zh-CN"/>
        </w:rPr>
        <w:t xml:space="preserve">not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rsidR="008C62E6" w:rsidRDefault="00470FCE">
      <w:pPr>
        <w:pStyle w:val="a"/>
        <w:numPr>
          <w:ilvl w:val="1"/>
          <w:numId w:val="13"/>
        </w:numPr>
        <w:rPr>
          <w:rFonts w:eastAsia="Batang"/>
          <w:szCs w:val="24"/>
          <w:lang w:val="en-US" w:eastAsia="zh-CN"/>
        </w:rPr>
      </w:pPr>
      <w:r>
        <w:rPr>
          <w:rFonts w:eastAsia="宋体" w:hint="eastAsia"/>
          <w:lang w:val="en-US" w:eastAsia="zh-CN"/>
        </w:rPr>
        <w:t>[</w:t>
      </w:r>
      <w:r>
        <w:rPr>
          <w:rFonts w:eastAsia="宋体"/>
          <w:lang w:val="en-US" w:eastAsia="zh-CN"/>
        </w:rPr>
        <w:t>CMCC</w:t>
      </w:r>
      <w:r>
        <w:rPr>
          <w:rFonts w:eastAsia="宋体" w:hint="eastAsia"/>
          <w:lang w:val="en-US" w:eastAsia="zh-CN"/>
        </w:rPr>
        <w:t>] propose</w:t>
      </w:r>
      <w:r>
        <w:rPr>
          <w:rFonts w:eastAsia="宋体"/>
          <w:lang w:val="en-US" w:eastAsia="zh-CN"/>
        </w:rPr>
        <w:t>s</w:t>
      </w:r>
      <w:r>
        <w:rPr>
          <w:rFonts w:eastAsia="宋体" w:hint="eastAsia"/>
          <w:lang w:val="en-US" w:eastAsia="zh-CN"/>
        </w:rPr>
        <w:t xml:space="preserve"> </w:t>
      </w:r>
      <w:r>
        <w:rPr>
          <w:rFonts w:eastAsia="宋体"/>
          <w:lang w:val="en-US" w:eastAsia="zh-CN"/>
        </w:rPr>
        <w:t xml:space="preserve">that the N_TA in Msg2 contains not only the propagation delay but also delays due to the implementation from </w:t>
      </w:r>
      <w:proofErr w:type="spellStart"/>
      <w:r>
        <w:rPr>
          <w:rFonts w:eastAsia="宋体"/>
          <w:lang w:val="en-US" w:eastAsia="zh-CN"/>
        </w:rPr>
        <w:t>eNB</w:t>
      </w:r>
      <w:proofErr w:type="spellEnd"/>
      <w:r>
        <w:rPr>
          <w:rFonts w:eastAsia="宋体"/>
          <w:lang w:val="en-US" w:eastAsia="zh-CN"/>
        </w:rPr>
        <w:t xml:space="preserve"> side. With only a pre-compensated TA (i.e., the one used for Ms</w:t>
      </w:r>
      <w:r>
        <w:rPr>
          <w:rFonts w:eastAsia="宋体"/>
          <w:lang w:val="en-US" w:eastAsia="zh-CN"/>
        </w:rPr>
        <w:t>g1 transmission during random access for IoT NTN), the UE may not satisfy the required timing accuracy for Msg 3 transmission.</w:t>
      </w:r>
    </w:p>
    <w:p w:rsidR="008C62E6" w:rsidRDefault="00470FCE">
      <w:pPr>
        <w:pStyle w:val="a"/>
        <w:numPr>
          <w:ilvl w:val="1"/>
          <w:numId w:val="13"/>
        </w:numPr>
        <w:rPr>
          <w:rFonts w:eastAsia="Batang"/>
          <w:szCs w:val="24"/>
          <w:lang w:val="en-US" w:eastAsia="zh-CN"/>
        </w:rPr>
      </w:pPr>
      <w:r>
        <w:rPr>
          <w:rFonts w:eastAsiaTheme="minorEastAsia" w:hint="eastAsia"/>
          <w:szCs w:val="24"/>
          <w:lang w:val="en-US" w:eastAsia="zh-CN"/>
        </w:rPr>
        <w:t>[</w:t>
      </w:r>
      <w:r>
        <w:rPr>
          <w:rFonts w:eastAsiaTheme="minorEastAsia"/>
          <w:szCs w:val="24"/>
          <w:lang w:val="en-US" w:eastAsia="zh-CN"/>
        </w:rPr>
        <w:t xml:space="preserve">CATT] proposes that in the Msg3 transmission without Msg1 and Msg2, tolerable TA offset should be comparable with the length of </w:t>
      </w:r>
      <w:r>
        <w:rPr>
          <w:rFonts w:eastAsiaTheme="minorEastAsia"/>
          <w:szCs w:val="24"/>
          <w:lang w:val="en-US" w:eastAsia="zh-CN"/>
        </w:rPr>
        <w:t>PRACH CP. Existing requirement of PUSCH transmission may not satisfy the timing accuracy.</w:t>
      </w:r>
    </w:p>
    <w:p w:rsidR="008C62E6" w:rsidRDefault="00470FCE">
      <w:pPr>
        <w:pStyle w:val="a"/>
        <w:numPr>
          <w:ilvl w:val="1"/>
          <w:numId w:val="13"/>
        </w:numPr>
        <w:rPr>
          <w:rFonts w:eastAsia="Batang"/>
          <w:szCs w:val="24"/>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宋体"/>
          <w:lang w:val="en-US" w:eastAsia="zh-CN"/>
        </w:rPr>
        <w:t>Nokia Shanghai Bell</w:t>
      </w:r>
      <w:r>
        <w:rPr>
          <w:rFonts w:eastAsiaTheme="minorEastAsia"/>
          <w:szCs w:val="24"/>
          <w:lang w:val="en-US" w:eastAsia="zh-CN"/>
        </w:rPr>
        <w:t>] propose that RAN4 transmit timing requirements assume the UE has received a network-controlled timing advance prior to NPUSCH transmissio</w:t>
      </w:r>
      <w:r>
        <w:rPr>
          <w:rFonts w:eastAsiaTheme="minorEastAsia"/>
          <w:szCs w:val="24"/>
          <w:lang w:val="en-US" w:eastAsia="zh-CN"/>
        </w:rPr>
        <w:t xml:space="preserve">n, which cannot be satisfied for Msg3 transmission without Msg1/Msg2. And the NPUSCH CP may not able to cover the transmit timing error requirement </w:t>
      </w:r>
      <w:r>
        <w:rPr>
          <w:rFonts w:eastAsia="宋体"/>
          <w:lang w:val="en-US" w:eastAsia="zh-CN"/>
        </w:rPr>
        <w:t>97*T</w:t>
      </w:r>
      <w:r>
        <w:rPr>
          <w:rFonts w:eastAsia="宋体"/>
          <w:vertAlign w:val="subscript"/>
          <w:lang w:val="en-US" w:eastAsia="zh-CN"/>
        </w:rPr>
        <w:t>s</w:t>
      </w:r>
      <w:r>
        <w:rPr>
          <w:rFonts w:eastAsiaTheme="minorEastAsia"/>
          <w:szCs w:val="24"/>
          <w:lang w:val="en-US" w:eastAsia="zh-CN"/>
        </w:rPr>
        <w:t>. Therefore, it is not possible to initiate a NPUSCH transmission that satisfies the transmit timing re</w:t>
      </w:r>
      <w:r>
        <w:rPr>
          <w:rFonts w:eastAsiaTheme="minorEastAsia"/>
          <w:szCs w:val="24"/>
          <w:lang w:val="en-US" w:eastAsia="zh-CN"/>
        </w:rPr>
        <w:t>quirements without a preceding Msg2/RAR reception including network-controlled timing advance.</w:t>
      </w:r>
    </w:p>
    <w:p w:rsidR="008C62E6" w:rsidRDefault="00470FCE">
      <w:pPr>
        <w:pStyle w:val="a"/>
        <w:numPr>
          <w:ilvl w:val="1"/>
          <w:numId w:val="13"/>
        </w:numPr>
        <w:rPr>
          <w:rFonts w:eastAsia="宋体"/>
          <w:lang w:val="en-US" w:eastAsia="zh-CN"/>
        </w:rPr>
      </w:pPr>
      <w:r>
        <w:rPr>
          <w:rFonts w:eastAsiaTheme="minorEastAsia"/>
          <w:szCs w:val="24"/>
          <w:lang w:val="en-US" w:eastAsia="zh-CN"/>
        </w:rPr>
        <w:t>[NEC] proposes that a valid N_TA is necessary at the time of sending Msg3 to satisfy Msg3 transmission timing requirement.</w:t>
      </w:r>
    </w:p>
    <w:p w:rsidR="008C62E6" w:rsidRDefault="00470FCE">
      <w:pPr>
        <w:pStyle w:val="a"/>
        <w:numPr>
          <w:ilvl w:val="0"/>
          <w:numId w:val="13"/>
        </w:numPr>
        <w:rPr>
          <w:rFonts w:eastAsia="宋体"/>
          <w:lang w:val="en-US" w:eastAsia="zh-CN"/>
        </w:rPr>
      </w:pPr>
      <w:r>
        <w:rPr>
          <w:rFonts w:eastAsia="宋体" w:hint="eastAsia"/>
          <w:lang w:val="en-US" w:eastAsia="zh-CN"/>
        </w:rPr>
        <w:t>[</w:t>
      </w:r>
      <w:r>
        <w:rPr>
          <w:rFonts w:eastAsia="宋体"/>
          <w:lang w:val="en-US" w:eastAsia="zh-CN"/>
        </w:rPr>
        <w:t xml:space="preserve">Ericsson] propose that the required </w:t>
      </w:r>
      <w:r>
        <w:rPr>
          <w:rFonts w:eastAsia="宋体"/>
          <w:lang w:val="en-US" w:eastAsia="zh-CN"/>
        </w:rPr>
        <w:t>timing accuracy for Msg3 transmission without Msg1/Msg2 can be satisfied for partial scenarios. More specifically, the required timing accuracy can be satisfied for LTE-MTC CE mode A and NB-IoT with 3.75 kHz SCS, but cannot be satisfied for LTE-MTC CE mode</w:t>
      </w:r>
      <w:r>
        <w:rPr>
          <w:rFonts w:eastAsia="宋体"/>
          <w:lang w:val="en-US" w:eastAsia="zh-CN"/>
        </w:rPr>
        <w:t xml:space="preserve"> B and NB-IoT with 15 kHz SCS since the CP cannot handle the allowed transmission timing error.</w:t>
      </w:r>
    </w:p>
    <w:p w:rsidR="008C62E6" w:rsidRDefault="00470FCE">
      <w:pPr>
        <w:pStyle w:val="a"/>
        <w:numPr>
          <w:ilvl w:val="0"/>
          <w:numId w:val="0"/>
        </w:numPr>
        <w:rPr>
          <w:rFonts w:eastAsiaTheme="minorEastAsia"/>
          <w:lang w:eastAsia="zh-CN"/>
        </w:rPr>
      </w:pPr>
      <w:r>
        <w:rPr>
          <w:rFonts w:eastAsiaTheme="minorEastAsia"/>
          <w:lang w:eastAsia="zh-CN"/>
        </w:rPr>
        <w:t>Regarding Q2, the companies’ views are summarized as following:</w:t>
      </w:r>
    </w:p>
    <w:p w:rsidR="008C62E6" w:rsidRDefault="00470FCE">
      <w:pPr>
        <w:pStyle w:val="a"/>
        <w:numPr>
          <w:ilvl w:val="0"/>
          <w:numId w:val="13"/>
        </w:numPr>
        <w:rPr>
          <w:rFonts w:eastAsia="宋体"/>
          <w:lang w:val="en-US" w:eastAsia="zh-CN"/>
        </w:rPr>
      </w:pPr>
      <w:r>
        <w:rPr>
          <w:rFonts w:eastAsia="宋体"/>
          <w:lang w:val="en-US" w:eastAsia="zh-CN"/>
        </w:rPr>
        <w:t xml:space="preserve">[ZTE, vivo, OPPO, Huawei, </w:t>
      </w:r>
      <w:proofErr w:type="spellStart"/>
      <w:r>
        <w:rPr>
          <w:rFonts w:eastAsia="宋体"/>
          <w:lang w:val="en-US" w:eastAsia="zh-CN"/>
        </w:rPr>
        <w:t>HiSilicon</w:t>
      </w:r>
      <w:proofErr w:type="spellEnd"/>
      <w:r>
        <w:rPr>
          <w:rFonts w:eastAsia="宋体"/>
          <w:lang w:val="en-US" w:eastAsia="zh-CN"/>
        </w:rPr>
        <w:t>, Qualcomm] propose that the required timing accuracy for Msg</w:t>
      </w:r>
      <w:r>
        <w:rPr>
          <w:rFonts w:eastAsia="宋体"/>
          <w:lang w:val="en-US" w:eastAsia="zh-CN"/>
        </w:rPr>
        <w:t xml:space="preserve">3 transmission can be satisfied and therefore no need to reply Q2 or just reply that the required timing accuracy can be satisfied. </w:t>
      </w:r>
    </w:p>
    <w:p w:rsidR="008C62E6" w:rsidRDefault="00470FCE">
      <w:pPr>
        <w:pStyle w:val="a"/>
        <w:numPr>
          <w:ilvl w:val="0"/>
          <w:numId w:val="13"/>
        </w:numPr>
        <w:rPr>
          <w:rFonts w:eastAsia="宋体"/>
          <w:lang w:val="en-US" w:eastAsia="zh-CN"/>
        </w:rPr>
      </w:pPr>
      <w:r>
        <w:rPr>
          <w:rFonts w:eastAsia="宋体"/>
          <w:lang w:val="en-US" w:eastAsia="zh-CN"/>
        </w:rPr>
        <w:t>[Apple] proposes that the required timing accuracy for Msg3 transmission can be satisfied and proposes to additionally repl</w:t>
      </w:r>
      <w:r>
        <w:rPr>
          <w:rFonts w:eastAsia="宋体"/>
          <w:lang w:val="en-US" w:eastAsia="zh-CN"/>
        </w:rPr>
        <w:t xml:space="preserve">y in Q2 that </w:t>
      </w:r>
      <w:proofErr w:type="spellStart"/>
      <w:r>
        <w:rPr>
          <w:rFonts w:eastAsia="宋体"/>
          <w:lang w:val="en-US" w:eastAsia="zh-CN"/>
        </w:rPr>
        <w:t>eNB</w:t>
      </w:r>
      <w:proofErr w:type="spellEnd"/>
      <w:r>
        <w:rPr>
          <w:rFonts w:eastAsia="宋体"/>
          <w:lang w:val="en-US" w:eastAsia="zh-CN"/>
        </w:rPr>
        <w:t xml:space="preserve"> implementation-based solution can be considered if synchronization error is larger than CP.</w:t>
      </w:r>
    </w:p>
    <w:p w:rsidR="008C62E6" w:rsidRDefault="00470FCE">
      <w:pPr>
        <w:pStyle w:val="a"/>
        <w:numPr>
          <w:ilvl w:val="0"/>
          <w:numId w:val="13"/>
        </w:numPr>
        <w:rPr>
          <w:rFonts w:eastAsia="宋体"/>
          <w:lang w:val="en-US" w:eastAsia="zh-CN"/>
        </w:rPr>
      </w:pPr>
      <w:r>
        <w:rPr>
          <w:rFonts w:eastAsia="宋体"/>
          <w:lang w:val="en-US" w:eastAsia="zh-CN"/>
        </w:rPr>
        <w:t>[CMCC] proposes that an assumed N</w:t>
      </w:r>
      <w:r>
        <w:rPr>
          <w:rFonts w:eastAsia="宋体"/>
          <w:vertAlign w:val="subscript"/>
          <w:lang w:val="en-US" w:eastAsia="zh-CN"/>
        </w:rPr>
        <w:t>TA</w:t>
      </w:r>
      <w:r>
        <w:rPr>
          <w:rFonts w:eastAsia="宋体"/>
          <w:lang w:val="en-US" w:eastAsia="zh-CN"/>
        </w:rPr>
        <w:t xml:space="preserve"> should be defined or provided for Msg3 transmission without Msg1/Msg2 and the accuracy of the pre-compensated T</w:t>
      </w:r>
      <w:r>
        <w:rPr>
          <w:rFonts w:eastAsia="宋体"/>
          <w:lang w:val="en-US" w:eastAsia="zh-CN"/>
        </w:rPr>
        <w:t>A should be guaranteed.</w:t>
      </w:r>
    </w:p>
    <w:p w:rsidR="008C62E6" w:rsidRDefault="00470FCE">
      <w:pPr>
        <w:pStyle w:val="a"/>
        <w:numPr>
          <w:ilvl w:val="0"/>
          <w:numId w:val="13"/>
        </w:numPr>
        <w:rPr>
          <w:rFonts w:eastAsia="宋体"/>
          <w:lang w:val="en-US" w:eastAsia="zh-CN"/>
        </w:rPr>
      </w:pPr>
      <w:r>
        <w:rPr>
          <w:rFonts w:eastAsia="宋体" w:hint="eastAsia"/>
          <w:lang w:val="en-US" w:eastAsia="zh-CN"/>
        </w:rPr>
        <w:lastRenderedPageBreak/>
        <w:t>[</w:t>
      </w:r>
      <w:r>
        <w:rPr>
          <w:rFonts w:eastAsiaTheme="minorEastAsia"/>
          <w:szCs w:val="24"/>
          <w:lang w:val="en-US" w:eastAsia="zh-CN"/>
        </w:rPr>
        <w:t>CATT</w:t>
      </w:r>
      <w:r>
        <w:rPr>
          <w:rFonts w:eastAsia="宋体"/>
          <w:lang w:val="en-US" w:eastAsia="zh-CN"/>
        </w:rPr>
        <w:t>] proposes that whether timing accuracy can be satisfied is up to RAN4 evaluation. WID modification can be considered if Msg3 transmission without Msg1/Msg2 is really not workable.</w:t>
      </w:r>
    </w:p>
    <w:p w:rsidR="008C62E6" w:rsidRDefault="00470FCE">
      <w:pPr>
        <w:pStyle w:val="a"/>
        <w:numPr>
          <w:ilvl w:val="0"/>
          <w:numId w:val="13"/>
        </w:numPr>
        <w:rPr>
          <w:rFonts w:eastAsia="宋体"/>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宋体"/>
          <w:lang w:val="en-US" w:eastAsia="zh-CN"/>
        </w:rPr>
        <w:t>Nokia Shanghai Bell</w:t>
      </w:r>
      <w:r>
        <w:rPr>
          <w:rFonts w:eastAsiaTheme="minorEastAsia"/>
          <w:szCs w:val="24"/>
          <w:lang w:val="en-US" w:eastAsia="zh-CN"/>
        </w:rPr>
        <w:t>] proposes that onl</w:t>
      </w:r>
      <w:r>
        <w:rPr>
          <w:rFonts w:eastAsiaTheme="minorEastAsia"/>
          <w:szCs w:val="24"/>
          <w:lang w:val="en-US" w:eastAsia="zh-CN"/>
        </w:rPr>
        <w:t xml:space="preserve">y legacy PUR enabled direct NPUSCH which is conditioned on already received </w:t>
      </w:r>
      <w:proofErr w:type="gramStart"/>
      <w:r>
        <w:rPr>
          <w:rFonts w:eastAsiaTheme="minorEastAsia"/>
          <w:szCs w:val="24"/>
          <w:lang w:val="en-US" w:eastAsia="zh-CN"/>
        </w:rPr>
        <w:t>network controlled</w:t>
      </w:r>
      <w:proofErr w:type="gramEnd"/>
      <w:r>
        <w:rPr>
          <w:rFonts w:eastAsiaTheme="minorEastAsia"/>
          <w:szCs w:val="24"/>
          <w:lang w:val="en-US" w:eastAsia="zh-CN"/>
        </w:rPr>
        <w:t xml:space="preserve"> TA can work but a direct Msg3 without Msg1/2 cannot work in IoT NTN.</w:t>
      </w:r>
    </w:p>
    <w:p w:rsidR="008C62E6" w:rsidRDefault="00470FCE">
      <w:pPr>
        <w:pStyle w:val="a"/>
        <w:numPr>
          <w:ilvl w:val="0"/>
          <w:numId w:val="13"/>
        </w:numPr>
        <w:rPr>
          <w:rFonts w:eastAsia="宋体"/>
          <w:lang w:val="en-US" w:eastAsia="zh-CN"/>
        </w:rPr>
      </w:pPr>
      <w:r>
        <w:rPr>
          <w:rFonts w:eastAsiaTheme="minorEastAsia"/>
          <w:szCs w:val="24"/>
          <w:lang w:val="en-US" w:eastAsia="zh-CN"/>
        </w:rPr>
        <w:t>[NEC] proposes that a valid N</w:t>
      </w:r>
      <w:r>
        <w:rPr>
          <w:rFonts w:eastAsiaTheme="minorEastAsia"/>
          <w:szCs w:val="24"/>
          <w:vertAlign w:val="subscript"/>
          <w:lang w:val="en-US" w:eastAsia="zh-CN"/>
        </w:rPr>
        <w:t>TA</w:t>
      </w:r>
      <w:r>
        <w:rPr>
          <w:rFonts w:eastAsiaTheme="minorEastAsia"/>
          <w:szCs w:val="24"/>
          <w:lang w:val="en-US" w:eastAsia="zh-CN"/>
        </w:rPr>
        <w:t xml:space="preserve"> is necessary for Msg3 transmission to satisfy timing require</w:t>
      </w:r>
      <w:r>
        <w:rPr>
          <w:rFonts w:eastAsiaTheme="minorEastAsia"/>
          <w:szCs w:val="24"/>
          <w:lang w:val="en-US" w:eastAsia="zh-CN"/>
        </w:rPr>
        <w:t>ment. RAN1 need further investigation for enhancements on N</w:t>
      </w:r>
      <w:r>
        <w:rPr>
          <w:rFonts w:eastAsiaTheme="minorEastAsia"/>
          <w:szCs w:val="24"/>
          <w:vertAlign w:val="subscript"/>
          <w:lang w:val="en-US" w:eastAsia="zh-CN"/>
        </w:rPr>
        <w:t>TA</w:t>
      </w:r>
      <w:r>
        <w:rPr>
          <w:rFonts w:eastAsiaTheme="minorEastAsia"/>
          <w:szCs w:val="24"/>
          <w:lang w:val="en-US" w:eastAsia="zh-CN"/>
        </w:rPr>
        <w:t xml:space="preserve"> for Msg3 transmission. And RAN1 inquire whether RAN2 is considering an RRC Idle UE sending contention-based msg3 via a different cell.</w:t>
      </w:r>
    </w:p>
    <w:p w:rsidR="008C62E6" w:rsidRDefault="00470FCE">
      <w:pPr>
        <w:pStyle w:val="a"/>
        <w:numPr>
          <w:ilvl w:val="0"/>
          <w:numId w:val="13"/>
        </w:numPr>
        <w:rPr>
          <w:rFonts w:eastAsia="宋体"/>
          <w:lang w:val="en-US" w:eastAsia="zh-CN"/>
        </w:rPr>
      </w:pPr>
      <w:r>
        <w:rPr>
          <w:rFonts w:eastAsia="宋体" w:hint="eastAsia"/>
          <w:lang w:val="en-US" w:eastAsia="zh-CN"/>
        </w:rPr>
        <w:t>[</w:t>
      </w:r>
      <w:r>
        <w:rPr>
          <w:rFonts w:eastAsia="宋体"/>
          <w:lang w:val="en-US" w:eastAsia="zh-CN"/>
        </w:rPr>
        <w:t>Ericsson] proposes that RAN1 should discuss whether any so</w:t>
      </w:r>
      <w:r>
        <w:rPr>
          <w:rFonts w:eastAsia="宋体"/>
          <w:lang w:val="en-US" w:eastAsia="zh-CN"/>
        </w:rPr>
        <w:t>lution within RAN1 scope is possible satisfy the required timing accuracy also for NB-IoT with 15 kHz SCS and for LTE-MTC CE mode B.</w:t>
      </w:r>
    </w:p>
    <w:p w:rsidR="008C62E6" w:rsidRDefault="00470FCE">
      <w:pPr>
        <w:pStyle w:val="a"/>
        <w:numPr>
          <w:ilvl w:val="0"/>
          <w:numId w:val="0"/>
        </w:numPr>
        <w:rPr>
          <w:rFonts w:eastAsiaTheme="minorEastAsia"/>
          <w:lang w:eastAsia="zh-CN"/>
        </w:rPr>
      </w:pPr>
      <w:r>
        <w:rPr>
          <w:rFonts w:eastAsiaTheme="minorEastAsia" w:hint="eastAsia"/>
          <w:lang w:eastAsia="zh-CN"/>
        </w:rPr>
        <w:t>F</w:t>
      </w:r>
      <w:r>
        <w:rPr>
          <w:rFonts w:eastAsiaTheme="minorEastAsia"/>
          <w:lang w:eastAsia="zh-CN"/>
        </w:rPr>
        <w:t>rom moderator’s perspective, the reply to Q2 depends on the discussion of Q1. If the working group agrees that the require</w:t>
      </w:r>
      <w:r>
        <w:rPr>
          <w:rFonts w:eastAsiaTheme="minorEastAsia"/>
          <w:lang w:eastAsia="zh-CN"/>
        </w:rPr>
        <w:t xml:space="preserve">d timing accuracy can be satisfied, no need to reply to Q2. </w:t>
      </w:r>
      <w:bookmarkStart w:id="2" w:name="_GoBack"/>
      <w:bookmarkEnd w:id="2"/>
      <w:r>
        <w:rPr>
          <w:rFonts w:eastAsiaTheme="minorEastAsia" w:hint="eastAsia"/>
          <w:lang w:eastAsia="zh-CN"/>
        </w:rPr>
        <w:t>There</w:t>
      </w:r>
      <w:r>
        <w:rPr>
          <w:rFonts w:eastAsiaTheme="minorEastAsia"/>
          <w:lang w:eastAsia="zh-CN"/>
        </w:rPr>
        <w:t>fore, Q1 can be discussed first.</w:t>
      </w:r>
    </w:p>
    <w:p w:rsidR="008C62E6" w:rsidRDefault="00470FCE">
      <w:pPr>
        <w:pStyle w:val="a"/>
        <w:numPr>
          <w:ilvl w:val="0"/>
          <w:numId w:val="0"/>
        </w:numPr>
        <w:rPr>
          <w:rFonts w:eastAsiaTheme="minorEastAsia"/>
          <w:lang w:eastAsia="zh-CN"/>
        </w:rPr>
      </w:pPr>
      <w:r>
        <w:rPr>
          <w:rFonts w:eastAsiaTheme="minorEastAsia" w:hint="eastAsia"/>
          <w:lang w:eastAsia="zh-CN"/>
        </w:rPr>
        <w:t>Acc</w:t>
      </w:r>
      <w:r>
        <w:rPr>
          <w:rFonts w:eastAsiaTheme="minorEastAsia"/>
          <w:lang w:eastAsia="zh-CN"/>
        </w:rPr>
        <w:t>ording to above analysis, companies ha</w:t>
      </w:r>
      <w:r>
        <w:rPr>
          <w:rFonts w:eastAsiaTheme="minorEastAsia"/>
          <w:lang w:eastAsia="zh-CN"/>
        </w:rPr>
        <w:t xml:space="preserve">ve different views on the relationship between CP and timing error limit </w:t>
      </w:r>
      <w:proofErr w:type="spellStart"/>
      <w:r>
        <w:rPr>
          <w:rFonts w:eastAsiaTheme="minorEastAsia"/>
          <w:lang w:eastAsia="zh-CN"/>
        </w:rPr>
        <w:t>T</w:t>
      </w:r>
      <w:r>
        <w:rPr>
          <w:rFonts w:eastAsiaTheme="minorEastAsia"/>
          <w:vertAlign w:val="subscript"/>
          <w:lang w:eastAsia="zh-CN"/>
        </w:rPr>
        <w:t>e</w:t>
      </w:r>
      <w:proofErr w:type="spellEnd"/>
      <w:r>
        <w:rPr>
          <w:rFonts w:eastAsiaTheme="minorEastAsia"/>
          <w:lang w:eastAsia="zh-CN"/>
        </w:rPr>
        <w:t xml:space="preserve">. In current RAN4 specification, the timing error limit for IoT-NTN is relaxed to </w:t>
      </w:r>
      <w:r>
        <w:rPr>
          <w:rFonts w:eastAsia="宋体"/>
          <w:lang w:val="en-US" w:eastAsia="zh-CN"/>
        </w:rPr>
        <w:t>97*T</w:t>
      </w:r>
      <w:r>
        <w:rPr>
          <w:rFonts w:eastAsia="宋体"/>
          <w:vertAlign w:val="subscript"/>
          <w:lang w:val="en-US" w:eastAsia="zh-CN"/>
        </w:rPr>
        <w:t>s</w:t>
      </w:r>
      <w:r>
        <w:rPr>
          <w:rFonts w:eastAsia="宋体"/>
          <w:lang w:val="en-US" w:eastAsia="zh-CN"/>
        </w:rPr>
        <w:t xml:space="preserve">, which is larger than CP/2 of NPUSCH with 15kHz SCS. [ZTE, vivo, OPPO, Apple, Huawei, </w:t>
      </w:r>
      <w:proofErr w:type="spellStart"/>
      <w:r>
        <w:rPr>
          <w:rFonts w:eastAsia="宋体"/>
          <w:lang w:val="en-US" w:eastAsia="zh-CN"/>
        </w:rPr>
        <w:t>HiSilic</w:t>
      </w:r>
      <w:r>
        <w:rPr>
          <w:rFonts w:eastAsia="宋体"/>
          <w:lang w:val="en-US" w:eastAsia="zh-CN"/>
        </w:rPr>
        <w:t>on</w:t>
      </w:r>
      <w:proofErr w:type="spellEnd"/>
      <w:r>
        <w:rPr>
          <w:rFonts w:eastAsia="宋体"/>
          <w:lang w:val="en-US" w:eastAsia="zh-CN"/>
        </w:rPr>
        <w:t>, Qualcomm] think that the timing accuracy requirement is considered satisfied if the RAN4 defined timing error limit is satisfied. However, [Ericsson, Nokia, Nokia Shanghai Bell] think the timing accuracy requirement cannot be thought satisfied if the t</w:t>
      </w:r>
      <w:r>
        <w:rPr>
          <w:rFonts w:eastAsia="宋体"/>
          <w:lang w:val="en-US" w:eastAsia="zh-CN"/>
        </w:rPr>
        <w:t>ransmission timing error is larger than CP/2 even if it is smaller than the timing error limit. From moderator perspective, how to define the timing requirement is up to RAN4. RAN1’s responsibility is to judge whether the RAN4 requirement can be satisfied.</w:t>
      </w:r>
      <w:r>
        <w:rPr>
          <w:rFonts w:eastAsia="宋体"/>
          <w:lang w:val="en-US" w:eastAsia="zh-CN"/>
        </w:rPr>
        <w:t xml:space="preserve"> The issue of whether CP can handle the allowed transmission timing error is out of RAN1 scope and should be up to RAN4. Therefore, the moderator recommends to reply RAN2 that the timing accuracy requirement is considered satisfied with note that RAN1 assu</w:t>
      </w:r>
      <w:r>
        <w:rPr>
          <w:rFonts w:eastAsia="宋体"/>
          <w:lang w:val="en-US" w:eastAsia="zh-CN"/>
        </w:rPr>
        <w:t xml:space="preserve">mes RAN4 defined timing error limit applies to Msg3 transmission without Msg1/Msg2. </w:t>
      </w:r>
    </w:p>
    <w:p w:rsidR="008C62E6" w:rsidRDefault="00470FCE">
      <w:pPr>
        <w:pStyle w:val="a"/>
        <w:numPr>
          <w:ilvl w:val="0"/>
          <w:numId w:val="0"/>
        </w:numPr>
        <w:rPr>
          <w:rFonts w:eastAsiaTheme="minorEastAsia"/>
          <w:lang w:eastAsia="zh-CN"/>
        </w:rPr>
      </w:pPr>
      <w:r>
        <w:rPr>
          <w:rFonts w:eastAsiaTheme="minorEastAsia" w:hint="eastAsia"/>
          <w:lang w:eastAsia="zh-CN"/>
        </w:rPr>
        <w:t>A</w:t>
      </w:r>
      <w:r>
        <w:rPr>
          <w:rFonts w:eastAsiaTheme="minorEastAsia"/>
          <w:lang w:eastAsia="zh-CN"/>
        </w:rPr>
        <w:t xml:space="preserve">dditionally, [CMCC, </w:t>
      </w:r>
      <w:r>
        <w:rPr>
          <w:rFonts w:eastAsia="宋体"/>
          <w:lang w:val="en-US" w:eastAsia="zh-CN"/>
        </w:rPr>
        <w:t>Nokia, Nokia Shanghai Bell, NEC</w:t>
      </w:r>
      <w:r>
        <w:rPr>
          <w:rFonts w:eastAsiaTheme="minorEastAsia"/>
          <w:lang w:eastAsia="zh-CN"/>
        </w:rPr>
        <w:t>] think a valid N</w:t>
      </w:r>
      <w:r>
        <w:rPr>
          <w:rFonts w:eastAsiaTheme="minorEastAsia"/>
          <w:vertAlign w:val="subscript"/>
          <w:lang w:eastAsia="zh-CN"/>
        </w:rPr>
        <w:t>TA</w:t>
      </w:r>
      <w:r>
        <w:rPr>
          <w:rFonts w:eastAsiaTheme="minorEastAsia"/>
          <w:lang w:eastAsia="zh-CN"/>
        </w:rPr>
        <w:t xml:space="preserve"> is necessary for Msg3 transmission. [Nokia</w:t>
      </w:r>
      <w:r>
        <w:rPr>
          <w:rFonts w:eastAsiaTheme="minorEastAsia"/>
          <w:szCs w:val="24"/>
          <w:lang w:val="en-US" w:eastAsia="zh-CN"/>
        </w:rPr>
        <w:t xml:space="preserve">, </w:t>
      </w:r>
      <w:r>
        <w:rPr>
          <w:rFonts w:eastAsia="宋体"/>
          <w:lang w:val="en-US" w:eastAsia="zh-CN"/>
        </w:rPr>
        <w:t>Nokia Shanghai Bell</w:t>
      </w:r>
      <w:r>
        <w:rPr>
          <w:rFonts w:eastAsiaTheme="minorEastAsia"/>
          <w:lang w:eastAsia="zh-CN"/>
        </w:rPr>
        <w:t>] further proposes that RAN4 require</w:t>
      </w:r>
      <w:r>
        <w:rPr>
          <w:rFonts w:eastAsiaTheme="minorEastAsia"/>
          <w:lang w:eastAsia="zh-CN"/>
        </w:rPr>
        <w:t>ment for NPUSCH assumes N</w:t>
      </w:r>
      <w:r>
        <w:rPr>
          <w:rFonts w:eastAsiaTheme="minorEastAsia"/>
          <w:vertAlign w:val="subscript"/>
          <w:lang w:eastAsia="zh-CN"/>
        </w:rPr>
        <w:t>TA</w:t>
      </w:r>
      <w:r>
        <w:rPr>
          <w:rFonts w:eastAsiaTheme="minorEastAsia"/>
          <w:lang w:eastAsia="zh-CN"/>
        </w:rPr>
        <w:t xml:space="preserve"> to be determined by latest received TA command. From moderator’s perspective, for Msg3 transmission without Msg1/Msg2, N</w:t>
      </w:r>
      <w:r>
        <w:rPr>
          <w:rFonts w:eastAsiaTheme="minorEastAsia"/>
          <w:vertAlign w:val="subscript"/>
          <w:lang w:eastAsia="zh-CN"/>
        </w:rPr>
        <w:t>TA</w:t>
      </w:r>
      <w:r>
        <w:rPr>
          <w:rFonts w:eastAsiaTheme="minorEastAsia"/>
          <w:lang w:eastAsia="zh-CN"/>
        </w:rPr>
        <w:t xml:space="preserve"> =0 should be applied as proposed by [Apple], which is same as NPRACH. Then, same timing accuracy as NPRAC</w:t>
      </w:r>
      <w:r>
        <w:rPr>
          <w:rFonts w:eastAsiaTheme="minorEastAsia"/>
          <w:lang w:eastAsia="zh-CN"/>
        </w:rPr>
        <w:t>H can be achieved for Msg3 transmission without Msg1/Msg2. That is, the timing requirement for Msg3 NPUSCH, which is same as NPRACH, can be satisfied. According to above analysis, RAN1 may just reply RAN2 the timing accuracy requirement can be satisfied wi</w:t>
      </w:r>
      <w:r>
        <w:rPr>
          <w:rFonts w:eastAsiaTheme="minorEastAsia"/>
          <w:lang w:eastAsia="zh-CN"/>
        </w:rPr>
        <w:t>th the assumption of N</w:t>
      </w:r>
      <w:r>
        <w:rPr>
          <w:rFonts w:eastAsiaTheme="minorEastAsia"/>
          <w:vertAlign w:val="subscript"/>
          <w:lang w:eastAsia="zh-CN"/>
        </w:rPr>
        <w:t>TA</w:t>
      </w:r>
      <w:r>
        <w:rPr>
          <w:rFonts w:eastAsiaTheme="minorEastAsia"/>
          <w:lang w:eastAsia="zh-CN"/>
        </w:rPr>
        <w:t xml:space="preserve"> =0. The detailed discussion on spec impact can be up to RAN2 and RAN4.</w:t>
      </w:r>
    </w:p>
    <w:p w:rsidR="008C62E6" w:rsidRDefault="00470FCE">
      <w:pPr>
        <w:pStyle w:val="a"/>
        <w:numPr>
          <w:ilvl w:val="0"/>
          <w:numId w:val="0"/>
        </w:numPr>
        <w:rPr>
          <w:rFonts w:eastAsiaTheme="minorEastAsia"/>
          <w:lang w:eastAsia="zh-CN"/>
        </w:rPr>
      </w:pPr>
      <w:r>
        <w:rPr>
          <w:rFonts w:eastAsiaTheme="minorEastAsia"/>
          <w:lang w:eastAsia="zh-CN"/>
        </w:rPr>
        <w:t>Regarding accuracy of pre-compensation, RAN2 has agreed that UE needs to verify/update the uplink synchronization (e.g. get GNSS fix, acquire TA) just before se</w:t>
      </w:r>
      <w:r>
        <w:rPr>
          <w:rFonts w:eastAsiaTheme="minorEastAsia"/>
          <w:lang w:eastAsia="zh-CN"/>
        </w:rPr>
        <w:t>nding msg3, which can ensure the UE has valid assistance information and able to perform pre-compensation. Therefore, no need to additionally discuss whether the UE has valid assistance information or can perform accurate pre-compensation in RAN1.</w:t>
      </w:r>
    </w:p>
    <w:p w:rsidR="008C62E6" w:rsidRDefault="00470FCE">
      <w:pPr>
        <w:spacing w:before="120" w:after="120"/>
        <w:rPr>
          <w:rFonts w:ascii="Times New Roman" w:hAnsi="Times New Roman" w:cs="Times New Roman"/>
          <w:sz w:val="20"/>
          <w:szCs w:val="20"/>
        </w:rPr>
      </w:pPr>
      <w:r>
        <w:rPr>
          <w:rFonts w:ascii="Times New Roman" w:hAnsi="Times New Roman" w:cs="Times New Roman"/>
          <w:sz w:val="20"/>
          <w:szCs w:val="20"/>
        </w:rPr>
        <w:t xml:space="preserve">Then, </w:t>
      </w:r>
      <w:r>
        <w:rPr>
          <w:rFonts w:ascii="Times New Roman" w:hAnsi="Times New Roman" w:cs="Times New Roman"/>
          <w:sz w:val="20"/>
          <w:szCs w:val="20"/>
        </w:rPr>
        <w:t>the following proposals are provided:</w:t>
      </w:r>
    </w:p>
    <w:p w:rsidR="008C62E6" w:rsidRDefault="00470FCE">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rsidR="008C62E6" w:rsidRDefault="00470FCE">
      <w:pPr>
        <w:spacing w:afterLines="50" w:after="120" w:line="260" w:lineRule="auto"/>
        <w:rPr>
          <w:rFonts w:ascii="Times New Roman" w:eastAsia="Batang" w:hAnsi="Times New Roman" w:cs="Times New Roman"/>
          <w:i/>
          <w:iCs/>
          <w:sz w:val="20"/>
          <w:szCs w:val="24"/>
          <w:highlight w:val="yellow"/>
        </w:rPr>
      </w:pPr>
      <w:r>
        <w:rPr>
          <w:rFonts w:ascii="Times New Roman" w:eastAsia="Batang" w:hAnsi="Times New Roman" w:cs="Times New Roman"/>
          <w:i/>
          <w:iCs/>
          <w:sz w:val="20"/>
          <w:szCs w:val="24"/>
          <w:highlight w:val="yellow"/>
        </w:rPr>
        <w:t>Capture the following in the reply LS to RAN2</w:t>
      </w:r>
    </w:p>
    <w:tbl>
      <w:tblPr>
        <w:tblStyle w:val="afc"/>
        <w:tblW w:w="0" w:type="auto"/>
        <w:tblLook w:val="04A0" w:firstRow="1" w:lastRow="0" w:firstColumn="1" w:lastColumn="0" w:noHBand="0" w:noVBand="1"/>
      </w:tblPr>
      <w:tblGrid>
        <w:gridCol w:w="10160"/>
      </w:tblGrid>
      <w:tr w:rsidR="008C62E6">
        <w:tc>
          <w:tcPr>
            <w:tcW w:w="10160" w:type="dxa"/>
          </w:tcPr>
          <w:p w:rsidR="008C62E6" w:rsidRDefault="00470FCE">
            <w:pPr>
              <w:spacing w:afterLines="50" w:after="120" w:line="260" w:lineRule="auto"/>
              <w:rPr>
                <w:rFonts w:ascii="Times New Roman" w:eastAsia="Batang" w:hAnsi="Times New Roman" w:cs="Times New Roman"/>
                <w:i/>
                <w:iCs/>
                <w:sz w:val="20"/>
                <w:szCs w:val="24"/>
                <w:highlight w:val="yellow"/>
                <w:lang w:val="en-GB"/>
              </w:rPr>
            </w:pPr>
            <w:r>
              <w:rPr>
                <w:rFonts w:ascii="Times New Roman" w:eastAsia="Batang" w:hAnsi="Times New Roman" w:cs="Times New Roman"/>
                <w:i/>
                <w:iCs/>
                <w:sz w:val="20"/>
                <w:szCs w:val="24"/>
                <w:highlight w:val="yellow"/>
                <w:lang w:val="en-GB"/>
              </w:rPr>
              <w:t>RAN1’s response to Q1:</w:t>
            </w:r>
          </w:p>
          <w:p w:rsidR="008C62E6" w:rsidRDefault="00470FCE">
            <w:pPr>
              <w:spacing w:afterLines="50" w:after="120" w:line="260" w:lineRule="auto"/>
              <w:rPr>
                <w:rFonts w:ascii="Times New Roman" w:eastAsia="Batang" w:hAnsi="Times New Roman" w:cs="Times New Roman"/>
                <w:i/>
                <w:iCs/>
                <w:sz w:val="20"/>
                <w:szCs w:val="24"/>
                <w:highlight w:val="yellow"/>
              </w:rPr>
            </w:pPr>
            <w:r>
              <w:rPr>
                <w:rFonts w:ascii="Times New Roman" w:eastAsia="Batang" w:hAnsi="Times New Roman" w:cs="Times New Roman"/>
                <w:i/>
                <w:iCs/>
                <w:sz w:val="20"/>
                <w:szCs w:val="24"/>
                <w:highlight w:val="yellow"/>
              </w:rPr>
              <w:t xml:space="preserve">From RAN1 perspective, an RRC Idle UE with a pre-compensated TA (i.e., the one used for Msg1 transmission during random access for </w:t>
            </w:r>
            <w:r>
              <w:rPr>
                <w:rFonts w:ascii="Times New Roman" w:eastAsia="Batang" w:hAnsi="Times New Roman" w:cs="Times New Roman"/>
                <w:i/>
                <w:iCs/>
                <w:sz w:val="20"/>
                <w:szCs w:val="24"/>
                <w:highlight w:val="yellow"/>
              </w:rPr>
              <w:t>IoT NTN) can satisfy the required timing accuracy for Msg3 transmission without Msg1/Msg2.</w:t>
            </w:r>
          </w:p>
          <w:p w:rsidR="008C62E6" w:rsidRDefault="00470FCE">
            <w:pPr>
              <w:spacing w:afterLines="50" w:after="120" w:line="260" w:lineRule="auto"/>
              <w:rPr>
                <w:rFonts w:ascii="Times New Roman" w:hAnsi="Times New Roman" w:cs="Times New Roman"/>
                <w:i/>
                <w:iCs/>
                <w:sz w:val="20"/>
                <w:szCs w:val="24"/>
                <w:highlight w:val="yellow"/>
              </w:rPr>
            </w:pPr>
            <w:r>
              <w:rPr>
                <w:rFonts w:ascii="Times New Roman" w:hAnsi="Times New Roman" w:cs="Times New Roman" w:hint="eastAsia"/>
                <w:i/>
                <w:iCs/>
                <w:sz w:val="20"/>
                <w:szCs w:val="24"/>
                <w:highlight w:val="yellow"/>
              </w:rPr>
              <w:t>N</w:t>
            </w:r>
            <w:r>
              <w:rPr>
                <w:rFonts w:ascii="Times New Roman" w:hAnsi="Times New Roman" w:cs="Times New Roman"/>
                <w:i/>
                <w:iCs/>
                <w:sz w:val="20"/>
                <w:szCs w:val="24"/>
                <w:highlight w:val="yellow"/>
              </w:rPr>
              <w:t>ote 1: RAN1 assumes N</w:t>
            </w:r>
            <w:r>
              <w:rPr>
                <w:rFonts w:ascii="Times New Roman" w:hAnsi="Times New Roman" w:cs="Times New Roman"/>
                <w:i/>
                <w:iCs/>
                <w:sz w:val="20"/>
                <w:szCs w:val="24"/>
                <w:highlight w:val="yellow"/>
                <w:vertAlign w:val="subscript"/>
              </w:rPr>
              <w:t>TA</w:t>
            </w:r>
            <w:r>
              <w:rPr>
                <w:rFonts w:ascii="Times New Roman" w:hAnsi="Times New Roman" w:cs="Times New Roman"/>
                <w:i/>
                <w:iCs/>
                <w:sz w:val="20"/>
                <w:szCs w:val="24"/>
                <w:highlight w:val="yellow"/>
              </w:rPr>
              <w:t>=0 for Msg3 transmission without Msg1/Msg2</w:t>
            </w:r>
          </w:p>
          <w:p w:rsidR="008C62E6" w:rsidRDefault="00470FCE">
            <w:pPr>
              <w:spacing w:afterLines="50" w:after="120" w:line="260" w:lineRule="auto"/>
              <w:rPr>
                <w:rFonts w:ascii="Times New Roman" w:hAnsi="Times New Roman" w:cs="Times New Roman"/>
                <w:i/>
                <w:iCs/>
                <w:sz w:val="20"/>
                <w:szCs w:val="24"/>
              </w:rPr>
            </w:pPr>
            <w:r>
              <w:rPr>
                <w:rFonts w:ascii="Times New Roman" w:hAnsi="Times New Roman" w:cs="Times New Roman" w:hint="eastAsia"/>
                <w:i/>
                <w:iCs/>
                <w:sz w:val="20"/>
                <w:szCs w:val="24"/>
                <w:highlight w:val="yellow"/>
              </w:rPr>
              <w:t>N</w:t>
            </w:r>
            <w:r>
              <w:rPr>
                <w:rFonts w:ascii="Times New Roman" w:hAnsi="Times New Roman" w:cs="Times New Roman"/>
                <w:i/>
                <w:iCs/>
                <w:sz w:val="20"/>
                <w:szCs w:val="24"/>
                <w:highlight w:val="yellow"/>
              </w:rPr>
              <w:t>ote 2:</w:t>
            </w:r>
            <w:r>
              <w:rPr>
                <w:highlight w:val="yellow"/>
              </w:rPr>
              <w:t xml:space="preserve"> </w:t>
            </w:r>
            <w:r>
              <w:rPr>
                <w:rFonts w:ascii="Times New Roman" w:hAnsi="Times New Roman" w:cs="Times New Roman"/>
                <w:i/>
                <w:iCs/>
                <w:sz w:val="20"/>
                <w:szCs w:val="24"/>
                <w:highlight w:val="yellow"/>
              </w:rPr>
              <w:t xml:space="preserve">RAN1 assumes that the RAN4 UL synchronization requirements specified in Table 7.20A.2-1 and Table 7.24A.2-1 of TS 36.133 apply to the </w:t>
            </w:r>
            <w:r>
              <w:rPr>
                <w:rFonts w:ascii="Times New Roman" w:hAnsi="Times New Roman" w:cs="Times New Roman" w:hint="eastAsia"/>
                <w:i/>
                <w:iCs/>
                <w:sz w:val="20"/>
                <w:szCs w:val="24"/>
                <w:highlight w:val="yellow"/>
              </w:rPr>
              <w:t>M</w:t>
            </w:r>
            <w:r>
              <w:rPr>
                <w:rFonts w:ascii="Times New Roman" w:hAnsi="Times New Roman" w:cs="Times New Roman"/>
                <w:i/>
                <w:iCs/>
                <w:sz w:val="20"/>
                <w:szCs w:val="24"/>
                <w:highlight w:val="yellow"/>
              </w:rPr>
              <w:t xml:space="preserve">sg3 transmission without Msg1/Msg2 in NB-IoT over NTN and </w:t>
            </w:r>
            <w:proofErr w:type="spellStart"/>
            <w:r>
              <w:rPr>
                <w:rFonts w:ascii="Times New Roman" w:hAnsi="Times New Roman" w:cs="Times New Roman"/>
                <w:i/>
                <w:iCs/>
                <w:sz w:val="20"/>
                <w:szCs w:val="24"/>
                <w:highlight w:val="yellow"/>
              </w:rPr>
              <w:t>eMTC</w:t>
            </w:r>
            <w:proofErr w:type="spellEnd"/>
            <w:r>
              <w:rPr>
                <w:rFonts w:ascii="Times New Roman" w:hAnsi="Times New Roman" w:cs="Times New Roman"/>
                <w:i/>
                <w:iCs/>
                <w:sz w:val="20"/>
                <w:szCs w:val="24"/>
                <w:highlight w:val="yellow"/>
              </w:rPr>
              <w:t xml:space="preserve"> over NTN, respectively.</w:t>
            </w:r>
          </w:p>
        </w:tc>
      </w:tr>
    </w:tbl>
    <w:p w:rsidR="008C62E6" w:rsidRDefault="008C62E6">
      <w:pPr>
        <w:spacing w:afterLines="50" w:after="120" w:line="260" w:lineRule="auto"/>
        <w:rPr>
          <w:rFonts w:ascii="Times New Roman" w:hAnsi="Times New Roman" w:cs="Times New Roman"/>
          <w:i/>
          <w:iCs/>
          <w:sz w:val="20"/>
          <w:szCs w:val="24"/>
          <w:highlight w:val="yellow"/>
        </w:rPr>
      </w:pPr>
    </w:p>
    <w:p w:rsidR="008C62E6" w:rsidRDefault="00470FCE">
      <w:pPr>
        <w:spacing w:beforeLines="100" w:before="240" w:afterLines="100" w:after="240"/>
        <w:rPr>
          <w:rFonts w:cs="Times New Roman"/>
          <w:szCs w:val="20"/>
        </w:rPr>
      </w:pPr>
      <w:r>
        <w:rPr>
          <w:rFonts w:ascii="Times New Roman" w:hAnsi="Times New Roman" w:cs="Times New Roman"/>
          <w:sz w:val="20"/>
          <w:szCs w:val="20"/>
        </w:rPr>
        <w:t>Companies are encouraged to shar</w:t>
      </w:r>
      <w:r>
        <w:rPr>
          <w:rFonts w:ascii="Times New Roman" w:hAnsi="Times New Roman" w:cs="Times New Roman"/>
          <w:sz w:val="20"/>
          <w:szCs w:val="20"/>
        </w:rPr>
        <w:t xml:space="preserve">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8C62E6">
        <w:trPr>
          <w:trHeight w:val="335"/>
          <w:jc w:val="center"/>
        </w:trPr>
        <w:tc>
          <w:tcPr>
            <w:tcW w:w="1926" w:type="dxa"/>
          </w:tcPr>
          <w:p w:rsidR="008C62E6" w:rsidRDefault="00470FCE">
            <w:pPr>
              <w:jc w:val="center"/>
              <w:rPr>
                <w:rFonts w:cs="Times New Roman"/>
                <w:szCs w:val="20"/>
              </w:rPr>
            </w:pPr>
            <w:r>
              <w:rPr>
                <w:rFonts w:ascii="Times New Roman" w:hAnsi="Times New Roman" w:cs="Times New Roman"/>
                <w:sz w:val="20"/>
                <w:szCs w:val="20"/>
              </w:rPr>
              <w:t>Companies</w:t>
            </w:r>
          </w:p>
        </w:tc>
        <w:tc>
          <w:tcPr>
            <w:tcW w:w="6472" w:type="dxa"/>
          </w:tcPr>
          <w:p w:rsidR="008C62E6" w:rsidRDefault="00470FCE">
            <w:pPr>
              <w:jc w:val="center"/>
              <w:rPr>
                <w:rFonts w:cs="Times New Roman"/>
                <w:szCs w:val="20"/>
              </w:rPr>
            </w:pPr>
            <w:r>
              <w:rPr>
                <w:rFonts w:ascii="Times New Roman" w:hAnsi="Times New Roman" w:cs="Times New Roman"/>
                <w:sz w:val="20"/>
                <w:szCs w:val="20"/>
              </w:rPr>
              <w:t>Comments and Views</w:t>
            </w:r>
          </w:p>
        </w:tc>
      </w:tr>
      <w:tr w:rsidR="008C62E6">
        <w:trPr>
          <w:trHeight w:val="342"/>
          <w:jc w:val="center"/>
        </w:trPr>
        <w:tc>
          <w:tcPr>
            <w:tcW w:w="1926" w:type="dxa"/>
          </w:tcPr>
          <w:p w:rsidR="008C62E6" w:rsidRDefault="008C62E6">
            <w:pPr>
              <w:rPr>
                <w:rFonts w:cs="Times New Roman"/>
                <w:szCs w:val="20"/>
              </w:rPr>
            </w:pPr>
          </w:p>
        </w:tc>
        <w:tc>
          <w:tcPr>
            <w:tcW w:w="6472" w:type="dxa"/>
          </w:tcPr>
          <w:p w:rsidR="008C62E6" w:rsidRDefault="008C62E6">
            <w:pPr>
              <w:rPr>
                <w:rFonts w:cs="Times New Roman"/>
                <w:szCs w:val="20"/>
              </w:rPr>
            </w:pPr>
          </w:p>
        </w:tc>
      </w:tr>
    </w:tbl>
    <w:p w:rsidR="008C62E6" w:rsidRDefault="008C62E6">
      <w:pPr>
        <w:rPr>
          <w:lang w:val="en-GB"/>
        </w:rPr>
      </w:pPr>
    </w:p>
    <w:p w:rsidR="008C62E6" w:rsidRDefault="00470FCE">
      <w:pPr>
        <w:pStyle w:val="1"/>
        <w:keepNext w:val="0"/>
        <w:keepLines w:val="0"/>
        <w:numPr>
          <w:ilvl w:val="0"/>
          <w:numId w:val="11"/>
        </w:numPr>
        <w:tabs>
          <w:tab w:val="left" w:pos="432"/>
        </w:tabs>
        <w:spacing w:before="360" w:after="60"/>
        <w:ind w:left="862" w:hanging="862"/>
        <w:jc w:val="left"/>
        <w:rPr>
          <w:rFonts w:ascii="Times New Roman" w:eastAsiaTheme="minorEastAsia" w:hAnsi="Times New Roman"/>
          <w:kern w:val="28"/>
          <w:sz w:val="28"/>
        </w:rPr>
      </w:pPr>
      <w:r>
        <w:rPr>
          <w:rFonts w:ascii="Times New Roman" w:eastAsiaTheme="minorEastAsia" w:hAnsi="Times New Roman"/>
          <w:kern w:val="28"/>
          <w:sz w:val="28"/>
        </w:rPr>
        <w:t>Proposals for discussion</w:t>
      </w:r>
    </w:p>
    <w:p w:rsidR="008C62E6" w:rsidRDefault="00470FCE">
      <w:pPr>
        <w:rPr>
          <w:rFonts w:ascii="Times New Roman" w:hAnsi="Times New Roman" w:cs="Times New Roman"/>
          <w:sz w:val="20"/>
          <w:szCs w:val="20"/>
        </w:rPr>
      </w:pPr>
      <w:r>
        <w:rPr>
          <w:rFonts w:ascii="Times New Roman" w:hAnsi="Times New Roman" w:cs="Times New Roman"/>
          <w:sz w:val="20"/>
          <w:szCs w:val="20"/>
          <w:highlight w:val="yellow"/>
        </w:rPr>
        <w:t>To be updated</w:t>
      </w:r>
    </w:p>
    <w:p w:rsidR="008C62E6" w:rsidRDefault="008C62E6"/>
    <w:p w:rsidR="008C62E6" w:rsidRDefault="00470FCE">
      <w:pPr>
        <w:pStyle w:val="1"/>
        <w:keepNext w:val="0"/>
        <w:keepLines w:val="0"/>
        <w:numPr>
          <w:ilvl w:val="0"/>
          <w:numId w:val="11"/>
        </w:numPr>
        <w:tabs>
          <w:tab w:val="left" w:pos="432"/>
        </w:tabs>
        <w:spacing w:before="360" w:after="60"/>
        <w:ind w:left="862" w:hanging="862"/>
        <w:jc w:val="left"/>
        <w:rPr>
          <w:rFonts w:ascii="Times New Roman" w:eastAsia="MS Gothic" w:hAnsi="Times New Roman"/>
          <w:kern w:val="28"/>
          <w:sz w:val="28"/>
        </w:rPr>
      </w:pPr>
      <w:r>
        <w:rPr>
          <w:rFonts w:ascii="Times New Roman" w:eastAsia="MS Gothic" w:hAnsi="Times New Roman"/>
          <w:kern w:val="28"/>
          <w:sz w:val="28"/>
        </w:rPr>
        <w:t>Conclusion</w:t>
      </w:r>
    </w:p>
    <w:p w:rsidR="008C62E6" w:rsidRDefault="008C62E6"/>
    <w:p w:rsidR="008C62E6" w:rsidRDefault="00470FCE">
      <w:pPr>
        <w:pStyle w:val="1"/>
        <w:keepNext w:val="0"/>
        <w:keepLines w:val="0"/>
        <w:tabs>
          <w:tab w:val="left" w:pos="432"/>
        </w:tabs>
        <w:spacing w:before="360" w:after="60"/>
        <w:jc w:val="left"/>
        <w:rPr>
          <w:rFonts w:ascii="Times New Roman" w:eastAsia="MS Gothic" w:hAnsi="Times New Roman"/>
          <w:kern w:val="28"/>
          <w:sz w:val="28"/>
        </w:rPr>
      </w:pPr>
      <w:r>
        <w:rPr>
          <w:rFonts w:ascii="Times New Roman" w:eastAsia="MS Gothic" w:hAnsi="Times New Roman" w:hint="eastAsia"/>
          <w:kern w:val="28"/>
          <w:sz w:val="28"/>
        </w:rPr>
        <w:t>Reference</w:t>
      </w:r>
    </w:p>
    <w:p w:rsidR="008C62E6" w:rsidRDefault="00470FCE">
      <w:pPr>
        <w:widowControl/>
        <w:numPr>
          <w:ilvl w:val="0"/>
          <w:numId w:val="14"/>
        </w:numPr>
        <w:autoSpaceDE w:val="0"/>
        <w:autoSpaceDN w:val="0"/>
        <w:adjustRightInd w:val="0"/>
        <w:snapToGrid w:val="0"/>
        <w:spacing w:after="120"/>
        <w:contextualSpacing/>
        <w:rPr>
          <w:rFonts w:ascii="Times New Roman" w:hAnsi="Times New Roman" w:cs="Times New Roman"/>
          <w:kern w:val="0"/>
          <w:sz w:val="22"/>
        </w:rPr>
      </w:pPr>
      <w:bookmarkStart w:id="3" w:name="_Ref174629837"/>
      <w:r>
        <w:rPr>
          <w:rFonts w:ascii="Times New Roman" w:hAnsi="Times New Roman" w:cs="Times New Roman"/>
          <w:kern w:val="0"/>
          <w:sz w:val="22"/>
        </w:rPr>
        <w:t>R1-2405837</w:t>
      </w:r>
      <w:r>
        <w:rPr>
          <w:rFonts w:ascii="Times New Roman" w:hAnsi="Times New Roman" w:cs="Times New Roman"/>
          <w:kern w:val="0"/>
          <w:sz w:val="22"/>
        </w:rPr>
        <w:tab/>
        <w:t>Correction on the timing of Msg3 retransmission in NTN</w:t>
      </w:r>
      <w:r>
        <w:rPr>
          <w:rFonts w:ascii="Times New Roman" w:hAnsi="Times New Roman" w:cs="Times New Roman"/>
          <w:kern w:val="0"/>
          <w:sz w:val="22"/>
        </w:rPr>
        <w:tab/>
        <w:t xml:space="preserve"> Huawei, </w:t>
      </w:r>
      <w:proofErr w:type="spellStart"/>
      <w:r>
        <w:rPr>
          <w:rFonts w:ascii="Times New Roman" w:hAnsi="Times New Roman" w:cs="Times New Roman"/>
          <w:kern w:val="0"/>
          <w:sz w:val="22"/>
        </w:rPr>
        <w:t>HiSilicon</w:t>
      </w:r>
      <w:bookmarkEnd w:id="3"/>
      <w:proofErr w:type="spellEnd"/>
    </w:p>
    <w:p w:rsidR="008C62E6" w:rsidRDefault="00470FCE">
      <w:pPr>
        <w:widowControl/>
        <w:numPr>
          <w:ilvl w:val="0"/>
          <w:numId w:val="14"/>
        </w:numPr>
        <w:autoSpaceDE w:val="0"/>
        <w:autoSpaceDN w:val="0"/>
        <w:adjustRightInd w:val="0"/>
        <w:snapToGrid w:val="0"/>
        <w:spacing w:after="120"/>
        <w:contextualSpacing/>
        <w:rPr>
          <w:rFonts w:ascii="Times New Roman" w:hAnsi="Times New Roman" w:cs="Times New Roman"/>
          <w:kern w:val="0"/>
          <w:sz w:val="22"/>
        </w:rPr>
      </w:pPr>
      <w:bookmarkStart w:id="4" w:name="_Ref174629845"/>
      <w:r>
        <w:rPr>
          <w:rFonts w:ascii="Times New Roman" w:hAnsi="Times New Roman" w:cs="Times New Roman"/>
          <w:kern w:val="0"/>
          <w:sz w:val="22"/>
        </w:rPr>
        <w:t>R1-2406127</w:t>
      </w:r>
      <w:r>
        <w:rPr>
          <w:rFonts w:ascii="Times New Roman" w:hAnsi="Times New Roman" w:cs="Times New Roman"/>
          <w:kern w:val="0"/>
          <w:sz w:val="22"/>
        </w:rPr>
        <w:tab/>
        <w:t>Correction on timing of Msg3 retransmission in NTN</w:t>
      </w:r>
      <w:r>
        <w:rPr>
          <w:rFonts w:ascii="Times New Roman" w:hAnsi="Times New Roman" w:cs="Times New Roman"/>
          <w:kern w:val="0"/>
          <w:sz w:val="22"/>
        </w:rPr>
        <w:tab/>
        <w:t xml:space="preserve"> ZTE Corporation, </w:t>
      </w:r>
      <w:proofErr w:type="spellStart"/>
      <w:r>
        <w:rPr>
          <w:rFonts w:ascii="Times New Roman" w:hAnsi="Times New Roman" w:cs="Times New Roman"/>
          <w:kern w:val="0"/>
          <w:sz w:val="22"/>
        </w:rPr>
        <w:t>Sanechips</w:t>
      </w:r>
      <w:bookmarkEnd w:id="4"/>
      <w:proofErr w:type="spellEnd"/>
    </w:p>
    <w:p w:rsidR="008C62E6" w:rsidRDefault="00470FCE">
      <w:pPr>
        <w:widowControl/>
        <w:numPr>
          <w:ilvl w:val="0"/>
          <w:numId w:val="14"/>
        </w:numPr>
        <w:autoSpaceDE w:val="0"/>
        <w:autoSpaceDN w:val="0"/>
        <w:adjustRightInd w:val="0"/>
        <w:snapToGrid w:val="0"/>
        <w:spacing w:after="120"/>
        <w:contextualSpacing/>
        <w:rPr>
          <w:rFonts w:ascii="Times New Roman" w:hAnsi="Times New Roman" w:cs="Times New Roman"/>
          <w:kern w:val="0"/>
          <w:sz w:val="22"/>
        </w:rPr>
      </w:pPr>
      <w:bookmarkStart w:id="5" w:name="_Ref174629872"/>
      <w:r>
        <w:rPr>
          <w:rFonts w:ascii="Times New Roman" w:hAnsi="Times New Roman" w:cs="Times New Roman"/>
          <w:kern w:val="0"/>
          <w:sz w:val="22"/>
        </w:rPr>
        <w:t>R1-</w:t>
      </w:r>
      <w:proofErr w:type="gramStart"/>
      <w:r>
        <w:rPr>
          <w:rFonts w:ascii="Times New Roman" w:hAnsi="Times New Roman" w:cs="Times New Roman"/>
          <w:kern w:val="0"/>
          <w:sz w:val="22"/>
        </w:rPr>
        <w:t>2202784  Session</w:t>
      </w:r>
      <w:proofErr w:type="gramEnd"/>
      <w:r>
        <w:rPr>
          <w:rFonts w:ascii="Times New Roman" w:hAnsi="Times New Roman" w:cs="Times New Roman"/>
          <w:kern w:val="0"/>
          <w:sz w:val="22"/>
        </w:rPr>
        <w:t xml:space="preserve"> notes for 8.4 (Maintenance on Solutions for NR to support non-terrestrial networks (NTN))  RAN1#108-e</w:t>
      </w:r>
      <w:bookmarkEnd w:id="5"/>
    </w:p>
    <w:p w:rsidR="008C62E6" w:rsidRDefault="00470FCE">
      <w:pPr>
        <w:widowControl/>
        <w:numPr>
          <w:ilvl w:val="0"/>
          <w:numId w:val="14"/>
        </w:numPr>
        <w:autoSpaceDE w:val="0"/>
        <w:autoSpaceDN w:val="0"/>
        <w:adjustRightInd w:val="0"/>
        <w:snapToGrid w:val="0"/>
        <w:spacing w:after="120"/>
        <w:contextualSpacing/>
        <w:rPr>
          <w:rFonts w:ascii="Times New Roman" w:hAnsi="Times New Roman" w:cs="Times New Roman"/>
          <w:kern w:val="0"/>
          <w:sz w:val="22"/>
        </w:rPr>
      </w:pPr>
      <w:bookmarkStart w:id="6" w:name="_Ref174629873"/>
      <w:r>
        <w:rPr>
          <w:rFonts w:ascii="Times New Roman" w:hAnsi="Times New Roman" w:cs="Times New Roman"/>
          <w:kern w:val="0"/>
          <w:sz w:val="22"/>
        </w:rPr>
        <w:t>R1-</w:t>
      </w:r>
      <w:proofErr w:type="gramStart"/>
      <w:r>
        <w:rPr>
          <w:rFonts w:ascii="Times New Roman" w:hAnsi="Times New Roman" w:cs="Times New Roman"/>
          <w:kern w:val="0"/>
          <w:sz w:val="22"/>
        </w:rPr>
        <w:t>2202811  Feature</w:t>
      </w:r>
      <w:proofErr w:type="gramEnd"/>
      <w:r>
        <w:rPr>
          <w:rFonts w:ascii="Times New Roman" w:hAnsi="Times New Roman" w:cs="Times New Roman"/>
          <w:kern w:val="0"/>
          <w:sz w:val="22"/>
        </w:rPr>
        <w:t xml:space="preserve"> lead summary#5 on timing relationship enhancements  RAN1#108-e</w:t>
      </w:r>
      <w:bookmarkEnd w:id="6"/>
    </w:p>
    <w:sectPr w:rsidR="008C62E6">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FCE" w:rsidRDefault="00470FCE">
      <w:r>
        <w:separator/>
      </w:r>
    </w:p>
  </w:endnote>
  <w:endnote w:type="continuationSeparator" w:id="0">
    <w:p w:rsidR="00470FCE" w:rsidRDefault="0047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E6" w:rsidRDefault="00470FCE">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8C62E6" w:rsidRDefault="008C62E6">
    <w:pPr>
      <w:pStyle w:val="af3"/>
      <w:ind w:right="360"/>
    </w:pPr>
  </w:p>
  <w:p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E6" w:rsidRDefault="00470FCE">
    <w:pPr>
      <w:pStyle w:val="af3"/>
      <w:ind w:right="360"/>
    </w:pPr>
    <w:r>
      <w:rPr>
        <w:rStyle w:val="afe"/>
      </w:rPr>
      <w:fldChar w:fldCharType="begin"/>
    </w:r>
    <w:r>
      <w:rPr>
        <w:rStyle w:val="afe"/>
      </w:rPr>
      <w:instrText xml:space="preserve"> PAGE </w:instrText>
    </w:r>
    <w:r>
      <w:rPr>
        <w:rStyle w:val="afe"/>
      </w:rPr>
      <w:fldChar w:fldCharType="separate"/>
    </w:r>
    <w:r>
      <w:rPr>
        <w:rStyle w:val="afe"/>
      </w:rPr>
      <w:t>13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13</w:t>
    </w:r>
    <w:r>
      <w:rPr>
        <w:rStyle w:val="afe"/>
      </w:rPr>
      <w:fldChar w:fldCharType="end"/>
    </w:r>
  </w:p>
  <w:p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FCE" w:rsidRDefault="00470FCE">
      <w:r>
        <w:separator/>
      </w:r>
    </w:p>
  </w:footnote>
  <w:footnote w:type="continuationSeparator" w:id="0">
    <w:p w:rsidR="00470FCE" w:rsidRDefault="0047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E6" w:rsidRDefault="00470FCE">
    <w:r>
      <w:t xml:space="preserve">Page </w:t>
    </w:r>
    <w:r>
      <w:fldChar w:fldCharType="begin"/>
    </w:r>
    <w:r>
      <w:instrText>PAGE</w:instrText>
    </w:r>
    <w:r>
      <w:fldChar w:fldCharType="separate"/>
    </w:r>
    <w:r>
      <w:t>1</w:t>
    </w:r>
    <w:r>
      <w:fldChar w:fldCharType="end"/>
    </w:r>
  </w:p>
  <w:p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5"/>
  </w:num>
  <w:num w:numId="12">
    <w:abstractNumId w:val="0"/>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E823D"/>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185830"/>
    <w:pPr>
      <w:widowControl w:val="0"/>
      <w:jc w:val="both"/>
    </w:pPr>
    <w:rPr>
      <w:rFonts w:asciiTheme="minorHAnsi" w:eastAsiaTheme="minorEastAsia" w:hAnsiTheme="minorHAnsi" w:cstheme="minorBidi"/>
      <w:kern w:val="2"/>
      <w:sz w:val="21"/>
      <w:szCs w:val="22"/>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黑体"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185830"/>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185830"/>
  </w:style>
  <w:style w:type="paragraph" w:styleId="a3">
    <w:name w:val="header"/>
    <w:basedOn w:val="a2"/>
    <w:link w:val="11"/>
    <w:qFormat/>
    <w:pPr>
      <w:tabs>
        <w:tab w:val="center" w:pos="4153"/>
        <w:tab w:val="right" w:pos="8306"/>
      </w:tabs>
      <w:snapToGrid w:val="0"/>
    </w:pPr>
    <w:rPr>
      <w:rFonts w:ascii="Arial" w:eastAsia="宋体" w:hAnsi="Arial" w:cs="Times New Roman"/>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7"/>
    <w:qFormat/>
    <w:pPr>
      <w:ind w:left="851"/>
    </w:pPr>
  </w:style>
  <w:style w:type="paragraph" w:styleId="a7">
    <w:name w:val="List"/>
    <w:basedOn w:val="a2"/>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qFormat/>
    <w:pPr>
      <w:ind w:left="1134" w:hanging="1134"/>
    </w:pPr>
  </w:style>
  <w:style w:type="paragraph" w:styleId="TOC2">
    <w:name w:val="toc 2"/>
    <w:basedOn w:val="TOC1"/>
    <w:next w:val="a2"/>
    <w:semiHidden/>
    <w:qFormat/>
    <w:pPr>
      <w:keepNext w:val="0"/>
      <w:spacing w:before="0"/>
      <w:ind w:left="851" w:hanging="851"/>
    </w:pPr>
    <w:rPr>
      <w:sz w:val="20"/>
    </w:rPr>
  </w:style>
  <w:style w:type="paragraph" w:styleId="TOC1">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ab"/>
    <w:qFormat/>
    <w:pPr>
      <w:spacing w:before="120" w:after="120"/>
    </w:pPr>
    <w:rPr>
      <w:b/>
      <w:bCs/>
    </w:rPr>
  </w:style>
  <w:style w:type="paragraph" w:styleId="ac">
    <w:name w:val="Document Map"/>
    <w:basedOn w:val="a2"/>
    <w:semiHidden/>
    <w:qFormat/>
    <w:pPr>
      <w:shd w:val="clear" w:color="auto" w:fill="000080"/>
    </w:pPr>
    <w:rPr>
      <w:rFonts w:ascii="Tahoma" w:hAnsi="Tahoma"/>
    </w:rPr>
  </w:style>
  <w:style w:type="paragraph" w:styleId="ad">
    <w:name w:val="annotation text"/>
    <w:basedOn w:val="a2"/>
    <w:link w:val="ae"/>
    <w:qFormat/>
  </w:style>
  <w:style w:type="paragraph" w:styleId="33">
    <w:name w:val="Body Text 3"/>
    <w:basedOn w:val="a2"/>
    <w:qFormat/>
    <w:rPr>
      <w:i/>
    </w:rPr>
  </w:style>
  <w:style w:type="paragraph" w:styleId="af">
    <w:name w:val="Body Text"/>
    <w:basedOn w:val="a2"/>
    <w:link w:val="af0"/>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2"/>
    <w:semiHidden/>
    <w:qFormat/>
    <w:pPr>
      <w:spacing w:before="180"/>
      <w:ind w:left="2693" w:hanging="2693"/>
    </w:pPr>
    <w:rPr>
      <w:b/>
    </w:rPr>
  </w:style>
  <w:style w:type="paragraph" w:styleId="af1">
    <w:name w:val="Balloon Text"/>
    <w:basedOn w:val="a2"/>
    <w:link w:val="af2"/>
    <w:qFormat/>
    <w:rPr>
      <w:sz w:val="18"/>
      <w:szCs w:val="18"/>
    </w:rPr>
  </w:style>
  <w:style w:type="paragraph" w:styleId="af3">
    <w:name w:val="footer"/>
    <w:basedOn w:val="a2"/>
    <w:link w:val="af4"/>
    <w:qFormat/>
    <w:pPr>
      <w:tabs>
        <w:tab w:val="center" w:pos="4510"/>
        <w:tab w:val="right" w:pos="9020"/>
      </w:tabs>
    </w:pPr>
    <w:rPr>
      <w:rFonts w:ascii="Arial" w:eastAsia="宋体" w:hAnsi="Arial" w:cs="Times New Roman"/>
      <w:sz w:val="18"/>
      <w:szCs w:val="18"/>
    </w:rPr>
  </w:style>
  <w:style w:type="paragraph" w:styleId="af5">
    <w:name w:val="Subtitle"/>
    <w:basedOn w:val="a2"/>
    <w:next w:val="a2"/>
    <w:link w:val="af6"/>
    <w:qFormat/>
    <w:pPr>
      <w:spacing w:after="60"/>
      <w:jc w:val="center"/>
      <w:outlineLvl w:val="1"/>
    </w:pPr>
    <w:rPr>
      <w:rFonts w:ascii="Cambria" w:eastAsia="Times New Roman" w:hAnsi="Cambria"/>
    </w:rPr>
  </w:style>
  <w:style w:type="paragraph" w:styleId="af7">
    <w:name w:val="footnote text"/>
    <w:basedOn w:val="a2"/>
    <w:link w:val="af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
    <w:next w:val="a2"/>
    <w:uiPriority w:val="99"/>
    <w:qFormat/>
    <w:pPr>
      <w:ind w:left="1701" w:hanging="1701"/>
    </w:pPr>
    <w:rPr>
      <w:rFonts w:ascii="Arial" w:hAnsi="Arial"/>
      <w:b/>
    </w:rPr>
  </w:style>
  <w:style w:type="paragraph" w:styleId="TOC9">
    <w:name w:val="toc 9"/>
    <w:basedOn w:val="TOC8"/>
    <w:next w:val="a2"/>
    <w:semiHidden/>
    <w:qFormat/>
    <w:pPr>
      <w:ind w:left="1418" w:hanging="1418"/>
    </w:pPr>
  </w:style>
  <w:style w:type="paragraph" w:styleId="24">
    <w:name w:val="Body Text 2"/>
    <w:basedOn w:val="a2"/>
    <w:qFormat/>
    <w:pPr>
      <w:tabs>
        <w:tab w:val="left" w:pos="1985"/>
      </w:tabs>
    </w:pPr>
  </w:style>
  <w:style w:type="paragraph" w:styleId="afa">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5">
    <w:name w:val="index 2"/>
    <w:basedOn w:val="12"/>
    <w:next w:val="a2"/>
    <w:semiHidden/>
    <w:qFormat/>
    <w:pPr>
      <w:ind w:left="284"/>
    </w:pPr>
  </w:style>
  <w:style w:type="paragraph" w:styleId="afb">
    <w:name w:val="annotation subject"/>
    <w:basedOn w:val="ad"/>
    <w:next w:val="ad"/>
    <w:semiHidden/>
    <w:qFormat/>
    <w:rPr>
      <w:b/>
      <w:bCs/>
    </w:rPr>
  </w:style>
  <w:style w:type="table" w:styleId="afc">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2">
    <w:name w:val="批注框文本 字符"/>
    <w:basedOn w:val="a4"/>
    <w:link w:val="af1"/>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标题 1 字符"/>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uiPriority w:val="9"/>
    <w:qFormat/>
    <w:rPr>
      <w:rFonts w:ascii="Arial" w:eastAsia="黑体" w:hAnsi="Arial"/>
      <w:sz w:val="24"/>
      <w:szCs w:val="24"/>
      <w:lang w:val="en-US"/>
    </w:rPr>
  </w:style>
  <w:style w:type="character" w:customStyle="1" w:styleId="30">
    <w:name w:val="标题 3 字符"/>
    <w:link w:val="3"/>
    <w:qFormat/>
    <w:rPr>
      <w:rFonts w:asciiTheme="minorHAnsi" w:eastAsia="黑体" w:hAnsiTheme="minorHAnsi" w:cstheme="minorBidi"/>
      <w:bCs/>
      <w:kern w:val="2"/>
      <w:sz w:val="21"/>
      <w:szCs w:val="32"/>
      <w:lang w:val="en-US"/>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eastAsia="en-US"/>
    </w:rPr>
  </w:style>
  <w:style w:type="paragraph" w:customStyle="1" w:styleId="Reference">
    <w:name w:val="Reference"/>
    <w:basedOn w:val="af"/>
    <w:qFormat/>
    <w:pPr>
      <w:tabs>
        <w:tab w:val="left" w:pos="360"/>
      </w:tabs>
      <w:suppressAutoHyphens/>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e">
    <w:name w:val="批注文字 字符"/>
    <w:link w:val="ad"/>
    <w:qFormat/>
    <w:rPr>
      <w:rFonts w:ascii="Times New Roman" w:hAnsi="Times New Roman"/>
      <w:lang w:val="en-GB"/>
    </w:rPr>
  </w:style>
  <w:style w:type="character" w:styleId="aff5">
    <w:name w:val="Placeholder Text"/>
    <w:uiPriority w:val="99"/>
    <w:semiHidden/>
    <w:qFormat/>
    <w:rPr>
      <w:color w:val="808080"/>
    </w:rPr>
  </w:style>
  <w:style w:type="character" w:customStyle="1" w:styleId="af4">
    <w:name w:val="页脚 字符"/>
    <w:link w:val="af3"/>
    <w:qFormat/>
    <w:rPr>
      <w:rFonts w:ascii="Arial" w:eastAsia="宋体"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b">
    <w:name w:val="题注 字符"/>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0">
    <w:name w:val="正文文本 字符"/>
    <w:link w:val="af"/>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0"/>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8">
    <w:name w:val="脚注文本 字符"/>
    <w:link w:val="af7"/>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无间隔 字符"/>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qFormat/>
    <w:pPr>
      <w:tabs>
        <w:tab w:val="decimal" w:pos="0"/>
      </w:tabs>
      <w:spacing w:after="160" w:line="259" w:lineRule="auto"/>
    </w:pPr>
    <w:rPr>
      <w:rFonts w:ascii="Arial" w:hAnsi="Arial"/>
      <w:sz w:val="21"/>
      <w:szCs w:val="21"/>
    </w:rPr>
  </w:style>
  <w:style w:type="paragraph" w:customStyle="1" w:styleId="affc">
    <w:name w:val="表头文本"/>
    <w:qFormat/>
    <w:pPr>
      <w:spacing w:after="160" w:line="259" w:lineRule="auto"/>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黑体"/>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黑体"/>
      <w:sz w:val="18"/>
    </w:rPr>
  </w:style>
  <w:style w:type="paragraph" w:customStyle="1" w:styleId="afff2">
    <w:name w:val="注示文本"/>
    <w:basedOn w:val="a2"/>
    <w:qFormat/>
    <w:pPr>
      <w:pBdr>
        <w:bottom w:val="single" w:sz="4" w:space="1" w:color="000000"/>
      </w:pBdr>
      <w:ind w:firstLine="360"/>
    </w:pPr>
    <w:rPr>
      <w:rFonts w:eastAsia="楷体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widowControl/>
      <w:overflowPunct w:val="0"/>
      <w:autoSpaceDE w:val="0"/>
      <w:autoSpaceDN w:val="0"/>
      <w:adjustRightInd w:val="0"/>
      <w:spacing w:after="180"/>
      <w:ind w:left="720" w:hanging="360"/>
      <w:jc w:val="left"/>
      <w:textAlignment w:val="baseline"/>
    </w:pPr>
    <w:rPr>
      <w:rFonts w:ascii="Times New Roman" w:eastAsia="Batang" w:hAnsi="Times New Roman" w:cs="Times New Roman"/>
      <w:bCs/>
      <w:iCs/>
      <w:sz w:val="24"/>
      <w:szCs w:val="24"/>
      <w:lang w:val="en-GB" w:eastAsia="en-US"/>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8">
    <w:name w:val="网格型1"/>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tabs>
        <w:tab w:val="left" w:pos="1440"/>
      </w:tabs>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qFormat/>
    <w:rPr>
      <w:rFonts w:eastAsia="MS Mincho"/>
      <w:sz w:val="22"/>
      <w:szCs w:val="24"/>
    </w:rPr>
  </w:style>
  <w:style w:type="table" w:customStyle="1" w:styleId="28">
    <w:name w:val="网格型2"/>
    <w:basedOn w:val="a5"/>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90E3-6B8E-43F3-81FA-FAA87A22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4</Pages>
  <Words>1655</Words>
  <Characters>9435</Characters>
  <Application>Microsoft Office Word</Application>
  <DocSecurity>0</DocSecurity>
  <Lines>78</Lines>
  <Paragraphs>22</Paragraphs>
  <ScaleCrop>false</ScaleCrop>
  <Company>ZTE</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307</cp:revision>
  <cp:lastPrinted>2011-11-10T17:49:00Z</cp:lastPrinted>
  <dcterms:created xsi:type="dcterms:W3CDTF">2024-08-14T08:03:00Z</dcterms:created>
  <dcterms:modified xsi:type="dcterms:W3CDTF">2024-08-19T18:56:00Z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