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974D8" w14:textId="47FC34D9" w:rsidR="0063072C" w:rsidRDefault="00C34219">
      <w:pPr>
        <w:pStyle w:val="ac"/>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7D2463" w:rsidRDefault="00D8499D" w:rsidP="0F7BF82B">
      <w:pPr>
        <w:pStyle w:val="ac"/>
        <w:rPr>
          <w:sz w:val="24"/>
          <w:szCs w:val="24"/>
          <w:lang w:val="de-DE"/>
        </w:rPr>
      </w:pPr>
      <w:r w:rsidRPr="007D2463">
        <w:rPr>
          <w:sz w:val="24"/>
          <w:szCs w:val="24"/>
          <w:lang w:val="de-DE"/>
        </w:rPr>
        <w:t>Maastricht, Netherlands, 19 – 23 August, 2024</w:t>
      </w:r>
    </w:p>
    <w:p w14:paraId="5D8469F1" w14:textId="257C9995" w:rsidR="0063072C" w:rsidRPr="007D2463" w:rsidRDefault="0063072C">
      <w:pPr>
        <w:pStyle w:val="ac"/>
        <w:rPr>
          <w:bCs/>
          <w:sz w:val="24"/>
          <w:szCs w:val="24"/>
          <w:lang w:val="de-DE"/>
        </w:rPr>
      </w:pPr>
    </w:p>
    <w:p w14:paraId="3BE13CD6" w14:textId="77777777" w:rsidR="0063072C" w:rsidRPr="007D2463" w:rsidRDefault="0063072C">
      <w:pPr>
        <w:pStyle w:val="ac"/>
        <w:rPr>
          <w:bCs/>
          <w:sz w:val="24"/>
          <w:lang w:val="de-DE" w:eastAsia="ja-JP"/>
        </w:rPr>
      </w:pPr>
    </w:p>
    <w:p w14:paraId="4AE7A200" w14:textId="77777777" w:rsidR="0063072C" w:rsidRPr="007D2463" w:rsidRDefault="00C34219">
      <w:pPr>
        <w:pStyle w:val="CRCoverPage"/>
        <w:rPr>
          <w:rFonts w:cs="Arial"/>
          <w:b/>
          <w:bCs/>
          <w:sz w:val="24"/>
          <w:szCs w:val="24"/>
          <w:lang w:val="de-DE" w:eastAsia="ja-JP"/>
        </w:rPr>
      </w:pPr>
      <w:r w:rsidRPr="007D2463">
        <w:rPr>
          <w:rFonts w:cs="Arial"/>
          <w:b/>
          <w:bCs/>
          <w:sz w:val="24"/>
          <w:szCs w:val="24"/>
          <w:lang w:val="de-DE"/>
        </w:rPr>
        <w:t>Agenda item:</w:t>
      </w:r>
      <w:r w:rsidRPr="007D2463">
        <w:rPr>
          <w:rFonts w:cs="Arial"/>
          <w:b/>
          <w:bCs/>
          <w:sz w:val="24"/>
          <w:lang w:val="de-DE"/>
        </w:rPr>
        <w:tab/>
      </w:r>
      <w:r w:rsidRPr="007D2463">
        <w:rPr>
          <w:rFonts w:cs="Arial"/>
          <w:b/>
          <w:bCs/>
          <w:sz w:val="24"/>
          <w:lang w:val="de-DE"/>
        </w:rPr>
        <w:tab/>
      </w:r>
      <w:r w:rsidRPr="007D2463">
        <w:rPr>
          <w:rFonts w:cs="Arial"/>
          <w:b/>
          <w:bCs/>
          <w:sz w:val="24"/>
          <w:szCs w:val="24"/>
          <w:lang w:val="de-DE"/>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1"/>
      </w:pPr>
      <w:r>
        <w:t>Introduction</w:t>
      </w:r>
    </w:p>
    <w:p w14:paraId="09ED10E5" w14:textId="77777777" w:rsidR="0063072C" w:rsidRDefault="00C34219">
      <w:r>
        <w:t>The following objectives were agreed to be part of Rel19 WI on XR, XR (eXtended Reality) for NR Phase 3 [1]:</w:t>
      </w:r>
    </w:p>
    <w:tbl>
      <w:tblPr>
        <w:tblStyle w:val="af0"/>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1"/>
      </w:pPr>
      <w:r>
        <w:t>Enabling TX/RX for XR during RRM measurements</w:t>
      </w:r>
    </w:p>
    <w:p w14:paraId="1B2D446A" w14:textId="77777777" w:rsidR="0063072C" w:rsidRDefault="0063072C"/>
    <w:p w14:paraId="32A6487C" w14:textId="77777777" w:rsidR="0063072C" w:rsidRDefault="00C34219">
      <w:pPr>
        <w:pStyle w:val="2"/>
      </w:pPr>
      <w:r>
        <w:t>Solutions based on network signalling</w:t>
      </w:r>
    </w:p>
    <w:p w14:paraId="30379CCE" w14:textId="77777777" w:rsidR="0063072C" w:rsidRDefault="0063072C"/>
    <w:p w14:paraId="0D2C3305" w14:textId="50F3E5B8" w:rsidR="00906C2F" w:rsidRDefault="00906C2F" w:rsidP="00906C2F">
      <w:pPr>
        <w:pStyle w:val="3"/>
      </w:pPr>
      <w:r>
        <w:t>General</w:t>
      </w:r>
    </w:p>
    <w:p w14:paraId="633C1AAF" w14:textId="77777777" w:rsidR="00906C2F" w:rsidRDefault="00906C2F" w:rsidP="00906C2F">
      <w:pPr>
        <w:pStyle w:val="4"/>
      </w:pPr>
      <w:r>
        <w:t>Companies proposals and observations</w:t>
      </w:r>
    </w:p>
    <w:p w14:paraId="458039F4" w14:textId="77777777" w:rsidR="00906C2F" w:rsidRPr="00906C2F" w:rsidRDefault="00906C2F" w:rsidP="00906C2F"/>
    <w:tbl>
      <w:tblPr>
        <w:tblStyle w:val="af0"/>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A010E4" w:rsidP="00D74B6B">
            <w:pPr>
              <w:pStyle w:val="af9"/>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af2"/>
                  <w:rFonts w:ascii="Times" w:hAnsi="Times" w:cs="Times"/>
                  <w:b w:val="0"/>
                  <w:noProof/>
                  <w:color w:val="auto"/>
                  <w:szCs w:val="20"/>
                  <w:u w:val="none"/>
                  <w:lang w:val="en-GB"/>
                </w:rPr>
                <w:t>Observation 1</w:t>
              </w:r>
              <w:r w:rsidR="00381DB6" w:rsidRPr="00381DB6">
                <w:rPr>
                  <w:rStyle w:val="af2"/>
                  <w:rFonts w:ascii="Times" w:hAnsi="Times" w:cs="Times"/>
                  <w:b w:val="0"/>
                  <w:noProof/>
                  <w:color w:val="auto"/>
                  <w:szCs w:val="20"/>
                  <w:u w:val="none"/>
                  <w:lang w:val="en-GB"/>
                </w:rPr>
                <w:t xml:space="preserve"> </w:t>
              </w:r>
              <w:r w:rsidR="00381DB6" w:rsidRPr="00381DB6">
                <w:rPr>
                  <w:rStyle w:val="af2"/>
                  <w:b w:val="0"/>
                  <w:szCs w:val="20"/>
                  <w:u w:val="none"/>
                  <w:lang w:val="en-GB"/>
                </w:rPr>
                <w:t xml:space="preserve"> </w:t>
              </w:r>
              <w:r w:rsidR="00F541C3" w:rsidRPr="00381DB6">
                <w:rPr>
                  <w:rStyle w:val="af2"/>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3"/>
      </w:pPr>
      <w:r>
        <w:t>Dynamic indication (Alt. 1)</w:t>
      </w:r>
    </w:p>
    <w:p w14:paraId="45F74977" w14:textId="77777777" w:rsidR="0063072C" w:rsidRDefault="00C34219">
      <w:pPr>
        <w:pStyle w:val="4"/>
      </w:pPr>
      <w:r>
        <w:t>Companies proposals and observations</w:t>
      </w:r>
    </w:p>
    <w:tbl>
      <w:tblPr>
        <w:tblStyle w:val="af0"/>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 solutions based on triggering/enabling by network signaling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For network based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af5"/>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af5"/>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The searchspace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Proposal 1: For the network signaling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a9"/>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for solutions based on triggering/enabling by network signaling to enable Tx/Rx in gaps/restrictions, support Alt 1, i.e., dynamic indication.</w:t>
            </w:r>
          </w:p>
          <w:p w14:paraId="18E2CFF2" w14:textId="77777777" w:rsidR="00887EA3" w:rsidRPr="00381DB6" w:rsidRDefault="00887EA3" w:rsidP="00887EA3">
            <w:pPr>
              <w:pStyle w:val="a9"/>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a9"/>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0"/>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a6"/>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af5"/>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af5"/>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af5"/>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Observation 1: There is no need and is disadvantageous for a gNB to indicate to a UE to skip multiple MGs.</w:t>
            </w:r>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A010E4" w:rsidP="00FF59E4">
            <w:pPr>
              <w:pStyle w:val="10"/>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A010E4" w:rsidP="00FF59E4">
            <w:pPr>
              <w:pStyle w:val="10"/>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A010E4" w:rsidP="00FF59E4">
            <w:pPr>
              <w:pStyle w:val="10"/>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A010E4" w:rsidP="00FF59E4">
            <w:pPr>
              <w:pStyle w:val="10"/>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A010E4" w:rsidP="00FF59E4">
            <w:pPr>
              <w:pStyle w:val="10"/>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A010E4" w:rsidP="00FF59E4">
            <w:pPr>
              <w:pStyle w:val="10"/>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A010E4" w:rsidP="00FF59E4">
            <w:pPr>
              <w:pStyle w:val="10"/>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A010E4" w:rsidP="00FF59E4">
            <w:pPr>
              <w:pStyle w:val="10"/>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A010E4" w:rsidP="00FF59E4">
            <w:pPr>
              <w:pStyle w:val="10"/>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3"/>
      </w:pPr>
      <w:r>
        <w:lastRenderedPageBreak/>
        <w:t>Semi-static solution (Alt. 3)</w:t>
      </w:r>
    </w:p>
    <w:p w14:paraId="503FE6C7" w14:textId="77777777" w:rsidR="0063072C" w:rsidRDefault="00C34219">
      <w:pPr>
        <w:pStyle w:val="4"/>
      </w:pPr>
      <w:r>
        <w:t>Companies proposals and observations</w:t>
      </w:r>
    </w:p>
    <w:tbl>
      <w:tblPr>
        <w:tblStyle w:val="af0"/>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a9"/>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a9"/>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signaling to enable Tx/Rx in gaps/restrictions that are caused by RRM measurements:</w:t>
            </w:r>
          </w:p>
          <w:p w14:paraId="28FD65CC" w14:textId="449013BC" w:rsidR="001D3B8F" w:rsidRPr="00470EA1" w:rsidRDefault="001D3B8F" w:rsidP="001D3B8F">
            <w:pPr>
              <w:pStyle w:val="a9"/>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For network based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61pt" o:ole="">
                  <v:imagedata r:id="rId19" o:title=""/>
                </v:shape>
                <o:OLEObject Type="Embed" ProgID="Visio.Drawing.15" ShapeID="_x0000_i1025" DrawAspect="Content" ObjectID="_1785593617"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a6"/>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a6"/>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A010E4" w:rsidP="00FF59E4">
            <w:pPr>
              <w:pStyle w:val="10"/>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A010E4" w:rsidP="00FF59E4">
            <w:pPr>
              <w:pStyle w:val="10"/>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3"/>
      </w:pPr>
      <w:r>
        <w:t>Combination of alternatives</w:t>
      </w:r>
    </w:p>
    <w:p w14:paraId="23EA1258" w14:textId="77777777" w:rsidR="005F10A0" w:rsidRDefault="005F10A0" w:rsidP="005F10A0">
      <w:pPr>
        <w:pStyle w:val="4"/>
      </w:pPr>
      <w:r>
        <w:t>Companies proposals and observations</w:t>
      </w:r>
    </w:p>
    <w:p w14:paraId="697761A6" w14:textId="77777777" w:rsidR="005F10A0" w:rsidRPr="005F10A0" w:rsidRDefault="005F10A0" w:rsidP="005F10A0"/>
    <w:tbl>
      <w:tblPr>
        <w:tblStyle w:val="af0"/>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pt;height:73pt" o:ole="">
                  <v:imagedata r:id="rId21" o:title=""/>
                </v:shape>
                <o:OLEObject Type="Embed" ProgID="Visio.Drawing.15" ShapeID="_x0000_i1026" DrawAspect="Content" ObjectID="_1785593618"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r>
              <w:t>Spredtrum</w:t>
            </w:r>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af0"/>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signalling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af5"/>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af5"/>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af5"/>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A010E4" w:rsidP="000925B5">
            <w:pPr>
              <w:pStyle w:val="10"/>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A010E4" w:rsidP="000925B5">
            <w:pPr>
              <w:pStyle w:val="10"/>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10"/>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af5"/>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af5"/>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等线"/>
              </w:rPr>
              <w:t xml:space="preserve">stream </w:t>
            </w:r>
            <w:r w:rsidRPr="00462A7C">
              <w:t>DL traffic was modeled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af5"/>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af5"/>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af5"/>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af5"/>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af5"/>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af5"/>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af5"/>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af5"/>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af5"/>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af5"/>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af5"/>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af5"/>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af5"/>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af5"/>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af5"/>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af5"/>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af5"/>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af5"/>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af5"/>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af5"/>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af5"/>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af5"/>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af5"/>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af5"/>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af5"/>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af5"/>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af5"/>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af5"/>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af5"/>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af0"/>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ZTE Corporation, Sanechips</w:t>
            </w:r>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06AF4" w14:paraId="2D20EBE6" w14:textId="77777777">
        <w:tc>
          <w:tcPr>
            <w:tcW w:w="2122" w:type="dxa"/>
          </w:tcPr>
          <w:p w14:paraId="1AEA76E2" w14:textId="77777777" w:rsidR="00506AF4" w:rsidRDefault="00506AF4" w:rsidP="00506AF4"/>
        </w:tc>
        <w:tc>
          <w:tcPr>
            <w:tcW w:w="7507" w:type="dxa"/>
          </w:tcPr>
          <w:p w14:paraId="2FDF85E8" w14:textId="77777777" w:rsidR="00506AF4" w:rsidRDefault="00506AF4" w:rsidP="00506AF4"/>
        </w:tc>
      </w:tr>
      <w:tr w:rsidR="00506AF4" w14:paraId="6F5DA67C" w14:textId="77777777">
        <w:tc>
          <w:tcPr>
            <w:tcW w:w="2122" w:type="dxa"/>
          </w:tcPr>
          <w:p w14:paraId="6306AF7E" w14:textId="77777777" w:rsidR="00506AF4" w:rsidRDefault="00506AF4" w:rsidP="00506AF4"/>
        </w:tc>
        <w:tc>
          <w:tcPr>
            <w:tcW w:w="7507" w:type="dxa"/>
          </w:tcPr>
          <w:p w14:paraId="128765EB" w14:textId="77777777" w:rsidR="00506AF4" w:rsidRDefault="00506AF4" w:rsidP="00506AF4"/>
        </w:tc>
      </w:tr>
      <w:tr w:rsidR="00506AF4" w14:paraId="18F24BB5" w14:textId="77777777">
        <w:tc>
          <w:tcPr>
            <w:tcW w:w="2122" w:type="dxa"/>
          </w:tcPr>
          <w:p w14:paraId="76C8D323" w14:textId="77777777" w:rsidR="00506AF4" w:rsidRDefault="00506AF4" w:rsidP="00506AF4"/>
        </w:tc>
        <w:tc>
          <w:tcPr>
            <w:tcW w:w="7507" w:type="dxa"/>
          </w:tcPr>
          <w:p w14:paraId="1158DBBB" w14:textId="77777777" w:rsidR="00506AF4" w:rsidRDefault="00506AF4" w:rsidP="00506AF4"/>
        </w:tc>
      </w:tr>
      <w:tr w:rsidR="00506AF4" w14:paraId="47237693" w14:textId="77777777">
        <w:tc>
          <w:tcPr>
            <w:tcW w:w="2122" w:type="dxa"/>
          </w:tcPr>
          <w:p w14:paraId="224F3021" w14:textId="77777777" w:rsidR="00506AF4" w:rsidRDefault="00506AF4" w:rsidP="00506AF4">
            <w:pPr>
              <w:rPr>
                <w:lang w:eastAsia="zh-CN"/>
              </w:rPr>
            </w:pPr>
          </w:p>
        </w:tc>
        <w:tc>
          <w:tcPr>
            <w:tcW w:w="7507" w:type="dxa"/>
          </w:tcPr>
          <w:p w14:paraId="52F61F81" w14:textId="77777777" w:rsidR="00506AF4" w:rsidRDefault="00506AF4" w:rsidP="00506AF4">
            <w:pPr>
              <w:rPr>
                <w:lang w:eastAsia="zh-CN"/>
              </w:rPr>
            </w:pPr>
          </w:p>
        </w:tc>
      </w:tr>
      <w:tr w:rsidR="00506AF4" w14:paraId="686F714B" w14:textId="77777777">
        <w:tc>
          <w:tcPr>
            <w:tcW w:w="2122" w:type="dxa"/>
          </w:tcPr>
          <w:p w14:paraId="3688AFA8" w14:textId="77777777" w:rsidR="00506AF4" w:rsidRDefault="00506AF4" w:rsidP="00506AF4">
            <w:pPr>
              <w:rPr>
                <w:lang w:eastAsia="zh-CN"/>
              </w:rPr>
            </w:pPr>
          </w:p>
        </w:tc>
        <w:tc>
          <w:tcPr>
            <w:tcW w:w="7507" w:type="dxa"/>
          </w:tcPr>
          <w:p w14:paraId="34C79A19" w14:textId="77777777" w:rsidR="00506AF4" w:rsidRDefault="00506AF4" w:rsidP="00506AF4"/>
        </w:tc>
      </w:tr>
      <w:tr w:rsidR="00506AF4" w14:paraId="2D742CDD" w14:textId="77777777">
        <w:tc>
          <w:tcPr>
            <w:tcW w:w="2122" w:type="dxa"/>
          </w:tcPr>
          <w:p w14:paraId="165A3DA3" w14:textId="77777777" w:rsidR="00506AF4" w:rsidRDefault="00506AF4" w:rsidP="00506AF4">
            <w:pPr>
              <w:rPr>
                <w:lang w:eastAsia="zh-CN"/>
              </w:rPr>
            </w:pPr>
          </w:p>
        </w:tc>
        <w:tc>
          <w:tcPr>
            <w:tcW w:w="7507" w:type="dxa"/>
          </w:tcPr>
          <w:p w14:paraId="1EFB6591" w14:textId="77777777" w:rsidR="00506AF4" w:rsidRDefault="00506AF4" w:rsidP="00506AF4"/>
        </w:tc>
      </w:tr>
      <w:tr w:rsidR="00506AF4" w14:paraId="4E7AA478" w14:textId="77777777">
        <w:tc>
          <w:tcPr>
            <w:tcW w:w="2122" w:type="dxa"/>
          </w:tcPr>
          <w:p w14:paraId="5CE9F52C" w14:textId="77777777" w:rsidR="00506AF4" w:rsidRDefault="00506AF4" w:rsidP="00506AF4">
            <w:pPr>
              <w:rPr>
                <w:lang w:eastAsia="zh-CN"/>
              </w:rPr>
            </w:pPr>
          </w:p>
        </w:tc>
        <w:tc>
          <w:tcPr>
            <w:tcW w:w="7507" w:type="dxa"/>
          </w:tcPr>
          <w:p w14:paraId="166F7F7D" w14:textId="77777777" w:rsidR="00506AF4" w:rsidRDefault="00506AF4" w:rsidP="00506AF4">
            <w:pPr>
              <w:rPr>
                <w:lang w:eastAsia="zh-CN"/>
              </w:rPr>
            </w:pPr>
          </w:p>
        </w:tc>
      </w:tr>
      <w:tr w:rsidR="00506AF4" w14:paraId="34921F52" w14:textId="77777777">
        <w:tc>
          <w:tcPr>
            <w:tcW w:w="2122" w:type="dxa"/>
          </w:tcPr>
          <w:p w14:paraId="52046310" w14:textId="77777777" w:rsidR="00506AF4" w:rsidRDefault="00506AF4" w:rsidP="00506AF4">
            <w:pPr>
              <w:rPr>
                <w:lang w:eastAsia="zh-CN"/>
              </w:rPr>
            </w:pPr>
          </w:p>
        </w:tc>
        <w:tc>
          <w:tcPr>
            <w:tcW w:w="7507" w:type="dxa"/>
          </w:tcPr>
          <w:p w14:paraId="0D5943FE" w14:textId="77777777" w:rsidR="00506AF4" w:rsidRDefault="00506AF4" w:rsidP="00506AF4">
            <w:pPr>
              <w:rPr>
                <w:lang w:eastAsia="zh-CN"/>
              </w:rPr>
            </w:pPr>
          </w:p>
        </w:tc>
      </w:tr>
      <w:tr w:rsidR="00506AF4" w14:paraId="575CDDB8" w14:textId="77777777">
        <w:tc>
          <w:tcPr>
            <w:tcW w:w="2122" w:type="dxa"/>
          </w:tcPr>
          <w:p w14:paraId="64C86188" w14:textId="77777777" w:rsidR="00506AF4" w:rsidRDefault="00506AF4" w:rsidP="00506AF4">
            <w:pPr>
              <w:rPr>
                <w:lang w:eastAsia="zh-CN"/>
              </w:rPr>
            </w:pPr>
          </w:p>
        </w:tc>
        <w:tc>
          <w:tcPr>
            <w:tcW w:w="7507" w:type="dxa"/>
          </w:tcPr>
          <w:p w14:paraId="765288F4" w14:textId="77777777" w:rsidR="00506AF4" w:rsidRDefault="00506AF4" w:rsidP="00506AF4"/>
        </w:tc>
      </w:tr>
      <w:tr w:rsidR="00506AF4" w14:paraId="2BCBD84F" w14:textId="77777777">
        <w:tc>
          <w:tcPr>
            <w:tcW w:w="2122" w:type="dxa"/>
          </w:tcPr>
          <w:p w14:paraId="20B2B709" w14:textId="77777777" w:rsidR="00506AF4" w:rsidRDefault="00506AF4" w:rsidP="00506AF4">
            <w:pPr>
              <w:rPr>
                <w:lang w:eastAsia="zh-CN"/>
              </w:rPr>
            </w:pPr>
          </w:p>
        </w:tc>
        <w:tc>
          <w:tcPr>
            <w:tcW w:w="7507" w:type="dxa"/>
          </w:tcPr>
          <w:p w14:paraId="032489EC" w14:textId="77777777" w:rsidR="00506AF4" w:rsidRDefault="00506AF4" w:rsidP="00506AF4"/>
        </w:tc>
      </w:tr>
      <w:tr w:rsidR="00506AF4" w14:paraId="66CFD8A1" w14:textId="77777777">
        <w:tc>
          <w:tcPr>
            <w:tcW w:w="2122" w:type="dxa"/>
          </w:tcPr>
          <w:p w14:paraId="463623AC" w14:textId="77777777" w:rsidR="00506AF4" w:rsidRDefault="00506AF4" w:rsidP="00506AF4">
            <w:pPr>
              <w:rPr>
                <w:lang w:eastAsia="zh-CN"/>
              </w:rPr>
            </w:pPr>
          </w:p>
        </w:tc>
        <w:tc>
          <w:tcPr>
            <w:tcW w:w="7507" w:type="dxa"/>
          </w:tcPr>
          <w:p w14:paraId="26034737" w14:textId="77777777" w:rsidR="00506AF4" w:rsidRDefault="00506AF4" w:rsidP="00506AF4"/>
        </w:tc>
      </w:tr>
    </w:tbl>
    <w:p w14:paraId="4EB6758C" w14:textId="77777777" w:rsidR="0063072C" w:rsidRDefault="0063072C"/>
    <w:p w14:paraId="48C86CA0" w14:textId="77777777" w:rsidR="0063072C" w:rsidRDefault="00C34219">
      <w:pPr>
        <w:pStyle w:val="2"/>
      </w:pPr>
      <w:r>
        <w:t>Timeline discussion</w:t>
      </w:r>
    </w:p>
    <w:p w14:paraId="4BFC1E20" w14:textId="77777777" w:rsidR="0063072C" w:rsidRDefault="0063072C"/>
    <w:p w14:paraId="221C8FF6" w14:textId="77777777" w:rsidR="0063072C" w:rsidRDefault="00C34219">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A010E4" w:rsidP="00FF59E4">
            <w:pPr>
              <w:pStyle w:val="10"/>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A010E4" w:rsidP="00923DAB">
            <w:pPr>
              <w:pStyle w:val="10"/>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lastRenderedPageBreak/>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af5"/>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af5"/>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af5"/>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af5"/>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af5"/>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af5"/>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af5"/>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af5"/>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af5"/>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af5"/>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af5"/>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af5"/>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af5"/>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ms.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af5"/>
              <w:numPr>
                <w:ilvl w:val="0"/>
                <w:numId w:val="17"/>
              </w:numPr>
              <w:rPr>
                <w:sz w:val="20"/>
                <w:szCs w:val="20"/>
                <w:lang w:val="en-US"/>
              </w:rPr>
            </w:pPr>
            <w:r w:rsidRPr="00BC5023">
              <w:rPr>
                <w:b/>
                <w:bCs/>
                <w:sz w:val="20"/>
                <w:szCs w:val="20"/>
                <w:lang w:val="en-US"/>
              </w:rPr>
              <w:lastRenderedPageBreak/>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af5"/>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ms. </w:t>
            </w:r>
          </w:p>
          <w:p w14:paraId="67CA2C36" w14:textId="75D644A6" w:rsidR="00B55B9B" w:rsidRDefault="00EB1438" w:rsidP="000925B5">
            <w:pPr>
              <w:pStyle w:val="af5"/>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af5"/>
              <w:ind w:left="1440"/>
              <w:rPr>
                <w:sz w:val="20"/>
                <w:szCs w:val="20"/>
                <w:lang w:val="en-US"/>
              </w:rPr>
            </w:pPr>
          </w:p>
          <w:p w14:paraId="2333DDDE" w14:textId="7A07FB8A" w:rsidR="00B55B9B" w:rsidRDefault="00B55B9B" w:rsidP="000925B5">
            <w:pPr>
              <w:pStyle w:val="af5"/>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af5"/>
              <w:rPr>
                <w:sz w:val="20"/>
                <w:szCs w:val="20"/>
                <w:lang w:val="en-US"/>
              </w:rPr>
            </w:pPr>
          </w:p>
          <w:p w14:paraId="5A90B7A9" w14:textId="71A6F0A5" w:rsidR="00B55B9B" w:rsidRDefault="00B55B9B" w:rsidP="000925B5">
            <w:pPr>
              <w:pStyle w:val="af5"/>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af5"/>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af5"/>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af5"/>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af5"/>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af5"/>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af0"/>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if alt. 1-1 is considered. For example, gNB can indicate</w:t>
            </w:r>
            <w:r w:rsidRPr="00381DB6">
              <w:rPr>
                <w:rFonts w:ascii="Times" w:hAnsi="Times" w:cs="Times"/>
                <w:kern w:val="28"/>
                <w:lang w:eastAsia="zh-CN"/>
              </w:rPr>
              <w:t xml:space="preserve"> whether or not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 xml:space="preserve">e think the time for Rel-17 positioning in RAN1 can be reused for the minimum time offset of the DCI signaling in the dynamic solution, since activating/deactivating </w:t>
            </w:r>
            <w:r>
              <w:rPr>
                <w:rFonts w:hint="eastAsia"/>
                <w:lang w:val="en-US" w:eastAsia="zh-CN"/>
              </w:rPr>
              <w:lastRenderedPageBreak/>
              <w:t>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r>
              <w:rPr>
                <w:rFonts w:hint="eastAsia"/>
                <w:lang w:val="en-US" w:eastAsia="zh-CN"/>
              </w:rPr>
              <w:t>Tproc 1, Tproc 2 and existing UL cancellation timeline.</w:t>
            </w:r>
          </w:p>
        </w:tc>
      </w:tr>
      <w:tr w:rsidR="003B13DB" w14:paraId="634ECE77" w14:textId="77777777">
        <w:tc>
          <w:tcPr>
            <w:tcW w:w="2122" w:type="dxa"/>
          </w:tcPr>
          <w:p w14:paraId="201544DC" w14:textId="4478B6BC" w:rsidR="003B13DB" w:rsidRDefault="003B13DB" w:rsidP="003B13DB"/>
        </w:tc>
        <w:tc>
          <w:tcPr>
            <w:tcW w:w="7507" w:type="dxa"/>
          </w:tcPr>
          <w:p w14:paraId="6AFF683D" w14:textId="1138A0AD" w:rsidR="003B13DB" w:rsidRDefault="003B13DB" w:rsidP="003B13DB"/>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2"/>
      </w:pPr>
      <w:r>
        <w:t>Other types of solutions</w:t>
      </w:r>
    </w:p>
    <w:p w14:paraId="2C2FDF27" w14:textId="77777777" w:rsidR="0063072C" w:rsidRDefault="0063072C"/>
    <w:p w14:paraId="4390A6D8" w14:textId="77777777" w:rsidR="0063072C" w:rsidRDefault="00C34219">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af5"/>
        <w:numPr>
          <w:ilvl w:val="0"/>
          <w:numId w:val="15"/>
        </w:numPr>
        <w:jc w:val="both"/>
        <w:rPr>
          <w:rFonts w:eastAsia="Times"/>
          <w:sz w:val="20"/>
          <w:szCs w:val="20"/>
          <w:lang w:val="en-US"/>
        </w:rPr>
      </w:pPr>
      <w:r w:rsidRPr="00FB5D60">
        <w:rPr>
          <w:rFonts w:eastAsia="Times"/>
          <w:sz w:val="20"/>
          <w:szCs w:val="20"/>
          <w:lang w:val="en-US"/>
        </w:rPr>
        <w:lastRenderedPageBreak/>
        <w:t>UE assesses whether the remaining transmission time is larger than the configured delay threshold: Google</w:t>
      </w:r>
    </w:p>
    <w:p w14:paraId="496938EA" w14:textId="58DE631A" w:rsidR="00FB5D60" w:rsidRPr="0025630B" w:rsidRDefault="00FB5D60" w:rsidP="000925B5">
      <w:pPr>
        <w:pStyle w:val="af5"/>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af0"/>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7F6DCE" w14:paraId="61BF75D3" w14:textId="77777777">
        <w:tc>
          <w:tcPr>
            <w:tcW w:w="2122" w:type="dxa"/>
          </w:tcPr>
          <w:p w14:paraId="659FD0E2" w14:textId="0E0C788D" w:rsidR="007F6DCE" w:rsidRDefault="007F6DCE" w:rsidP="007F6DCE">
            <w:pPr>
              <w:rPr>
                <w:lang w:val="en-US" w:eastAsia="zh-CN"/>
              </w:rPr>
            </w:pPr>
          </w:p>
        </w:tc>
        <w:tc>
          <w:tcPr>
            <w:tcW w:w="7507" w:type="dxa"/>
          </w:tcPr>
          <w:p w14:paraId="3F1D4A7D" w14:textId="63A6B8CD" w:rsidR="007F6DCE" w:rsidRDefault="007F6DCE" w:rsidP="007F6DCE">
            <w:pPr>
              <w:rPr>
                <w:lang w:val="en-US" w:eastAsia="zh-CN"/>
              </w:rPr>
            </w:pPr>
          </w:p>
        </w:tc>
      </w:tr>
      <w:tr w:rsidR="007F6DCE" w14:paraId="5F2A9BFF" w14:textId="77777777">
        <w:tc>
          <w:tcPr>
            <w:tcW w:w="2122" w:type="dxa"/>
          </w:tcPr>
          <w:p w14:paraId="09180662" w14:textId="77777777" w:rsidR="007F6DCE" w:rsidRDefault="007F6DCE" w:rsidP="007F6DCE"/>
        </w:tc>
        <w:tc>
          <w:tcPr>
            <w:tcW w:w="7507" w:type="dxa"/>
          </w:tcPr>
          <w:p w14:paraId="79B99233" w14:textId="77777777" w:rsidR="007F6DCE" w:rsidRDefault="007F6DCE" w:rsidP="007F6DCE"/>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2"/>
      </w:pPr>
      <w:r>
        <w:t>Partial skipping</w:t>
      </w:r>
    </w:p>
    <w:p w14:paraId="4A41F846" w14:textId="77777777" w:rsidR="0063072C" w:rsidRDefault="0063072C"/>
    <w:p w14:paraId="5FDE68C0" w14:textId="77777777" w:rsidR="0063072C" w:rsidRDefault="00C34219">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a9"/>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r w:rsidRPr="009D31DF">
              <w:rPr>
                <w:rFonts w:ascii="Times" w:hAnsi="Times" w:cs="Times"/>
                <w:bCs/>
              </w:rPr>
              <w:t xml:space="preserve">artial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could be futher discussed in RAN1.</w:t>
            </w:r>
          </w:p>
        </w:tc>
      </w:tr>
      <w:tr w:rsidR="0063072C" w14:paraId="208A3822" w14:textId="77777777">
        <w:tc>
          <w:tcPr>
            <w:tcW w:w="2122" w:type="dxa"/>
          </w:tcPr>
          <w:p w14:paraId="1AE45DE4" w14:textId="4C29EA2A" w:rsidR="0063072C" w:rsidRPr="00202B2A" w:rsidRDefault="005F0D6E">
            <w:r w:rsidRPr="00202B2A">
              <w:lastRenderedPageBreak/>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af5"/>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af5"/>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af5"/>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af5"/>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af5"/>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af5"/>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af5"/>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af5"/>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af5"/>
              <w:ind w:left="312"/>
              <w:rPr>
                <w:b/>
                <w:bCs/>
                <w:sz w:val="20"/>
                <w:szCs w:val="20"/>
                <w:lang w:val="en-US"/>
              </w:rPr>
            </w:pPr>
          </w:p>
          <w:p w14:paraId="5A565FD3" w14:textId="50C97AA0" w:rsidR="0063072C" w:rsidRDefault="005A1634" w:rsidP="00B819DD">
            <w:pPr>
              <w:pStyle w:val="af5"/>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af5"/>
              <w:ind w:left="312"/>
              <w:rPr>
                <w:sz w:val="20"/>
                <w:szCs w:val="20"/>
                <w:lang w:val="en-US"/>
              </w:rPr>
            </w:pPr>
          </w:p>
        </w:tc>
      </w:tr>
    </w:tbl>
    <w:p w14:paraId="22B40014" w14:textId="77777777" w:rsidR="0063072C" w:rsidRDefault="0063072C"/>
    <w:p w14:paraId="6E73C313" w14:textId="77777777" w:rsidR="0063072C" w:rsidRDefault="0063072C"/>
    <w:tbl>
      <w:tblPr>
        <w:tblStyle w:val="af0"/>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ZTE Corporation, Sanechips</w:t>
            </w:r>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3B13DB" w14:paraId="51FCCBBB" w14:textId="77777777">
        <w:tc>
          <w:tcPr>
            <w:tcW w:w="2122" w:type="dxa"/>
          </w:tcPr>
          <w:p w14:paraId="3A97F9DF" w14:textId="37192C96" w:rsidR="003B13DB" w:rsidRDefault="003B13DB" w:rsidP="003B13DB"/>
        </w:tc>
        <w:tc>
          <w:tcPr>
            <w:tcW w:w="7507" w:type="dxa"/>
          </w:tcPr>
          <w:p w14:paraId="7359AADD" w14:textId="20ECCA4A" w:rsidR="003B13DB" w:rsidRDefault="003B13DB" w:rsidP="003B13DB"/>
        </w:tc>
      </w:tr>
      <w:tr w:rsidR="003B13DB" w14:paraId="50F37DE0" w14:textId="77777777">
        <w:tc>
          <w:tcPr>
            <w:tcW w:w="2122" w:type="dxa"/>
          </w:tcPr>
          <w:p w14:paraId="6A20B0E7" w14:textId="5DCF8AC7" w:rsidR="003B13DB" w:rsidRDefault="003B13DB" w:rsidP="003B13DB">
            <w:pPr>
              <w:rPr>
                <w:lang w:eastAsia="zh-CN"/>
              </w:rPr>
            </w:pPr>
          </w:p>
        </w:tc>
        <w:tc>
          <w:tcPr>
            <w:tcW w:w="7507" w:type="dxa"/>
          </w:tcPr>
          <w:p w14:paraId="032F844F" w14:textId="5BD036B4" w:rsidR="0058442D" w:rsidRDefault="0058442D" w:rsidP="0058442D">
            <w:pPr>
              <w:jc w:val="both"/>
              <w:rPr>
                <w:lang w:eastAsia="zh-CN"/>
              </w:rPr>
            </w:pP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2"/>
      </w:pPr>
      <w:r>
        <w:t>Other issues</w:t>
      </w:r>
    </w:p>
    <w:p w14:paraId="29373AB8" w14:textId="77777777" w:rsidR="0063072C" w:rsidRDefault="0063072C"/>
    <w:p w14:paraId="46D46DE6" w14:textId="77777777" w:rsidR="0063072C" w:rsidRDefault="00C34219">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lastRenderedPageBreak/>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pt;height:70pt" o:ole="">
                  <v:imagedata r:id="rId24" o:title=""/>
                </v:shape>
                <o:OLEObject Type="Embed" ProgID="Visio.Drawing.15" ShapeID="_x0000_i1027" DrawAspect="Content" ObjectID="_1785593619"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A010E4" w:rsidP="00FF59E4">
            <w:pPr>
              <w:pStyle w:val="10"/>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A010E4" w:rsidP="009D31DF">
            <w:pPr>
              <w:pStyle w:val="10"/>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3"/>
      </w:pPr>
      <w:r>
        <w:t>Moderator's summary of contributions</w:t>
      </w:r>
    </w:p>
    <w:p w14:paraId="4C81F289" w14:textId="77777777" w:rsidR="00AF2153" w:rsidRDefault="00AF2153" w:rsidP="00AF2153">
      <w:pPr>
        <w:jc w:val="both"/>
        <w:rPr>
          <w:lang w:val="en-US"/>
        </w:rPr>
      </w:pPr>
      <w:r>
        <w:rPr>
          <w:lang w:val="en-US"/>
        </w:rPr>
        <w:t>There were few other issues raised in companies Tdocs.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af5"/>
        <w:numPr>
          <w:ilvl w:val="0"/>
          <w:numId w:val="9"/>
        </w:numPr>
        <w:jc w:val="both"/>
        <w:rPr>
          <w:sz w:val="20"/>
          <w:szCs w:val="20"/>
          <w:lang w:val="en-US"/>
        </w:rPr>
      </w:pPr>
      <w:r w:rsidRPr="009F550A">
        <w:rPr>
          <w:sz w:val="20"/>
          <w:szCs w:val="20"/>
          <w:lang w:val="en-US"/>
        </w:rPr>
        <w:lastRenderedPageBreak/>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af5"/>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af5"/>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af5"/>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af5"/>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af5"/>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af5"/>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af5"/>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Option 2: R19 enabling Tx/Rx in gaps/restrictions (regardless of Alt.1 vs. Alt.3) is performed first, and then R17/18 collision handling is applied to the non-skipped MGs.</w:t>
      </w:r>
    </w:p>
    <w:p w14:paraId="02960C99" w14:textId="77777777" w:rsidR="000925B5" w:rsidRDefault="000925B5">
      <w:pPr>
        <w:rPr>
          <w:lang w:val="en-US"/>
        </w:rPr>
      </w:pPr>
    </w:p>
    <w:p w14:paraId="5EE04F36" w14:textId="6D33BABF" w:rsidR="0063072C" w:rsidRDefault="00763BC4">
      <w:pPr>
        <w:pStyle w:val="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af0"/>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af0"/>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lastRenderedPageBreak/>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ZTE Corporation, Sanechips</w:t>
            </w:r>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w:t>
            </w:r>
            <w:bookmarkStart w:id="0" w:name="_GoBack"/>
            <w:bookmarkEnd w:id="0"/>
            <w:r>
              <w:rPr>
                <w:rFonts w:hint="eastAsia"/>
                <w:lang w:val="en-US" w:eastAsia="zh-CN"/>
              </w:rPr>
              <w:t xml:space="preserve"> recommendation.</w:t>
            </w:r>
          </w:p>
        </w:tc>
      </w:tr>
      <w:tr w:rsidR="0063072C" w14:paraId="1DF6EEC9" w14:textId="77777777">
        <w:tc>
          <w:tcPr>
            <w:tcW w:w="2122" w:type="dxa"/>
          </w:tcPr>
          <w:p w14:paraId="2ABB2D9B" w14:textId="77777777" w:rsidR="0063072C" w:rsidRDefault="0063072C"/>
        </w:tc>
        <w:tc>
          <w:tcPr>
            <w:tcW w:w="7507" w:type="dxa"/>
          </w:tcPr>
          <w:p w14:paraId="69D15000" w14:textId="77777777" w:rsidR="0063072C" w:rsidRDefault="0063072C"/>
        </w:tc>
      </w:tr>
      <w:tr w:rsidR="0063072C" w14:paraId="7C91722E" w14:textId="77777777">
        <w:tc>
          <w:tcPr>
            <w:tcW w:w="2122" w:type="dxa"/>
          </w:tcPr>
          <w:p w14:paraId="2533663E" w14:textId="77777777" w:rsidR="0063072C" w:rsidRDefault="0063072C"/>
        </w:tc>
        <w:tc>
          <w:tcPr>
            <w:tcW w:w="7507" w:type="dxa"/>
          </w:tcPr>
          <w:p w14:paraId="3FE62E77" w14:textId="77777777" w:rsidR="0063072C" w:rsidRDefault="0063072C"/>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1"/>
      </w:pPr>
      <w:r>
        <w:t>Offline sessions</w:t>
      </w:r>
    </w:p>
    <w:p w14:paraId="46AA94A6" w14:textId="53A017FD" w:rsidR="00563B8E" w:rsidRDefault="00563B8E" w:rsidP="00563B8E">
      <w:pPr>
        <w:pStyle w:val="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1"/>
      </w:pPr>
      <w:r>
        <w:t>Proposals for online sessions</w:t>
      </w:r>
    </w:p>
    <w:p w14:paraId="73BC57E6" w14:textId="77777777" w:rsidR="0063072C" w:rsidRDefault="0063072C"/>
    <w:p w14:paraId="1B851874" w14:textId="203DFDDB" w:rsidR="0063072C" w:rsidRDefault="00C34219">
      <w:pPr>
        <w:pStyle w:val="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1"/>
      </w:pPr>
      <w:r>
        <w:t>Agreements</w:t>
      </w:r>
    </w:p>
    <w:p w14:paraId="06D0ED55" w14:textId="77777777" w:rsidR="0063072C" w:rsidRDefault="0063072C"/>
    <w:p w14:paraId="182D7EDE" w14:textId="77777777" w:rsidR="0063072C" w:rsidRDefault="00C34219">
      <w:pPr>
        <w:pStyle w:val="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af5"/>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af5"/>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lastRenderedPageBreak/>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af5"/>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af5"/>
        <w:numPr>
          <w:ilvl w:val="1"/>
          <w:numId w:val="8"/>
        </w:numPr>
        <w:rPr>
          <w:sz w:val="18"/>
          <w:szCs w:val="18"/>
          <w:lang w:val="en-US"/>
        </w:rPr>
      </w:pPr>
      <w:r>
        <w:rPr>
          <w:sz w:val="18"/>
          <w:szCs w:val="18"/>
          <w:lang w:val="en-US"/>
        </w:rPr>
        <w:t>FFS: details</w:t>
      </w:r>
    </w:p>
    <w:p w14:paraId="1C267756" w14:textId="77777777" w:rsidR="0063072C" w:rsidRDefault="00C34219" w:rsidP="00363B3A">
      <w:pPr>
        <w:pStyle w:val="af5"/>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af5"/>
        <w:numPr>
          <w:ilvl w:val="1"/>
          <w:numId w:val="8"/>
        </w:numPr>
        <w:rPr>
          <w:sz w:val="18"/>
          <w:szCs w:val="18"/>
          <w:lang w:val="en-US"/>
        </w:rPr>
      </w:pPr>
      <w:r>
        <w:rPr>
          <w:sz w:val="18"/>
          <w:szCs w:val="18"/>
          <w:lang w:val="en-US"/>
        </w:rPr>
        <w:t>FFS: details</w:t>
      </w:r>
    </w:p>
    <w:p w14:paraId="08D1D101" w14:textId="77777777" w:rsidR="0063072C" w:rsidRDefault="00C34219" w:rsidP="00363B3A">
      <w:pPr>
        <w:pStyle w:val="af5"/>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af5"/>
        <w:numPr>
          <w:ilvl w:val="1"/>
          <w:numId w:val="8"/>
        </w:numPr>
        <w:rPr>
          <w:sz w:val="18"/>
          <w:szCs w:val="18"/>
          <w:lang w:val="en-US"/>
        </w:rPr>
      </w:pPr>
      <w:r>
        <w:rPr>
          <w:sz w:val="18"/>
          <w:szCs w:val="18"/>
          <w:lang w:val="en-US"/>
        </w:rPr>
        <w:t>FFS: details</w:t>
      </w:r>
    </w:p>
    <w:p w14:paraId="178E5502" w14:textId="77777777" w:rsidR="0063072C" w:rsidRDefault="00C34219" w:rsidP="00363B3A">
      <w:pPr>
        <w:pStyle w:val="af5"/>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af5"/>
        <w:numPr>
          <w:ilvl w:val="1"/>
          <w:numId w:val="8"/>
        </w:numPr>
        <w:rPr>
          <w:sz w:val="18"/>
          <w:szCs w:val="18"/>
        </w:rPr>
      </w:pPr>
      <w:r>
        <w:rPr>
          <w:sz w:val="18"/>
          <w:szCs w:val="18"/>
          <w:lang w:val="en-US"/>
        </w:rPr>
        <w:t>FFS: details</w:t>
      </w:r>
    </w:p>
    <w:p w14:paraId="5CD647F9" w14:textId="77777777" w:rsidR="0063072C" w:rsidRDefault="00C34219" w:rsidP="00363B3A">
      <w:pPr>
        <w:pStyle w:val="af5"/>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af5"/>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af5"/>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af5"/>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af5"/>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af5"/>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af5"/>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af5"/>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af5"/>
        <w:numPr>
          <w:ilvl w:val="1"/>
          <w:numId w:val="8"/>
        </w:numPr>
        <w:rPr>
          <w:sz w:val="20"/>
          <w:szCs w:val="20"/>
          <w:lang w:val="en-US"/>
        </w:rPr>
      </w:pPr>
      <w:r w:rsidRPr="002D7C2E">
        <w:rPr>
          <w:sz w:val="20"/>
          <w:szCs w:val="20"/>
          <w:lang w:val="en-US"/>
        </w:rPr>
        <w:lastRenderedPageBreak/>
        <w:t>FFS: How to consider time offset between activation/deactivation command and start of gap(s)/restriction(s) occasion that is going to be skipped.</w:t>
      </w:r>
    </w:p>
    <w:p w14:paraId="10146010" w14:textId="77777777" w:rsidR="002D7C2E" w:rsidRPr="002D7C2E" w:rsidRDefault="002D7C2E" w:rsidP="00363B3A">
      <w:pPr>
        <w:pStyle w:val="af5"/>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af5"/>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a9"/>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af5"/>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af5"/>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af5"/>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af5"/>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af5"/>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af5"/>
        <w:numPr>
          <w:ilvl w:val="1"/>
          <w:numId w:val="12"/>
        </w:numPr>
        <w:rPr>
          <w:sz w:val="20"/>
          <w:szCs w:val="20"/>
          <w:lang w:val="en-US"/>
        </w:rPr>
      </w:pPr>
      <w:r w:rsidRPr="002D7C2E">
        <w:rPr>
          <w:sz w:val="20"/>
          <w:szCs w:val="20"/>
          <w:lang w:val="en-US"/>
        </w:rPr>
        <w:t>FFS: RSRP is below/above search threshold (s-MeasureConfig);</w:t>
      </w:r>
    </w:p>
    <w:p w14:paraId="0AC08AC1"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af5"/>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af5"/>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af5"/>
        <w:ind w:left="0"/>
        <w:rPr>
          <w:sz w:val="20"/>
          <w:szCs w:val="20"/>
          <w:lang w:val="en-US"/>
        </w:rPr>
      </w:pPr>
      <w:r w:rsidRPr="002D7C2E">
        <w:rPr>
          <w:sz w:val="20"/>
          <w:szCs w:val="20"/>
          <w:lang w:val="en-US"/>
        </w:rPr>
        <w:t>Companies are encouraged to provide additional details (e.g. how often the UE assistance info is provided, timing, applicable scenarios, performance gains, etc) on their preferred scheme.</w:t>
      </w:r>
    </w:p>
    <w:p w14:paraId="33007974" w14:textId="77777777" w:rsidR="002D7C2E" w:rsidRPr="002D7C2E" w:rsidRDefault="002D7C2E" w:rsidP="002D7C2E">
      <w:pPr>
        <w:pStyle w:val="af5"/>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af5"/>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lastRenderedPageBreak/>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af5"/>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af5"/>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af5"/>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af5"/>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af5"/>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af5"/>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af5"/>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af5"/>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af5"/>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af5"/>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af5"/>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af5"/>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af5"/>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af5"/>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af5"/>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af5"/>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lastRenderedPageBreak/>
        <w:t>RAN1 agrees to send an LS to RAN4 (CC: RAN2) to convey the following information about UE assistance information (including the conclusion on UAI):</w:t>
      </w:r>
    </w:p>
    <w:tbl>
      <w:tblPr>
        <w:tblStyle w:val="af0"/>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af0"/>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af5"/>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af5"/>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af5"/>
                    <w:numPr>
                      <w:ilvl w:val="1"/>
                      <w:numId w:val="12"/>
                    </w:numPr>
                    <w:rPr>
                      <w:sz w:val="20"/>
                      <w:szCs w:val="20"/>
                      <w:lang w:val="en-US"/>
                    </w:rPr>
                  </w:pPr>
                  <w:r w:rsidRPr="003F276E">
                    <w:rPr>
                      <w:sz w:val="20"/>
                      <w:szCs w:val="20"/>
                      <w:lang w:val="en-US"/>
                    </w:rPr>
                    <w:t>FFS: RSRP is below/above search threshold (s-MeasureConfig);</w:t>
                  </w:r>
                </w:p>
                <w:p w14:paraId="392BDC49"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af5"/>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af5"/>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af5"/>
                    <w:ind w:left="800"/>
                    <w:rPr>
                      <w:sz w:val="20"/>
                      <w:szCs w:val="20"/>
                      <w:lang w:val="en-US"/>
                    </w:rPr>
                  </w:pPr>
                  <w:r w:rsidRPr="003F276E">
                    <w:rPr>
                      <w:sz w:val="20"/>
                      <w:szCs w:val="20"/>
                      <w:lang w:val="en-US"/>
                    </w:rPr>
                    <w:t>Companies are encouraged to provide additional details (e.g. how often the UE assistance info is provided, timing, applicable scenarios, performance gains, etc) on their preferred scheme.</w:t>
                  </w:r>
                </w:p>
                <w:p w14:paraId="5F0C4B3F" w14:textId="77777777" w:rsidR="003F276E" w:rsidRPr="003F276E" w:rsidRDefault="003F276E" w:rsidP="00164FE0">
                  <w:pPr>
                    <w:pStyle w:val="af5"/>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af5"/>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af5"/>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af5"/>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lastRenderedPageBreak/>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A010E4" w:rsidP="00EF63C5">
            <w:pPr>
              <w:pStyle w:val="af5"/>
              <w:ind w:left="0" w:right="742"/>
              <w:rPr>
                <w:b w:val="0"/>
                <w:bCs w:val="0"/>
                <w:sz w:val="16"/>
                <w:szCs w:val="16"/>
              </w:rPr>
            </w:pPr>
            <w:hyperlink r:id="rId26" w:history="1">
              <w:r w:rsidR="00EF63C5" w:rsidRPr="00EF63C5">
                <w:rPr>
                  <w:rStyle w:val="af2"/>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A010E4" w:rsidP="00EF63C5">
            <w:pPr>
              <w:pStyle w:val="af5"/>
              <w:ind w:left="0" w:right="742"/>
              <w:rPr>
                <w:rFonts w:eastAsia="Times New Roman"/>
                <w:b w:val="0"/>
                <w:bCs w:val="0"/>
                <w:sz w:val="16"/>
                <w:szCs w:val="16"/>
                <w:u w:val="single"/>
                <w:lang w:val="en-US"/>
              </w:rPr>
            </w:pPr>
            <w:hyperlink r:id="rId27" w:history="1">
              <w:r w:rsidR="00EF63C5" w:rsidRPr="00EF63C5">
                <w:rPr>
                  <w:rStyle w:val="af2"/>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A010E4" w:rsidP="00EF63C5">
            <w:pPr>
              <w:pStyle w:val="af5"/>
              <w:ind w:left="0" w:right="742"/>
              <w:rPr>
                <w:rFonts w:eastAsia="Times New Roman"/>
                <w:b w:val="0"/>
                <w:bCs w:val="0"/>
                <w:sz w:val="16"/>
                <w:szCs w:val="16"/>
                <w:u w:val="single"/>
                <w:lang w:val="en-US"/>
              </w:rPr>
            </w:pPr>
            <w:hyperlink r:id="rId28" w:history="1">
              <w:r w:rsidR="00EF63C5" w:rsidRPr="00EF63C5">
                <w:rPr>
                  <w:rStyle w:val="af2"/>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A010E4" w:rsidP="00EF63C5">
            <w:pPr>
              <w:pStyle w:val="af5"/>
              <w:ind w:left="0" w:right="742"/>
              <w:rPr>
                <w:rFonts w:eastAsia="Times New Roman"/>
                <w:b w:val="0"/>
                <w:bCs w:val="0"/>
                <w:sz w:val="16"/>
                <w:szCs w:val="16"/>
                <w:u w:val="single"/>
                <w:lang w:val="en-US"/>
              </w:rPr>
            </w:pPr>
            <w:hyperlink r:id="rId29" w:history="1">
              <w:r w:rsidR="00EF63C5" w:rsidRPr="00EF63C5">
                <w:rPr>
                  <w:rStyle w:val="af2"/>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A010E4" w:rsidP="00EF63C5">
            <w:pPr>
              <w:pStyle w:val="af5"/>
              <w:ind w:left="0" w:right="742"/>
              <w:rPr>
                <w:rFonts w:eastAsia="Times New Roman"/>
                <w:b w:val="0"/>
                <w:bCs w:val="0"/>
                <w:sz w:val="16"/>
                <w:szCs w:val="16"/>
                <w:u w:val="single"/>
                <w:lang w:val="en-US"/>
              </w:rPr>
            </w:pPr>
            <w:hyperlink r:id="rId30" w:history="1">
              <w:r w:rsidR="00EF63C5" w:rsidRPr="00EF63C5">
                <w:rPr>
                  <w:rStyle w:val="af2"/>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A010E4" w:rsidP="00EF63C5">
            <w:pPr>
              <w:pStyle w:val="af5"/>
              <w:ind w:left="0" w:right="742"/>
              <w:rPr>
                <w:rFonts w:eastAsia="Times New Roman"/>
                <w:b w:val="0"/>
                <w:bCs w:val="0"/>
                <w:sz w:val="16"/>
                <w:szCs w:val="16"/>
                <w:u w:val="single"/>
                <w:lang w:val="en-US"/>
              </w:rPr>
            </w:pPr>
            <w:hyperlink r:id="rId31" w:history="1">
              <w:r w:rsidR="00EF63C5" w:rsidRPr="00EF63C5">
                <w:rPr>
                  <w:rStyle w:val="af2"/>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A010E4" w:rsidP="00EF63C5">
            <w:pPr>
              <w:pStyle w:val="af5"/>
              <w:ind w:left="0" w:right="742"/>
              <w:rPr>
                <w:rFonts w:eastAsia="Times New Roman"/>
                <w:b w:val="0"/>
                <w:bCs w:val="0"/>
                <w:sz w:val="16"/>
                <w:szCs w:val="16"/>
                <w:u w:val="single"/>
                <w:lang w:val="en-US"/>
              </w:rPr>
            </w:pPr>
            <w:hyperlink r:id="rId32" w:history="1">
              <w:r w:rsidR="00EF63C5" w:rsidRPr="00EF63C5">
                <w:rPr>
                  <w:rStyle w:val="af2"/>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A010E4" w:rsidP="00EF63C5">
            <w:pPr>
              <w:pStyle w:val="af5"/>
              <w:ind w:left="0" w:right="742"/>
              <w:rPr>
                <w:rFonts w:eastAsia="Times New Roman"/>
                <w:b w:val="0"/>
                <w:bCs w:val="0"/>
                <w:sz w:val="16"/>
                <w:szCs w:val="16"/>
                <w:u w:val="single"/>
                <w:lang w:val="en-US"/>
              </w:rPr>
            </w:pPr>
            <w:hyperlink r:id="rId33" w:history="1">
              <w:r w:rsidR="00EF63C5" w:rsidRPr="00EF63C5">
                <w:rPr>
                  <w:rStyle w:val="af2"/>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A010E4" w:rsidP="00EF63C5">
            <w:pPr>
              <w:pStyle w:val="af5"/>
              <w:ind w:left="0" w:right="742"/>
              <w:rPr>
                <w:rFonts w:eastAsia="Times New Roman"/>
                <w:b w:val="0"/>
                <w:bCs w:val="0"/>
                <w:sz w:val="16"/>
                <w:szCs w:val="16"/>
                <w:u w:val="single"/>
                <w:lang w:val="en-US"/>
              </w:rPr>
            </w:pPr>
            <w:hyperlink r:id="rId34" w:history="1">
              <w:r w:rsidR="00EF63C5" w:rsidRPr="00EF63C5">
                <w:rPr>
                  <w:rStyle w:val="af2"/>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A010E4" w:rsidP="00EF63C5">
            <w:pPr>
              <w:pStyle w:val="af5"/>
              <w:ind w:left="0" w:right="742"/>
              <w:rPr>
                <w:rFonts w:eastAsia="Times New Roman"/>
                <w:b w:val="0"/>
                <w:bCs w:val="0"/>
                <w:sz w:val="16"/>
                <w:szCs w:val="16"/>
                <w:u w:val="single"/>
                <w:lang w:val="en-US"/>
              </w:rPr>
            </w:pPr>
            <w:hyperlink r:id="rId35" w:history="1">
              <w:r w:rsidR="00EF63C5" w:rsidRPr="00EF63C5">
                <w:rPr>
                  <w:rStyle w:val="af2"/>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A010E4" w:rsidP="00EF63C5">
            <w:pPr>
              <w:pStyle w:val="af5"/>
              <w:ind w:left="0" w:right="1167"/>
              <w:rPr>
                <w:rFonts w:eastAsia="Times New Roman"/>
                <w:b w:val="0"/>
                <w:bCs w:val="0"/>
                <w:sz w:val="16"/>
                <w:szCs w:val="16"/>
                <w:u w:val="single"/>
                <w:lang w:val="en-US"/>
              </w:rPr>
            </w:pPr>
            <w:hyperlink r:id="rId36" w:history="1">
              <w:r w:rsidR="00EF63C5" w:rsidRPr="00EF63C5">
                <w:rPr>
                  <w:rStyle w:val="af2"/>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A010E4" w:rsidP="00EF63C5">
            <w:pPr>
              <w:pStyle w:val="af5"/>
              <w:ind w:left="0" w:right="1167"/>
              <w:rPr>
                <w:rFonts w:eastAsia="Times New Roman"/>
                <w:b w:val="0"/>
                <w:bCs w:val="0"/>
                <w:sz w:val="16"/>
                <w:szCs w:val="16"/>
                <w:u w:val="single"/>
                <w:lang w:val="en-US"/>
              </w:rPr>
            </w:pPr>
            <w:hyperlink r:id="rId37" w:history="1">
              <w:r w:rsidR="00EF63C5" w:rsidRPr="00EF63C5">
                <w:rPr>
                  <w:rStyle w:val="af2"/>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A010E4" w:rsidP="00EF63C5">
            <w:pPr>
              <w:pStyle w:val="af5"/>
              <w:ind w:left="0" w:right="1167"/>
              <w:rPr>
                <w:rFonts w:eastAsia="Times New Roman"/>
                <w:b w:val="0"/>
                <w:bCs w:val="0"/>
                <w:sz w:val="16"/>
                <w:szCs w:val="16"/>
                <w:u w:val="single"/>
                <w:lang w:val="en-US"/>
              </w:rPr>
            </w:pPr>
            <w:hyperlink r:id="rId38" w:history="1">
              <w:r w:rsidR="00EF63C5" w:rsidRPr="00EF63C5">
                <w:rPr>
                  <w:rStyle w:val="af2"/>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A010E4" w:rsidP="00EF63C5">
            <w:pPr>
              <w:pStyle w:val="af5"/>
              <w:ind w:left="0" w:right="742"/>
              <w:rPr>
                <w:rFonts w:eastAsia="Times New Roman"/>
                <w:b w:val="0"/>
                <w:bCs w:val="0"/>
                <w:sz w:val="16"/>
                <w:szCs w:val="16"/>
                <w:u w:val="single"/>
                <w:lang w:val="en-US"/>
              </w:rPr>
            </w:pPr>
            <w:hyperlink r:id="rId39" w:history="1">
              <w:r w:rsidR="00EF63C5" w:rsidRPr="00EF63C5">
                <w:rPr>
                  <w:rStyle w:val="af2"/>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A010E4" w:rsidP="00EF63C5">
            <w:pPr>
              <w:pStyle w:val="af5"/>
              <w:ind w:left="0" w:right="1167"/>
              <w:rPr>
                <w:rFonts w:eastAsia="Times New Roman"/>
                <w:b w:val="0"/>
                <w:bCs w:val="0"/>
                <w:sz w:val="16"/>
                <w:szCs w:val="16"/>
                <w:u w:val="single"/>
                <w:lang w:val="en-US"/>
              </w:rPr>
            </w:pPr>
            <w:hyperlink r:id="rId40" w:history="1">
              <w:r w:rsidR="00EF63C5" w:rsidRPr="00EF63C5">
                <w:rPr>
                  <w:rStyle w:val="af2"/>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A010E4" w:rsidP="00EF63C5">
            <w:pPr>
              <w:pStyle w:val="af5"/>
              <w:ind w:left="0" w:right="1167"/>
              <w:rPr>
                <w:rFonts w:eastAsia="Times New Roman"/>
                <w:b w:val="0"/>
                <w:bCs w:val="0"/>
                <w:sz w:val="16"/>
                <w:szCs w:val="16"/>
                <w:u w:val="single"/>
                <w:lang w:val="en-US"/>
              </w:rPr>
            </w:pPr>
            <w:hyperlink r:id="rId41" w:history="1">
              <w:r w:rsidR="00EF63C5" w:rsidRPr="00EF63C5">
                <w:rPr>
                  <w:rStyle w:val="af2"/>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A010E4" w:rsidP="00EF63C5">
            <w:pPr>
              <w:pStyle w:val="af5"/>
              <w:ind w:left="0" w:right="1167"/>
              <w:rPr>
                <w:rFonts w:eastAsia="Times New Roman"/>
                <w:b w:val="0"/>
                <w:bCs w:val="0"/>
                <w:sz w:val="16"/>
                <w:szCs w:val="16"/>
                <w:u w:val="single"/>
                <w:lang w:val="en-US"/>
              </w:rPr>
            </w:pPr>
            <w:hyperlink r:id="rId42" w:history="1">
              <w:r w:rsidR="00EF63C5" w:rsidRPr="00EF63C5">
                <w:rPr>
                  <w:rStyle w:val="af2"/>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A010E4" w:rsidP="00EF63C5">
            <w:pPr>
              <w:pStyle w:val="af5"/>
              <w:ind w:left="0" w:right="1167"/>
              <w:rPr>
                <w:rFonts w:eastAsia="Times New Roman"/>
                <w:b w:val="0"/>
                <w:bCs w:val="0"/>
                <w:sz w:val="16"/>
                <w:szCs w:val="16"/>
                <w:u w:val="single"/>
                <w:lang w:val="en-US"/>
              </w:rPr>
            </w:pPr>
            <w:hyperlink r:id="rId43" w:history="1">
              <w:r w:rsidR="00EF63C5" w:rsidRPr="00EF63C5">
                <w:rPr>
                  <w:rStyle w:val="af2"/>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A010E4" w:rsidP="00EF63C5">
            <w:pPr>
              <w:pStyle w:val="af5"/>
              <w:ind w:left="0" w:right="1167"/>
              <w:rPr>
                <w:rFonts w:eastAsia="Times New Roman"/>
                <w:b w:val="0"/>
                <w:bCs w:val="0"/>
                <w:sz w:val="16"/>
                <w:szCs w:val="16"/>
                <w:u w:val="single"/>
                <w:lang w:val="en-US"/>
              </w:rPr>
            </w:pPr>
            <w:hyperlink r:id="rId44" w:history="1">
              <w:r w:rsidR="00EF63C5" w:rsidRPr="00EF63C5">
                <w:rPr>
                  <w:rStyle w:val="af2"/>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A010E4" w:rsidP="00EF63C5">
            <w:pPr>
              <w:pStyle w:val="af5"/>
              <w:ind w:left="0" w:right="1167"/>
              <w:rPr>
                <w:rFonts w:eastAsia="Times New Roman"/>
                <w:b w:val="0"/>
                <w:bCs w:val="0"/>
                <w:sz w:val="16"/>
                <w:szCs w:val="16"/>
                <w:u w:val="single"/>
                <w:lang w:val="en-US"/>
              </w:rPr>
            </w:pPr>
            <w:hyperlink r:id="rId45" w:history="1">
              <w:r w:rsidR="00EF63C5" w:rsidRPr="00EF63C5">
                <w:rPr>
                  <w:rStyle w:val="af2"/>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A010E4" w:rsidP="00EF63C5">
            <w:pPr>
              <w:pStyle w:val="af5"/>
              <w:ind w:left="0" w:right="1167"/>
              <w:rPr>
                <w:rFonts w:eastAsia="Times New Roman"/>
                <w:b w:val="0"/>
                <w:bCs w:val="0"/>
                <w:sz w:val="16"/>
                <w:szCs w:val="16"/>
                <w:u w:val="single"/>
                <w:lang w:val="en-US"/>
              </w:rPr>
            </w:pPr>
            <w:hyperlink r:id="rId46" w:history="1">
              <w:r w:rsidR="00EF63C5" w:rsidRPr="00EF63C5">
                <w:rPr>
                  <w:rStyle w:val="af2"/>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A010E4" w:rsidP="00EF63C5">
            <w:pPr>
              <w:pStyle w:val="af5"/>
              <w:ind w:left="0" w:right="1167"/>
              <w:rPr>
                <w:rFonts w:eastAsia="Times New Roman"/>
                <w:b w:val="0"/>
                <w:bCs w:val="0"/>
                <w:sz w:val="16"/>
                <w:szCs w:val="16"/>
                <w:u w:val="single"/>
                <w:lang w:val="en-US"/>
              </w:rPr>
            </w:pPr>
            <w:hyperlink r:id="rId47" w:history="1">
              <w:r w:rsidR="00EF63C5" w:rsidRPr="00EF63C5">
                <w:rPr>
                  <w:rStyle w:val="af2"/>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A010E4" w:rsidP="00EF63C5">
            <w:pPr>
              <w:pStyle w:val="af5"/>
              <w:ind w:left="0" w:right="1167"/>
              <w:rPr>
                <w:rFonts w:eastAsia="Times New Roman"/>
                <w:b w:val="0"/>
                <w:bCs w:val="0"/>
                <w:sz w:val="16"/>
                <w:szCs w:val="16"/>
                <w:u w:val="single"/>
                <w:lang w:val="en-US"/>
              </w:rPr>
            </w:pPr>
            <w:hyperlink r:id="rId48" w:history="1">
              <w:r w:rsidR="00EF63C5" w:rsidRPr="00EF63C5">
                <w:rPr>
                  <w:rStyle w:val="af2"/>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Enaling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A010E4" w:rsidP="00EF63C5">
            <w:pPr>
              <w:pStyle w:val="af5"/>
              <w:ind w:left="0" w:right="1167"/>
              <w:rPr>
                <w:rFonts w:eastAsia="Times New Roman"/>
                <w:b w:val="0"/>
                <w:bCs w:val="0"/>
                <w:sz w:val="16"/>
                <w:szCs w:val="16"/>
                <w:u w:val="single"/>
                <w:lang w:val="en-US"/>
              </w:rPr>
            </w:pPr>
            <w:hyperlink r:id="rId49" w:history="1">
              <w:r w:rsidR="00EF63C5" w:rsidRPr="00EF63C5">
                <w:rPr>
                  <w:rStyle w:val="af2"/>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A010E4" w:rsidP="00EF63C5">
            <w:pPr>
              <w:pStyle w:val="af5"/>
              <w:ind w:left="0" w:right="1167"/>
              <w:rPr>
                <w:rFonts w:eastAsia="Times New Roman"/>
                <w:b w:val="0"/>
                <w:bCs w:val="0"/>
                <w:sz w:val="16"/>
                <w:szCs w:val="16"/>
                <w:u w:val="single"/>
                <w:lang w:val="en-US"/>
              </w:rPr>
            </w:pPr>
            <w:hyperlink r:id="rId50" w:history="1">
              <w:r w:rsidR="00EF63C5" w:rsidRPr="00EF63C5">
                <w:rPr>
                  <w:rStyle w:val="af2"/>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A010E4" w:rsidP="00EF63C5">
            <w:pPr>
              <w:pStyle w:val="af5"/>
              <w:ind w:left="0" w:right="1167"/>
              <w:rPr>
                <w:rFonts w:eastAsia="Times New Roman"/>
                <w:b w:val="0"/>
                <w:bCs w:val="0"/>
                <w:sz w:val="16"/>
                <w:szCs w:val="16"/>
                <w:u w:val="single"/>
                <w:lang w:val="en-US"/>
              </w:rPr>
            </w:pPr>
            <w:hyperlink r:id="rId51" w:history="1">
              <w:r w:rsidR="00EF63C5" w:rsidRPr="00EF63C5">
                <w:rPr>
                  <w:rStyle w:val="af2"/>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D6AB8" w14:textId="77777777" w:rsidR="00A010E4" w:rsidRDefault="00A010E4">
      <w:pPr>
        <w:spacing w:after="0"/>
      </w:pPr>
      <w:r>
        <w:separator/>
      </w:r>
    </w:p>
  </w:endnote>
  <w:endnote w:type="continuationSeparator" w:id="0">
    <w:p w14:paraId="39769A22" w14:textId="77777777" w:rsidR="00A010E4" w:rsidRDefault="00A01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Yu Gothic UI Light"/>
    <w:charset w:val="00"/>
    <w:family w:val="swiss"/>
    <w:pitch w:val="default"/>
    <w:sig w:usb0="00000000" w:usb1="00000000"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8004" w14:textId="77777777" w:rsidR="00A010E4" w:rsidRDefault="00A010E4">
      <w:pPr>
        <w:spacing w:after="0"/>
      </w:pPr>
      <w:r>
        <w:separator/>
      </w:r>
    </w:p>
  </w:footnote>
  <w:footnote w:type="continuationSeparator" w:id="0">
    <w:p w14:paraId="442E0615" w14:textId="77777777" w:rsidR="00A010E4" w:rsidRDefault="00A010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0"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5"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20"/>
  </w:num>
  <w:num w:numId="2">
    <w:abstractNumId w:val="22"/>
  </w:num>
  <w:num w:numId="3">
    <w:abstractNumId w:val="1"/>
  </w:num>
  <w:num w:numId="4">
    <w:abstractNumId w:val="32"/>
  </w:num>
  <w:num w:numId="5">
    <w:abstractNumId w:val="6"/>
  </w:num>
  <w:num w:numId="6">
    <w:abstractNumId w:val="39"/>
  </w:num>
  <w:num w:numId="7">
    <w:abstractNumId w:val="10"/>
  </w:num>
  <w:num w:numId="8">
    <w:abstractNumId w:val="28"/>
  </w:num>
  <w:num w:numId="9">
    <w:abstractNumId w:val="8"/>
  </w:num>
  <w:num w:numId="10">
    <w:abstractNumId w:val="21"/>
  </w:num>
  <w:num w:numId="11">
    <w:abstractNumId w:val="9"/>
  </w:num>
  <w:num w:numId="12">
    <w:abstractNumId w:val="37"/>
  </w:num>
  <w:num w:numId="13">
    <w:abstractNumId w:val="33"/>
  </w:num>
  <w:num w:numId="14">
    <w:abstractNumId w:val="27"/>
  </w:num>
  <w:num w:numId="15">
    <w:abstractNumId w:val="35"/>
  </w:num>
  <w:num w:numId="16">
    <w:abstractNumId w:val="0"/>
  </w:num>
  <w:num w:numId="17">
    <w:abstractNumId w:val="2"/>
  </w:num>
  <w:num w:numId="18">
    <w:abstractNumId w:val="11"/>
  </w:num>
  <w:num w:numId="19">
    <w:abstractNumId w:val="19"/>
  </w:num>
  <w:num w:numId="20">
    <w:abstractNumId w:val="4"/>
  </w:num>
  <w:num w:numId="21">
    <w:abstractNumId w:val="14"/>
  </w:num>
  <w:num w:numId="22">
    <w:abstractNumId w:val="13"/>
  </w:num>
  <w:num w:numId="23">
    <w:abstractNumId w:val="16"/>
  </w:num>
  <w:num w:numId="24">
    <w:abstractNumId w:val="18"/>
  </w:num>
  <w:num w:numId="25">
    <w:abstractNumId w:val="24"/>
  </w:num>
  <w:num w:numId="26">
    <w:abstractNumId w:val="17"/>
  </w:num>
  <w:num w:numId="27">
    <w:abstractNumId w:val="25"/>
  </w:num>
  <w:num w:numId="28">
    <w:abstractNumId w:val="31"/>
  </w:num>
  <w:num w:numId="29">
    <w:abstractNumId w:val="7"/>
  </w:num>
  <w:num w:numId="30">
    <w:abstractNumId w:val="23"/>
  </w:num>
  <w:num w:numId="31">
    <w:abstractNumId w:val="12"/>
  </w:num>
  <w:num w:numId="32">
    <w:abstractNumId w:val="29"/>
  </w:num>
  <w:num w:numId="33">
    <w:abstractNumId w:val="30"/>
  </w:num>
  <w:num w:numId="34">
    <w:abstractNumId w:val="36"/>
  </w:num>
  <w:num w:numId="35">
    <w:abstractNumId w:val="3"/>
  </w:num>
  <w:num w:numId="36">
    <w:abstractNumId w:val="15"/>
  </w:num>
  <w:num w:numId="37">
    <w:abstractNumId w:val="26"/>
  </w:num>
  <w:num w:numId="38">
    <w:abstractNumId w:val="38"/>
  </w:num>
  <w:num w:numId="39">
    <w:abstractNumId w:val="34"/>
  </w:num>
  <w:num w:numId="40">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h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2"/>
    <w:next w:val="a"/>
    <w:uiPriority w:val="9"/>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1,cap2,cap11,Légende-figure,Légende-figure Char,Beschrifubg,Beschriftung Char,label,cap11 Char,cap11 Char Char Char,captions,Beschriftung Char Char,Caption Char2"/>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aliases w:val="cap Char3,cap Char Char2,Caption Char1 Char Char1,cap Char Char1 Char1,Caption Char Char1 Char Char1,cap Char2 Char1,cap1 Char1,cap2 Char1,cap11 Char2,Légende-figure Char2,Légende-figure Char Char1,Beschrifubg Char1,Beschriftung Char Char1"/>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4"/>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rFonts w:ascii="Times New Roman" w:hAnsi="Times New Roman"/>
      <w:sz w:val="24"/>
      <w:szCs w:val="24"/>
      <w:lang w:val="fi-FI" w:eastAsia="zh-CN"/>
    </w:rPr>
  </w:style>
  <w:style w:type="character" w:styleId="af6">
    <w:name w:val="Placeholder Text"/>
    <w:basedOn w:val="a0"/>
    <w:uiPriority w:val="99"/>
    <w:semiHidden/>
    <w:qFormat/>
    <w:rPr>
      <w:color w:val="808080"/>
    </w:rPr>
  </w:style>
  <w:style w:type="character" w:customStyle="1" w:styleId="Char2">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c"/>
    <w:qFormat/>
    <w:locked/>
    <w:rPr>
      <w:rFonts w:ascii="Arial" w:hAnsi="Arial"/>
      <w:b/>
      <w:sz w:val="18"/>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7">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8">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明显引用 Char"/>
    <w:basedOn w:val="a0"/>
    <w:link w:val="af8"/>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4-5">
    <w:name w:val="Grid Table 4 Accent 5"/>
    <w:basedOn w:val="a1"/>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9">
    <w:name w:val="table of figures"/>
    <w:basedOn w:val="a9"/>
    <w:next w:val="a"/>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a0"/>
    <w:rsid w:val="00D80CFA"/>
  </w:style>
  <w:style w:type="character" w:customStyle="1" w:styleId="eop">
    <w:name w:val="eop"/>
    <w:basedOn w:val="a0"/>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3.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1.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7D068535-0520-4188-A707-A8490C38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38</Pages>
  <Words>14924</Words>
  <Characters>85068</Characters>
  <Application>Microsoft Office Word</Application>
  <DocSecurity>0</DocSecurity>
  <Lines>708</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99793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JIANQIANG DAI</cp:lastModifiedBy>
  <cp:revision>8</cp:revision>
  <cp:lastPrinted>2016-06-20T05:35:00Z</cp:lastPrinted>
  <dcterms:created xsi:type="dcterms:W3CDTF">2024-08-19T09:17:00Z</dcterms:created>
  <dcterms:modified xsi:type="dcterms:W3CDTF">2024-08-19T09:27:00Z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