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7946" w14:textId="4BFF114C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1D24D3">
        <w:rPr>
          <w:rFonts w:ascii="Arial" w:hAnsi="Arial" w:cs="Arial"/>
          <w:b/>
          <w:bCs/>
          <w:sz w:val="22"/>
        </w:rPr>
        <w:t>8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E47600">
        <w:rPr>
          <w:rFonts w:ascii="Arial" w:hAnsi="Arial" w:cs="Arial"/>
          <w:b/>
          <w:bCs/>
          <w:color w:val="000000" w:themeColor="text1"/>
          <w:sz w:val="22"/>
        </w:rPr>
        <w:t>R1-2</w:t>
      </w:r>
      <w:r w:rsidR="00825F93" w:rsidRPr="00E47600">
        <w:rPr>
          <w:rFonts w:ascii="Arial" w:hAnsi="Arial" w:cs="Arial"/>
          <w:b/>
          <w:bCs/>
          <w:color w:val="000000" w:themeColor="text1"/>
          <w:sz w:val="22"/>
        </w:rPr>
        <w:t>4</w:t>
      </w:r>
      <w:r w:rsidR="00E47600" w:rsidRPr="00E47600">
        <w:rPr>
          <w:rFonts w:ascii="Arial" w:hAnsi="Arial" w:cs="Arial"/>
          <w:b/>
          <w:bCs/>
          <w:color w:val="000000" w:themeColor="text1"/>
          <w:sz w:val="22"/>
        </w:rPr>
        <w:t>0</w:t>
      </w:r>
      <w:r w:rsidR="00916A07" w:rsidRPr="00916A07">
        <w:rPr>
          <w:rFonts w:ascii="Arial" w:hAnsi="Arial" w:cs="Arial"/>
          <w:b/>
          <w:bCs/>
          <w:color w:val="FF0000"/>
          <w:sz w:val="22"/>
          <w:highlight w:val="yellow"/>
        </w:rPr>
        <w:t>xxxx</w:t>
      </w:r>
    </w:p>
    <w:p w14:paraId="54E348D2" w14:textId="4099F182" w:rsidR="00070961" w:rsidRPr="007419B6" w:rsidRDefault="001D24D3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1D24D3">
        <w:rPr>
          <w:rFonts w:ascii="Arial" w:eastAsia="Malgun Gothic" w:hAnsi="Arial" w:cs="Arial"/>
          <w:b/>
          <w:bCs/>
          <w:sz w:val="22"/>
          <w:lang w:val="en-US" w:eastAsia="ko-KR"/>
        </w:rPr>
        <w:t>Maastricht, Netherlands, August 19th – 23rd,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75B8A85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3E7C85" w:rsidRPr="003E7C85">
        <w:rPr>
          <w:rFonts w:ascii="Arial" w:hAnsi="Arial" w:cs="Arial"/>
          <w:bCs/>
        </w:rPr>
        <w:t xml:space="preserve">LS on </w:t>
      </w:r>
      <w:r w:rsidR="00E04777">
        <w:rPr>
          <w:rFonts w:ascii="Arial" w:hAnsi="Arial" w:cs="Arial"/>
          <w:bCs/>
        </w:rPr>
        <w:t xml:space="preserve">resource selection avoidance in </w:t>
      </w:r>
      <w:r w:rsidR="00E04777" w:rsidRPr="00E04777">
        <w:rPr>
          <w:rFonts w:ascii="Arial" w:hAnsi="Arial" w:cs="Arial"/>
          <w:bCs/>
        </w:rPr>
        <w:t xml:space="preserve">Option 1 </w:t>
      </w:r>
      <w:r w:rsidR="00E04777">
        <w:rPr>
          <w:rFonts w:ascii="Arial" w:hAnsi="Arial" w:cs="Arial"/>
          <w:bCs/>
        </w:rPr>
        <w:t>of</w:t>
      </w:r>
      <w:r w:rsidR="00E04777" w:rsidRPr="00E04777">
        <w:rPr>
          <w:rFonts w:ascii="Arial" w:hAnsi="Arial" w:cs="Arial"/>
          <w:bCs/>
        </w:rPr>
        <w:t xml:space="preserve"> Type 1 LBT block</w:t>
      </w:r>
      <w:r w:rsidR="00E04777">
        <w:rPr>
          <w:rFonts w:ascii="Arial" w:hAnsi="Arial" w:cs="Arial"/>
          <w:bCs/>
        </w:rPr>
        <w:t>ing</w:t>
      </w:r>
      <w:r w:rsidR="00E04777" w:rsidRPr="00E04777">
        <w:rPr>
          <w:rFonts w:ascii="Arial" w:hAnsi="Arial" w:cs="Arial"/>
          <w:bCs/>
        </w:rPr>
        <w:t xml:space="preserve"> (inter-UE case)</w:t>
      </w:r>
    </w:p>
    <w:p w14:paraId="135C37A0" w14:textId="5FC66D06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916A07">
        <w:rPr>
          <w:rFonts w:ascii="Arial" w:hAnsi="Arial" w:cs="Arial"/>
          <w:bCs/>
        </w:rPr>
        <w:t>-</w:t>
      </w:r>
    </w:p>
    <w:p w14:paraId="53CEA30E" w14:textId="3FEE608B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3E7C85">
        <w:rPr>
          <w:rFonts w:ascii="Arial" w:hAnsi="Arial" w:cs="Arial"/>
          <w:bCs/>
        </w:rPr>
        <w:t>8</w:t>
      </w:r>
    </w:p>
    <w:p w14:paraId="39523730" w14:textId="04E3E787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3E7C85" w:rsidRPr="00EB3E98">
        <w:rPr>
          <w:rFonts w:ascii="Arial" w:hAnsi="Arial" w:cs="Arial"/>
          <w:bCs/>
        </w:rPr>
        <w:t>NR_SL_enh2</w:t>
      </w:r>
      <w:r w:rsidR="004A3C3F" w:rsidRPr="004A3C3F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31B072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47509D" w:rsidRPr="00916A07">
        <w:rPr>
          <w:rFonts w:ascii="Arial" w:hAnsi="Arial" w:cs="Arial"/>
          <w:bCs/>
        </w:rPr>
        <w:t>RAN1</w:t>
      </w:r>
    </w:p>
    <w:p w14:paraId="17A3A91F" w14:textId="1651CC5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6D1AB0">
        <w:rPr>
          <w:rFonts w:ascii="Arial" w:hAnsi="Arial" w:cs="Arial"/>
          <w:bCs/>
        </w:rPr>
        <w:t>2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41DC4A9F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EE32EA" w:rsidRPr="00EE32EA">
        <w:rPr>
          <w:rFonts w:ascii="Arial" w:hAnsi="Arial" w:cs="Arial"/>
          <w:bCs/>
        </w:rPr>
        <w:t>Kevin Lin</w:t>
      </w:r>
    </w:p>
    <w:p w14:paraId="5AFD7471" w14:textId="7A21ECF8" w:rsidR="00463675" w:rsidRPr="00F72B2C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/>
          <w:bCs/>
          <w:lang w:val="en-US"/>
        </w:rPr>
      </w:pPr>
      <w:r w:rsidRPr="00F72B2C">
        <w:rPr>
          <w:rFonts w:ascii="Arial" w:hAnsi="Arial" w:cs="Arial"/>
          <w:b/>
          <w:lang w:val="en-US"/>
        </w:rPr>
        <w:t>E-mail Address:</w:t>
      </w:r>
      <w:r w:rsidR="00463675" w:rsidRPr="00F72B2C">
        <w:rPr>
          <w:rFonts w:ascii="Arial" w:hAnsi="Arial" w:cs="Arial"/>
          <w:bCs/>
          <w:lang w:val="en-US"/>
        </w:rPr>
        <w:tab/>
      </w:r>
      <w:r w:rsidR="00EE32EA" w:rsidRPr="00F72B2C">
        <w:rPr>
          <w:rFonts w:ascii="Arial" w:hAnsi="Arial" w:cs="Arial"/>
          <w:bCs/>
          <w:lang w:val="en-US"/>
        </w:rPr>
        <w:t>Kevin.Lin@oppo.com</w:t>
      </w:r>
    </w:p>
    <w:p w14:paraId="7EDE5B45" w14:textId="77777777" w:rsidR="00463675" w:rsidRPr="00F72B2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507C3B60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916A07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16A07" w14:paraId="06E81447" w14:textId="77777777" w:rsidTr="00916A07">
        <w:tc>
          <w:tcPr>
            <w:tcW w:w="9855" w:type="dxa"/>
          </w:tcPr>
          <w:p w14:paraId="7A5E0AA9" w14:textId="7225F0BB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highlight w:val="green"/>
                <w:lang w:val="en-US"/>
              </w:rPr>
              <w:t>Agreement</w:t>
            </w:r>
            <w:r>
              <w:rPr>
                <w:b/>
                <w:bCs/>
                <w:lang w:val="en-US"/>
              </w:rPr>
              <w:t xml:space="preserve"> (RAN1#115)</w:t>
            </w:r>
          </w:p>
          <w:p w14:paraId="04CBEDC5" w14:textId="77777777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lang w:val="en-US"/>
              </w:rPr>
            </w:pPr>
            <w:r>
              <w:rPr>
                <w:lang w:val="en-US"/>
              </w:rPr>
              <w:t>Confirm the below working assumption on Type 1 LBT blocking with following modifications.</w:t>
            </w:r>
          </w:p>
          <w:tbl>
            <w:tblPr>
              <w:tblW w:w="0" w:type="auto"/>
              <w:tblBorders>
                <w:top w:val="double" w:sz="4" w:space="0" w:color="A5A5A5"/>
                <w:left w:val="double" w:sz="4" w:space="0" w:color="A5A5A5"/>
                <w:bottom w:val="double" w:sz="4" w:space="0" w:color="A5A5A5"/>
                <w:right w:val="double" w:sz="4" w:space="0" w:color="A5A5A5"/>
                <w:insideH w:val="double" w:sz="4" w:space="0" w:color="A5A5A5"/>
                <w:insideV w:val="double" w:sz="4" w:space="0" w:color="A5A5A5"/>
              </w:tblBorders>
              <w:tblLook w:val="04A0" w:firstRow="1" w:lastRow="0" w:firstColumn="1" w:lastColumn="0" w:noHBand="0" w:noVBand="1"/>
            </w:tblPr>
            <w:tblGrid>
              <w:gridCol w:w="9609"/>
            </w:tblGrid>
            <w:tr w:rsidR="002B278C" w14:paraId="6BB6751F" w14:textId="77777777" w:rsidTr="006B06C9">
              <w:tc>
                <w:tcPr>
                  <w:tcW w:w="9611" w:type="dxa"/>
                  <w:shd w:val="clear" w:color="auto" w:fill="auto"/>
                </w:tcPr>
                <w:p w14:paraId="1E6D5DE2" w14:textId="77777777" w:rsidR="002B278C" w:rsidRDefault="002B278C" w:rsidP="002B278C">
                  <w:pPr>
                    <w:autoSpaceDE w:val="0"/>
                    <w:autoSpaceDN w:val="0"/>
                    <w:spacing w:before="60"/>
                    <w:jc w:val="both"/>
                    <w:rPr>
                      <w:lang w:val="en-US" w:eastAsia="zh-CN"/>
                    </w:rPr>
                  </w:pPr>
                  <w:r>
                    <w:rPr>
                      <w:b/>
                      <w:bCs/>
                      <w:highlight w:val="darkYellow"/>
                    </w:rPr>
                    <w:t>Working assumption</w:t>
                  </w:r>
                  <w:r>
                    <w:rPr>
                      <w:b/>
                      <w:bCs/>
                    </w:rPr>
                    <w:t xml:space="preserve"> (RAN1#114bis)</w:t>
                  </w:r>
                </w:p>
                <w:p w14:paraId="64B76D3C" w14:textId="77777777" w:rsidR="002B278C" w:rsidRDefault="002B278C" w:rsidP="002B278C">
                  <w:pPr>
                    <w:autoSpaceDE w:val="0"/>
                    <w:autoSpaceDN w:val="0"/>
                    <w:jc w:val="both"/>
                  </w:pPr>
                  <w:r>
                    <w:t>For Type 1 LBT block issue (inter-UE case), the following option 2 and option 1 are supported separately based on UE capability</w:t>
                  </w:r>
                </w:p>
                <w:p w14:paraId="6BE6713C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Option 2: If transmission in slot(s) at least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000000"/>
                            <w:lang w:val="de-DE"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proc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  <m:t>,0</m:t>
                        </m:r>
                        <m:ctrl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SL</m:t>
                        </m:r>
                      </m:sup>
                    </m:sSubSup>
                  </m:oMath>
                  <w:r>
                    <w:rPr>
                      <w:color w:val="000000"/>
                      <w:lang w:val="de-DE" w:eastAsia="ko-KR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before a reserved resource is able to share its initiated COT to the reservation, UE may prioritize/select resource(s) in the slot(s) for transmission. </w:t>
                  </w:r>
                </w:p>
                <w:p w14:paraId="59BBA321" w14:textId="77777777" w:rsidR="002B278C" w:rsidRDefault="002B278C" w:rsidP="002B278C">
                  <w:pPr>
                    <w:pStyle w:val="af1"/>
                    <w:numPr>
                      <w:ilvl w:val="1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2 is supported</w:t>
                  </w:r>
                </w:p>
                <w:p w14:paraId="0E6E0827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Option 1: </w:t>
                  </w:r>
                </w:p>
                <w:p w14:paraId="2E3B7E82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UE may avoid selection of N consecutive resource(s) before a reserved resource when the L1 SL priority value for the transmission is higher than the L1 SL priority value of the reserved resource. </w:t>
                  </w:r>
                </w:p>
                <w:p w14:paraId="3B711FDD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N can be selected from {0, 1, 2}</w:t>
                  </w:r>
                </w:p>
                <w:p w14:paraId="7DE02491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selection of the value of N is up to UE implementation</w:t>
                  </w:r>
                </w:p>
                <w:p w14:paraId="4A9F17FC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UE may avoid selection of M consecutive resource(s) after a reserved resource when the transmitting symbols of the reserved resource overlap with LBT of the selected resource. </w:t>
                  </w:r>
                </w:p>
                <w:p w14:paraId="5467F610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M can be selected from {0, 1, 2}</w:t>
                  </w:r>
                </w:p>
                <w:p w14:paraId="3357A3A6" w14:textId="40B61E48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 is determined based on UE implementation </w:t>
                  </w:r>
                </w:p>
                <w:p w14:paraId="2D9DB740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1 is supported</w:t>
                  </w:r>
                </w:p>
                <w:p w14:paraId="0DED8290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spacing w:after="60"/>
                    <w:ind w:leftChars="0"/>
                    <w:jc w:val="both"/>
                  </w:pPr>
                  <w:r>
                    <w:t>Note: both option1 and option2 are optional UE features</w:t>
                  </w:r>
                </w:p>
              </w:tc>
            </w:tr>
          </w:tbl>
          <w:p w14:paraId="3D79DB8A" w14:textId="77777777" w:rsidR="00916A07" w:rsidRDefault="00916A07" w:rsidP="00403910">
            <w:pPr>
              <w:spacing w:before="12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4B63198" w14:textId="2C4A5EFF" w:rsidR="00916A07" w:rsidRDefault="00053A71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 w:rsidR="00916A07">
        <w:rPr>
          <w:rFonts w:ascii="Arial" w:eastAsiaTheme="minorEastAsia" w:hAnsi="Arial" w:cs="Arial"/>
          <w:lang w:eastAsia="zh-CN"/>
        </w:rPr>
        <w:t>above agreement made in RAN1#</w:t>
      </w:r>
      <w:r w:rsidR="002B278C">
        <w:rPr>
          <w:rFonts w:ascii="Arial" w:eastAsiaTheme="minorEastAsia" w:hAnsi="Arial" w:cs="Arial"/>
          <w:lang w:eastAsia="zh-CN"/>
        </w:rPr>
        <w:t>115</w:t>
      </w:r>
      <w:r w:rsidR="00916A07">
        <w:rPr>
          <w:rFonts w:ascii="Arial" w:eastAsiaTheme="minorEastAsia" w:hAnsi="Arial" w:cs="Arial"/>
          <w:lang w:eastAsia="zh-CN"/>
        </w:rPr>
        <w:t>, RAN1 made the following clarification conclusion in RAN1#118.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9576"/>
      </w:tblGrid>
      <w:tr w:rsidR="00916A07" w14:paraId="7AB19129" w14:textId="77777777" w:rsidTr="00916A07">
        <w:tc>
          <w:tcPr>
            <w:tcW w:w="9576" w:type="dxa"/>
          </w:tcPr>
          <w:p w14:paraId="3BBDF4AC" w14:textId="77777777" w:rsidR="00916A07" w:rsidRPr="00FC25EC" w:rsidRDefault="00916A07" w:rsidP="002B278C">
            <w:pPr>
              <w:autoSpaceDE w:val="0"/>
              <w:autoSpaceDN w:val="0"/>
              <w:spacing w:before="120" w:after="60"/>
              <w:jc w:val="both"/>
              <w:rPr>
                <w:rStyle w:val="af5"/>
              </w:rPr>
            </w:pPr>
            <w:r w:rsidRPr="00FC25EC">
              <w:rPr>
                <w:rStyle w:val="af5"/>
              </w:rPr>
              <w:t>Conclusion</w:t>
            </w:r>
          </w:p>
          <w:p w14:paraId="0160363E" w14:textId="77777777" w:rsidR="00916A07" w:rsidRPr="00FC25EC" w:rsidRDefault="00916A07" w:rsidP="00E04777">
            <w:pPr>
              <w:autoSpaceDE w:val="0"/>
              <w:autoSpaceDN w:val="0"/>
              <w:spacing w:after="60"/>
              <w:jc w:val="both"/>
              <w:rPr>
                <w:bCs/>
                <w:iCs/>
              </w:rPr>
            </w:pPr>
            <w:r w:rsidRPr="00FC25EC">
              <w:rPr>
                <w:rStyle w:val="af5"/>
                <w:b w:val="0"/>
              </w:rPr>
              <w:t xml:space="preserve">It is </w:t>
            </w:r>
            <w:r w:rsidRPr="00FC25EC">
              <w:rPr>
                <w:bCs/>
                <w:iCs/>
              </w:rPr>
              <w:t>clarified that N consecutive resource(s) and M consecutive resource(s) in Option 1 for inter-UE blocking are referred to those in case of single-slot resource</w:t>
            </w:r>
            <w:r w:rsidRPr="00FC25EC">
              <w:rPr>
                <w:bCs/>
                <w:iCs/>
                <w:lang w:val="en-US"/>
              </w:rPr>
              <w:t xml:space="preserve">. For MCSt, multi-slot resources fully or partially overlapped with the </w:t>
            </w:r>
            <w:r w:rsidRPr="00FC25EC">
              <w:rPr>
                <w:bCs/>
                <w:iCs/>
              </w:rPr>
              <w:t>N consecutive single-slot resource(s) and M consecutive single-slot resource(s) are not selected.</w:t>
            </w:r>
          </w:p>
          <w:p w14:paraId="6B140931" w14:textId="657EA775" w:rsidR="00916A07" w:rsidRPr="00916A07" w:rsidRDefault="00916A07" w:rsidP="00916A07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spacing w:after="120"/>
              <w:ind w:leftChars="0"/>
              <w:jc w:val="both"/>
              <w:rPr>
                <w:bCs/>
              </w:rPr>
            </w:pPr>
            <w:r w:rsidRPr="00FC25EC">
              <w:rPr>
                <w:bCs/>
                <w:iCs/>
              </w:rPr>
              <w:t>Send an LS to inform RAN2 of this clarification.</w:t>
            </w:r>
          </w:p>
        </w:tc>
      </w:tr>
    </w:tbl>
    <w:p w14:paraId="6C52BA09" w14:textId="77777777" w:rsidR="00916A07" w:rsidRDefault="00916A07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58575993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B106ED">
        <w:rPr>
          <w:rFonts w:ascii="Arial" w:hAnsi="Arial" w:cs="Arial"/>
          <w:b/>
        </w:rPr>
        <w:t>2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F232BA" w:rsidRPr="000426E3">
        <w:rPr>
          <w:rFonts w:ascii="Arial" w:hAnsi="Arial" w:cs="Arial"/>
        </w:rPr>
        <w:t>2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r w:rsidR="00E12D35">
        <w:rPr>
          <w:rFonts w:ascii="Arial" w:hAnsi="Arial" w:cs="Arial"/>
          <w:lang w:eastAsia="zh-CN"/>
        </w:rPr>
        <w:t xml:space="preserve"> </w:t>
      </w:r>
      <w:r w:rsidR="00FD2351">
        <w:rPr>
          <w:rFonts w:ascii="Arial" w:hAnsi="Arial" w:cs="Arial"/>
          <w:lang w:eastAsia="zh-CN"/>
        </w:rPr>
        <w:t>in the future work</w:t>
      </w:r>
      <w:ins w:id="0" w:author="Shohei Yoshioka (吉岡 翔平)" w:date="2024-08-20T18:02:00Z" w16du:dateUtc="2024-08-20T16:02:00Z">
        <w:del w:id="1" w:author="CATT, CICTCI" w:date="2024-08-22T18:06:00Z" w16du:dateUtc="2024-08-22T10:06:00Z">
          <w:r w:rsidR="006A4F43" w:rsidRPr="006A4F43" w:rsidDel="00763792">
            <w:rPr>
              <w:rFonts w:ascii="Arial" w:hAnsi="Arial" w:cs="Arial" w:hint="eastAsia"/>
            </w:rPr>
            <w:delText xml:space="preserve"> </w:delText>
          </w:r>
          <w:r w:rsidR="006A4F43" w:rsidRPr="006A4F43" w:rsidDel="00763792">
            <w:rPr>
              <w:rFonts w:ascii="Arial" w:hAnsi="Arial" w:cs="Arial"/>
            </w:rPr>
            <w:delText>and to consider whether any update to the related specifications is needed</w:delText>
          </w:r>
        </w:del>
      </w:ins>
      <w:r w:rsidR="007453EE" w:rsidRPr="000426E3">
        <w:rPr>
          <w:rFonts w:ascii="Arial" w:hAnsi="Arial" w:cs="Arial"/>
          <w:lang w:eastAsia="zh-CN"/>
        </w:rPr>
        <w:t>.</w:t>
      </w:r>
    </w:p>
    <w:p w14:paraId="0388CB61" w14:textId="77777777" w:rsidR="00033D6D" w:rsidRPr="000426E3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122A9CEB" w14:textId="341F2BC1" w:rsidR="00FD2351" w:rsidRDefault="00FD2351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8-bis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October 14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</w:rPr>
        <w:t xml:space="preserve">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916A07">
        <w:rPr>
          <w:rFonts w:ascii="Arial" w:hAnsi="Arial" w:cs="Arial"/>
          <w:bCs/>
          <w:color w:val="000000" w:themeColor="text1"/>
        </w:rPr>
        <w:t>Hefei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CN</w:t>
      </w:r>
    </w:p>
    <w:p w14:paraId="0EDF9283" w14:textId="57A93774" w:rsidR="00916A07" w:rsidRPr="005F2882" w:rsidRDefault="00916A07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9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November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22</w:t>
      </w:r>
      <w:r>
        <w:rPr>
          <w:rFonts w:ascii="Arial" w:hAnsi="Arial" w:cs="Arial"/>
          <w:bCs/>
          <w:color w:val="000000" w:themeColor="text1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Orlando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US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55B7" w14:textId="77777777" w:rsidR="0021190F" w:rsidRDefault="0021190F">
      <w:r>
        <w:separator/>
      </w:r>
    </w:p>
  </w:endnote>
  <w:endnote w:type="continuationSeparator" w:id="0">
    <w:p w14:paraId="3D655C60" w14:textId="77777777" w:rsidR="0021190F" w:rsidRDefault="0021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0ECE6" w14:textId="77777777" w:rsidR="0021190F" w:rsidRDefault="0021190F">
      <w:r>
        <w:separator/>
      </w:r>
    </w:p>
  </w:footnote>
  <w:footnote w:type="continuationSeparator" w:id="0">
    <w:p w14:paraId="5934ECC6" w14:textId="77777777" w:rsidR="0021190F" w:rsidRDefault="0021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3" w15:restartNumberingAfterBreak="0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8319">
    <w:abstractNumId w:val="18"/>
  </w:num>
  <w:num w:numId="2" w16cid:durableId="1264024448">
    <w:abstractNumId w:val="15"/>
  </w:num>
  <w:num w:numId="3" w16cid:durableId="1896967403">
    <w:abstractNumId w:val="11"/>
  </w:num>
  <w:num w:numId="4" w16cid:durableId="647561651">
    <w:abstractNumId w:val="2"/>
  </w:num>
  <w:num w:numId="5" w16cid:durableId="2145654024">
    <w:abstractNumId w:val="10"/>
  </w:num>
  <w:num w:numId="6" w16cid:durableId="931356380">
    <w:abstractNumId w:val="7"/>
  </w:num>
  <w:num w:numId="7" w16cid:durableId="1083143077">
    <w:abstractNumId w:val="12"/>
  </w:num>
  <w:num w:numId="8" w16cid:durableId="322241872">
    <w:abstractNumId w:val="19"/>
  </w:num>
  <w:num w:numId="9" w16cid:durableId="1669794410">
    <w:abstractNumId w:val="6"/>
  </w:num>
  <w:num w:numId="10" w16cid:durableId="1484470028">
    <w:abstractNumId w:val="5"/>
  </w:num>
  <w:num w:numId="11" w16cid:durableId="1019700424">
    <w:abstractNumId w:val="9"/>
  </w:num>
  <w:num w:numId="12" w16cid:durableId="1349479858">
    <w:abstractNumId w:val="16"/>
  </w:num>
  <w:num w:numId="13" w16cid:durableId="145821778">
    <w:abstractNumId w:val="1"/>
  </w:num>
  <w:num w:numId="14" w16cid:durableId="47388482">
    <w:abstractNumId w:val="20"/>
  </w:num>
  <w:num w:numId="15" w16cid:durableId="738526125">
    <w:abstractNumId w:val="3"/>
  </w:num>
  <w:num w:numId="16" w16cid:durableId="875460637">
    <w:abstractNumId w:val="13"/>
  </w:num>
  <w:num w:numId="17" w16cid:durableId="2106655976">
    <w:abstractNumId w:val="21"/>
  </w:num>
  <w:num w:numId="18" w16cid:durableId="1488937481">
    <w:abstractNumId w:val="22"/>
  </w:num>
  <w:num w:numId="19" w16cid:durableId="762140990">
    <w:abstractNumId w:val="14"/>
  </w:num>
  <w:num w:numId="20" w16cid:durableId="54353515">
    <w:abstractNumId w:val="17"/>
  </w:num>
  <w:num w:numId="21" w16cid:durableId="1510368220">
    <w:abstractNumId w:val="8"/>
  </w:num>
  <w:num w:numId="22" w16cid:durableId="1178274076">
    <w:abstractNumId w:val="23"/>
  </w:num>
  <w:num w:numId="23" w16cid:durableId="1052193360">
    <w:abstractNumId w:val="0"/>
  </w:num>
  <w:num w:numId="24" w16cid:durableId="945312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ohei Yoshioka (吉岡 翔平)">
    <w15:presenceInfo w15:providerId="None" w15:userId="Shohei Yoshioka (吉岡 翔平)"/>
  </w15:person>
  <w15:person w15:author="CATT, CICTCI">
    <w15:presenceInfo w15:providerId="None" w15:userId="CATT, CICT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A71"/>
    <w:rsid w:val="00053C5D"/>
    <w:rsid w:val="00055513"/>
    <w:rsid w:val="0005785A"/>
    <w:rsid w:val="00063911"/>
    <w:rsid w:val="00066971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44D0"/>
    <w:rsid w:val="000C5848"/>
    <w:rsid w:val="000C68D4"/>
    <w:rsid w:val="000D057F"/>
    <w:rsid w:val="000D5AC5"/>
    <w:rsid w:val="000E33BF"/>
    <w:rsid w:val="000E5A40"/>
    <w:rsid w:val="000E6A16"/>
    <w:rsid w:val="00102CEA"/>
    <w:rsid w:val="001031EF"/>
    <w:rsid w:val="001064F6"/>
    <w:rsid w:val="001075E9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430C"/>
    <w:rsid w:val="001447F3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6FB5"/>
    <w:rsid w:val="001A7C5E"/>
    <w:rsid w:val="001A7FBA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24D3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190F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3F6C"/>
    <w:rsid w:val="0029421A"/>
    <w:rsid w:val="00295FCC"/>
    <w:rsid w:val="002A18B8"/>
    <w:rsid w:val="002A1F6A"/>
    <w:rsid w:val="002A7BA2"/>
    <w:rsid w:val="002A7E9E"/>
    <w:rsid w:val="002B089D"/>
    <w:rsid w:val="002B0CC5"/>
    <w:rsid w:val="002B2226"/>
    <w:rsid w:val="002B26AB"/>
    <w:rsid w:val="002B278C"/>
    <w:rsid w:val="002B34E8"/>
    <w:rsid w:val="002B7F82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220A"/>
    <w:rsid w:val="00303178"/>
    <w:rsid w:val="00307AE5"/>
    <w:rsid w:val="00307CFA"/>
    <w:rsid w:val="003127F0"/>
    <w:rsid w:val="00313894"/>
    <w:rsid w:val="003165D6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0903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3910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44A0C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7509D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058C"/>
    <w:rsid w:val="005006DC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7CF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A4F43"/>
    <w:rsid w:val="006A607D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B83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3792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3814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2BC6"/>
    <w:rsid w:val="008B3166"/>
    <w:rsid w:val="008B4A1F"/>
    <w:rsid w:val="008B60A0"/>
    <w:rsid w:val="008B77EC"/>
    <w:rsid w:val="008C1F8D"/>
    <w:rsid w:val="008D096A"/>
    <w:rsid w:val="008D1897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16A07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552"/>
    <w:rsid w:val="00A33946"/>
    <w:rsid w:val="00A33CE7"/>
    <w:rsid w:val="00A33DAB"/>
    <w:rsid w:val="00A3570E"/>
    <w:rsid w:val="00A35983"/>
    <w:rsid w:val="00A35A38"/>
    <w:rsid w:val="00A419E8"/>
    <w:rsid w:val="00A42A1F"/>
    <w:rsid w:val="00A437C1"/>
    <w:rsid w:val="00A4512D"/>
    <w:rsid w:val="00A500F0"/>
    <w:rsid w:val="00A51E21"/>
    <w:rsid w:val="00A51FCC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5338"/>
    <w:rsid w:val="00A96C92"/>
    <w:rsid w:val="00AA78E8"/>
    <w:rsid w:val="00AB0558"/>
    <w:rsid w:val="00AB157B"/>
    <w:rsid w:val="00AB28D9"/>
    <w:rsid w:val="00AB2D8E"/>
    <w:rsid w:val="00AB32B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5FE9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34D40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1C98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A84"/>
    <w:rsid w:val="00C40D5D"/>
    <w:rsid w:val="00C4167F"/>
    <w:rsid w:val="00C41F3C"/>
    <w:rsid w:val="00C43110"/>
    <w:rsid w:val="00C47D90"/>
    <w:rsid w:val="00C532C6"/>
    <w:rsid w:val="00C53D52"/>
    <w:rsid w:val="00C56610"/>
    <w:rsid w:val="00C6348A"/>
    <w:rsid w:val="00C702F6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441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379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4777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78B"/>
    <w:rsid w:val="00E42BFE"/>
    <w:rsid w:val="00E437AD"/>
    <w:rsid w:val="00E47600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32EA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5E3"/>
    <w:rsid w:val="00F136FF"/>
    <w:rsid w:val="00F143A0"/>
    <w:rsid w:val="00F166AF"/>
    <w:rsid w:val="00F21DF4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2B2C"/>
    <w:rsid w:val="00F73C96"/>
    <w:rsid w:val="00F82AA4"/>
    <w:rsid w:val="00F8371D"/>
    <w:rsid w:val="00F84F68"/>
    <w:rsid w:val="00F867F8"/>
    <w:rsid w:val="00F91902"/>
    <w:rsid w:val="00F935EC"/>
    <w:rsid w:val="00F9609D"/>
    <w:rsid w:val="00F96481"/>
    <w:rsid w:val="00F97B78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2351"/>
    <w:rsid w:val="00FD34E2"/>
    <w:rsid w:val="00FD3AF0"/>
    <w:rsid w:val="00FE08E9"/>
    <w:rsid w:val="00FE1B28"/>
    <w:rsid w:val="00FE352F"/>
    <w:rsid w:val="00FF0C5C"/>
    <w:rsid w:val="00FF4DEF"/>
    <w:rsid w:val="00FF6B51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出段落,列表段落11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af4">
    <w:name w:val="Unresolved Mention"/>
    <w:basedOn w:val="a0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a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character" w:styleId="af5">
    <w:name w:val="Strong"/>
    <w:uiPriority w:val="22"/>
    <w:qFormat/>
    <w:rsid w:val="00F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 contribution to 3GPP LS</vt:lpstr>
      <vt:lpstr>LS template for N3</vt:lpstr>
    </vt:vector>
  </TitlesOfParts>
  <Company>ETSI Sophia Antipolis</Company>
  <LinksUpToDate>false</LinksUpToDate>
  <CharactersWithSpaces>2600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CATT, CICTCI</cp:lastModifiedBy>
  <cp:revision>2</cp:revision>
  <cp:lastPrinted>2002-04-23T01:10:00Z</cp:lastPrinted>
  <dcterms:created xsi:type="dcterms:W3CDTF">2024-08-22T10:07:00Z</dcterms:created>
  <dcterms:modified xsi:type="dcterms:W3CDTF">2024-08-22T10:07:00Z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