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A1E15" w14:textId="7FF3FD6A" w:rsidR="007D00CF" w:rsidRDefault="007D00CF" w:rsidP="007D00CF">
      <w:pPr>
        <w:pStyle w:val="CRCoverPage"/>
        <w:tabs>
          <w:tab w:val="right" w:pos="9639"/>
        </w:tabs>
        <w:spacing w:after="0"/>
        <w:rPr>
          <w:b/>
          <w:noProof/>
          <w:sz w:val="24"/>
        </w:rPr>
      </w:pPr>
      <w:r>
        <w:rPr>
          <w:b/>
          <w:noProof/>
          <w:sz w:val="24"/>
        </w:rPr>
        <w:t>3GPP TSG-SA WG6 Meeting #60</w:t>
      </w:r>
      <w:r>
        <w:rPr>
          <w:b/>
          <w:noProof/>
          <w:sz w:val="24"/>
        </w:rPr>
        <w:tab/>
        <w:t>S6-241585</w:t>
      </w:r>
    </w:p>
    <w:p w14:paraId="2EA0F6C7" w14:textId="77777777" w:rsidR="007D00CF" w:rsidRPr="00DA53A0" w:rsidRDefault="007D00CF" w:rsidP="007D00CF">
      <w:pPr>
        <w:pStyle w:val="Header"/>
        <w:rPr>
          <w:sz w:val="22"/>
          <w:szCs w:val="22"/>
        </w:rPr>
      </w:pPr>
      <w:r>
        <w:rPr>
          <w:bCs/>
        </w:rPr>
        <w:t>Changsha, China 9</w:t>
      </w:r>
      <w:r w:rsidRPr="00AB0DEC">
        <w:rPr>
          <w:bCs/>
          <w:vertAlign w:val="superscript"/>
        </w:rPr>
        <w:t>th</w:t>
      </w:r>
      <w:r>
        <w:rPr>
          <w:bCs/>
        </w:rPr>
        <w:t xml:space="preserve"> – 13</w:t>
      </w:r>
      <w:r w:rsidRPr="00AB0DEC">
        <w:rPr>
          <w:bCs/>
          <w:vertAlign w:val="superscript"/>
        </w:rPr>
        <w:t>th</w:t>
      </w:r>
      <w:r>
        <w:rPr>
          <w:bCs/>
        </w:rPr>
        <w:t xml:space="preserve"> April 2024</w:t>
      </w:r>
    </w:p>
    <w:p w14:paraId="7028008A" w14:textId="77777777" w:rsidR="007D00CF" w:rsidRDefault="007D00CF" w:rsidP="007D00CF"/>
    <w:p w14:paraId="49A99C94" w14:textId="539B05C3" w:rsidR="007D00CF" w:rsidRPr="007D00CF" w:rsidRDefault="007D00CF" w:rsidP="007D00CF">
      <w:pPr>
        <w:tabs>
          <w:tab w:val="right" w:pos="9356"/>
        </w:tabs>
        <w:spacing w:after="120"/>
        <w:ind w:left="-567"/>
        <w:rPr>
          <w:rFonts w:ascii="Arial" w:hAnsi="Arial" w:cs="Arial"/>
          <w:b/>
          <w:bCs/>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0AE8A9B8" wp14:editId="1AC3A40E">
            <wp:simplePos x="0" y="0"/>
            <wp:positionH relativeFrom="page">
              <wp:posOffset>745490</wp:posOffset>
            </wp:positionH>
            <wp:positionV relativeFrom="page">
              <wp:posOffset>1252220</wp:posOffset>
            </wp:positionV>
            <wp:extent cx="1439545" cy="442595"/>
            <wp:effectExtent l="0" t="0" r="0" b="0"/>
            <wp:wrapTight wrapText="bothSides">
              <wp:wrapPolygon edited="0">
                <wp:start x="0" y="0"/>
                <wp:lineTo x="0" y="20453"/>
                <wp:lineTo x="21438" y="20453"/>
                <wp:lineTo x="21438" y="0"/>
                <wp:lineTo x="0" y="0"/>
              </wp:wrapPolygon>
            </wp:wrapTight>
            <wp:docPr id="2100818224" name="Picture 2100818224"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r w:rsidRPr="002655D0">
        <w:rPr>
          <w:rFonts w:ascii="Arial" w:hAnsi="Arial" w:cs="Arial"/>
          <w:sz w:val="36"/>
          <w:szCs w:val="36"/>
        </w:rPr>
        <w:tab/>
      </w:r>
      <w:r w:rsidRPr="003166B8">
        <w:rPr>
          <w:rFonts w:ascii="Arial" w:hAnsi="Arial" w:cs="Arial"/>
          <w:b/>
          <w:bCs/>
          <w:color w:val="BFBFBF" w:themeColor="background1" w:themeShade="BF"/>
          <w:sz w:val="36"/>
          <w:szCs w:val="36"/>
        </w:rPr>
        <w:t>MEC(23)000158r2</w:t>
      </w:r>
    </w:p>
    <w:p w14:paraId="1E6DD2BB" w14:textId="77777777" w:rsidR="007D00CF" w:rsidRDefault="007D00CF"/>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6311D01E" w:rsidR="00911477" w:rsidRPr="00DE4DB9" w:rsidRDefault="00D22A3D" w:rsidP="007F05C7">
            <w:pPr>
              <w:ind w:left="57"/>
              <w:rPr>
                <w:rFonts w:ascii="Arial" w:hAnsi="Arial" w:cs="Arial"/>
                <w:sz w:val="36"/>
                <w:szCs w:val="24"/>
              </w:rPr>
            </w:pPr>
            <w:r w:rsidRPr="00D22A3D">
              <w:rPr>
                <w:rFonts w:ascii="Arial" w:hAnsi="Arial" w:cs="Arial"/>
                <w:b/>
                <w:color w:val="0000FF"/>
                <w:sz w:val="28"/>
                <w:szCs w:val="28"/>
              </w:rPr>
              <w:t>ETSI ISG MEC publication of MEC Phase 3</w:t>
            </w:r>
            <w:r w:rsidR="005518A4">
              <w:rPr>
                <w:rFonts w:ascii="Arial" w:hAnsi="Arial" w:cs="Arial"/>
                <w:b/>
                <w:color w:val="0000FF"/>
                <w:sz w:val="28"/>
                <w:szCs w:val="28"/>
              </w:rPr>
              <w:t xml:space="preserve"> </w:t>
            </w:r>
            <w:r w:rsidRPr="00D22A3D">
              <w:rPr>
                <w:rFonts w:ascii="Arial" w:hAnsi="Arial" w:cs="Arial"/>
                <w:b/>
                <w:color w:val="0000FF"/>
                <w:sz w:val="28"/>
                <w:szCs w:val="28"/>
              </w:rPr>
              <w:t>specifications related to MEC federation</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0B596BD6" w:rsidR="00911477" w:rsidRPr="00911477" w:rsidRDefault="0067013D" w:rsidP="007F05C7">
            <w:pPr>
              <w:ind w:left="57"/>
              <w:rPr>
                <w:rFonts w:ascii="Arial" w:hAnsi="Arial" w:cs="Arial"/>
              </w:rPr>
            </w:pPr>
            <w:r>
              <w:rPr>
                <w:rFonts w:ascii="Arial" w:hAnsi="Arial" w:cs="Arial"/>
              </w:rPr>
              <w:t>April 15th</w:t>
            </w:r>
            <w:r w:rsidR="005518A4">
              <w:rPr>
                <w:rFonts w:ascii="Arial" w:hAnsi="Arial" w:cs="Arial"/>
              </w:rPr>
              <w:t>,</w:t>
            </w:r>
            <w:r w:rsidR="008C60EB">
              <w:rPr>
                <w:rFonts w:ascii="Arial" w:hAnsi="Arial" w:cs="Arial"/>
              </w:rPr>
              <w:t xml:space="preserve"> </w:t>
            </w:r>
            <w:r w:rsidR="00104D73">
              <w:rPr>
                <w:rFonts w:ascii="Arial" w:hAnsi="Arial" w:cs="Arial"/>
              </w:rPr>
              <w:t>20</w:t>
            </w:r>
            <w:r w:rsidR="00D00057">
              <w:rPr>
                <w:rFonts w:ascii="Arial" w:hAnsi="Arial" w:cs="Arial"/>
              </w:rPr>
              <w:t>2</w:t>
            </w:r>
            <w:r>
              <w:rPr>
                <w:rFonts w:ascii="Arial" w:hAnsi="Arial" w:cs="Arial"/>
              </w:rPr>
              <w:t>4</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012EE3"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2702B590"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550C4F">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77A77157" w:rsidR="00CD46AD" w:rsidRPr="00550C4F" w:rsidRDefault="00EA0025" w:rsidP="00CD46AD">
            <w:pPr>
              <w:ind w:left="57"/>
              <w:rPr>
                <w:rFonts w:ascii="Arial" w:hAnsi="Arial" w:cs="Arial"/>
                <w:color w:val="0000FF"/>
                <w:lang w:val="de-DE"/>
              </w:rPr>
            </w:pPr>
            <w:r w:rsidRPr="00550C4F">
              <w:rPr>
                <w:rFonts w:ascii="Arial" w:hAnsi="Arial" w:cs="Arial"/>
                <w:color w:val="0000FF"/>
                <w:lang w:val="de-DE"/>
              </w:rPr>
              <w:t>Uwe Rau</w:t>
            </w:r>
            <w:r w:rsidR="00F10B56" w:rsidRPr="00550C4F">
              <w:rPr>
                <w:rFonts w:ascii="Arial" w:hAnsi="Arial" w:cs="Arial"/>
                <w:color w:val="0000FF"/>
                <w:lang w:val="de-DE"/>
              </w:rPr>
              <w:t>s</w:t>
            </w:r>
            <w:r w:rsidRPr="00550C4F">
              <w:rPr>
                <w:rFonts w:ascii="Arial" w:hAnsi="Arial" w:cs="Arial"/>
                <w:color w:val="0000FF"/>
                <w:lang w:val="de-DE"/>
              </w:rPr>
              <w:t>chen</w:t>
            </w:r>
            <w:r w:rsidR="00F10B56" w:rsidRPr="00550C4F">
              <w:rPr>
                <w:rFonts w:ascii="Arial" w:hAnsi="Arial" w:cs="Arial"/>
                <w:color w:val="0000FF"/>
                <w:lang w:val="de-DE"/>
              </w:rPr>
              <w:t>bach</w:t>
            </w:r>
            <w:r w:rsidR="00CD46AD" w:rsidRPr="00550C4F">
              <w:rPr>
                <w:rFonts w:ascii="Arial" w:hAnsi="Arial" w:cs="Arial"/>
                <w:color w:val="0000FF"/>
                <w:lang w:val="de-DE"/>
              </w:rPr>
              <w:t xml:space="preserve"> (</w:t>
            </w:r>
            <w:r w:rsidR="00F10B56" w:rsidRPr="00550C4F">
              <w:rPr>
                <w:rFonts w:ascii="Arial" w:hAnsi="Arial" w:cs="Arial"/>
                <w:color w:val="0000FF"/>
                <w:lang w:val="de-DE"/>
              </w:rPr>
              <w:t>uwe.rauschenbach</w:t>
            </w:r>
            <w:r w:rsidR="000E5ABC" w:rsidRPr="00550C4F">
              <w:rPr>
                <w:rFonts w:ascii="Arial" w:hAnsi="Arial" w:cs="Arial"/>
                <w:color w:val="0000FF"/>
                <w:lang w:val="de-DE"/>
              </w:rPr>
              <w:t>@</w:t>
            </w:r>
            <w:r w:rsidR="00CD46AD" w:rsidRPr="00550C4F">
              <w:rPr>
                <w:rFonts w:ascii="Arial" w:hAnsi="Arial" w:cs="Arial"/>
                <w:color w:val="0000FF"/>
                <w:lang w:val="de-DE"/>
              </w:rPr>
              <w:t>nokia.com)</w:t>
            </w:r>
            <w:r w:rsidR="00D00057" w:rsidRPr="00550C4F">
              <w:rPr>
                <w:rFonts w:ascii="Arial" w:hAnsi="Arial" w:cs="Arial"/>
                <w:color w:val="0000FF"/>
                <w:lang w:val="de-DE"/>
              </w:rPr>
              <w:br/>
              <w:t>Walter Featherstone (w_featherstone</w:t>
            </w:r>
            <w:r w:rsidR="000E5ABC" w:rsidRPr="00550C4F">
              <w:rPr>
                <w:rFonts w:ascii="Arial" w:hAnsi="Arial" w:cs="Arial"/>
                <w:color w:val="0000FF"/>
                <w:lang w:val="de-DE"/>
              </w:rPr>
              <w:t>@</w:t>
            </w:r>
            <w:r w:rsidR="00D00057" w:rsidRPr="00550C4F">
              <w:rPr>
                <w:rFonts w:ascii="Arial" w:hAnsi="Arial" w:cs="Arial"/>
                <w:color w:val="0000FF"/>
                <w:lang w:val="de-DE"/>
              </w:rPr>
              <w:t>apple.com</w:t>
            </w:r>
            <w:r w:rsidR="001B148A" w:rsidRPr="00550C4F">
              <w:rPr>
                <w:rFonts w:ascii="Arial" w:hAnsi="Arial" w:cs="Arial"/>
                <w:color w:val="0000FF"/>
                <w:lang w:val="de-DE"/>
              </w:rPr>
              <w:t>)</w:t>
            </w:r>
          </w:p>
          <w:p w14:paraId="37305BFC" w14:textId="6DB41801" w:rsidR="00911477" w:rsidRPr="00550C4F" w:rsidRDefault="00D00057" w:rsidP="00CD46AD">
            <w:pPr>
              <w:ind w:left="57"/>
              <w:rPr>
                <w:rFonts w:ascii="Arial" w:hAnsi="Arial" w:cs="Arial"/>
                <w:color w:val="0000FF"/>
                <w:lang w:val="it-IT"/>
              </w:rPr>
            </w:pPr>
            <w:r w:rsidRPr="00550C4F">
              <w:rPr>
                <w:rFonts w:ascii="Arial" w:hAnsi="Arial" w:cs="Arial"/>
                <w:color w:val="0000FF"/>
                <w:lang w:val="it-IT"/>
              </w:rPr>
              <w:t>Alice Li</w:t>
            </w:r>
            <w:r w:rsidR="00CD46AD" w:rsidRPr="00550C4F">
              <w:rPr>
                <w:rFonts w:ascii="Arial" w:hAnsi="Arial" w:cs="Arial"/>
                <w:color w:val="0000FF"/>
                <w:lang w:val="it-IT"/>
              </w:rPr>
              <w:t xml:space="preserve"> (</w:t>
            </w:r>
            <w:r w:rsidRPr="00550C4F">
              <w:rPr>
                <w:rFonts w:ascii="Arial" w:hAnsi="Arial" w:cs="Arial"/>
                <w:color w:val="0000FF"/>
                <w:lang w:val="it-IT"/>
              </w:rPr>
              <w:t>alice.li</w:t>
            </w:r>
            <w:r w:rsidR="00787D7E">
              <w:rPr>
                <w:rFonts w:ascii="Arial" w:hAnsi="Arial" w:cs="Arial"/>
                <w:color w:val="0000FF"/>
                <w:lang w:val="it-IT"/>
              </w:rPr>
              <w:t>1</w:t>
            </w:r>
            <w:r w:rsidR="000E5ABC" w:rsidRPr="00550C4F">
              <w:rPr>
                <w:rFonts w:ascii="Arial" w:hAnsi="Arial" w:cs="Arial"/>
                <w:color w:val="0000FF"/>
                <w:lang w:val="it-IT"/>
              </w:rPr>
              <w:t>@</w:t>
            </w:r>
            <w:r w:rsidR="00CD46AD" w:rsidRPr="00550C4F">
              <w:rPr>
                <w:rFonts w:ascii="Arial" w:hAnsi="Arial" w:cs="Arial"/>
                <w:color w:val="0000FF"/>
                <w:lang w:val="it-IT"/>
              </w:rPr>
              <w:t>huawei.com)</w:t>
            </w:r>
            <w:r w:rsidR="00104D73" w:rsidRPr="00550C4F">
              <w:rPr>
                <w:rFonts w:ascii="Arial" w:hAnsi="Arial" w:cs="Arial"/>
                <w:color w:val="0000FF"/>
                <w:lang w:val="it-IT"/>
              </w:rPr>
              <w:br/>
              <w:t xml:space="preserve">Chantal Bonardi (chantal.bonardi@etsi.org), </w:t>
            </w:r>
            <w:r w:rsidR="00104D73" w:rsidRPr="00550C4F">
              <w:rPr>
                <w:rFonts w:ascii="Arial" w:hAnsi="Arial" w:cs="Arial"/>
                <w:color w:val="0000FF"/>
                <w:lang w:val="it-IT"/>
              </w:rPr>
              <w:br/>
            </w:r>
          </w:p>
        </w:tc>
      </w:tr>
      <w:tr w:rsidR="00911477" w:rsidRPr="00012EE3" w14:paraId="412692EB" w14:textId="77777777" w:rsidTr="007F05C7">
        <w:tc>
          <w:tcPr>
            <w:tcW w:w="2152" w:type="dxa"/>
            <w:gridSpan w:val="2"/>
            <w:tcBorders>
              <w:top w:val="nil"/>
              <w:left w:val="nil"/>
              <w:bottom w:val="nil"/>
              <w:right w:val="nil"/>
            </w:tcBorders>
            <w:vAlign w:val="center"/>
          </w:tcPr>
          <w:p w14:paraId="6DE778A4" w14:textId="77777777" w:rsidR="00911477" w:rsidRPr="00550C4F"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550C4F" w:rsidRDefault="00911477" w:rsidP="007F05C7">
            <w:pPr>
              <w:ind w:left="57"/>
              <w:rPr>
                <w:rFonts w:ascii="Arial" w:hAnsi="Arial" w:cs="Arial"/>
                <w:sz w:val="24"/>
                <w:lang w:val="it-IT"/>
              </w:rPr>
            </w:pPr>
          </w:p>
        </w:tc>
      </w:tr>
      <w:tr w:rsidR="00911477" w:rsidRPr="00DE4DB9"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17FD69EA" w:rsidR="00911477" w:rsidRPr="00DE4DB9" w:rsidRDefault="00F10B56" w:rsidP="007F05C7">
            <w:pPr>
              <w:tabs>
                <w:tab w:val="left" w:pos="4891"/>
              </w:tabs>
              <w:ind w:left="57"/>
              <w:rPr>
                <w:rFonts w:ascii="Arial" w:hAnsi="Arial" w:cs="Arial"/>
                <w:sz w:val="28"/>
              </w:rPr>
            </w:pPr>
            <w:r>
              <w:rPr>
                <w:rFonts w:ascii="Arial" w:hAnsi="Arial" w:cs="Arial"/>
                <w:color w:val="0000FF"/>
                <w:sz w:val="28"/>
              </w:rPr>
              <w:t>GSMA OP</w:t>
            </w:r>
            <w:r w:rsidR="005518A4">
              <w:rPr>
                <w:rFonts w:ascii="Arial" w:hAnsi="Arial" w:cs="Arial"/>
                <w:color w:val="0000FF"/>
                <w:sz w:val="28"/>
              </w:rPr>
              <w:t>G, GSMA OP</w:t>
            </w:r>
            <w:r>
              <w:rPr>
                <w:rFonts w:ascii="Arial" w:hAnsi="Arial" w:cs="Arial"/>
                <w:color w:val="0000FF"/>
                <w:sz w:val="28"/>
              </w:rPr>
              <w:t>AG</w:t>
            </w:r>
          </w:p>
        </w:tc>
      </w:tr>
      <w:tr w:rsidR="00911477" w:rsidRPr="00550C4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61BC2C2F" w:rsidR="00F10B56" w:rsidRPr="00C50E14" w:rsidRDefault="00F10B56" w:rsidP="00F10B56">
            <w:pPr>
              <w:ind w:left="57"/>
              <w:rPr>
                <w:lang w:val="it-IT"/>
              </w:rPr>
            </w:pPr>
            <w:r w:rsidRPr="00C50E14">
              <w:rPr>
                <w:lang w:val="it-IT"/>
              </w:rPr>
              <w:t>3GPP SA6</w:t>
            </w:r>
            <w:r w:rsidR="005518A4" w:rsidRPr="00C50E14">
              <w:rPr>
                <w:lang w:val="it-IT"/>
              </w:rPr>
              <w:t xml:space="preserve">, </w:t>
            </w:r>
            <w:r w:rsidR="00C50E14" w:rsidRPr="00C50E14">
              <w:rPr>
                <w:lang w:val="it-IT"/>
              </w:rPr>
              <w:t>3GPP SA2,</w:t>
            </w:r>
            <w:r w:rsidR="00C50E14">
              <w:rPr>
                <w:lang w:val="it-IT"/>
              </w:rPr>
              <w:t xml:space="preserve"> </w:t>
            </w:r>
            <w:r w:rsidR="005518A4" w:rsidRPr="00C50E14">
              <w:rPr>
                <w:lang w:val="it-IT"/>
              </w:rPr>
              <w:t>CAMARA, 3GPP CT3, 3GPP SA, 3GPP CT</w:t>
            </w:r>
            <w:r w:rsidR="00AE3CBD" w:rsidRPr="00C50E14">
              <w:rPr>
                <w:lang w:val="it-IT"/>
              </w:rPr>
              <w:t xml:space="preserve">, TMF, </w:t>
            </w:r>
            <w:r w:rsidR="00C50E14" w:rsidRPr="00C50E14">
              <w:rPr>
                <w:lang w:val="it-IT"/>
              </w:rPr>
              <w:t>ETSI ISG NFV</w:t>
            </w:r>
          </w:p>
          <w:p w14:paraId="4E6FFDF0" w14:textId="3A65E3AC" w:rsidR="00E171D0" w:rsidRPr="000C440E" w:rsidRDefault="00000000" w:rsidP="00C65C07">
            <w:pPr>
              <w:ind w:left="57"/>
              <w:rPr>
                <w:rFonts w:ascii="Arial" w:hAnsi="Arial" w:cs="Arial"/>
                <w:sz w:val="24"/>
                <w:szCs w:val="24"/>
                <w:lang w:val="it-IT"/>
              </w:rPr>
            </w:pPr>
            <w:hyperlink r:id="rId9" w:history="1">
              <w:r w:rsidR="00C65C07" w:rsidRPr="000C440E">
                <w:rPr>
                  <w:rStyle w:val="Hyperlink"/>
                  <w:rFonts w:ascii="Arial" w:hAnsi="Arial" w:cs="Arial"/>
                  <w:sz w:val="18"/>
                  <w:szCs w:val="18"/>
                  <w:lang w:val="it-IT"/>
                </w:rPr>
                <w:t>GSMALiaisons@gsma.com</w:t>
              </w:r>
            </w:hyperlink>
            <w:r w:rsidR="00C65C07" w:rsidRPr="000C440E">
              <w:rPr>
                <w:rFonts w:ascii="Arial" w:hAnsi="Arial" w:cs="Arial"/>
                <w:sz w:val="18"/>
                <w:szCs w:val="18"/>
                <w:lang w:val="it-IT"/>
              </w:rPr>
              <w:t xml:space="preserve"> </w:t>
            </w:r>
          </w:p>
        </w:tc>
      </w:tr>
      <w:tr w:rsidR="00911477" w:rsidRPr="00550C4F" w14:paraId="59186E08" w14:textId="77777777" w:rsidTr="007F05C7">
        <w:tc>
          <w:tcPr>
            <w:tcW w:w="2152" w:type="dxa"/>
            <w:gridSpan w:val="2"/>
            <w:tcBorders>
              <w:top w:val="nil"/>
              <w:left w:val="nil"/>
              <w:bottom w:val="nil"/>
              <w:right w:val="nil"/>
            </w:tcBorders>
          </w:tcPr>
          <w:p w14:paraId="41193521" w14:textId="77777777" w:rsidR="00911477" w:rsidRPr="000C440E" w:rsidRDefault="00911477" w:rsidP="007F05C7">
            <w:pPr>
              <w:tabs>
                <w:tab w:val="left" w:pos="1701"/>
              </w:tabs>
              <w:ind w:left="57"/>
              <w:jc w:val="right"/>
              <w:rPr>
                <w:rFonts w:asciiTheme="minorHAnsi" w:hAnsiTheme="minorHAnsi" w:cstheme="minorHAnsi"/>
                <w:sz w:val="16"/>
                <w:szCs w:val="24"/>
                <w:lang w:val="it-IT"/>
              </w:rPr>
            </w:pPr>
          </w:p>
        </w:tc>
        <w:tc>
          <w:tcPr>
            <w:tcW w:w="7630" w:type="dxa"/>
            <w:tcBorders>
              <w:top w:val="nil"/>
              <w:left w:val="nil"/>
              <w:bottom w:val="nil"/>
              <w:right w:val="nil"/>
            </w:tcBorders>
          </w:tcPr>
          <w:p w14:paraId="7F180F85" w14:textId="77777777" w:rsidR="00911477" w:rsidRPr="000C440E" w:rsidRDefault="00911477" w:rsidP="007F05C7">
            <w:pPr>
              <w:ind w:left="57"/>
              <w:rPr>
                <w:rFonts w:ascii="Arial" w:hAnsi="Arial" w:cs="Arial"/>
                <w:sz w:val="16"/>
                <w:lang w:val="it-IT"/>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5339B2">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463B90E8" w14:textId="008A9DA1" w:rsidR="00104D73" w:rsidRDefault="00394B03" w:rsidP="002B1CD0">
      <w:pPr>
        <w:jc w:val="both"/>
      </w:pPr>
      <w:r w:rsidRPr="00394B03">
        <w:t>ETSI ISG MEC would like to</w:t>
      </w:r>
      <w:r w:rsidR="006C2A01">
        <w:t xml:space="preserve"> inform </w:t>
      </w:r>
      <w:r w:rsidR="00B005F1">
        <w:t xml:space="preserve">GSMA OPG and GSMA </w:t>
      </w:r>
      <w:r w:rsidR="006C2A01">
        <w:t>OP</w:t>
      </w:r>
      <w:r w:rsidR="00B005F1">
        <w:t>A</w:t>
      </w:r>
      <w:r w:rsidR="006C2A01">
        <w:t xml:space="preserve">G that the group has recently </w:t>
      </w:r>
      <w:r w:rsidR="00C50E14">
        <w:t>completed M</w:t>
      </w:r>
      <w:r w:rsidR="00B6372C">
        <w:t>E</w:t>
      </w:r>
      <w:r w:rsidR="00C50E14">
        <w:t>C Phase 3 work</w:t>
      </w:r>
      <w:r w:rsidR="009D2817">
        <w:t xml:space="preserve"> (2021-2023)</w:t>
      </w:r>
      <w:r w:rsidR="00C50E14">
        <w:t xml:space="preserve"> and </w:t>
      </w:r>
      <w:r w:rsidR="006C2A01">
        <w:t xml:space="preserve">published a </w:t>
      </w:r>
      <w:r w:rsidR="00B6372C">
        <w:t xml:space="preserve">set of </w:t>
      </w:r>
      <w:r w:rsidR="00AF1FE3">
        <w:t>specification</w:t>
      </w:r>
      <w:r w:rsidR="00B6372C">
        <w:t xml:space="preserve">s related to the </w:t>
      </w:r>
      <w:r w:rsidR="006C2A01">
        <w:t>MEC Federation</w:t>
      </w:r>
      <w:r w:rsidR="006648EE">
        <w:t xml:space="preserve">. </w:t>
      </w:r>
      <w:r w:rsidR="00B6372C">
        <w:t xml:space="preserve">Given the continuous collaboration since the begin of MEC Phase 3, </w:t>
      </w:r>
      <w:r w:rsidR="009D2817">
        <w:t>w</w:t>
      </w:r>
      <w:r w:rsidR="00650764">
        <w:t xml:space="preserve">e believe </w:t>
      </w:r>
      <w:r w:rsidR="006648EE">
        <w:t xml:space="preserve">that these topics </w:t>
      </w:r>
      <w:r w:rsidR="000B1DE2">
        <w:t>are</w:t>
      </w:r>
      <w:r w:rsidR="00650764">
        <w:t xml:space="preserve"> relevant for your work on </w:t>
      </w:r>
      <w:r w:rsidR="00FD46A3">
        <w:t>federation</w:t>
      </w:r>
      <w:r w:rsidR="00AC2789">
        <w:t>.</w:t>
      </w:r>
    </w:p>
    <w:p w14:paraId="5E646CE3" w14:textId="77777777" w:rsidR="00F54849" w:rsidRDefault="00F54849" w:rsidP="00542FE2">
      <w:pPr>
        <w:jc w:val="both"/>
      </w:pPr>
    </w:p>
    <w:p w14:paraId="0165D001" w14:textId="61635154" w:rsidR="00961BBF" w:rsidRDefault="00542FE2" w:rsidP="00F94B33">
      <w:pPr>
        <w:jc w:val="both"/>
        <w:rPr>
          <w:lang w:val="en-US" w:eastAsia="zh-CN"/>
        </w:rPr>
      </w:pPr>
      <w:r>
        <w:t xml:space="preserve">In </w:t>
      </w:r>
      <w:r w:rsidR="004C2B8D">
        <w:t>particular</w:t>
      </w:r>
      <w:r>
        <w:t>, ETSI ISG MEC is pleased to prov</w:t>
      </w:r>
      <w:r w:rsidR="00F54849">
        <w:t>ide</w:t>
      </w:r>
      <w:r>
        <w:t xml:space="preserve"> the</w:t>
      </w:r>
      <w:r>
        <w:rPr>
          <w:lang w:val="en-US" w:eastAsia="zh-CN"/>
        </w:rPr>
        <w:t xml:space="preserve"> </w:t>
      </w:r>
      <w:r w:rsidR="004C2B8D">
        <w:rPr>
          <w:lang w:val="en-US" w:eastAsia="zh-CN"/>
        </w:rPr>
        <w:t xml:space="preserve">following </w:t>
      </w:r>
      <w:r>
        <w:rPr>
          <w:lang w:val="en-US" w:eastAsia="zh-CN"/>
        </w:rPr>
        <w:t xml:space="preserve">information </w:t>
      </w:r>
      <w:r w:rsidR="00F54849">
        <w:rPr>
          <w:lang w:val="en-US" w:eastAsia="zh-CN"/>
        </w:rPr>
        <w:t>in this context</w:t>
      </w:r>
      <w:r w:rsidR="000802FF">
        <w:rPr>
          <w:lang w:val="en-US" w:eastAsia="zh-CN"/>
        </w:rPr>
        <w:t>:</w:t>
      </w:r>
    </w:p>
    <w:p w14:paraId="3A33FED9" w14:textId="77777777" w:rsidR="000802FF" w:rsidRDefault="000802FF" w:rsidP="00F94B33">
      <w:pPr>
        <w:jc w:val="both"/>
        <w:rPr>
          <w:lang w:val="en-US" w:eastAsia="zh-CN"/>
        </w:rPr>
      </w:pPr>
    </w:p>
    <w:p w14:paraId="36563BC9" w14:textId="77777777" w:rsidR="00FE6A71" w:rsidRPr="00C0774A" w:rsidRDefault="00FE6A71" w:rsidP="00FE6A71">
      <w:pPr>
        <w:pStyle w:val="ListParagraph"/>
        <w:numPr>
          <w:ilvl w:val="0"/>
          <w:numId w:val="26"/>
        </w:numPr>
        <w:jc w:val="both"/>
        <w:rPr>
          <w:lang w:val="en-US" w:eastAsia="zh-CN"/>
        </w:rPr>
      </w:pPr>
      <w:r w:rsidRPr="00D830B0">
        <w:rPr>
          <w:lang w:val="en-US" w:eastAsia="zh-CN"/>
        </w:rPr>
        <w:t xml:space="preserve">ETSI GR MEC 001 V3.2.1 (2024-02) </w:t>
      </w:r>
      <w:r w:rsidRPr="00C0774A">
        <w:rPr>
          <w:lang w:val="en-US" w:eastAsia="zh-CN"/>
        </w:rPr>
        <w:t xml:space="preserve">on “Multi-access Edge Computing (MEC); </w:t>
      </w:r>
      <w:r w:rsidRPr="00C0774A">
        <w:t>Terminology</w:t>
      </w:r>
      <w:r w:rsidRPr="00C0774A">
        <w:rPr>
          <w:lang w:val="en-US" w:eastAsia="zh-CN"/>
        </w:rPr>
        <w:t>”</w:t>
      </w:r>
    </w:p>
    <w:p w14:paraId="25406BC2" w14:textId="77777777" w:rsidR="00FE6A71" w:rsidRPr="00D830B0" w:rsidRDefault="00FE6A71" w:rsidP="00FE6A71">
      <w:pPr>
        <w:pStyle w:val="ListParagraph"/>
        <w:numPr>
          <w:ilvl w:val="1"/>
          <w:numId w:val="26"/>
        </w:numPr>
        <w:jc w:val="both"/>
        <w:rPr>
          <w:lang w:val="en-US" w:eastAsia="zh-CN"/>
        </w:rPr>
      </w:pPr>
      <w:r w:rsidRPr="00D830B0">
        <w:rPr>
          <w:lang w:val="en-US" w:eastAsia="zh-CN"/>
        </w:rPr>
        <w:t>The document provides a Phase 3 update of the glossary of terms relating to the conceptual, architectural and functional elements within the scope of work on Multi-access Edge Computing. In particular, this version contains the Phase 3 updates related to the work on MEC Federation.</w:t>
      </w:r>
    </w:p>
    <w:p w14:paraId="3372ADDF" w14:textId="77777777" w:rsidR="00FE6A71" w:rsidRPr="00C0774A" w:rsidRDefault="00FE6A71" w:rsidP="00FE6A71">
      <w:pPr>
        <w:pStyle w:val="ListParagraph"/>
        <w:numPr>
          <w:ilvl w:val="1"/>
          <w:numId w:val="26"/>
        </w:numPr>
        <w:jc w:val="both"/>
        <w:rPr>
          <w:lang w:val="en-US" w:eastAsia="zh-CN"/>
        </w:rPr>
      </w:pPr>
      <w:r w:rsidRPr="00C0774A">
        <w:rPr>
          <w:lang w:val="en-US" w:eastAsia="zh-CN"/>
        </w:rPr>
        <w:t xml:space="preserve">Link: </w:t>
      </w:r>
      <w:hyperlink r:id="rId10" w:history="1">
        <w:r w:rsidRPr="00D830B0">
          <w:rPr>
            <w:rStyle w:val="Hyperlink"/>
            <w:lang w:val="en-US" w:eastAsia="zh-CN"/>
          </w:rPr>
          <w:t>https://www.etsi.org/deliver/etsi_gr/MEC/001_099/001/03.02.01_60/gr_mec001v030201p.pdf</w:t>
        </w:r>
      </w:hyperlink>
      <w:r w:rsidRPr="00D830B0">
        <w:rPr>
          <w:lang w:val="en-US" w:eastAsia="zh-CN"/>
        </w:rPr>
        <w:t xml:space="preserve"> </w:t>
      </w:r>
    </w:p>
    <w:p w14:paraId="4CA2AED1" w14:textId="77777777" w:rsidR="000D091E" w:rsidRPr="004B4192" w:rsidRDefault="000D091E" w:rsidP="000D091E">
      <w:pPr>
        <w:pStyle w:val="ListParagraph"/>
        <w:numPr>
          <w:ilvl w:val="0"/>
          <w:numId w:val="26"/>
        </w:numPr>
        <w:jc w:val="both"/>
        <w:rPr>
          <w:lang w:val="en-US" w:eastAsia="zh-CN"/>
        </w:rPr>
      </w:pPr>
      <w:r w:rsidRPr="004B4192">
        <w:rPr>
          <w:lang w:val="en-US" w:eastAsia="zh-CN"/>
        </w:rPr>
        <w:t xml:space="preserve">ETSI GS MEC 003 V3.2.1 (2024-04) on “Multi-access Edge Computing (MEC); </w:t>
      </w:r>
      <w:r w:rsidRPr="004B4192">
        <w:t>Framework and Reference Architecture</w:t>
      </w:r>
      <w:r w:rsidRPr="004B4192">
        <w:rPr>
          <w:lang w:val="en-US" w:eastAsia="zh-CN"/>
        </w:rPr>
        <w:t>”</w:t>
      </w:r>
    </w:p>
    <w:p w14:paraId="18197759" w14:textId="77777777" w:rsidR="000D091E" w:rsidRPr="004B4192" w:rsidRDefault="000D091E" w:rsidP="000D091E">
      <w:pPr>
        <w:pStyle w:val="ListParagraph"/>
        <w:numPr>
          <w:ilvl w:val="1"/>
          <w:numId w:val="26"/>
        </w:numPr>
        <w:jc w:val="both"/>
        <w:rPr>
          <w:lang w:val="en-US" w:eastAsia="zh-CN"/>
        </w:rPr>
      </w:pPr>
      <w:r w:rsidRPr="004B4192">
        <w:rPr>
          <w:lang w:val="en-US" w:eastAsia="zh-CN"/>
        </w:rPr>
        <w:t>This last update of MEC 003 addresses the necessary changes to align the MEC architecture considering inputs coming from other organizations and modifications to align the MEC architecture with the other MEC specifications in MEC phase 3. In particular, this version contains the Phase 3 updates related to the work on MEC Federation and the regular alignment with GSMA OPG and 3GPP.</w:t>
      </w:r>
    </w:p>
    <w:p w14:paraId="240448A2" w14:textId="77777777" w:rsidR="000D091E" w:rsidRPr="004B4192" w:rsidRDefault="000D091E" w:rsidP="000D091E">
      <w:pPr>
        <w:pStyle w:val="ListParagraph"/>
        <w:numPr>
          <w:ilvl w:val="1"/>
          <w:numId w:val="26"/>
        </w:numPr>
        <w:jc w:val="both"/>
        <w:rPr>
          <w:lang w:val="en-US" w:eastAsia="zh-CN"/>
        </w:rPr>
      </w:pPr>
      <w:r w:rsidRPr="004B4192">
        <w:rPr>
          <w:lang w:val="en-US" w:eastAsia="zh-CN"/>
        </w:rPr>
        <w:t xml:space="preserve">Link: </w:t>
      </w:r>
      <w:hyperlink r:id="rId11" w:history="1">
        <w:r w:rsidRPr="004B4192">
          <w:rPr>
            <w:rStyle w:val="Hyperlink"/>
            <w:lang w:val="en-US" w:eastAsia="zh-CN"/>
          </w:rPr>
          <w:t>https://www.etsi.org/deliver/etsi_gs/MEC/001_099/003/03.02.01_60/gs_mec003v030201p.pdf</w:t>
        </w:r>
      </w:hyperlink>
      <w:r w:rsidRPr="004B4192">
        <w:rPr>
          <w:lang w:val="en-US" w:eastAsia="zh-CN"/>
        </w:rPr>
        <w:t xml:space="preserve">  </w:t>
      </w:r>
    </w:p>
    <w:p w14:paraId="3DA3A338" w14:textId="77777777" w:rsidR="009A3B1F" w:rsidRPr="004B4192" w:rsidRDefault="009A3B1F" w:rsidP="009A3B1F">
      <w:pPr>
        <w:pStyle w:val="ListParagraph"/>
        <w:numPr>
          <w:ilvl w:val="0"/>
          <w:numId w:val="26"/>
        </w:numPr>
        <w:jc w:val="both"/>
        <w:rPr>
          <w:lang w:val="en-US" w:eastAsia="zh-CN"/>
        </w:rPr>
      </w:pPr>
      <w:r w:rsidRPr="004B4192">
        <w:rPr>
          <w:lang w:val="en-US" w:eastAsia="zh-CN"/>
        </w:rPr>
        <w:t xml:space="preserve">ETSI GS MEC 009 V3.3.1 (2024-02) on “Multi-access Edge Computing (MEC); </w:t>
      </w:r>
      <w:r w:rsidRPr="004B4192">
        <w:t>General principles, patterns and common aspects of MEC Service APIs</w:t>
      </w:r>
      <w:r w:rsidRPr="004B4192">
        <w:rPr>
          <w:lang w:val="en-US" w:eastAsia="zh-CN"/>
        </w:rPr>
        <w:t>”</w:t>
      </w:r>
    </w:p>
    <w:p w14:paraId="49B9818C" w14:textId="77777777" w:rsidR="009A3B1F" w:rsidRPr="004B4192" w:rsidRDefault="009A3B1F" w:rsidP="009A3B1F">
      <w:pPr>
        <w:pStyle w:val="ListParagraph"/>
        <w:numPr>
          <w:ilvl w:val="1"/>
          <w:numId w:val="26"/>
        </w:numPr>
        <w:jc w:val="both"/>
        <w:rPr>
          <w:lang w:val="en-US" w:eastAsia="zh-CN"/>
        </w:rPr>
      </w:pPr>
      <w:r w:rsidRPr="004B4192">
        <w:t>T</w:t>
      </w:r>
      <w:r w:rsidRPr="004B4192">
        <w:rPr>
          <w:lang w:val="en-US" w:eastAsia="zh-CN"/>
        </w:rPr>
        <w:t>his document defines design principles for RESTful MEC service APIs, provides guidelines and templates for the documentation of these, and defines patterns of how MEC service APIs use RESTful principles. In particular, it contains relevant updates related to security.</w:t>
      </w:r>
    </w:p>
    <w:p w14:paraId="6CABA868" w14:textId="77777777" w:rsidR="009A3B1F" w:rsidRPr="004B4192" w:rsidRDefault="009A3B1F" w:rsidP="009A3B1F">
      <w:pPr>
        <w:pStyle w:val="ListParagraph"/>
        <w:numPr>
          <w:ilvl w:val="1"/>
          <w:numId w:val="26"/>
        </w:numPr>
        <w:jc w:val="both"/>
        <w:rPr>
          <w:lang w:val="en-US" w:eastAsia="zh-CN"/>
        </w:rPr>
      </w:pPr>
      <w:r w:rsidRPr="004B4192">
        <w:rPr>
          <w:lang w:val="en-US" w:eastAsia="zh-CN"/>
        </w:rPr>
        <w:t xml:space="preserve">Link: </w:t>
      </w:r>
      <w:hyperlink r:id="rId12" w:history="1">
        <w:r w:rsidRPr="004B4192">
          <w:rPr>
            <w:rStyle w:val="Hyperlink"/>
            <w:lang w:val="en-US" w:eastAsia="zh-CN"/>
          </w:rPr>
          <w:t>https://www.etsi.org/deliver/etsi_gs/MEC/001_099/009/03.03.01_60/gs_mec009v030301p.pdf</w:t>
        </w:r>
      </w:hyperlink>
      <w:r w:rsidRPr="004B4192">
        <w:rPr>
          <w:lang w:val="en-US" w:eastAsia="zh-CN"/>
        </w:rPr>
        <w:t xml:space="preserve">   </w:t>
      </w:r>
    </w:p>
    <w:p w14:paraId="6C6D735C"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010-2 V3.2.1 (2024-02) on “Multi-access Edge Computing (MEC); </w:t>
      </w:r>
      <w:r w:rsidRPr="004B4192">
        <w:t>MEC Management; Part 2: Application lifecycle, rules and requirements management</w:t>
      </w:r>
      <w:r w:rsidRPr="004B4192">
        <w:rPr>
          <w:lang w:val="en-US" w:eastAsia="zh-CN"/>
        </w:rPr>
        <w:t>”</w:t>
      </w:r>
    </w:p>
    <w:p w14:paraId="3DEF822A"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provides information flows for lifecycle management of MEC applications, and describes interfaces over the reference points to support application lifecycle management. In particular, this version contains the Phase 3 updates related to the work on MEC Federation.</w:t>
      </w:r>
    </w:p>
    <w:p w14:paraId="286154E9" w14:textId="77777777" w:rsidR="00C46796" w:rsidRPr="004B4192" w:rsidRDefault="00C46796" w:rsidP="00C46796">
      <w:pPr>
        <w:pStyle w:val="ListParagraph"/>
        <w:numPr>
          <w:ilvl w:val="1"/>
          <w:numId w:val="26"/>
        </w:numPr>
        <w:jc w:val="both"/>
        <w:rPr>
          <w:lang w:val="en-US" w:eastAsia="zh-CN"/>
        </w:rPr>
      </w:pPr>
      <w:r w:rsidRPr="004B4192">
        <w:rPr>
          <w:lang w:val="en-US" w:eastAsia="zh-CN"/>
        </w:rPr>
        <w:lastRenderedPageBreak/>
        <w:t xml:space="preserve">Link: </w:t>
      </w:r>
      <w:hyperlink r:id="rId13" w:history="1">
        <w:r w:rsidRPr="004B4192">
          <w:rPr>
            <w:rStyle w:val="Hyperlink"/>
            <w:lang w:val="en-US" w:eastAsia="zh-CN"/>
          </w:rPr>
          <w:t>https://www.etsi.org/deliver/etsi_gs/MEC/001_099/01002/03.02.01_60/gs_mec01002v030201p.pdf</w:t>
        </w:r>
      </w:hyperlink>
      <w:r w:rsidRPr="004B4192">
        <w:rPr>
          <w:lang w:val="en-US" w:eastAsia="zh-CN"/>
        </w:rPr>
        <w:t xml:space="preserve">   </w:t>
      </w:r>
    </w:p>
    <w:p w14:paraId="39032558"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011 V3.2.1 (2024-04) on “Multi-access Edge Computing (MEC); </w:t>
      </w:r>
      <w:r w:rsidRPr="004B4192">
        <w:t>Edge Platform Application Enablement</w:t>
      </w:r>
      <w:r w:rsidRPr="004B4192">
        <w:rPr>
          <w:lang w:val="en-US" w:eastAsia="zh-CN"/>
        </w:rPr>
        <w:t>”</w:t>
      </w:r>
    </w:p>
    <w:p w14:paraId="48BC6B5F"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with 3GPP on CAPIF, thanks to a fruitful collaboration with SA6, CT3 and SA2 groups.</w:t>
      </w:r>
    </w:p>
    <w:p w14:paraId="7F700382"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4" w:history="1">
        <w:r w:rsidRPr="004B4192">
          <w:rPr>
            <w:rStyle w:val="Hyperlink"/>
            <w:lang w:val="en-US" w:eastAsia="zh-CN"/>
          </w:rPr>
          <w:t>https://www.etsi.org/deliver/etsi_gs/MEC/001_099/011/03.02.01_60/gs_mec011v030201p.pdf</w:t>
        </w:r>
      </w:hyperlink>
      <w:r w:rsidRPr="004B4192">
        <w:rPr>
          <w:lang w:val="en-US" w:eastAsia="zh-CN"/>
        </w:rPr>
        <w:t xml:space="preserve">  </w:t>
      </w:r>
    </w:p>
    <w:p w14:paraId="77748B50" w14:textId="77777777" w:rsidR="00280BDE" w:rsidRPr="004B4192" w:rsidRDefault="00280BDE" w:rsidP="00280BDE">
      <w:pPr>
        <w:pStyle w:val="ListParagraph"/>
        <w:numPr>
          <w:ilvl w:val="0"/>
          <w:numId w:val="26"/>
        </w:numPr>
        <w:jc w:val="both"/>
        <w:rPr>
          <w:lang w:val="en-US" w:eastAsia="zh-CN"/>
        </w:rPr>
      </w:pPr>
      <w:r w:rsidRPr="004B4192">
        <w:rPr>
          <w:lang w:val="en-US" w:eastAsia="zh-CN"/>
        </w:rPr>
        <w:t xml:space="preserve">ETSI GS MEC 040 v3.2.1 (2024-03) on “Multi-access Edge Computing (MEC); </w:t>
      </w:r>
      <w:r w:rsidRPr="004B4192">
        <w:t>Federation Enablement APIs</w:t>
      </w:r>
      <w:r w:rsidRPr="004B4192">
        <w:rPr>
          <w:lang w:val="en-US" w:eastAsia="zh-CN"/>
        </w:rPr>
        <w:t>”</w:t>
      </w:r>
    </w:p>
    <w:p w14:paraId="4D116A95"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The deliverable specifies enhancements of information flows, data models and APIs relating to </w:t>
      </w:r>
      <w:proofErr w:type="spellStart"/>
      <w:r w:rsidRPr="004B4192">
        <w:rPr>
          <w:lang w:val="en-US" w:eastAsia="zh-CN"/>
        </w:rPr>
        <w:t>Mff</w:t>
      </w:r>
      <w:proofErr w:type="spellEnd"/>
      <w:r w:rsidRPr="004B4192">
        <w:rPr>
          <w:lang w:val="en-US" w:eastAsia="zh-CN"/>
        </w:rPr>
        <w:t xml:space="preserve"> and Mfm reference points to support MEC federation. In particular, this Phase 3 work carefully considered the relevant work of other industry bodies relating to MEC federation (e.g., GSMA OPG, GSMA OPAG, 5GAA, etc.) and all relevant work done in ETSI.</w:t>
      </w:r>
    </w:p>
    <w:p w14:paraId="3032ACF9"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Link: </w:t>
      </w:r>
      <w:hyperlink r:id="rId15" w:history="1">
        <w:r w:rsidRPr="004B4192">
          <w:rPr>
            <w:rStyle w:val="Hyperlink"/>
            <w:lang w:val="en-US" w:eastAsia="zh-CN"/>
          </w:rPr>
          <w:t>https://www.etsi.org/deliver/etsi_gs/MEC/001_099/040/03.02.01_60/gs_mec040v030201p.pdf</w:t>
        </w:r>
      </w:hyperlink>
      <w:r w:rsidRPr="004B4192">
        <w:rPr>
          <w:lang w:val="en-US" w:eastAsia="zh-CN"/>
        </w:rPr>
        <w:t xml:space="preserve"> </w:t>
      </w:r>
    </w:p>
    <w:p w14:paraId="064901EE" w14:textId="71A1DE8F" w:rsidR="00DF182D" w:rsidRPr="004B4192" w:rsidRDefault="00DF182D" w:rsidP="00DF182D">
      <w:pPr>
        <w:pStyle w:val="ListParagraph"/>
        <w:numPr>
          <w:ilvl w:val="0"/>
          <w:numId w:val="26"/>
        </w:numPr>
        <w:jc w:val="both"/>
        <w:rPr>
          <w:lang w:val="en-US" w:eastAsia="zh-CN"/>
        </w:rPr>
      </w:pPr>
      <w:r w:rsidRPr="004B4192">
        <w:rPr>
          <w:lang w:val="en-US" w:eastAsia="zh-CN"/>
        </w:rPr>
        <w:t>ETSI G</w:t>
      </w:r>
      <w:r w:rsidR="00012EE3" w:rsidRPr="004B4192">
        <w:rPr>
          <w:lang w:val="en-US" w:eastAsia="zh-CN"/>
        </w:rPr>
        <w:t>R</w:t>
      </w:r>
      <w:r w:rsidRPr="004B4192">
        <w:rPr>
          <w:lang w:val="en-US" w:eastAsia="zh-CN"/>
        </w:rPr>
        <w:t xml:space="preserve"> MEC 044 v3.1.1 (2024-04) on “Multi-access Edge Computing (MEC); </w:t>
      </w:r>
      <w:r w:rsidRPr="004B4192">
        <w:t>Study on MEC Application Slices</w:t>
      </w:r>
      <w:r w:rsidRPr="004B4192">
        <w:rPr>
          <w:lang w:val="en-US" w:eastAsia="zh-CN"/>
        </w:rPr>
        <w:t>”</w:t>
      </w:r>
    </w:p>
    <w:p w14:paraId="39DBAB47" w14:textId="77777777" w:rsidR="00DF182D" w:rsidRPr="004B4192" w:rsidRDefault="00DF182D" w:rsidP="00DF182D">
      <w:pPr>
        <w:pStyle w:val="ListParagraph"/>
        <w:numPr>
          <w:ilvl w:val="1"/>
          <w:numId w:val="26"/>
        </w:numPr>
        <w:jc w:val="both"/>
        <w:rPr>
          <w:lang w:val="en-US" w:eastAsia="zh-CN"/>
        </w:rPr>
      </w:pPr>
      <w:r w:rsidRPr="004B4192">
        <w:rPr>
          <w:lang w:val="en-US" w:eastAsia="zh-CN"/>
        </w:rPr>
        <w:t>The document introduces the concept of MEC Application Slices, relationship and alignment with MEC system support for network slicing, as well as potential requirements and enhancements to the MEC system architecture and functions. It also studies the potential requirements and enhancements to the MEC system needed to support MEC Application Slices, and the necessary changes to align the MEC support for network slicing previously studied in ETSI GR MEC 024.</w:t>
      </w:r>
    </w:p>
    <w:p w14:paraId="3B4695E4" w14:textId="77777777" w:rsidR="00DF182D" w:rsidRPr="004B4192" w:rsidRDefault="00DF182D" w:rsidP="00DF182D">
      <w:pPr>
        <w:pStyle w:val="ListParagraph"/>
        <w:numPr>
          <w:ilvl w:val="1"/>
          <w:numId w:val="26"/>
        </w:numPr>
        <w:jc w:val="both"/>
        <w:rPr>
          <w:lang w:val="en-US" w:eastAsia="zh-CN"/>
        </w:rPr>
      </w:pPr>
      <w:r w:rsidRPr="004B4192">
        <w:rPr>
          <w:lang w:val="en-US" w:eastAsia="zh-CN"/>
        </w:rPr>
        <w:t xml:space="preserve">Link: </w:t>
      </w:r>
      <w:hyperlink r:id="rId16" w:history="1">
        <w:r w:rsidRPr="004B4192">
          <w:rPr>
            <w:rStyle w:val="Hyperlink"/>
            <w:lang w:val="en-US" w:eastAsia="zh-CN"/>
          </w:rPr>
          <w:t>https://www.etsi.org/deliver/etsi_gr/MEC/001_099/044/03.01.01_60/gr_mec044v030101p.pdf</w:t>
        </w:r>
      </w:hyperlink>
      <w:r w:rsidRPr="004B4192">
        <w:rPr>
          <w:lang w:val="en-US" w:eastAsia="zh-CN"/>
        </w:rPr>
        <w:t xml:space="preserve"> </w:t>
      </w:r>
    </w:p>
    <w:p w14:paraId="65F10BDF" w14:textId="77777777" w:rsidR="00FE0439" w:rsidRPr="004B4192" w:rsidRDefault="00FE0439" w:rsidP="00F94B33">
      <w:pPr>
        <w:jc w:val="both"/>
        <w:rPr>
          <w:lang w:val="en-US" w:eastAsia="zh-CN"/>
        </w:rPr>
      </w:pPr>
    </w:p>
    <w:p w14:paraId="56C8BCFD" w14:textId="35E0AE65" w:rsidR="00DC1798" w:rsidRPr="004B4192" w:rsidRDefault="00DC1798" w:rsidP="006110BD">
      <w:pPr>
        <w:jc w:val="both"/>
        <w:rPr>
          <w:lang w:val="en-US" w:eastAsia="zh-CN"/>
        </w:rPr>
      </w:pPr>
      <w:r w:rsidRPr="004B4192">
        <w:t xml:space="preserve">In particular, the group </w:t>
      </w:r>
      <w:r w:rsidR="00251FB1" w:rsidRPr="004B4192">
        <w:t>made</w:t>
      </w:r>
      <w:r w:rsidRPr="004B4192">
        <w:t xml:space="preserve"> efforts </w:t>
      </w:r>
      <w:r w:rsidR="00DD6536" w:rsidRPr="004B4192">
        <w:t xml:space="preserve">to </w:t>
      </w:r>
      <w:r w:rsidR="005852BF" w:rsidRPr="004B4192">
        <w:t>consider</w:t>
      </w:r>
      <w:r w:rsidR="00D70BC6" w:rsidRPr="004B4192">
        <w:rPr>
          <w:lang w:val="en-US" w:eastAsia="zh-CN"/>
        </w:rPr>
        <w:t xml:space="preserve"> </w:t>
      </w:r>
      <w:r w:rsidR="00DD6536" w:rsidRPr="004B4192">
        <w:rPr>
          <w:lang w:val="en-US" w:eastAsia="zh-CN"/>
        </w:rPr>
        <w:t xml:space="preserve">the requirements </w:t>
      </w:r>
      <w:r w:rsidR="0073467D" w:rsidRPr="004B4192">
        <w:rPr>
          <w:lang w:val="en-US" w:eastAsia="zh-CN"/>
        </w:rPr>
        <w:t xml:space="preserve">of </w:t>
      </w:r>
      <w:r w:rsidR="00D70BC6" w:rsidRPr="004B4192">
        <w:rPr>
          <w:lang w:val="en-US" w:eastAsia="zh-CN"/>
        </w:rPr>
        <w:t xml:space="preserve">the </w:t>
      </w:r>
      <w:r w:rsidR="00251FB1" w:rsidRPr="004B4192">
        <w:rPr>
          <w:lang w:val="en-US" w:eastAsia="zh-CN"/>
        </w:rPr>
        <w:t xml:space="preserve">OPG and </w:t>
      </w:r>
      <w:r w:rsidR="00417EB3" w:rsidRPr="004B4192">
        <w:rPr>
          <w:lang w:val="en-US" w:eastAsia="zh-CN"/>
        </w:rPr>
        <w:t xml:space="preserve">OPAG </w:t>
      </w:r>
      <w:r w:rsidR="00D70BC6" w:rsidRPr="004B4192">
        <w:rPr>
          <w:lang w:val="en-US" w:eastAsia="zh-CN"/>
        </w:rPr>
        <w:t>publication</w:t>
      </w:r>
      <w:r w:rsidR="00251FB1" w:rsidRPr="004B4192">
        <w:rPr>
          <w:lang w:val="en-US" w:eastAsia="zh-CN"/>
        </w:rPr>
        <w:t>s</w:t>
      </w:r>
      <w:r w:rsidR="002F1E25" w:rsidRPr="004B4192">
        <w:rPr>
          <w:lang w:val="en-US" w:eastAsia="zh-CN"/>
        </w:rPr>
        <w:t>, specifically the</w:t>
      </w:r>
      <w:r w:rsidR="001E0081" w:rsidRPr="004B4192">
        <w:rPr>
          <w:lang w:val="en-US" w:eastAsia="zh-CN"/>
        </w:rPr>
        <w:t xml:space="preserve"> GSMA Official Documents OPG.02 ("Operator Platform Requirements and Architecture") and </w:t>
      </w:r>
      <w:r w:rsidR="008B5AE6" w:rsidRPr="004B4192">
        <w:rPr>
          <w:lang w:val="en-US" w:eastAsia="zh-CN"/>
        </w:rPr>
        <w:t>OPG.04 (“East-Westbound Interface APIs”)</w:t>
      </w:r>
      <w:r w:rsidR="00207672" w:rsidRPr="004B4192">
        <w:rPr>
          <w:lang w:val="en-US" w:eastAsia="zh-CN"/>
        </w:rPr>
        <w:t xml:space="preserve">, in alignment with </w:t>
      </w:r>
      <w:r w:rsidR="00207672" w:rsidRPr="004B4192">
        <w:t>3GPP SA6 EDGEAPP work</w:t>
      </w:r>
      <w:r w:rsidRPr="004B4192">
        <w:rPr>
          <w:lang w:val="en-US" w:eastAsia="zh-CN"/>
        </w:rPr>
        <w:t>.</w:t>
      </w:r>
    </w:p>
    <w:p w14:paraId="2440E09A" w14:textId="77777777" w:rsidR="005C764A" w:rsidRPr="004B4192" w:rsidRDefault="005C764A" w:rsidP="006110BD">
      <w:pPr>
        <w:jc w:val="both"/>
      </w:pPr>
    </w:p>
    <w:p w14:paraId="413A239E" w14:textId="41978A9D" w:rsidR="00A34274" w:rsidRDefault="000B1DE2" w:rsidP="00A34274">
      <w:r w:rsidRPr="004B4192">
        <w:t>GSMA</w:t>
      </w:r>
      <w:r w:rsidR="00A34274" w:rsidRPr="004B4192">
        <w:t xml:space="preserve"> </w:t>
      </w:r>
      <w:r w:rsidR="002F1E25" w:rsidRPr="004B4192">
        <w:t xml:space="preserve">OPG and </w:t>
      </w:r>
      <w:r w:rsidRPr="004B4192">
        <w:t xml:space="preserve">OPAG </w:t>
      </w:r>
      <w:r w:rsidR="002F1E25" w:rsidRPr="004B4192">
        <w:t>are</w:t>
      </w:r>
      <w:r w:rsidR="00A34274" w:rsidRPr="004B4192">
        <w:t xml:space="preserve"> kindly invited to have a look at the </w:t>
      </w:r>
      <w:r w:rsidR="00655CDC" w:rsidRPr="004B4192">
        <w:t xml:space="preserve">material contained in the </w:t>
      </w:r>
      <w:r w:rsidR="00A34274" w:rsidRPr="004B4192">
        <w:t xml:space="preserve">above </w:t>
      </w:r>
      <w:r w:rsidR="00AB6321" w:rsidRPr="004B4192">
        <w:t>information</w:t>
      </w:r>
      <w:r w:rsidR="00A34274" w:rsidRPr="004B4192">
        <w:t>.</w:t>
      </w:r>
    </w:p>
    <w:p w14:paraId="7632E726" w14:textId="77777777" w:rsidR="00911477" w:rsidRDefault="00911477" w:rsidP="00911477">
      <w:pPr>
        <w:rPr>
          <w:rFonts w:ascii="Arial" w:hAnsi="Arial" w:cs="Arial"/>
          <w:b/>
        </w:rPr>
      </w:pPr>
    </w:p>
    <w:p w14:paraId="4A4C0519" w14:textId="77777777" w:rsidR="006A6448" w:rsidRDefault="006A6448" w:rsidP="00911477">
      <w:pPr>
        <w:rPr>
          <w:rFonts w:ascii="Arial" w:hAnsi="Arial" w:cs="Arial"/>
          <w:b/>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078F3921" w:rsidR="00911477" w:rsidRDefault="00250007" w:rsidP="00104D73">
      <w:r>
        <w:t>Please</w:t>
      </w:r>
      <w:r w:rsidR="004B02C8">
        <w:t xml:space="preserve"> </w:t>
      </w:r>
      <w:r w:rsidR="005852BF">
        <w:t>take into account</w:t>
      </w:r>
      <w:r w:rsidR="004B02C8">
        <w:t xml:space="preserve"> the </w:t>
      </w:r>
      <w:r w:rsidR="00F54849">
        <w:t xml:space="preserve">above </w:t>
      </w:r>
      <w:r w:rsidR="004B02C8">
        <w:t xml:space="preserve">information provided </w:t>
      </w:r>
      <w:r w:rsidR="00F54849">
        <w:t>by ETSI ISG MEC</w:t>
      </w:r>
      <w:r>
        <w:t xml:space="preserve">.  </w:t>
      </w:r>
    </w:p>
    <w:p w14:paraId="740AD737" w14:textId="77777777" w:rsidR="00104D73" w:rsidRDefault="00104D73" w:rsidP="00911477">
      <w:pPr>
        <w:rPr>
          <w:rFonts w:ascii="Arial" w:hAnsi="Arial" w:cs="Arial"/>
          <w:b/>
          <w:sz w:val="24"/>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5EE727F4"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  </w:t>
      </w:r>
    </w:p>
    <w:p w14:paraId="7BA53CD3" w14:textId="3908F7FA" w:rsidR="00911477" w:rsidRDefault="002F7700" w:rsidP="007833A7">
      <w:pPr>
        <w:rPr>
          <w:rFonts w:ascii="Arial" w:hAnsi="Arial" w:cs="Arial"/>
        </w:rPr>
      </w:pPr>
      <w:r w:rsidRPr="00A5709F">
        <w:t>MEC#3</w:t>
      </w:r>
      <w:r w:rsidR="00550C4F">
        <w:t>8</w:t>
      </w:r>
      <w:r w:rsidRPr="00A5709F">
        <w:t xml:space="preserve"> – </w:t>
      </w:r>
      <w:r w:rsidR="009C4337">
        <w:t>1</w:t>
      </w:r>
      <w:r w:rsidR="00550C4F">
        <w:t>0</w:t>
      </w:r>
      <w:r w:rsidRPr="00A5709F">
        <w:t>-</w:t>
      </w:r>
      <w:r w:rsidR="009C4337">
        <w:t>1</w:t>
      </w:r>
      <w:r w:rsidR="00550C4F">
        <w:t>4</w:t>
      </w:r>
      <w:r w:rsidRPr="00A5709F">
        <w:t xml:space="preserve"> </w:t>
      </w:r>
      <w:r w:rsidR="00550C4F">
        <w:t>June</w:t>
      </w:r>
      <w:r w:rsidR="009C4337">
        <w:t xml:space="preserve"> </w:t>
      </w:r>
      <w:r w:rsidRPr="00A5709F">
        <w:t>202</w:t>
      </w:r>
      <w:r w:rsidR="00550C4F">
        <w:t>4</w:t>
      </w:r>
      <w:r w:rsidRPr="00A5709F">
        <w:t xml:space="preserve"> (</w:t>
      </w:r>
      <w:r w:rsidR="00550C4F">
        <w:t>London, UK)</w:t>
      </w:r>
    </w:p>
    <w:sectPr w:rsidR="00911477" w:rsidSect="000B02ED">
      <w:headerReference w:type="default" r:id="rId17"/>
      <w:footerReference w:type="default" r:id="rId18"/>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07526" w14:textId="77777777" w:rsidR="000B02ED" w:rsidRDefault="000B02ED" w:rsidP="00D9435B">
      <w:r>
        <w:separator/>
      </w:r>
    </w:p>
  </w:endnote>
  <w:endnote w:type="continuationSeparator" w:id="0">
    <w:p w14:paraId="2500C682" w14:textId="77777777" w:rsidR="000B02ED" w:rsidRDefault="000B02ED"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69E64" w14:textId="77777777" w:rsidR="000B02ED" w:rsidRDefault="000B02ED" w:rsidP="00D9435B">
      <w:r>
        <w:separator/>
      </w:r>
    </w:p>
  </w:footnote>
  <w:footnote w:type="continuationSeparator" w:id="0">
    <w:p w14:paraId="0AB16DEA" w14:textId="77777777" w:rsidR="000B02ED" w:rsidRDefault="000B02ED"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0539FCBD" w:rsidR="00D9435B" w:rsidRPr="00D9435B" w:rsidRDefault="00D9435B" w:rsidP="007D00CF">
    <w:pPr>
      <w:tabs>
        <w:tab w:val="right" w:pos="9356"/>
      </w:tabs>
      <w:spacing w:after="120"/>
      <w:rPr>
        <w:rFonts w:ascii="Arial" w:hAnsi="Arial" w:cs="Arial"/>
        <w:i/>
        <w:color w:val="0000FF"/>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2"/>
  </w:num>
  <w:num w:numId="3" w16cid:durableId="824123700">
    <w:abstractNumId w:val="8"/>
  </w:num>
  <w:num w:numId="4" w16cid:durableId="1012419597">
    <w:abstractNumId w:val="20"/>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1"/>
  </w:num>
  <w:num w:numId="14" w16cid:durableId="991979979">
    <w:abstractNumId w:val="10"/>
  </w:num>
  <w:num w:numId="15" w16cid:durableId="2137064640">
    <w:abstractNumId w:val="13"/>
  </w:num>
  <w:num w:numId="16" w16cid:durableId="88503093">
    <w:abstractNumId w:val="19"/>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428F"/>
    <w:rsid w:val="0000476F"/>
    <w:rsid w:val="00012EE3"/>
    <w:rsid w:val="00014875"/>
    <w:rsid w:val="0002568A"/>
    <w:rsid w:val="000455EC"/>
    <w:rsid w:val="00045DC1"/>
    <w:rsid w:val="000802FF"/>
    <w:rsid w:val="000B02ED"/>
    <w:rsid w:val="000B1DE2"/>
    <w:rsid w:val="000C1C02"/>
    <w:rsid w:val="000C440E"/>
    <w:rsid w:val="000C4CB6"/>
    <w:rsid w:val="000C4CCE"/>
    <w:rsid w:val="000D091E"/>
    <w:rsid w:val="000E5162"/>
    <w:rsid w:val="000E5ABC"/>
    <w:rsid w:val="00104D73"/>
    <w:rsid w:val="0011754A"/>
    <w:rsid w:val="00181471"/>
    <w:rsid w:val="00191D22"/>
    <w:rsid w:val="001B148A"/>
    <w:rsid w:val="001B658F"/>
    <w:rsid w:val="001C30D5"/>
    <w:rsid w:val="001C67A8"/>
    <w:rsid w:val="001E0081"/>
    <w:rsid w:val="001E1E2F"/>
    <w:rsid w:val="001E1E36"/>
    <w:rsid w:val="00204731"/>
    <w:rsid w:val="00205478"/>
    <w:rsid w:val="00207672"/>
    <w:rsid w:val="00212CF8"/>
    <w:rsid w:val="00216D13"/>
    <w:rsid w:val="0022047E"/>
    <w:rsid w:val="002252F3"/>
    <w:rsid w:val="00232230"/>
    <w:rsid w:val="002362FD"/>
    <w:rsid w:val="00250007"/>
    <w:rsid w:val="00250390"/>
    <w:rsid w:val="00251FB1"/>
    <w:rsid w:val="002676F5"/>
    <w:rsid w:val="00267AE1"/>
    <w:rsid w:val="00280BDE"/>
    <w:rsid w:val="00297B33"/>
    <w:rsid w:val="002B1CD0"/>
    <w:rsid w:val="002C7E61"/>
    <w:rsid w:val="002F1E25"/>
    <w:rsid w:val="002F5958"/>
    <w:rsid w:val="002F7700"/>
    <w:rsid w:val="00300C89"/>
    <w:rsid w:val="0030333E"/>
    <w:rsid w:val="003050B4"/>
    <w:rsid w:val="003166B8"/>
    <w:rsid w:val="00326785"/>
    <w:rsid w:val="003354CE"/>
    <w:rsid w:val="00344FCF"/>
    <w:rsid w:val="0036058F"/>
    <w:rsid w:val="00394B03"/>
    <w:rsid w:val="00394BB3"/>
    <w:rsid w:val="003D0596"/>
    <w:rsid w:val="003D5716"/>
    <w:rsid w:val="003F6ED9"/>
    <w:rsid w:val="004050E6"/>
    <w:rsid w:val="004124A2"/>
    <w:rsid w:val="00417EB3"/>
    <w:rsid w:val="00423BCB"/>
    <w:rsid w:val="00432A19"/>
    <w:rsid w:val="00434512"/>
    <w:rsid w:val="00451D22"/>
    <w:rsid w:val="00452729"/>
    <w:rsid w:val="00460A31"/>
    <w:rsid w:val="0047682D"/>
    <w:rsid w:val="004950B1"/>
    <w:rsid w:val="004B02C8"/>
    <w:rsid w:val="004B4192"/>
    <w:rsid w:val="004C2B8D"/>
    <w:rsid w:val="004D1743"/>
    <w:rsid w:val="004D34EE"/>
    <w:rsid w:val="004E61F5"/>
    <w:rsid w:val="004F6792"/>
    <w:rsid w:val="00503C30"/>
    <w:rsid w:val="00516885"/>
    <w:rsid w:val="00521B98"/>
    <w:rsid w:val="005339B2"/>
    <w:rsid w:val="00535E09"/>
    <w:rsid w:val="00542FE2"/>
    <w:rsid w:val="00550C4F"/>
    <w:rsid w:val="005518A4"/>
    <w:rsid w:val="00551F4D"/>
    <w:rsid w:val="0055339A"/>
    <w:rsid w:val="00571482"/>
    <w:rsid w:val="00574DA1"/>
    <w:rsid w:val="005852BF"/>
    <w:rsid w:val="005A2C26"/>
    <w:rsid w:val="005B0ABC"/>
    <w:rsid w:val="005B115B"/>
    <w:rsid w:val="005C764A"/>
    <w:rsid w:val="006017EC"/>
    <w:rsid w:val="00610CBA"/>
    <w:rsid w:val="006110BD"/>
    <w:rsid w:val="0061546C"/>
    <w:rsid w:val="00620AA5"/>
    <w:rsid w:val="00631480"/>
    <w:rsid w:val="00650764"/>
    <w:rsid w:val="00655CDC"/>
    <w:rsid w:val="0065686F"/>
    <w:rsid w:val="00663E99"/>
    <w:rsid w:val="006648EE"/>
    <w:rsid w:val="006656E6"/>
    <w:rsid w:val="0067013D"/>
    <w:rsid w:val="006A6448"/>
    <w:rsid w:val="006B3D2D"/>
    <w:rsid w:val="006C2A01"/>
    <w:rsid w:val="006D1590"/>
    <w:rsid w:val="006D6276"/>
    <w:rsid w:val="00704C3A"/>
    <w:rsid w:val="007213AA"/>
    <w:rsid w:val="00723463"/>
    <w:rsid w:val="0073467D"/>
    <w:rsid w:val="00745E27"/>
    <w:rsid w:val="0077523C"/>
    <w:rsid w:val="00775383"/>
    <w:rsid w:val="00776B64"/>
    <w:rsid w:val="0078008B"/>
    <w:rsid w:val="00781B11"/>
    <w:rsid w:val="007833A7"/>
    <w:rsid w:val="00787D7E"/>
    <w:rsid w:val="007A3763"/>
    <w:rsid w:val="007B680A"/>
    <w:rsid w:val="007D00CF"/>
    <w:rsid w:val="007F05C7"/>
    <w:rsid w:val="008043C7"/>
    <w:rsid w:val="00827B49"/>
    <w:rsid w:val="00832E39"/>
    <w:rsid w:val="0083399D"/>
    <w:rsid w:val="00834389"/>
    <w:rsid w:val="0084740A"/>
    <w:rsid w:val="00850A11"/>
    <w:rsid w:val="00854881"/>
    <w:rsid w:val="00861064"/>
    <w:rsid w:val="008629A9"/>
    <w:rsid w:val="0086555C"/>
    <w:rsid w:val="00866F1A"/>
    <w:rsid w:val="008745A4"/>
    <w:rsid w:val="00887234"/>
    <w:rsid w:val="008B3AB8"/>
    <w:rsid w:val="008B5141"/>
    <w:rsid w:val="008B5AE6"/>
    <w:rsid w:val="008C3906"/>
    <w:rsid w:val="008C60EB"/>
    <w:rsid w:val="008D5477"/>
    <w:rsid w:val="008D60B6"/>
    <w:rsid w:val="0091037B"/>
    <w:rsid w:val="00911477"/>
    <w:rsid w:val="00912D71"/>
    <w:rsid w:val="00913CAE"/>
    <w:rsid w:val="00920AE4"/>
    <w:rsid w:val="00961BBF"/>
    <w:rsid w:val="00993435"/>
    <w:rsid w:val="009A3B1F"/>
    <w:rsid w:val="009C4337"/>
    <w:rsid w:val="009D2817"/>
    <w:rsid w:val="009E071A"/>
    <w:rsid w:val="009F0351"/>
    <w:rsid w:val="009F4A11"/>
    <w:rsid w:val="00A34274"/>
    <w:rsid w:val="00A5709F"/>
    <w:rsid w:val="00A61734"/>
    <w:rsid w:val="00A707DB"/>
    <w:rsid w:val="00A91A6F"/>
    <w:rsid w:val="00AA2B6A"/>
    <w:rsid w:val="00AB6321"/>
    <w:rsid w:val="00AC2789"/>
    <w:rsid w:val="00AD49ED"/>
    <w:rsid w:val="00AE3CBD"/>
    <w:rsid w:val="00AF1FE3"/>
    <w:rsid w:val="00AF635F"/>
    <w:rsid w:val="00B005F1"/>
    <w:rsid w:val="00B06617"/>
    <w:rsid w:val="00B22603"/>
    <w:rsid w:val="00B6372C"/>
    <w:rsid w:val="00B703A5"/>
    <w:rsid w:val="00B837B4"/>
    <w:rsid w:val="00BB5244"/>
    <w:rsid w:val="00BC4C1D"/>
    <w:rsid w:val="00BD497A"/>
    <w:rsid w:val="00BE7AFE"/>
    <w:rsid w:val="00C04D8B"/>
    <w:rsid w:val="00C05CBF"/>
    <w:rsid w:val="00C15BAD"/>
    <w:rsid w:val="00C46796"/>
    <w:rsid w:val="00C50E14"/>
    <w:rsid w:val="00C65C07"/>
    <w:rsid w:val="00C67710"/>
    <w:rsid w:val="00C76D35"/>
    <w:rsid w:val="00C80BE1"/>
    <w:rsid w:val="00C82439"/>
    <w:rsid w:val="00CA135C"/>
    <w:rsid w:val="00CC0049"/>
    <w:rsid w:val="00CC5387"/>
    <w:rsid w:val="00CD10F5"/>
    <w:rsid w:val="00CD46AD"/>
    <w:rsid w:val="00D00057"/>
    <w:rsid w:val="00D22A3D"/>
    <w:rsid w:val="00D70BC6"/>
    <w:rsid w:val="00D76EBB"/>
    <w:rsid w:val="00D91506"/>
    <w:rsid w:val="00D9435B"/>
    <w:rsid w:val="00DA185D"/>
    <w:rsid w:val="00DA2329"/>
    <w:rsid w:val="00DA65AB"/>
    <w:rsid w:val="00DC1798"/>
    <w:rsid w:val="00DC531C"/>
    <w:rsid w:val="00DD314A"/>
    <w:rsid w:val="00DD6536"/>
    <w:rsid w:val="00DE4DB9"/>
    <w:rsid w:val="00DE52DE"/>
    <w:rsid w:val="00DE61A0"/>
    <w:rsid w:val="00DF182D"/>
    <w:rsid w:val="00DF6ED5"/>
    <w:rsid w:val="00E00EF0"/>
    <w:rsid w:val="00E06E1E"/>
    <w:rsid w:val="00E171D0"/>
    <w:rsid w:val="00E272BD"/>
    <w:rsid w:val="00E338C7"/>
    <w:rsid w:val="00E44876"/>
    <w:rsid w:val="00E45832"/>
    <w:rsid w:val="00E71A1D"/>
    <w:rsid w:val="00EA0019"/>
    <w:rsid w:val="00EA0025"/>
    <w:rsid w:val="00EB16B6"/>
    <w:rsid w:val="00EB1C87"/>
    <w:rsid w:val="00ED3508"/>
    <w:rsid w:val="00EE7092"/>
    <w:rsid w:val="00EF607B"/>
    <w:rsid w:val="00F10B56"/>
    <w:rsid w:val="00F11466"/>
    <w:rsid w:val="00F12615"/>
    <w:rsid w:val="00F4287F"/>
    <w:rsid w:val="00F429B9"/>
    <w:rsid w:val="00F54849"/>
    <w:rsid w:val="00F61A38"/>
    <w:rsid w:val="00F80313"/>
    <w:rsid w:val="00F9024E"/>
    <w:rsid w:val="00F94A3D"/>
    <w:rsid w:val="00F94B33"/>
    <w:rsid w:val="00F9537C"/>
    <w:rsid w:val="00F9798D"/>
    <w:rsid w:val="00FD46A3"/>
    <w:rsid w:val="00FE0439"/>
    <w:rsid w:val="00FE6A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2252F3"/>
    <w:rPr>
      <w:sz w:val="16"/>
      <w:szCs w:val="16"/>
    </w:rPr>
  </w:style>
  <w:style w:type="paragraph" w:styleId="CommentText">
    <w:name w:val="annotation text"/>
    <w:basedOn w:val="Normal"/>
    <w:link w:val="CommentTextChar"/>
    <w:uiPriority w:val="99"/>
    <w:unhideWhenUsed/>
    <w:rsid w:val="002252F3"/>
  </w:style>
  <w:style w:type="character" w:customStyle="1" w:styleId="CommentTextChar">
    <w:name w:val="Comment Text Char"/>
    <w:basedOn w:val="DefaultParagraphFont"/>
    <w:link w:val="CommentText"/>
    <w:uiPriority w:val="99"/>
    <w:rsid w:val="002252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52F3"/>
    <w:rPr>
      <w:b/>
      <w:bCs/>
    </w:rPr>
  </w:style>
  <w:style w:type="character" w:customStyle="1" w:styleId="CommentSubjectChar">
    <w:name w:val="Comment Subject Char"/>
    <w:basedOn w:val="CommentTextChar"/>
    <w:link w:val="CommentSubject"/>
    <w:uiPriority w:val="99"/>
    <w:semiHidden/>
    <w:rsid w:val="002252F3"/>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4B4192"/>
    <w:rPr>
      <w:color w:val="800080" w:themeColor="followedHyperlink"/>
      <w:u w:val="single"/>
    </w:rPr>
  </w:style>
  <w:style w:type="paragraph" w:customStyle="1" w:styleId="CRCoverPage">
    <w:name w:val="CR Cover Page"/>
    <w:link w:val="CRCoverPageZchn"/>
    <w:qFormat/>
    <w:rsid w:val="007D00CF"/>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7D00CF"/>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tsi.org/deliver/etsi_gs/MEC/001_099/01002/03.02.01_60/gs_mec01002v030201p.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si.org/deliver/etsi_gs/MEC/001_099/009/03.03.01_60/gs_mec009v030301p.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tsi.org/deliver/etsi_gr/MEC/001_099/044/03.01.01_60/gr_mec044v030101p.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3/03.02.01_60/gs_mec003v030201p.pdf" TargetMode="External"/><Relationship Id="rId5" Type="http://schemas.openxmlformats.org/officeDocument/2006/relationships/webSettings" Target="webSettings.xml"/><Relationship Id="rId15" Type="http://schemas.openxmlformats.org/officeDocument/2006/relationships/hyperlink" Target="https://www.etsi.org/deliver/etsi_gs/MEC/001_099/040/03.02.01_60/gs_mec040v030201p.pdf" TargetMode="External"/><Relationship Id="rId10" Type="http://schemas.openxmlformats.org/officeDocument/2006/relationships/hyperlink" Target="https://www.etsi.org/deliver/etsi_gr/MEC/001_099/001/03.02.01_60/gr_mec001v030201p.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SMALiaisons@gsma.com" TargetMode="External"/><Relationship Id="rId14" Type="http://schemas.openxmlformats.org/officeDocument/2006/relationships/hyperlink" Target="https://www.etsi.org/deliver/etsi_gs/MEC/001_099/011/03.02.01_60/gs_mec011v03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CR0602</cp:lastModifiedBy>
  <cp:revision>4</cp:revision>
  <cp:lastPrinted>2010-12-06T15:51:00Z</cp:lastPrinted>
  <dcterms:created xsi:type="dcterms:W3CDTF">2024-04-16T08:45:00Z</dcterms:created>
  <dcterms:modified xsi:type="dcterms:W3CDTF">2024-04-18T05:17:00Z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