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53</w:t>
        </w:r>
      </w:fldSimple>
      <w:fldSimple w:instr=" DOCPROPERTY  MtgTitle  \* MERGEFORMAT "/>
      <w:r>
        <w:rPr>
          <w:b/>
          <w:i/>
          <w:noProof/>
          <w:sz w:val="28"/>
        </w:rPr>
        <w:tab/>
      </w:r>
      <w:fldSimple w:instr=" DOCPROPERTY  Tdoc#  \* MERGEFORMAT ">
        <w:r w:rsidR="00E13F3D" w:rsidRPr="00E13F3D">
          <w:rPr>
            <w:b/>
            <w:i/>
            <w:noProof/>
            <w:sz w:val="28"/>
          </w:rPr>
          <w:t>S6-230562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3FE4E" w:rsidR="00F25D98" w:rsidRDefault="00B243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EAS-specific UE ID (Edge UE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B47B7" w14:textId="77777777" w:rsidR="00A87BD9" w:rsidRDefault="00A87BD9" w:rsidP="00A87BD9">
            <w:pPr>
              <w:pStyle w:val="CRCoverPage"/>
              <w:spacing w:after="0"/>
              <w:ind w:left="100"/>
              <w:rPr>
                <w:noProof/>
              </w:rPr>
            </w:pPr>
            <w:r>
              <w:rPr>
                <w:noProof/>
              </w:rPr>
              <w:t xml:space="preserve">During the FS_eEDGEAPP study we have studied the use of Edge UE ID which is maintained in the EEL and which can be used for the interaction in EDGE-3. As AF specific UE ID can be used for an interaction with the NEF, Edge UE ID can be used for interaction in EDGE-3. While AF specific UE ID is for AFs (doesn’t differentiate between the EAS and the EES) the Edge UE ID is generated for and used by the EAS. Since the Edge UE ID could be temporary and generated, it could be used as an access token for an interaction between the EAS and the EES for specific UE. This also allows the EES to pass on its own AF ID in the NEF’s Nnef_UEId and generate the Edge UE ID for the EAS. This Edge UE ID can then be used in the EDGE-3 intractions. </w:t>
            </w:r>
          </w:p>
          <w:p w14:paraId="063B02A3" w14:textId="77777777" w:rsidR="00A87BD9" w:rsidRDefault="00A87BD9" w:rsidP="00A87BD9">
            <w:pPr>
              <w:pStyle w:val="CRCoverPage"/>
              <w:spacing w:after="0"/>
              <w:ind w:left="100"/>
              <w:rPr>
                <w:noProof/>
              </w:rPr>
            </w:pPr>
            <w:r>
              <w:rPr>
                <w:noProof/>
              </w:rPr>
              <w:t>Furthermore, previously agreed CRs S6-230462 and S6-230494 use Edge UE ID and the defintion of Edge UE ID is still unresolved.</w:t>
            </w:r>
          </w:p>
          <w:p w14:paraId="708AA7DE" w14:textId="20E0E1D0" w:rsidR="001E41F3" w:rsidRDefault="00A87BD9" w:rsidP="00A87BD9">
            <w:pPr>
              <w:pStyle w:val="CRCoverPage"/>
              <w:spacing w:after="0"/>
              <w:ind w:left="100"/>
              <w:rPr>
                <w:noProof/>
              </w:rPr>
            </w:pPr>
            <w:r>
              <w:rPr>
                <w:noProof/>
              </w:rPr>
              <w:t>This CR adds the definition of Edge UE ID to TS 23.558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510A1" w:rsidR="001E41F3" w:rsidRDefault="000D206A">
            <w:pPr>
              <w:pStyle w:val="CRCoverPage"/>
              <w:spacing w:after="0"/>
              <w:ind w:left="100"/>
              <w:rPr>
                <w:noProof/>
              </w:rPr>
            </w:pPr>
            <w:r w:rsidRPr="000D206A">
              <w:rPr>
                <w:noProof/>
              </w:rPr>
              <w:t>Definition of Edge UE ID is added to TS 23.558 clause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A2FD7" w:rsidR="001E41F3" w:rsidRDefault="0008445C">
            <w:pPr>
              <w:pStyle w:val="CRCoverPage"/>
              <w:spacing w:after="0"/>
              <w:ind w:left="100"/>
              <w:rPr>
                <w:noProof/>
              </w:rPr>
            </w:pPr>
            <w:r w:rsidRPr="0008445C">
              <w:rPr>
                <w:noProof/>
              </w:rPr>
              <w:t>The Edge UE ID will remain undefined and the use of Edge UE ID in previously agreed CRs S6-230462 and S6-230494 will remain to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A4A08" w:rsidR="001E41F3" w:rsidRDefault="00084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70991" w:rsidR="001E41F3" w:rsidRDefault="00084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6F8C2" w:rsidR="001E41F3" w:rsidRDefault="00084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CCEF91" w14:textId="77777777" w:rsidR="003B06BF" w:rsidRDefault="003B06BF" w:rsidP="003B06BF">
      <w:pPr>
        <w:rPr>
          <w:noProof/>
        </w:rPr>
      </w:pPr>
    </w:p>
    <w:p w14:paraId="640F69FC" w14:textId="77777777" w:rsidR="003B06BF" w:rsidRDefault="003B06BF" w:rsidP="003B06B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1 * * * *</w:t>
      </w:r>
    </w:p>
    <w:p w14:paraId="3E61E05C" w14:textId="77777777" w:rsidR="003B06BF" w:rsidRDefault="003B06BF" w:rsidP="003B06BF">
      <w:pPr>
        <w:pStyle w:val="Heading1"/>
        <w:rPr>
          <w:rFonts w:eastAsia="SimSun"/>
        </w:rPr>
      </w:pPr>
      <w:bookmarkStart w:id="1" w:name="_Toc57673429"/>
      <w:bookmarkStart w:id="2" w:name="_Toc122439246"/>
      <w:r>
        <w:rPr>
          <w:rFonts w:eastAsia="SimSun"/>
        </w:rPr>
        <w:t>7</w:t>
      </w:r>
      <w:r>
        <w:rPr>
          <w:rFonts w:eastAsia="SimSun"/>
        </w:rPr>
        <w:tab/>
        <w:t>Identities and commonly used values</w:t>
      </w:r>
      <w:bookmarkEnd w:id="1"/>
      <w:bookmarkEnd w:id="2"/>
    </w:p>
    <w:p w14:paraId="4BE8EDE8" w14:textId="77777777" w:rsidR="003B06BF" w:rsidRDefault="003B06BF" w:rsidP="003B06BF">
      <w:pPr>
        <w:pStyle w:val="Heading2"/>
        <w:rPr>
          <w:rFonts w:eastAsia="SimSun"/>
        </w:rPr>
      </w:pPr>
      <w:bookmarkStart w:id="3" w:name="_Toc37790976"/>
      <w:bookmarkStart w:id="4" w:name="_Toc42003927"/>
      <w:bookmarkStart w:id="5" w:name="_Toc50584243"/>
      <w:bookmarkStart w:id="6" w:name="_Toc50584587"/>
      <w:bookmarkStart w:id="7" w:name="_Toc57673430"/>
      <w:bookmarkStart w:id="8" w:name="_Toc122439247"/>
      <w:r>
        <w:rPr>
          <w:rFonts w:eastAsia="SimSun"/>
        </w:rPr>
        <w:t>7.1</w:t>
      </w:r>
      <w:r>
        <w:rPr>
          <w:rFonts w:eastAsia="SimSun"/>
        </w:rPr>
        <w:tab/>
        <w:t>General</w:t>
      </w:r>
      <w:bookmarkEnd w:id="3"/>
      <w:bookmarkEnd w:id="4"/>
      <w:bookmarkEnd w:id="5"/>
      <w:bookmarkEnd w:id="6"/>
      <w:bookmarkEnd w:id="7"/>
      <w:bookmarkEnd w:id="8"/>
    </w:p>
    <w:p w14:paraId="41FBB7DF" w14:textId="77777777" w:rsidR="003B06BF" w:rsidRDefault="003B06BF" w:rsidP="003B06BF">
      <w:pPr>
        <w:rPr>
          <w:rFonts w:eastAsia="SimSun"/>
        </w:rPr>
      </w:pPr>
      <w:r>
        <w:t>The following clauses list identities and commonly used values that are used in this technical specification.</w:t>
      </w:r>
    </w:p>
    <w:p w14:paraId="70C9B0A3" w14:textId="77777777" w:rsidR="003B06BF" w:rsidRDefault="003B06BF" w:rsidP="003B06BF">
      <w:pPr>
        <w:pStyle w:val="Heading2"/>
        <w:rPr>
          <w:rFonts w:eastAsia="SimSun"/>
        </w:rPr>
      </w:pPr>
      <w:bookmarkStart w:id="9" w:name="_Toc37790977"/>
      <w:bookmarkStart w:id="10" w:name="_Toc42003928"/>
      <w:bookmarkStart w:id="11" w:name="_Toc50584244"/>
      <w:bookmarkStart w:id="12" w:name="_Toc50584588"/>
      <w:bookmarkStart w:id="13" w:name="_Toc57673431"/>
      <w:bookmarkStart w:id="14" w:name="_Toc122439248"/>
      <w:r>
        <w:rPr>
          <w:rFonts w:eastAsia="SimSun"/>
        </w:rPr>
        <w:t>7.2</w:t>
      </w:r>
      <w:r>
        <w:rPr>
          <w:rFonts w:eastAsia="SimSun"/>
        </w:rPr>
        <w:tab/>
        <w:t>Identities</w:t>
      </w:r>
      <w:bookmarkEnd w:id="9"/>
      <w:bookmarkEnd w:id="10"/>
      <w:bookmarkEnd w:id="11"/>
      <w:bookmarkEnd w:id="12"/>
      <w:bookmarkEnd w:id="13"/>
      <w:bookmarkEnd w:id="14"/>
    </w:p>
    <w:p w14:paraId="048A5A20" w14:textId="77777777" w:rsidR="003B06BF" w:rsidRDefault="003B06BF" w:rsidP="003B06BF">
      <w:pPr>
        <w:pStyle w:val="Heading3"/>
        <w:rPr>
          <w:rFonts w:eastAsia="SimSun"/>
        </w:rPr>
      </w:pPr>
      <w:bookmarkStart w:id="15" w:name="_Toc37790978"/>
      <w:bookmarkStart w:id="16" w:name="_Toc42003929"/>
      <w:bookmarkStart w:id="17" w:name="_Toc50584245"/>
      <w:bookmarkStart w:id="18" w:name="_Toc50584589"/>
      <w:bookmarkStart w:id="19" w:name="_Toc57673432"/>
      <w:bookmarkStart w:id="20" w:name="_Toc122439249"/>
      <w:r>
        <w:rPr>
          <w:rFonts w:eastAsia="SimSun"/>
        </w:rPr>
        <w:t>7.2.1</w:t>
      </w:r>
      <w:r>
        <w:rPr>
          <w:rFonts w:eastAsia="SimSun"/>
        </w:rPr>
        <w:tab/>
        <w:t>General</w:t>
      </w:r>
      <w:bookmarkEnd w:id="15"/>
      <w:bookmarkEnd w:id="16"/>
      <w:bookmarkEnd w:id="17"/>
      <w:bookmarkEnd w:id="18"/>
      <w:bookmarkEnd w:id="19"/>
      <w:bookmarkEnd w:id="20"/>
    </w:p>
    <w:p w14:paraId="4AB0294F" w14:textId="77777777" w:rsidR="003B06BF" w:rsidRDefault="003B06BF" w:rsidP="003B06BF">
      <w:pPr>
        <w:rPr>
          <w:rFonts w:eastAsia="SimSun"/>
          <w:lang w:eastAsia="ko-KR"/>
        </w:rPr>
      </w:pPr>
      <w:bookmarkStart w:id="21" w:name="_Toc37790979"/>
      <w:bookmarkStart w:id="22" w:name="_Toc42003930"/>
      <w:r>
        <w:rPr>
          <w:lang w:eastAsia="ko-KR"/>
        </w:rPr>
        <w:t xml:space="preserve">The following clauses specify a collection of identities that are associated with entities defined and being used in this specification. </w:t>
      </w:r>
    </w:p>
    <w:p w14:paraId="632D9191" w14:textId="77777777" w:rsidR="003B06BF" w:rsidRDefault="003B06BF" w:rsidP="003B06BF">
      <w:pPr>
        <w:pStyle w:val="Heading3"/>
        <w:rPr>
          <w:rFonts w:eastAsia="SimSun"/>
        </w:rPr>
      </w:pPr>
      <w:bookmarkStart w:id="23" w:name="_Toc50584246"/>
      <w:bookmarkStart w:id="24" w:name="_Toc50584590"/>
      <w:bookmarkStart w:id="25" w:name="_Toc57673433"/>
      <w:bookmarkStart w:id="26" w:name="_Toc122439250"/>
      <w:r>
        <w:rPr>
          <w:rFonts w:eastAsia="SimSun"/>
        </w:rPr>
        <w:t>7.2.2</w:t>
      </w:r>
      <w:r>
        <w:rPr>
          <w:rFonts w:eastAsia="SimSun"/>
        </w:rPr>
        <w:tab/>
        <w:t>Edge Enabler Client ID (EECID)</w:t>
      </w:r>
      <w:bookmarkEnd w:id="21"/>
      <w:bookmarkEnd w:id="22"/>
      <w:bookmarkEnd w:id="23"/>
      <w:bookmarkEnd w:id="24"/>
      <w:bookmarkEnd w:id="25"/>
      <w:bookmarkEnd w:id="26"/>
    </w:p>
    <w:p w14:paraId="663647A8" w14:textId="77777777" w:rsidR="003B06BF" w:rsidRDefault="003B06BF" w:rsidP="003B06BF">
      <w:pPr>
        <w:rPr>
          <w:rFonts w:eastAsia="SimSun"/>
        </w:rPr>
      </w:pPr>
      <w:r>
        <w:t xml:space="preserve">The EECID is a globally unique value that identifies an EEC. </w:t>
      </w:r>
    </w:p>
    <w:p w14:paraId="4B67EC05" w14:textId="77777777" w:rsidR="003B06BF" w:rsidRDefault="003B06BF" w:rsidP="003B06BF">
      <w:pPr>
        <w:pStyle w:val="NO"/>
        <w:rPr>
          <w:lang w:eastAsia="zh-CN"/>
        </w:rPr>
      </w:pPr>
      <w:bookmarkStart w:id="27" w:name="_Toc37790980"/>
      <w:bookmarkStart w:id="28" w:name="_Toc42003931"/>
      <w:bookmarkStart w:id="29" w:name="_Toc50584247"/>
      <w:bookmarkStart w:id="30" w:name="_Toc50584591"/>
      <w:r>
        <w:rPr>
          <w:lang w:eastAsia="zh-CN"/>
        </w:rPr>
        <w:t>NOTE:</w:t>
      </w:r>
      <w:r>
        <w:rPr>
          <w:lang w:eastAsia="zh-CN"/>
        </w:rPr>
        <w:tab/>
        <w:t>Security and privacy aspects related to EECID are specified in 3GPP TS 33.558 [23].</w:t>
      </w:r>
    </w:p>
    <w:p w14:paraId="6CD65C8C" w14:textId="77777777" w:rsidR="003B06BF" w:rsidRDefault="003B06BF" w:rsidP="003B06BF">
      <w:pPr>
        <w:pStyle w:val="Heading3"/>
        <w:rPr>
          <w:rFonts w:eastAsia="SimSun"/>
        </w:rPr>
      </w:pPr>
      <w:bookmarkStart w:id="31" w:name="_Toc57673434"/>
      <w:bookmarkStart w:id="32" w:name="_Toc122439251"/>
      <w:r>
        <w:rPr>
          <w:rFonts w:eastAsia="SimSun"/>
        </w:rPr>
        <w:t>7.2.3</w:t>
      </w:r>
      <w:r>
        <w:rPr>
          <w:rFonts w:eastAsia="SimSun"/>
        </w:rPr>
        <w:tab/>
        <w:t>Edge Enabler Server ID (EESID)</w:t>
      </w:r>
      <w:bookmarkEnd w:id="27"/>
      <w:bookmarkEnd w:id="28"/>
      <w:bookmarkEnd w:id="29"/>
      <w:bookmarkEnd w:id="30"/>
      <w:bookmarkEnd w:id="31"/>
      <w:bookmarkEnd w:id="32"/>
    </w:p>
    <w:p w14:paraId="76A953CD" w14:textId="77777777" w:rsidR="003B06BF" w:rsidRDefault="003B06BF" w:rsidP="003B06BF">
      <w:pPr>
        <w:rPr>
          <w:rFonts w:eastAsia="SimSun"/>
        </w:rPr>
      </w:pPr>
      <w:r>
        <w:t>The EESID identifies an EES and each EESID is unique within PLMN domain.</w:t>
      </w:r>
    </w:p>
    <w:p w14:paraId="5900E3DF" w14:textId="77777777" w:rsidR="003B06BF" w:rsidRDefault="003B06BF" w:rsidP="003B06BF">
      <w:pPr>
        <w:pStyle w:val="Heading3"/>
        <w:rPr>
          <w:rFonts w:eastAsia="SimSun"/>
        </w:rPr>
      </w:pPr>
      <w:bookmarkStart w:id="33" w:name="_Toc37790981"/>
      <w:bookmarkStart w:id="34" w:name="_Toc42003932"/>
      <w:bookmarkStart w:id="35" w:name="_Toc50584248"/>
      <w:bookmarkStart w:id="36" w:name="_Toc50584592"/>
      <w:bookmarkStart w:id="37" w:name="_Toc57673435"/>
      <w:bookmarkStart w:id="38" w:name="_Toc122439252"/>
      <w:r>
        <w:rPr>
          <w:rFonts w:eastAsia="SimSun"/>
        </w:rPr>
        <w:t>7.2.4</w:t>
      </w:r>
      <w:r>
        <w:rPr>
          <w:rFonts w:eastAsia="SimSun"/>
        </w:rPr>
        <w:tab/>
        <w:t>Edge Application Server ID (EASID)</w:t>
      </w:r>
      <w:bookmarkEnd w:id="33"/>
      <w:bookmarkEnd w:id="34"/>
      <w:bookmarkEnd w:id="35"/>
      <w:bookmarkEnd w:id="36"/>
      <w:bookmarkEnd w:id="37"/>
      <w:bookmarkEnd w:id="38"/>
    </w:p>
    <w:p w14:paraId="1232BA5B" w14:textId="77777777" w:rsidR="003B06BF" w:rsidRDefault="003B06BF" w:rsidP="003B06BF">
      <w:pPr>
        <w:rPr>
          <w:rFonts w:eastAsia="SimSun"/>
        </w:rPr>
      </w:pPr>
      <w:r>
        <w:t>The EASID identifies a particular application for e.g. SA6Video, SA6Game etc. For example, all Edge SA6Video Servers will share the same EASID.</w:t>
      </w:r>
    </w:p>
    <w:p w14:paraId="3F23EE74" w14:textId="77777777" w:rsidR="003B06BF" w:rsidRDefault="003B06BF" w:rsidP="003B06BF">
      <w:pPr>
        <w:pStyle w:val="NO"/>
      </w:pPr>
      <w:r>
        <w:t>NOTE:</w:t>
      </w:r>
      <w:r>
        <w:tab/>
        <w:t>The definition of the EASID is out of scope of this specification.</w:t>
      </w:r>
    </w:p>
    <w:p w14:paraId="607FB739" w14:textId="77777777" w:rsidR="003B06BF" w:rsidRDefault="003B06BF" w:rsidP="003B06BF">
      <w:pPr>
        <w:pStyle w:val="Heading3"/>
        <w:rPr>
          <w:rFonts w:eastAsia="SimSun"/>
        </w:rPr>
      </w:pPr>
      <w:bookmarkStart w:id="39" w:name="_Toc37790982"/>
      <w:bookmarkStart w:id="40" w:name="_Toc42003933"/>
      <w:bookmarkStart w:id="41" w:name="_Toc50584249"/>
      <w:bookmarkStart w:id="42" w:name="_Toc50584593"/>
      <w:bookmarkStart w:id="43" w:name="_Toc57673436"/>
      <w:bookmarkStart w:id="44" w:name="_Toc122439253"/>
      <w:r>
        <w:rPr>
          <w:rFonts w:eastAsia="SimSun"/>
        </w:rPr>
        <w:t>7.2.5</w:t>
      </w:r>
      <w:r>
        <w:rPr>
          <w:rFonts w:eastAsia="SimSun"/>
        </w:rPr>
        <w:tab/>
        <w:t>Application Client ID (ACID)</w:t>
      </w:r>
      <w:bookmarkEnd w:id="39"/>
      <w:bookmarkEnd w:id="40"/>
      <w:bookmarkEnd w:id="41"/>
      <w:bookmarkEnd w:id="42"/>
      <w:bookmarkEnd w:id="43"/>
      <w:bookmarkEnd w:id="44"/>
    </w:p>
    <w:p w14:paraId="1EA4F2CE" w14:textId="77777777" w:rsidR="003B06BF" w:rsidRDefault="003B06BF" w:rsidP="003B06BF">
      <w:pPr>
        <w:rPr>
          <w:rFonts w:eastAsia="SimSun"/>
        </w:rPr>
      </w:pPr>
      <w:r>
        <w:t>The ACID identifies the client side of a particular application, for e.g. SA6Video viewer, SA6MsgClient etc. For example, all SA6MsgClient clients will share the same ACID.</w:t>
      </w:r>
    </w:p>
    <w:p w14:paraId="39038E4C" w14:textId="77777777" w:rsidR="003B06BF" w:rsidRDefault="003B06BF" w:rsidP="003B06BF">
      <w:r>
        <w:t xml:space="preserve">In case that the UE is running mobile OS, the ACID is a pair of </w:t>
      </w:r>
      <w:proofErr w:type="spellStart"/>
      <w:r>
        <w:t>OSId</w:t>
      </w:r>
      <w:proofErr w:type="spellEnd"/>
      <w:r>
        <w:t xml:space="preserve"> and </w:t>
      </w:r>
      <w:proofErr w:type="spellStart"/>
      <w:r>
        <w:t>OSAppId</w:t>
      </w:r>
      <w:proofErr w:type="spellEnd"/>
      <w:r>
        <w:t>.</w:t>
      </w:r>
    </w:p>
    <w:p w14:paraId="5876BBB2" w14:textId="77777777" w:rsidR="003B06BF" w:rsidRDefault="003B06BF" w:rsidP="003B06BF">
      <w:pPr>
        <w:pStyle w:val="Heading3"/>
        <w:rPr>
          <w:rFonts w:eastAsia="SimSun"/>
        </w:rPr>
      </w:pPr>
      <w:bookmarkStart w:id="45" w:name="_Toc37790983"/>
      <w:bookmarkStart w:id="46" w:name="_Toc42003934"/>
      <w:bookmarkStart w:id="47" w:name="_Toc50584250"/>
      <w:bookmarkStart w:id="48" w:name="_Toc50584594"/>
      <w:bookmarkStart w:id="49" w:name="_Toc57673437"/>
      <w:bookmarkStart w:id="50" w:name="_Toc122439254"/>
      <w:r>
        <w:rPr>
          <w:rFonts w:eastAsia="SimSun"/>
        </w:rPr>
        <w:t>7.2.6</w:t>
      </w:r>
      <w:r>
        <w:rPr>
          <w:rFonts w:eastAsia="SimSun"/>
        </w:rPr>
        <w:tab/>
        <w:t>UE ID</w:t>
      </w:r>
      <w:bookmarkEnd w:id="45"/>
      <w:bookmarkEnd w:id="46"/>
      <w:bookmarkEnd w:id="47"/>
      <w:bookmarkEnd w:id="48"/>
      <w:bookmarkEnd w:id="49"/>
      <w:bookmarkEnd w:id="50"/>
    </w:p>
    <w:p w14:paraId="5E0B7D72" w14:textId="77777777" w:rsidR="003B06BF" w:rsidRDefault="003B06BF" w:rsidP="003B06BF">
      <w:pPr>
        <w:rPr>
          <w:rFonts w:eastAsia="SimSun"/>
        </w:rPr>
      </w:pPr>
      <w:r>
        <w:t>The UE ID uniquely identifies a particular UE within a PLMN domain. Following identities are examples that can be used:</w:t>
      </w:r>
    </w:p>
    <w:p w14:paraId="79D859D3" w14:textId="77777777" w:rsidR="003B06BF" w:rsidRDefault="003B06BF" w:rsidP="003B06BF">
      <w:pPr>
        <w:pStyle w:val="B1"/>
      </w:pPr>
      <w:r>
        <w:t>a)</w:t>
      </w:r>
      <w:r>
        <w:tab/>
        <w:t>GPSI, as defined in 3GPP TS 23.501 [2].</w:t>
      </w:r>
    </w:p>
    <w:p w14:paraId="7BFAE491" w14:textId="77777777" w:rsidR="003B06BF" w:rsidRDefault="003B06BF" w:rsidP="003B06BF">
      <w:pPr>
        <w:pStyle w:val="NO"/>
        <w:rPr>
          <w:lang w:eastAsia="zh-CN"/>
        </w:rPr>
      </w:pPr>
      <w:bookmarkStart w:id="51" w:name="_Toc57673438"/>
      <w:bookmarkStart w:id="52" w:name="_Toc37790984"/>
      <w:bookmarkStart w:id="53" w:name="_Toc42003935"/>
      <w:bookmarkStart w:id="54" w:name="_Toc50584251"/>
      <w:bookmarkStart w:id="55" w:name="_Toc50584595"/>
      <w:r>
        <w:rPr>
          <w:lang w:eastAsia="zh-CN"/>
        </w:rPr>
        <w:t>NOTE:</w:t>
      </w:r>
      <w:r>
        <w:rPr>
          <w:lang w:eastAsia="zh-CN"/>
        </w:rPr>
        <w:tab/>
        <w:t>To protect privacy of the user, MSISDN can be used as GPSI only after obtaining user's consent.</w:t>
      </w:r>
    </w:p>
    <w:p w14:paraId="631F84B0" w14:textId="77777777" w:rsidR="003B06BF" w:rsidRDefault="003B06BF" w:rsidP="003B06BF">
      <w:pPr>
        <w:pStyle w:val="Heading3"/>
        <w:rPr>
          <w:rFonts w:eastAsia="SimSun"/>
        </w:rPr>
      </w:pPr>
      <w:bookmarkStart w:id="56" w:name="_Toc122439255"/>
      <w:r>
        <w:rPr>
          <w:rFonts w:eastAsia="SimSun"/>
        </w:rPr>
        <w:t>7.2.7</w:t>
      </w:r>
      <w:r>
        <w:rPr>
          <w:rFonts w:eastAsia="SimSun"/>
        </w:rPr>
        <w:tab/>
        <w:t>UE Group ID</w:t>
      </w:r>
      <w:bookmarkEnd w:id="51"/>
      <w:bookmarkEnd w:id="56"/>
    </w:p>
    <w:p w14:paraId="4B323113" w14:textId="77777777" w:rsidR="003B06BF" w:rsidRDefault="003B06BF" w:rsidP="003B06BF">
      <w:pPr>
        <w:rPr>
          <w:rFonts w:eastAsia="SimSun"/>
        </w:rPr>
      </w:pPr>
      <w:r>
        <w:t>The UE Group ID uniquely identifies a group of UE within a PLMN domain. Following identities are examples that can be used:</w:t>
      </w:r>
    </w:p>
    <w:p w14:paraId="5F917746" w14:textId="77777777" w:rsidR="003B06BF" w:rsidRDefault="003B06BF" w:rsidP="003B06BF">
      <w:pPr>
        <w:pStyle w:val="B1"/>
      </w:pPr>
      <w:r>
        <w:t>a)</w:t>
      </w:r>
      <w:r>
        <w:tab/>
        <w:t>internal group ID, as defined in 3GPP TS 23.501 [2]; and</w:t>
      </w:r>
    </w:p>
    <w:p w14:paraId="6A999C4F" w14:textId="77777777" w:rsidR="003B06BF" w:rsidRDefault="003B06BF" w:rsidP="003B06BF">
      <w:pPr>
        <w:pStyle w:val="B1"/>
      </w:pPr>
      <w:r>
        <w:t>b)</w:t>
      </w:r>
      <w:r>
        <w:tab/>
        <w:t>external group ID, as defined in 3GPP TS 23.501 [2].</w:t>
      </w:r>
    </w:p>
    <w:p w14:paraId="220E6169" w14:textId="77777777" w:rsidR="003B06BF" w:rsidRDefault="003B06BF" w:rsidP="003B06BF">
      <w:pPr>
        <w:pStyle w:val="Heading3"/>
        <w:rPr>
          <w:rFonts w:eastAsia="SimSun"/>
        </w:rPr>
      </w:pPr>
      <w:bookmarkStart w:id="57" w:name="_Toc122439256"/>
      <w:bookmarkEnd w:id="52"/>
      <w:bookmarkEnd w:id="53"/>
      <w:bookmarkEnd w:id="54"/>
      <w:bookmarkEnd w:id="55"/>
      <w:r>
        <w:rPr>
          <w:rFonts w:eastAsia="SimSun"/>
        </w:rPr>
        <w:lastRenderedPageBreak/>
        <w:t>7.2.8</w:t>
      </w:r>
      <w:r>
        <w:rPr>
          <w:rFonts w:eastAsia="SimSun"/>
        </w:rPr>
        <w:tab/>
        <w:t>EEC Context ID</w:t>
      </w:r>
      <w:bookmarkEnd w:id="57"/>
    </w:p>
    <w:p w14:paraId="1CBBC367" w14:textId="77777777" w:rsidR="003B06BF" w:rsidRDefault="003B06BF" w:rsidP="003B06BF">
      <w:pPr>
        <w:rPr>
          <w:rFonts w:eastAsia="Courier New"/>
        </w:rPr>
      </w:pPr>
      <w:r>
        <w:rPr>
          <w:rFonts w:eastAsia="Courier New"/>
        </w:rPr>
        <w:t xml:space="preserve">The EEC Context ID is a globally unique value </w:t>
      </w:r>
      <w:r>
        <w:t xml:space="preserve">which identifies a set of parameters associated with the EEC (e.g., due to registration) and maintained in the Edge Enabler Layer by EESs. </w:t>
      </w:r>
    </w:p>
    <w:p w14:paraId="6A43FA1E" w14:textId="77777777" w:rsidR="003B06BF" w:rsidRDefault="003B06BF" w:rsidP="003B06BF">
      <w:pPr>
        <w:rPr>
          <w:rFonts w:eastAsia="SimSun"/>
        </w:rPr>
      </w:pPr>
      <w:r>
        <w:t>If the EEC registration request does not include a previously assigned EEC Context ID value, the receiver EES assigns a new EEC Context ID and creates an EEC Context as described in the Table 8.2.8-1.</w:t>
      </w:r>
    </w:p>
    <w:p w14:paraId="4CDF377A" w14:textId="77777777" w:rsidR="003B06BF" w:rsidRDefault="003B06BF" w:rsidP="003B06BF">
      <w:r>
        <w:t xml:space="preserve">Providing a previously assigned EEC Context ID at registration allows maintaining the EEC Context in the Edge Enabler Layer beyond the lifetime of a registration, subject to policies. If the EEC registration request does include a previously assigned EEC Context ID value, after EEC Context relocation, the receiver EES may assign a new EEC Context ID, subject to implementation and local policies. </w:t>
      </w:r>
    </w:p>
    <w:p w14:paraId="01A742BB" w14:textId="3E022FCD" w:rsidR="003B06BF" w:rsidRPr="003B06BF" w:rsidRDefault="003B06BF" w:rsidP="003B06BF">
      <w:pPr>
        <w:pStyle w:val="NO"/>
        <w:rPr>
          <w:rFonts w:eastAsia="Courier New"/>
        </w:rPr>
      </w:pPr>
      <w:r>
        <w:t>NOTE:</w:t>
      </w:r>
      <w:r>
        <w:tab/>
        <w:t>The EEC Context ID may be implemented as combination of other IDs (e.g., EES ID and registration ID). How the EEC Context ID is specified or assigned is out of scope of this specification.</w:t>
      </w:r>
      <w:r>
        <w:tab/>
      </w:r>
    </w:p>
    <w:p w14:paraId="3A1003D6" w14:textId="77777777" w:rsidR="003B06BF" w:rsidRPr="00A01EBD" w:rsidRDefault="003B06BF" w:rsidP="003B06BF">
      <w:pPr>
        <w:pStyle w:val="Heading3"/>
        <w:rPr>
          <w:ins w:id="58" w:author="Yonatan Shiferaw" w:date="2023-02-20T17:22:00Z"/>
          <w:rFonts w:eastAsia="SimSun"/>
        </w:rPr>
      </w:pPr>
      <w:ins w:id="59" w:author="Yonatan Shiferaw" w:date="2023-02-20T17:22:00Z">
        <w:r w:rsidRPr="00A01EBD">
          <w:rPr>
            <w:rFonts w:eastAsia="SimSun"/>
          </w:rPr>
          <w:t>7.2.x</w:t>
        </w:r>
        <w:r w:rsidRPr="00A01EBD">
          <w:rPr>
            <w:rFonts w:eastAsia="SimSun"/>
          </w:rPr>
          <w:tab/>
          <w:t>EAS-specific UE ID (Edge UE ID</w:t>
        </w:r>
        <w:r>
          <w:rPr>
            <w:rFonts w:eastAsia="SimSun"/>
          </w:rPr>
          <w:t>)</w:t>
        </w:r>
      </w:ins>
    </w:p>
    <w:p w14:paraId="136FFFA9" w14:textId="4C0DC309" w:rsidR="003B06BF" w:rsidRDefault="003B06BF" w:rsidP="003B06BF">
      <w:pPr>
        <w:rPr>
          <w:ins w:id="60" w:author="Yonatan Shiferaw" w:date="2023-02-20T17:22:00Z"/>
        </w:rPr>
      </w:pPr>
      <w:ins w:id="61" w:author="Yonatan Shiferaw" w:date="2023-02-20T17:22:00Z">
        <w:r>
          <w:t xml:space="preserve">The Edge UE ID is an identifier that is associated with the UE ID and managed by EES. The EES </w:t>
        </w:r>
      </w:ins>
      <w:ins w:id="62" w:author="Yonatan Shiferaw" w:date="2023-02-20T17:23:00Z">
        <w:r w:rsidR="00960805">
          <w:t xml:space="preserve">can </w:t>
        </w:r>
      </w:ins>
      <w:ins w:id="63" w:author="Yonatan Shiferaw" w:date="2023-02-20T17:22:00Z">
        <w:r>
          <w:t>generate a temporary Edge UE ID(s) and associates it with the UE ID. It means that the Edge UE ID can be shared with the EAS instead of the UE ID to be used by the EAS in EDGE-3 interactions when it is not desired to share the UE ID with the EAS and/or AC (when the UE ID is shared with the EAS via the AC).</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12F71" w14:textId="77777777" w:rsidR="005509AB" w:rsidRDefault="005509AB">
      <w:r>
        <w:separator/>
      </w:r>
    </w:p>
  </w:endnote>
  <w:endnote w:type="continuationSeparator" w:id="0">
    <w:p w14:paraId="4AD3A446" w14:textId="77777777" w:rsidR="005509AB" w:rsidRDefault="0055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90252" w14:textId="77777777" w:rsidR="005509AB" w:rsidRDefault="005509AB">
      <w:r>
        <w:separator/>
      </w:r>
    </w:p>
  </w:footnote>
  <w:footnote w:type="continuationSeparator" w:id="0">
    <w:p w14:paraId="04EE37F2" w14:textId="77777777" w:rsidR="005509AB" w:rsidRDefault="00550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5C"/>
    <w:rsid w:val="000A6394"/>
    <w:rsid w:val="000B7FED"/>
    <w:rsid w:val="000C038A"/>
    <w:rsid w:val="000C6598"/>
    <w:rsid w:val="000D206A"/>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6BF"/>
    <w:rsid w:val="003E1A36"/>
    <w:rsid w:val="00410371"/>
    <w:rsid w:val="004242F1"/>
    <w:rsid w:val="004B75B7"/>
    <w:rsid w:val="0051580D"/>
    <w:rsid w:val="00547111"/>
    <w:rsid w:val="005509A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0805"/>
    <w:rsid w:val="009777D9"/>
    <w:rsid w:val="00991B88"/>
    <w:rsid w:val="009A5753"/>
    <w:rsid w:val="009A579D"/>
    <w:rsid w:val="009E3297"/>
    <w:rsid w:val="009F734F"/>
    <w:rsid w:val="00A246B6"/>
    <w:rsid w:val="00A47E70"/>
    <w:rsid w:val="00A50CF0"/>
    <w:rsid w:val="00A7671C"/>
    <w:rsid w:val="00A87BD9"/>
    <w:rsid w:val="00AA2CBC"/>
    <w:rsid w:val="00AC5820"/>
    <w:rsid w:val="00AD1CD8"/>
    <w:rsid w:val="00B2437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06BF"/>
    <w:rPr>
      <w:rFonts w:ascii="Times New Roman" w:hAnsi="Times New Roman"/>
      <w:lang w:val="en-GB" w:eastAsia="en-US"/>
    </w:rPr>
  </w:style>
  <w:style w:type="character" w:customStyle="1" w:styleId="B1Char">
    <w:name w:val="B1 Char"/>
    <w:link w:val="B1"/>
    <w:qFormat/>
    <w:locked/>
    <w:rsid w:val="003B06BF"/>
    <w:rPr>
      <w:rFonts w:ascii="Times New Roman" w:hAnsi="Times New Roman"/>
      <w:lang w:val="en-GB" w:eastAsia="en-US"/>
    </w:rPr>
  </w:style>
  <w:style w:type="paragraph" w:styleId="Revision">
    <w:name w:val="Revision"/>
    <w:hidden/>
    <w:uiPriority w:val="99"/>
    <w:semiHidden/>
    <w:rsid w:val="003B0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8B92D3-2741-48C5-9562-F6B9D73BA3EF}">
  <ds:schemaRefs>
    <ds:schemaRef ds:uri="http://schemas.microsoft.com/sharepoint/events"/>
  </ds:schemaRefs>
</ds:datastoreItem>
</file>

<file path=customXml/itemProps2.xml><?xml version="1.0" encoding="utf-8"?>
<ds:datastoreItem xmlns:ds="http://schemas.openxmlformats.org/officeDocument/2006/customXml" ds:itemID="{B29747AE-8625-410B-A26C-72F455A30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49472EF-2AB0-4AAB-BBA1-1A4D53204B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988</Words>
  <Characters>5636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12</cp:revision>
  <cp:lastPrinted>1899-12-31T23:00:00Z</cp:lastPrinted>
  <dcterms:created xsi:type="dcterms:W3CDTF">2020-02-03T08:32:00Z</dcterms:created>
  <dcterms:modified xsi:type="dcterms:W3CDTF">2023-02-20T16:23:00Z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S6-230562</vt:lpwstr>
  </property>
  <property fmtid="{D5CDD505-2E9C-101B-9397-08002B2CF9AE}" pid="10" name="Spec#">
    <vt:lpwstr>23.558</vt:lpwstr>
  </property>
  <property fmtid="{D5CDD505-2E9C-101B-9397-08002B2CF9AE}" pid="11" name="Cr#">
    <vt:lpwstr>0229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EAS-specific UE ID (Edge UE ID)</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