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805D" w14:textId="70E9E31E" w:rsidR="00E5635F" w:rsidRPr="004B090D" w:rsidRDefault="00E5635F" w:rsidP="00E5635F">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sidR="0049212C">
        <w:rPr>
          <w:rFonts w:ascii="Arial" w:hAnsi="Arial" w:cs="Arial"/>
          <w:b/>
        </w:rPr>
        <w:t>2</w:t>
      </w:r>
      <w:r>
        <w:rPr>
          <w:rFonts w:ascii="Arial" w:hAnsi="Arial" w:cs="Arial"/>
          <w:b/>
        </w:rPr>
        <w:t xml:space="preserve"> meeting</w:t>
      </w:r>
      <w:r w:rsidRPr="004B090D" w:rsidDel="009B6874">
        <w:rPr>
          <w:rFonts w:ascii="Arial" w:hAnsi="Arial" w:cs="Arial"/>
          <w:b/>
        </w:rPr>
        <w:t xml:space="preserve"> </w:t>
      </w:r>
      <w:r w:rsidRPr="004B090D">
        <w:rPr>
          <w:rFonts w:ascii="Arial" w:hAnsi="Arial" w:cs="Arial"/>
          <w:b/>
        </w:rPr>
        <w:tab/>
      </w:r>
      <w:r>
        <w:rPr>
          <w:rFonts w:ascii="Arial" w:hAnsi="Arial" w:cs="Arial"/>
          <w:b/>
        </w:rPr>
        <w:t>S6-22</w:t>
      </w:r>
      <w:r w:rsidR="00613EBC">
        <w:rPr>
          <w:rFonts w:ascii="Arial" w:hAnsi="Arial" w:cs="Arial"/>
          <w:b/>
        </w:rPr>
        <w:t>3247</w:t>
      </w:r>
    </w:p>
    <w:p w14:paraId="02DB71F1" w14:textId="17877910" w:rsidR="00E5635F" w:rsidRPr="004B090D" w:rsidRDefault="00C42B6C" w:rsidP="00E5635F">
      <w:pPr>
        <w:pBdr>
          <w:bottom w:val="single" w:sz="4" w:space="1" w:color="auto"/>
        </w:pBdr>
        <w:tabs>
          <w:tab w:val="right" w:pos="9214"/>
        </w:tabs>
        <w:spacing w:after="0"/>
        <w:rPr>
          <w:rFonts w:ascii="Arial" w:hAnsi="Arial" w:cs="Arial"/>
          <w:b/>
        </w:rPr>
      </w:pPr>
      <w:r>
        <w:rPr>
          <w:rFonts w:ascii="Arial" w:hAnsi="Arial" w:cs="Arial"/>
          <w:b/>
        </w:rPr>
        <w:t xml:space="preserve">Toulouse, France, </w:t>
      </w:r>
      <w:r w:rsidR="0049212C">
        <w:rPr>
          <w:rFonts w:ascii="Arial" w:hAnsi="Arial" w:cs="Arial"/>
          <w:b/>
        </w:rPr>
        <w:t>14</w:t>
      </w:r>
      <w:r w:rsidR="0049212C" w:rsidRPr="0049212C">
        <w:rPr>
          <w:rFonts w:ascii="Arial" w:hAnsi="Arial" w:cs="Arial"/>
          <w:b/>
          <w:vertAlign w:val="superscript"/>
        </w:rPr>
        <w:t>th</w:t>
      </w:r>
      <w:r w:rsidR="0049212C">
        <w:rPr>
          <w:rFonts w:ascii="Arial" w:hAnsi="Arial" w:cs="Arial"/>
          <w:b/>
        </w:rPr>
        <w:t xml:space="preserve"> </w:t>
      </w:r>
      <w:r w:rsidR="00E5635F">
        <w:rPr>
          <w:rFonts w:ascii="Arial" w:hAnsi="Arial" w:cs="Arial"/>
          <w:b/>
        </w:rPr>
        <w:t>– 1</w:t>
      </w:r>
      <w:r w:rsidR="0049212C">
        <w:rPr>
          <w:rFonts w:ascii="Arial" w:hAnsi="Arial" w:cs="Arial"/>
          <w:b/>
        </w:rPr>
        <w:t>8</w:t>
      </w:r>
      <w:r w:rsidR="00E5635F" w:rsidRPr="00E5635F">
        <w:rPr>
          <w:rFonts w:ascii="Arial" w:hAnsi="Arial" w:cs="Arial"/>
          <w:b/>
          <w:vertAlign w:val="superscript"/>
        </w:rPr>
        <w:t>th</w:t>
      </w:r>
      <w:r w:rsidR="00E5635F">
        <w:rPr>
          <w:rFonts w:ascii="Arial" w:hAnsi="Arial" w:cs="Arial"/>
          <w:b/>
        </w:rPr>
        <w:t xml:space="preserve"> </w:t>
      </w:r>
      <w:r w:rsidR="0049212C">
        <w:rPr>
          <w:rFonts w:ascii="Arial" w:hAnsi="Arial" w:cs="Arial"/>
          <w:b/>
        </w:rPr>
        <w:t>November</w:t>
      </w:r>
      <w:r w:rsidR="00E5635F">
        <w:rPr>
          <w:rFonts w:ascii="Arial" w:hAnsi="Arial" w:cs="Arial"/>
          <w:b/>
        </w:rPr>
        <w:t xml:space="preserve"> 2022</w:t>
      </w:r>
      <w:r w:rsidR="00E5635F">
        <w:rPr>
          <w:rFonts w:ascii="Arial" w:hAnsi="Arial" w:cs="Arial"/>
          <w:b/>
        </w:rPr>
        <w:tab/>
      </w:r>
      <w:r w:rsidR="00E5635F" w:rsidRPr="00F26309">
        <w:rPr>
          <w:rFonts w:ascii="Arial" w:hAnsi="Arial" w:cs="Arial"/>
          <w:b/>
          <w:color w:val="BFBFBF"/>
          <w:sz w:val="16"/>
          <w:szCs w:val="16"/>
        </w:rPr>
        <w:t>(Revision of S6-22xxxx)</w:t>
      </w:r>
    </w:p>
    <w:p w14:paraId="37AECB4C" w14:textId="77777777" w:rsidR="00E5635F" w:rsidRPr="004B090D" w:rsidRDefault="00E5635F" w:rsidP="00E5635F">
      <w:pPr>
        <w:rPr>
          <w:rFonts w:ascii="Arial" w:hAnsi="Arial" w:cs="Arial"/>
          <w:b/>
          <w:bCs/>
        </w:rPr>
      </w:pPr>
    </w:p>
    <w:p w14:paraId="47B9E48C" w14:textId="67E9C173" w:rsidR="00E5635F" w:rsidRPr="004B090D" w:rsidRDefault="00E5635F" w:rsidP="00E5635F">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r w:rsidRPr="00BD46F7">
        <w:rPr>
          <w:rFonts w:ascii="Arial" w:hAnsi="Arial" w:cs="Arial"/>
          <w:b/>
          <w:bCs/>
        </w:rPr>
        <w:t>InterDigital</w:t>
      </w:r>
    </w:p>
    <w:p w14:paraId="4181B9B5" w14:textId="28FE3119" w:rsidR="00E5635F" w:rsidRPr="00DD450A" w:rsidRDefault="00E5635F" w:rsidP="00E5635F">
      <w:pPr>
        <w:spacing w:after="120"/>
        <w:ind w:left="1985" w:hanging="1985"/>
        <w:rPr>
          <w:rFonts w:ascii="Arial" w:hAnsi="Arial" w:cs="Arial"/>
          <w:b/>
          <w:bCs/>
        </w:rPr>
      </w:pPr>
      <w:r w:rsidRPr="00067BEA">
        <w:rPr>
          <w:rFonts w:ascii="Arial" w:hAnsi="Arial" w:cs="Arial"/>
          <w:b/>
          <w:bCs/>
        </w:rPr>
        <w:t>Title:</w:t>
      </w:r>
      <w:r w:rsidRPr="00067BEA">
        <w:rPr>
          <w:rFonts w:ascii="Arial" w:hAnsi="Arial" w:cs="Arial"/>
          <w:b/>
          <w:bCs/>
        </w:rPr>
        <w:tab/>
      </w:r>
      <w:r w:rsidR="0049212C">
        <w:rPr>
          <w:rFonts w:ascii="Arial" w:hAnsi="Arial" w:cs="Arial"/>
          <w:b/>
          <w:bCs/>
          <w:lang w:val="en-IN"/>
        </w:rPr>
        <w:t xml:space="preserve">Discussion on the </w:t>
      </w:r>
      <w:r w:rsidR="000C12C4">
        <w:rPr>
          <w:rFonts w:ascii="Arial" w:hAnsi="Arial" w:cs="Arial"/>
          <w:b/>
          <w:bCs/>
          <w:lang w:val="en-IN"/>
        </w:rPr>
        <w:t>PIN-9 Reference Point</w:t>
      </w:r>
    </w:p>
    <w:p w14:paraId="28BE2F58" w14:textId="63451F25" w:rsidR="00E5635F" w:rsidRPr="004B090D" w:rsidRDefault="00E5635F" w:rsidP="00E5635F">
      <w:pPr>
        <w:spacing w:after="120"/>
        <w:ind w:left="1985" w:hanging="1985"/>
        <w:rPr>
          <w:rFonts w:ascii="Arial" w:hAnsi="Arial" w:cs="Arial"/>
          <w:b/>
          <w:bCs/>
        </w:rPr>
      </w:pPr>
      <w:r w:rsidRPr="00067BEA">
        <w:rPr>
          <w:rFonts w:ascii="Arial" w:hAnsi="Arial" w:cs="Arial"/>
          <w:b/>
          <w:bCs/>
        </w:rPr>
        <w:t>Spec:</w:t>
      </w:r>
      <w:r w:rsidRPr="00067BEA">
        <w:rPr>
          <w:rFonts w:ascii="Arial" w:hAnsi="Arial" w:cs="Arial"/>
          <w:b/>
          <w:bCs/>
        </w:rPr>
        <w:tab/>
      </w:r>
      <w:r w:rsidR="00BE0395">
        <w:rPr>
          <w:rFonts w:ascii="Arial" w:hAnsi="Arial" w:cs="Arial"/>
          <w:b/>
          <w:bCs/>
        </w:rPr>
        <w:t>N/A</w:t>
      </w:r>
    </w:p>
    <w:p w14:paraId="232B0D99" w14:textId="77777777" w:rsidR="00E5635F" w:rsidRPr="004B090D" w:rsidRDefault="00E5635F" w:rsidP="00E5635F">
      <w:pPr>
        <w:spacing w:after="120"/>
        <w:ind w:left="1985" w:hanging="1985"/>
        <w:rPr>
          <w:rFonts w:ascii="Arial" w:hAnsi="Arial" w:cs="Arial"/>
          <w:b/>
          <w:bCs/>
        </w:rPr>
      </w:pPr>
      <w:r w:rsidRPr="004B090D">
        <w:rPr>
          <w:rFonts w:ascii="Arial" w:hAnsi="Arial" w:cs="Arial"/>
          <w:b/>
          <w:bCs/>
        </w:rPr>
        <w:t>Agenda item:</w:t>
      </w:r>
      <w:r w:rsidRPr="004B090D">
        <w:rPr>
          <w:rFonts w:ascii="Arial" w:hAnsi="Arial" w:cs="Arial"/>
          <w:b/>
          <w:bCs/>
        </w:rPr>
        <w:tab/>
      </w:r>
      <w:r>
        <w:rPr>
          <w:rFonts w:ascii="Arial" w:hAnsi="Arial" w:cs="Arial"/>
          <w:b/>
          <w:bCs/>
        </w:rPr>
        <w:t>9.1</w:t>
      </w:r>
    </w:p>
    <w:p w14:paraId="45B57D20" w14:textId="3265FA19" w:rsidR="00E5635F" w:rsidRPr="004B090D" w:rsidRDefault="00E5635F" w:rsidP="00E5635F">
      <w:pPr>
        <w:spacing w:after="120"/>
        <w:ind w:left="1985" w:hanging="1985"/>
        <w:rPr>
          <w:rFonts w:ascii="Arial" w:hAnsi="Arial" w:cs="Arial"/>
          <w:b/>
          <w:bCs/>
        </w:rPr>
      </w:pPr>
      <w:r w:rsidRPr="004B090D">
        <w:rPr>
          <w:rFonts w:ascii="Arial" w:hAnsi="Arial" w:cs="Arial"/>
          <w:b/>
          <w:bCs/>
        </w:rPr>
        <w:t>Document for:</w:t>
      </w:r>
      <w:r w:rsidRPr="004B090D">
        <w:rPr>
          <w:rFonts w:ascii="Arial" w:hAnsi="Arial" w:cs="Arial"/>
          <w:b/>
          <w:bCs/>
        </w:rPr>
        <w:tab/>
      </w:r>
      <w:r w:rsidR="00BE0395">
        <w:rPr>
          <w:rFonts w:ascii="Arial" w:hAnsi="Arial" w:cs="Arial"/>
          <w:b/>
          <w:bCs/>
        </w:rPr>
        <w:t>Discussion and Agreement</w:t>
      </w:r>
    </w:p>
    <w:p w14:paraId="5E8E0698" w14:textId="2DC78C64" w:rsidR="00E5635F" w:rsidRPr="004B090D" w:rsidRDefault="00E5635F" w:rsidP="00E5635F">
      <w:pPr>
        <w:spacing w:after="120"/>
        <w:ind w:left="1985" w:hanging="1985"/>
        <w:rPr>
          <w:rFonts w:ascii="Arial" w:hAnsi="Arial" w:cs="Arial"/>
          <w:b/>
          <w:bCs/>
        </w:rPr>
      </w:pPr>
      <w:r w:rsidRPr="004B090D">
        <w:rPr>
          <w:rFonts w:ascii="Arial" w:hAnsi="Arial" w:cs="Arial"/>
          <w:b/>
          <w:bCs/>
        </w:rPr>
        <w:t>Contact:</w:t>
      </w:r>
      <w:r w:rsidRPr="004B090D">
        <w:rPr>
          <w:rFonts w:ascii="Arial" w:hAnsi="Arial" w:cs="Arial"/>
          <w:b/>
          <w:bCs/>
        </w:rPr>
        <w:tab/>
      </w:r>
      <w:r>
        <w:rPr>
          <w:rFonts w:ascii="Arial" w:hAnsi="Arial" w:cs="Arial"/>
          <w:b/>
          <w:bCs/>
        </w:rPr>
        <w:t xml:space="preserve">Atle Monrad, </w:t>
      </w:r>
      <w:hyperlink r:id="rId12" w:history="1">
        <w:r w:rsidR="00C42B6C" w:rsidRPr="00445F3F">
          <w:rPr>
            <w:rStyle w:val="Hyperlink"/>
            <w:rFonts w:ascii="Arial" w:hAnsi="Arial" w:cs="Arial"/>
            <w:b/>
            <w:bCs/>
          </w:rPr>
          <w:t>atle.monrad@InterDigital.com</w:t>
        </w:r>
      </w:hyperlink>
    </w:p>
    <w:p w14:paraId="551D8A13" w14:textId="10183F66" w:rsidR="007868B4" w:rsidRDefault="007868B4" w:rsidP="007868B4">
      <w:pPr>
        <w:pStyle w:val="Heading1"/>
        <w:rPr>
          <w:rFonts w:eastAsia="MS Mincho"/>
          <w:color w:val="000000"/>
          <w:sz w:val="20"/>
        </w:rPr>
      </w:pPr>
      <w:bookmarkStart w:id="0" w:name="_Toc352077766"/>
      <w:r>
        <w:rPr>
          <w:rFonts w:cs="Arial"/>
        </w:rPr>
        <w:t>1</w:t>
      </w:r>
      <w:r w:rsidRPr="005F4BCE">
        <w:rPr>
          <w:rFonts w:cs="Arial"/>
        </w:rPr>
        <w:t xml:space="preserve">. </w:t>
      </w:r>
      <w:r>
        <w:rPr>
          <w:rFonts w:cs="Arial"/>
        </w:rPr>
        <w:t>Introduction</w:t>
      </w:r>
    </w:p>
    <w:p w14:paraId="0A295639" w14:textId="26E1FC76" w:rsidR="00443D7A" w:rsidRPr="00C42B6C" w:rsidRDefault="00BE0395" w:rsidP="008669F5">
      <w:r>
        <w:t xml:space="preserve">This paper provides background information about why </w:t>
      </w:r>
      <w:r w:rsidR="00F90393">
        <w:t xml:space="preserve">the communication between the </w:t>
      </w:r>
      <w:r>
        <w:t xml:space="preserve">PIN Server </w:t>
      </w:r>
      <w:r w:rsidR="00F90393">
        <w:t>and the</w:t>
      </w:r>
      <w:r>
        <w:t xml:space="preserve"> Application Server</w:t>
      </w:r>
      <w:r w:rsidR="00CD33F7">
        <w:t xml:space="preserve"> (PIN-9)</w:t>
      </w:r>
      <w:r>
        <w:t xml:space="preserve"> is within SA6’s work scope</w:t>
      </w:r>
      <w:r w:rsidR="00F90393">
        <w:t>.</w:t>
      </w:r>
      <w:r>
        <w:t xml:space="preserve"> </w:t>
      </w:r>
      <w:r w:rsidR="00F90393">
        <w:t xml:space="preserve">The paper </w:t>
      </w:r>
      <w:r w:rsidRPr="00C42B6C">
        <w:t xml:space="preserve">proposes that SA6 come to </w:t>
      </w:r>
      <w:r w:rsidR="00F90393" w:rsidRPr="00C42B6C">
        <w:t xml:space="preserve">a </w:t>
      </w:r>
      <w:r w:rsidRPr="00C42B6C">
        <w:t xml:space="preserve">common understanding </w:t>
      </w:r>
      <w:r w:rsidR="00CD33F7" w:rsidRPr="00C42B6C">
        <w:t xml:space="preserve">about </w:t>
      </w:r>
      <w:r w:rsidR="00F90393" w:rsidRPr="00C42B6C">
        <w:t xml:space="preserve">the </w:t>
      </w:r>
      <w:r w:rsidR="00CD33F7" w:rsidRPr="00C42B6C">
        <w:t xml:space="preserve">PIN-9 </w:t>
      </w:r>
      <w:r w:rsidR="00F90393" w:rsidRPr="00C42B6C">
        <w:t xml:space="preserve">reference point and its </w:t>
      </w:r>
      <w:r w:rsidR="00CD33F7" w:rsidRPr="00C42B6C">
        <w:t>API.</w:t>
      </w:r>
      <w:r w:rsidRPr="00C42B6C">
        <w:t xml:space="preserve"> </w:t>
      </w:r>
    </w:p>
    <w:p w14:paraId="48ECE006" w14:textId="79E01555" w:rsidR="00337517" w:rsidRPr="00C42B6C" w:rsidRDefault="00337517" w:rsidP="008669F5">
      <w:r w:rsidRPr="00C42B6C">
        <w:t>This topic is specifically related to Key Issues #3 and #5 of FS_PINAPP TR 23.700-78</w:t>
      </w:r>
      <w:r w:rsidR="00C42B6C" w:rsidRPr="00C42B6C">
        <w:t xml:space="preserve"> version </w:t>
      </w:r>
      <w:r w:rsidR="00C42B6C">
        <w:t>0.6</w:t>
      </w:r>
      <w:r w:rsidR="00C42B6C" w:rsidRPr="00C42B6C">
        <w:t>.</w:t>
      </w:r>
      <w:r w:rsidR="00613EBC">
        <w:t>1</w:t>
      </w:r>
      <w:r w:rsidRPr="00C42B6C">
        <w:t>.</w:t>
      </w:r>
    </w:p>
    <w:p w14:paraId="307FB86A" w14:textId="1F779A20" w:rsidR="003A7B41" w:rsidRDefault="00A13B2E" w:rsidP="00D05578">
      <w:pPr>
        <w:pStyle w:val="Heading1"/>
        <w:rPr>
          <w:rFonts w:eastAsia="MS Mincho"/>
          <w:color w:val="000000"/>
          <w:sz w:val="20"/>
        </w:rPr>
      </w:pPr>
      <w:r w:rsidRPr="005F4BCE">
        <w:rPr>
          <w:rFonts w:cs="Arial"/>
        </w:rPr>
        <w:t xml:space="preserve">2. </w:t>
      </w:r>
      <w:r w:rsidR="000B767B">
        <w:rPr>
          <w:rFonts w:cs="Arial"/>
        </w:rPr>
        <w:t>Discussion</w:t>
      </w:r>
    </w:p>
    <w:p w14:paraId="3672DE82" w14:textId="3A83080E" w:rsidR="001F72B0" w:rsidRDefault="000B767B"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Key Issue #3 from TR 23.700-78 v0.6.</w:t>
      </w:r>
      <w:r w:rsidR="0089066A">
        <w:rPr>
          <w:rFonts w:eastAsia="MS Mincho"/>
          <w:color w:val="000000"/>
          <w:sz w:val="20"/>
          <w:szCs w:val="20"/>
          <w:lang w:val="en-GB" w:eastAsia="ja-JP"/>
        </w:rPr>
        <w:t>1</w:t>
      </w:r>
      <w:r>
        <w:rPr>
          <w:rFonts w:eastAsia="MS Mincho"/>
          <w:color w:val="000000"/>
          <w:sz w:val="20"/>
          <w:szCs w:val="20"/>
          <w:lang w:val="en-GB" w:eastAsia="ja-JP"/>
        </w:rPr>
        <w:t xml:space="preserve"> is shown in the text box below.</w:t>
      </w:r>
    </w:p>
    <w:p w14:paraId="711F0145" w14:textId="263EA67C" w:rsidR="000B767B" w:rsidRDefault="000B767B"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0B767B">
        <w:rPr>
          <w:rFonts w:eastAsia="MS Mincho"/>
          <w:b/>
          <w:bCs/>
          <w:color w:val="000000"/>
          <w:sz w:val="20"/>
          <w:szCs w:val="20"/>
          <w:u w:val="single"/>
          <w:lang w:val="en-GB" w:eastAsia="ja-JP"/>
        </w:rPr>
        <w:t>Observation #1:</w:t>
      </w:r>
      <w:r>
        <w:rPr>
          <w:rFonts w:eastAsia="MS Mincho"/>
          <w:color w:val="000000"/>
          <w:sz w:val="20"/>
          <w:szCs w:val="20"/>
          <w:lang w:val="en-GB" w:eastAsia="ja-JP"/>
        </w:rPr>
        <w:t xml:space="preserve"> </w:t>
      </w:r>
      <w:r w:rsidR="005F2A3B">
        <w:rPr>
          <w:rFonts w:eastAsia="MS Mincho"/>
          <w:color w:val="000000"/>
          <w:sz w:val="20"/>
          <w:szCs w:val="20"/>
          <w:lang w:val="en-GB" w:eastAsia="ja-JP"/>
        </w:rPr>
        <w:t>T</w:t>
      </w:r>
      <w:r>
        <w:rPr>
          <w:rFonts w:eastAsia="MS Mincho"/>
          <w:color w:val="000000"/>
          <w:sz w:val="20"/>
          <w:szCs w:val="20"/>
          <w:lang w:val="en-GB" w:eastAsia="ja-JP"/>
        </w:rPr>
        <w:t>he key issue is about providing support mechanisms to Application Servers</w:t>
      </w:r>
      <w:r w:rsidR="005F2A3B">
        <w:rPr>
          <w:rFonts w:eastAsia="MS Mincho"/>
          <w:color w:val="000000"/>
          <w:sz w:val="20"/>
          <w:szCs w:val="20"/>
          <w:lang w:val="en-GB" w:eastAsia="ja-JP"/>
        </w:rPr>
        <w:t>.</w:t>
      </w:r>
      <w:r>
        <w:rPr>
          <w:rFonts w:eastAsia="MS Mincho"/>
          <w:color w:val="000000"/>
          <w:sz w:val="20"/>
          <w:szCs w:val="20"/>
          <w:lang w:val="en-GB" w:eastAsia="ja-JP"/>
        </w:rPr>
        <w:t xml:space="preserve"> and providing support to Application Servers </w:t>
      </w:r>
      <w:r w:rsidR="005F2A3B">
        <w:rPr>
          <w:rFonts w:eastAsia="MS Mincho"/>
          <w:color w:val="000000"/>
          <w:sz w:val="20"/>
          <w:szCs w:val="20"/>
          <w:lang w:val="en-GB" w:eastAsia="ja-JP"/>
        </w:rPr>
        <w:t xml:space="preserve">is </w:t>
      </w:r>
      <w:r>
        <w:rPr>
          <w:rFonts w:eastAsia="MS Mincho"/>
          <w:color w:val="000000"/>
          <w:sz w:val="20"/>
          <w:szCs w:val="20"/>
          <w:lang w:val="en-GB" w:eastAsia="ja-JP"/>
        </w:rPr>
        <w:t>explicitly supported by SA1 requirements.</w:t>
      </w:r>
      <w:r w:rsidR="005F2A3B">
        <w:rPr>
          <w:rFonts w:eastAsia="MS Mincho"/>
          <w:color w:val="000000"/>
          <w:sz w:val="20"/>
          <w:szCs w:val="20"/>
          <w:lang w:val="en-GB" w:eastAsia="ja-JP"/>
        </w:rPr>
        <w:t xml:space="preserve"> P</w:t>
      </w:r>
      <w:r>
        <w:rPr>
          <w:rFonts w:eastAsia="MS Mincho"/>
          <w:color w:val="000000"/>
          <w:sz w:val="20"/>
          <w:szCs w:val="20"/>
          <w:lang w:val="en-GB" w:eastAsia="ja-JP"/>
        </w:rPr>
        <w:t xml:space="preserve">roviding </w:t>
      </w:r>
      <w:r w:rsidR="00F00034">
        <w:rPr>
          <w:rFonts w:eastAsia="MS Mincho"/>
          <w:color w:val="000000"/>
          <w:sz w:val="20"/>
          <w:szCs w:val="20"/>
          <w:lang w:val="en-GB" w:eastAsia="ja-JP"/>
        </w:rPr>
        <w:t>support APIs to 3</w:t>
      </w:r>
      <w:r w:rsidR="00F00034" w:rsidRPr="00F00034">
        <w:rPr>
          <w:rFonts w:eastAsia="MS Mincho"/>
          <w:color w:val="000000"/>
          <w:sz w:val="20"/>
          <w:szCs w:val="20"/>
          <w:vertAlign w:val="superscript"/>
          <w:lang w:val="en-GB" w:eastAsia="ja-JP"/>
        </w:rPr>
        <w:t>rd</w:t>
      </w:r>
      <w:r w:rsidR="00F00034">
        <w:rPr>
          <w:rFonts w:eastAsia="MS Mincho"/>
          <w:color w:val="000000"/>
          <w:sz w:val="20"/>
          <w:szCs w:val="20"/>
          <w:lang w:val="en-GB" w:eastAsia="ja-JP"/>
        </w:rPr>
        <w:t xml:space="preserve"> Party Application has long been supported by 3GPP (e.g. the NEF APIs that are specified in TS 29.522). Standardizing such APIs helps to ensure that 3</w:t>
      </w:r>
      <w:r w:rsidR="00F00034" w:rsidRPr="00F00034">
        <w:rPr>
          <w:rFonts w:eastAsia="MS Mincho"/>
          <w:color w:val="000000"/>
          <w:sz w:val="20"/>
          <w:szCs w:val="20"/>
          <w:vertAlign w:val="superscript"/>
          <w:lang w:val="en-GB" w:eastAsia="ja-JP"/>
        </w:rPr>
        <w:t>rd</w:t>
      </w:r>
      <w:r w:rsidR="00F00034">
        <w:rPr>
          <w:rFonts w:eastAsia="MS Mincho"/>
          <w:color w:val="000000"/>
          <w:sz w:val="20"/>
          <w:szCs w:val="20"/>
          <w:lang w:val="en-GB" w:eastAsia="ja-JP"/>
        </w:rPr>
        <w:t xml:space="preserve"> party Application Servers access the 5G System in a uniform way and make it easier for application developers to design applications that make good use of services that are exposed by the MNO.</w:t>
      </w:r>
    </w:p>
    <w:p w14:paraId="6AC5E2ED" w14:textId="6674B8C8" w:rsidR="00F00034" w:rsidRDefault="00F00034"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49212C">
        <w:rPr>
          <w:noProof/>
          <w:sz w:val="20"/>
          <w:szCs w:val="20"/>
          <w:highlight w:val="yellow"/>
        </w:rPr>
        <mc:AlternateContent>
          <mc:Choice Requires="wps">
            <w:drawing>
              <wp:anchor distT="45720" distB="45720" distL="114300" distR="114300" simplePos="0" relativeHeight="251661312" behindDoc="0" locked="0" layoutInCell="1" allowOverlap="1" wp14:anchorId="13198A71" wp14:editId="4933F737">
                <wp:simplePos x="0" y="0"/>
                <wp:positionH relativeFrom="column">
                  <wp:posOffset>-183515</wp:posOffset>
                </wp:positionH>
                <wp:positionV relativeFrom="paragraph">
                  <wp:posOffset>376555</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E3CCB2C" w14:textId="77777777" w:rsidR="0049212C" w:rsidRDefault="0049212C" w:rsidP="0049212C">
                            <w:pPr>
                              <w:pStyle w:val="Heading2"/>
                            </w:pPr>
                            <w:bookmarkStart w:id="1" w:name="_Toc117522451"/>
                            <w:r w:rsidRPr="004D3578">
                              <w:t>4.</w:t>
                            </w:r>
                            <w:r>
                              <w:t>3</w:t>
                            </w:r>
                            <w:r w:rsidRPr="004D3578">
                              <w:tab/>
                            </w:r>
                            <w:r>
                              <w:t>Key issue #3: S</w:t>
                            </w:r>
                            <w:r w:rsidRPr="007D180F">
                              <w:t>ervice switch in PIN</w:t>
                            </w:r>
                            <w:bookmarkEnd w:id="1"/>
                          </w:p>
                          <w:p w14:paraId="4D4B1F5D" w14:textId="77777777" w:rsidR="0049212C" w:rsidRDefault="0049212C" w:rsidP="0049212C">
                            <w:pPr>
                              <w:rPr>
                                <w:noProof/>
                                <w:lang w:val="en-US" w:eastAsia="zh-CN"/>
                              </w:rPr>
                            </w:pPr>
                            <w:r>
                              <w:rPr>
                                <w:rFonts w:hint="eastAsia"/>
                                <w:noProof/>
                                <w:lang w:val="en-US" w:eastAsia="zh-CN"/>
                              </w:rPr>
                              <w:t>A</w:t>
                            </w:r>
                            <w:r>
                              <w:rPr>
                                <w:noProof/>
                                <w:lang w:val="en-US" w:eastAsia="zh-CN"/>
                              </w:rPr>
                              <w:t xml:space="preserve">s indicated in clause 6.38 of </w:t>
                            </w:r>
                            <w:r w:rsidRPr="000B767B">
                              <w:rPr>
                                <w:noProof/>
                                <w:highlight w:val="yellow"/>
                                <w:lang w:val="en-US" w:eastAsia="zh-CN"/>
                              </w:rPr>
                              <w:t>TS 22.261[2]</w:t>
                            </w:r>
                            <w:r>
                              <w:rPr>
                                <w:noProof/>
                                <w:lang w:val="en-US" w:eastAsia="zh-CN"/>
                              </w:rPr>
                              <w:t xml:space="preserve">, the following requirements will be studied in this TR phase and reflect in this key issues: </w:t>
                            </w:r>
                          </w:p>
                          <w:p w14:paraId="55FF1E7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A243B3">
                              <w:rPr>
                                <w:lang w:val="en-US" w:eastAsia="zh-CN"/>
                              </w:rPr>
                              <w:t>The 5G system shall support mechanisms to aggregate, switch or split the service between non-3GPP RAT and PIN direct connections using licensed spectrum.</w:t>
                            </w:r>
                          </w:p>
                          <w:p w14:paraId="3740490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F90393">
                              <w:rPr>
                                <w:rFonts w:cs="Arial"/>
                                <w:szCs w:val="18"/>
                                <w:highlight w:val="yellow"/>
                                <w:lang w:val="en-US"/>
                              </w:rPr>
                              <w:t>The 5G system shall support applications on an Application Server connected to a CPN or PIN</w:t>
                            </w:r>
                            <w:r w:rsidRPr="00F90393">
                              <w:rPr>
                                <w:rFonts w:cs="Arial"/>
                                <w:szCs w:val="18"/>
                                <w:lang w:val="en-US"/>
                              </w:rPr>
                              <w:t>.</w:t>
                            </w:r>
                          </w:p>
                          <w:p w14:paraId="383E087A" w14:textId="77777777" w:rsidR="0049212C" w:rsidRPr="00A243B3" w:rsidRDefault="0049212C" w:rsidP="0049212C">
                            <w:r w:rsidRPr="00DB5863">
                              <w:t xml:space="preserve">When UE </w:t>
                            </w:r>
                            <w:r>
                              <w:t>is</w:t>
                            </w:r>
                            <w:r w:rsidRPr="00DB5863">
                              <w:t xml:space="preserve"> located outside of </w:t>
                            </w:r>
                            <w:r>
                              <w:t>PIN</w:t>
                            </w:r>
                            <w:r w:rsidRPr="00DB5863">
                              <w:t xml:space="preserve">, the UE </w:t>
                            </w:r>
                            <w:r>
                              <w:t xml:space="preserve">has the direct connection to application server via 5GS. </w:t>
                            </w:r>
                            <w:r w:rsidRPr="00DB5863">
                              <w:t>When UE move</w:t>
                            </w:r>
                            <w:r>
                              <w:t>s</w:t>
                            </w:r>
                            <w:r w:rsidRPr="00DB5863">
                              <w:t xml:space="preserve"> </w:t>
                            </w:r>
                            <w:r>
                              <w:t>into the coverage of PIN</w:t>
                            </w:r>
                            <w:r w:rsidRPr="00DB5863">
                              <w:t xml:space="preserve">, </w:t>
                            </w:r>
                            <w:r>
                              <w:t xml:space="preserve">some of the PIN application in PIN has the capability, for example, to terminate the application traffic from application server. These PIN applications have better experience than the UE, in screen or sound. </w:t>
                            </w:r>
                          </w:p>
                          <w:p w14:paraId="3ED80AFC" w14:textId="77777777" w:rsidR="0049212C" w:rsidRPr="00603F6E" w:rsidRDefault="0049212C" w:rsidP="0049212C">
                            <w:pPr>
                              <w:rPr>
                                <w:lang w:val="en-US" w:eastAsia="zh-CN"/>
                              </w:rPr>
                            </w:pPr>
                            <w:r w:rsidRPr="00603F6E">
                              <w:rPr>
                                <w:lang w:val="en-US" w:eastAsia="zh-CN"/>
                              </w:rPr>
                              <w:t>It is required to study the following:</w:t>
                            </w:r>
                          </w:p>
                          <w:p w14:paraId="012A3726" w14:textId="77777777" w:rsidR="0049212C" w:rsidRPr="00560A11" w:rsidRDefault="0049212C" w:rsidP="0049212C">
                            <w:pPr>
                              <w:ind w:left="568" w:hanging="284"/>
                              <w:rPr>
                                <w:lang w:val="en-US" w:eastAsia="zh-CN"/>
                              </w:rPr>
                            </w:pPr>
                            <w:r w:rsidRPr="00560A11">
                              <w:rPr>
                                <w:lang w:val="en-US" w:eastAsia="zh-CN"/>
                              </w:rPr>
                              <w:t>-</w:t>
                            </w:r>
                            <w:r w:rsidRPr="00560A11">
                              <w:rPr>
                                <w:lang w:val="en-US" w:eastAsia="zh-CN"/>
                              </w:rPr>
                              <w:tab/>
                            </w:r>
                            <w:r w:rsidRPr="000B767B">
                              <w:rPr>
                                <w:highlight w:val="yellow"/>
                              </w:rPr>
                              <w:t>How to support application mechanism for service switching</w:t>
                            </w:r>
                            <w:r w:rsidRPr="00560A11">
                              <w:t xml:space="preserve"> in a PIN between different PIN applications for achieving better service experience</w:t>
                            </w:r>
                            <w:r w:rsidRPr="00560A11">
                              <w:rPr>
                                <w:lang w:val="en-US" w:eastAsia="zh-CN"/>
                              </w:rPr>
                              <w:t>?</w:t>
                            </w:r>
                            <w:r w:rsidRPr="00560A11">
                              <w:rPr>
                                <w:noProof/>
                                <w:lang w:val="en-US" w:eastAsia="zh-CN"/>
                              </w:rPr>
                              <w:t xml:space="preserve"> </w:t>
                            </w:r>
                          </w:p>
                          <w:p w14:paraId="4B9258DD" w14:textId="77777777" w:rsidR="0049212C" w:rsidRPr="00560A11" w:rsidRDefault="0049212C" w:rsidP="0049212C">
                            <w:pPr>
                              <w:pStyle w:val="NO"/>
                            </w:pPr>
                            <w:r w:rsidRPr="00560A11">
                              <w:t>NOTE:</w:t>
                            </w:r>
                            <w:r w:rsidRPr="00560A11">
                              <w:tab/>
                              <w:t>The coordination with SA2 about the support for switching application traffic between RATs is needed.</w:t>
                            </w:r>
                          </w:p>
                          <w:p w14:paraId="3C6AF90C" w14:textId="4330DE83" w:rsidR="00D77DDC" w:rsidRDefault="00D77D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98A71" id="_x0000_t202" coordsize="21600,21600" o:spt="202" path="m,l,21600r21600,l21600,xe">
                <v:stroke joinstyle="miter"/>
                <v:path gradientshapeok="t" o:connecttype="rect"/>
              </v:shapetype>
              <v:shape id="Text Box 2" o:spid="_x0000_s1026" type="#_x0000_t202" style="position:absolute;margin-left:-14.45pt;margin-top:29.65pt;width:4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">
                <v:textbox style="mso-fit-shape-to-text:t">
                  <w:txbxContent>
                    <w:p w14:paraId="0E3CCB2C" w14:textId="77777777" w:rsidR="0049212C" w:rsidRDefault="0049212C" w:rsidP="0049212C">
                      <w:pPr>
                        <w:pStyle w:val="Heading2"/>
                      </w:pPr>
                      <w:bookmarkStart w:id="19" w:name="_Toc117522451"/>
                      <w:r w:rsidRPr="004D3578">
                        <w:t>4.</w:t>
                      </w:r>
                      <w:r>
                        <w:t>3</w:t>
                      </w:r>
                      <w:r w:rsidRPr="004D3578">
                        <w:tab/>
                      </w:r>
                      <w:r>
                        <w:t>Key issue #3: S</w:t>
                      </w:r>
                      <w:r w:rsidRPr="007D180F">
                        <w:t>ervice switch in PIN</w:t>
                      </w:r>
                      <w:bookmarkEnd w:id="19"/>
                    </w:p>
                    <w:p w14:paraId="4D4B1F5D" w14:textId="77777777" w:rsidR="0049212C" w:rsidRDefault="0049212C" w:rsidP="0049212C">
                      <w:pPr>
                        <w:rPr>
                          <w:noProof/>
                          <w:lang w:val="en-US" w:eastAsia="zh-CN"/>
                        </w:rPr>
                      </w:pPr>
                      <w:r>
                        <w:rPr>
                          <w:rFonts w:hint="eastAsia"/>
                          <w:noProof/>
                          <w:lang w:val="en-US" w:eastAsia="zh-CN"/>
                        </w:rPr>
                        <w:t>A</w:t>
                      </w:r>
                      <w:r>
                        <w:rPr>
                          <w:noProof/>
                          <w:lang w:val="en-US" w:eastAsia="zh-CN"/>
                        </w:rPr>
                        <w:t xml:space="preserve">s indicated in clause 6.38 of </w:t>
                      </w:r>
                      <w:r w:rsidRPr="000B767B">
                        <w:rPr>
                          <w:noProof/>
                          <w:highlight w:val="yellow"/>
                          <w:lang w:val="en-US" w:eastAsia="zh-CN"/>
                        </w:rPr>
                        <w:t>TS 22.261[2]</w:t>
                      </w:r>
                      <w:r>
                        <w:rPr>
                          <w:noProof/>
                          <w:lang w:val="en-US" w:eastAsia="zh-CN"/>
                        </w:rPr>
                        <w:t xml:space="preserve">, the following requirements will be studied in this TR phase and reflect in this key issues: </w:t>
                      </w:r>
                    </w:p>
                    <w:p w14:paraId="55FF1E7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A243B3">
                        <w:rPr>
                          <w:lang w:val="en-US" w:eastAsia="zh-CN"/>
                        </w:rPr>
                        <w:t>The 5G system shall support mechanisms to aggregate, switch or split the service between non-3GPP RAT and PIN direct connections using licensed spectrum.</w:t>
                      </w:r>
                    </w:p>
                    <w:p w14:paraId="3740490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F90393">
                        <w:rPr>
                          <w:rFonts w:cs="Arial"/>
                          <w:szCs w:val="18"/>
                          <w:highlight w:val="yellow"/>
                          <w:lang w:val="en-US"/>
                        </w:rPr>
                        <w:t>The 5G system shall support applications on an Application Server connected to a CPN or PIN</w:t>
                      </w:r>
                      <w:r w:rsidRPr="00F90393">
                        <w:rPr>
                          <w:rFonts w:cs="Arial"/>
                          <w:szCs w:val="18"/>
                          <w:lang w:val="en-US"/>
                        </w:rPr>
                        <w:t>.</w:t>
                      </w:r>
                    </w:p>
                    <w:p w14:paraId="383E087A" w14:textId="77777777" w:rsidR="0049212C" w:rsidRPr="00A243B3" w:rsidRDefault="0049212C" w:rsidP="0049212C">
                      <w:r w:rsidRPr="00DB5863">
                        <w:t xml:space="preserve">When UE </w:t>
                      </w:r>
                      <w:r>
                        <w:t>is</w:t>
                      </w:r>
                      <w:r w:rsidRPr="00DB5863">
                        <w:t xml:space="preserve"> located outside of </w:t>
                      </w:r>
                      <w:r>
                        <w:t>PIN</w:t>
                      </w:r>
                      <w:r w:rsidRPr="00DB5863">
                        <w:t xml:space="preserve">, the UE </w:t>
                      </w:r>
                      <w:r>
                        <w:t xml:space="preserve">has the direct connection to application server via 5GS. </w:t>
                      </w:r>
                      <w:r w:rsidRPr="00DB5863">
                        <w:t>When UE move</w:t>
                      </w:r>
                      <w:r>
                        <w:t>s</w:t>
                      </w:r>
                      <w:r w:rsidRPr="00DB5863">
                        <w:t xml:space="preserve"> </w:t>
                      </w:r>
                      <w:r>
                        <w:t>into the coverage of PIN</w:t>
                      </w:r>
                      <w:r w:rsidRPr="00DB5863">
                        <w:t xml:space="preserve">, </w:t>
                      </w:r>
                      <w:r>
                        <w:t xml:space="preserve">some of the PIN application in PIN has the capability, for example, to terminate the application traffic from application server. These PIN applications have better experience than the UE, in screen or sound. </w:t>
                      </w:r>
                    </w:p>
                    <w:p w14:paraId="3ED80AFC" w14:textId="77777777" w:rsidR="0049212C" w:rsidRPr="00603F6E" w:rsidRDefault="0049212C" w:rsidP="0049212C">
                      <w:pPr>
                        <w:rPr>
                          <w:lang w:val="en-US" w:eastAsia="zh-CN"/>
                        </w:rPr>
                      </w:pPr>
                      <w:r w:rsidRPr="00603F6E">
                        <w:rPr>
                          <w:lang w:val="en-US" w:eastAsia="zh-CN"/>
                        </w:rPr>
                        <w:t>It is required to study the following:</w:t>
                      </w:r>
                    </w:p>
                    <w:p w14:paraId="012A3726" w14:textId="77777777" w:rsidR="0049212C" w:rsidRPr="00560A11" w:rsidRDefault="0049212C" w:rsidP="0049212C">
                      <w:pPr>
                        <w:ind w:left="568" w:hanging="284"/>
                        <w:rPr>
                          <w:lang w:val="en-US" w:eastAsia="zh-CN"/>
                        </w:rPr>
                      </w:pPr>
                      <w:r w:rsidRPr="00560A11">
                        <w:rPr>
                          <w:lang w:val="en-US" w:eastAsia="zh-CN"/>
                        </w:rPr>
                        <w:t>-</w:t>
                      </w:r>
                      <w:r w:rsidRPr="00560A11">
                        <w:rPr>
                          <w:lang w:val="en-US" w:eastAsia="zh-CN"/>
                        </w:rPr>
                        <w:tab/>
                      </w:r>
                      <w:r w:rsidRPr="000B767B">
                        <w:rPr>
                          <w:highlight w:val="yellow"/>
                        </w:rPr>
                        <w:t>How to support application mechanism for service switching</w:t>
                      </w:r>
                      <w:r w:rsidRPr="00560A11">
                        <w:t xml:space="preserve"> in a PIN between different PIN applications for achieving better service experience</w:t>
                      </w:r>
                      <w:r w:rsidRPr="00560A11">
                        <w:rPr>
                          <w:lang w:val="en-US" w:eastAsia="zh-CN"/>
                        </w:rPr>
                        <w:t>?</w:t>
                      </w:r>
                      <w:r w:rsidRPr="00560A11">
                        <w:rPr>
                          <w:noProof/>
                          <w:lang w:val="en-US" w:eastAsia="zh-CN"/>
                        </w:rPr>
                        <w:t xml:space="preserve"> </w:t>
                      </w:r>
                    </w:p>
                    <w:p w14:paraId="4B9258DD" w14:textId="77777777" w:rsidR="0049212C" w:rsidRPr="00560A11" w:rsidRDefault="0049212C" w:rsidP="0049212C">
                      <w:pPr>
                        <w:pStyle w:val="NO"/>
                      </w:pPr>
                      <w:r w:rsidRPr="00560A11">
                        <w:t>NOTE:</w:t>
                      </w:r>
                      <w:r w:rsidRPr="00560A11">
                        <w:tab/>
                        <w:t>The coordination with SA2 about the support for switching application traffic between RATs is needed.</w:t>
                      </w:r>
                    </w:p>
                    <w:p w14:paraId="3C6AF90C" w14:textId="4330DE83" w:rsidR="00D77DDC" w:rsidRDefault="00D77DDC"/>
                  </w:txbxContent>
                </v:textbox>
                <w10:wrap type="square"/>
              </v:shape>
            </w:pict>
          </mc:Fallback>
        </mc:AlternateContent>
      </w:r>
    </w:p>
    <w:p w14:paraId="36361396" w14:textId="77777777" w:rsidR="00F00034" w:rsidRDefault="00F00034"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74378B74" w14:textId="77777777" w:rsidR="00F00034" w:rsidRDefault="00F00034" w:rsidP="003A7B41">
      <w:pPr>
        <w:pStyle w:val="paragraph"/>
        <w:snapToGrid w:val="0"/>
        <w:spacing w:before="0" w:beforeAutospacing="0" w:after="120" w:afterAutospacing="0"/>
        <w:textAlignment w:val="baseline"/>
        <w:rPr>
          <w:sz w:val="20"/>
          <w:szCs w:val="20"/>
        </w:rPr>
      </w:pPr>
    </w:p>
    <w:p w14:paraId="69034C3B" w14:textId="4F19B356" w:rsidR="00F00034" w:rsidRDefault="00F00034" w:rsidP="00F00034">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Key Issue #5 from TR 23.700-78 v0.6.</w:t>
      </w:r>
      <w:r w:rsidR="0089066A">
        <w:rPr>
          <w:rFonts w:eastAsia="MS Mincho"/>
          <w:color w:val="000000"/>
          <w:sz w:val="20"/>
          <w:szCs w:val="20"/>
          <w:lang w:val="en-GB" w:eastAsia="ja-JP"/>
        </w:rPr>
        <w:t>1</w:t>
      </w:r>
      <w:r>
        <w:rPr>
          <w:rFonts w:eastAsia="MS Mincho"/>
          <w:color w:val="000000"/>
          <w:sz w:val="20"/>
          <w:szCs w:val="20"/>
          <w:lang w:val="en-GB" w:eastAsia="ja-JP"/>
        </w:rPr>
        <w:t xml:space="preserve"> is shown in the text box below.</w:t>
      </w:r>
    </w:p>
    <w:p w14:paraId="14BF068A" w14:textId="141CF035" w:rsidR="00D77DDC" w:rsidRPr="00672DDC" w:rsidRDefault="00766770" w:rsidP="003A7B41">
      <w:pPr>
        <w:pStyle w:val="paragraph"/>
        <w:snapToGrid w:val="0"/>
        <w:spacing w:before="0" w:beforeAutospacing="0" w:after="120" w:afterAutospacing="0"/>
        <w:textAlignment w:val="baseline"/>
        <w:rPr>
          <w:rFonts w:eastAsia="MS Mincho"/>
          <w:color w:val="000000"/>
          <w:sz w:val="20"/>
          <w:szCs w:val="20"/>
          <w:highlight w:val="yellow"/>
          <w:lang w:val="en-GB" w:eastAsia="ja-JP"/>
        </w:rPr>
      </w:pPr>
      <w:r w:rsidRPr="000B767B">
        <w:rPr>
          <w:rFonts w:eastAsia="MS Mincho"/>
          <w:b/>
          <w:bCs/>
          <w:color w:val="000000"/>
          <w:sz w:val="20"/>
          <w:szCs w:val="20"/>
          <w:u w:val="single"/>
          <w:lang w:val="en-GB" w:eastAsia="ja-JP"/>
        </w:rPr>
        <w:t>Observation #</w:t>
      </w:r>
      <w:r>
        <w:rPr>
          <w:rFonts w:eastAsia="MS Mincho"/>
          <w:b/>
          <w:bCs/>
          <w:color w:val="000000"/>
          <w:sz w:val="20"/>
          <w:szCs w:val="20"/>
          <w:u w:val="single"/>
          <w:lang w:val="en-GB" w:eastAsia="ja-JP"/>
        </w:rPr>
        <w:t>2</w:t>
      </w:r>
      <w:r w:rsidRPr="00766770">
        <w:rPr>
          <w:rFonts w:eastAsia="MS Mincho"/>
          <w:b/>
          <w:bCs/>
          <w:color w:val="000000"/>
          <w:sz w:val="20"/>
          <w:szCs w:val="20"/>
          <w:u w:val="single"/>
          <w:lang w:val="en-GB" w:eastAsia="ja-JP"/>
        </w:rPr>
        <w:t>:</w:t>
      </w:r>
      <w:r w:rsidRPr="00766770">
        <w:rPr>
          <w:rFonts w:eastAsia="MS Mincho"/>
          <w:color w:val="000000"/>
          <w:sz w:val="20"/>
          <w:szCs w:val="20"/>
          <w:lang w:val="en-GB" w:eastAsia="ja-JP"/>
        </w:rPr>
        <w:t xml:space="preserve"> </w:t>
      </w:r>
      <w:r w:rsidR="00BC43FC" w:rsidRPr="00672DDC">
        <w:rPr>
          <w:rFonts w:eastAsia="MS Mincho"/>
          <w:color w:val="000000"/>
          <w:sz w:val="20"/>
          <w:szCs w:val="20"/>
          <w:highlight w:val="yellow"/>
          <w:lang w:val="en-GB" w:eastAsia="ja-JP"/>
        </w:rPr>
        <w:t xml:space="preserve">A </w:t>
      </w:r>
      <w:r w:rsidR="00BC43FC" w:rsidRPr="00BC43FC">
        <w:rPr>
          <w:rFonts w:eastAsia="MS Mincho"/>
          <w:color w:val="000000"/>
          <w:sz w:val="20"/>
          <w:szCs w:val="20"/>
          <w:highlight w:val="yellow"/>
          <w:lang w:val="en-GB" w:eastAsia="ja-JP"/>
        </w:rPr>
        <w:t>situation</w:t>
      </w:r>
      <w:r w:rsidR="00BC43FC">
        <w:rPr>
          <w:rFonts w:eastAsia="MS Mincho"/>
          <w:color w:val="000000"/>
          <w:sz w:val="20"/>
          <w:szCs w:val="20"/>
          <w:lang w:val="en-GB" w:eastAsia="ja-JP"/>
        </w:rPr>
        <w:t xml:space="preserve"> covered by the key issue is that the communication path is PINE-to-PEGC-to-AS and then the PINE moves out of the PIN and the communication path becomes PINE-to-AS. </w:t>
      </w:r>
    </w:p>
    <w:p w14:paraId="2C1A8BBA" w14:textId="12845BBC"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r w:rsidRPr="0049212C">
        <w:rPr>
          <w:rFonts w:eastAsia="MS Mincho"/>
          <w:noProof/>
          <w:color w:val="000000"/>
          <w:sz w:val="20"/>
          <w:szCs w:val="20"/>
          <w:highlight w:val="yellow"/>
          <w:lang w:val="en-GB" w:eastAsia="ja-JP"/>
        </w:rPr>
        <mc:AlternateContent>
          <mc:Choice Requires="wps">
            <w:drawing>
              <wp:anchor distT="45720" distB="45720" distL="114300" distR="114300" simplePos="0" relativeHeight="251671552" behindDoc="0" locked="0" layoutInCell="1" allowOverlap="1" wp14:anchorId="3D1E5C6D" wp14:editId="50CC8482">
                <wp:simplePos x="0" y="0"/>
                <wp:positionH relativeFrom="column">
                  <wp:posOffset>-209550</wp:posOffset>
                </wp:positionH>
                <wp:positionV relativeFrom="paragraph">
                  <wp:posOffset>390525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2AA6AD0A" w14:textId="77777777" w:rsidR="0049212C" w:rsidRDefault="0049212C" w:rsidP="0049212C">
                            <w:pPr>
                              <w:pStyle w:val="Heading2"/>
                            </w:pPr>
                            <w:bookmarkStart w:id="2" w:name="_Toc117522453"/>
                            <w:r w:rsidRPr="004D3578">
                              <w:t>4.</w:t>
                            </w:r>
                            <w:r>
                              <w:t>5</w:t>
                            </w:r>
                            <w:r w:rsidRPr="004D3578">
                              <w:tab/>
                            </w:r>
                            <w:r>
                              <w:t>Key issue #5: Service continuity</w:t>
                            </w:r>
                            <w:bookmarkEnd w:id="2"/>
                          </w:p>
                          <w:p w14:paraId="57493578" w14:textId="77777777" w:rsidR="0049212C" w:rsidRDefault="0049212C" w:rsidP="0049212C">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2E95187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 xml:space="preserve">(e.g.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F90393">
                              <w:rPr>
                                <w:rFonts w:cs="Arial"/>
                                <w:szCs w:val="18"/>
                                <w:lang w:val="en-US"/>
                              </w:rPr>
                              <w:t xml:space="preserve"> as well as 3GPP and non-3GPP access.</w:t>
                            </w:r>
                          </w:p>
                          <w:p w14:paraId="28D80E82" w14:textId="77777777" w:rsidR="0049212C" w:rsidRDefault="0049212C" w:rsidP="0049212C">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03B14814" w14:textId="77777777" w:rsidR="0049212C" w:rsidRPr="00BC43FC" w:rsidRDefault="0049212C" w:rsidP="0049212C">
                            <w:r w:rsidRPr="00BC43FC">
                              <w:t xml:space="preserve">But, there are the </w:t>
                            </w:r>
                            <w:r w:rsidRPr="00BC43FC">
                              <w:rPr>
                                <w:highlight w:val="yellow"/>
                              </w:rPr>
                              <w:t>situations that may have a service disruption or relocation</w:t>
                            </w:r>
                            <w:r w:rsidRPr="00BC43FC">
                              <w:t xml:space="preserve">: </w:t>
                            </w:r>
                          </w:p>
                          <w:p w14:paraId="4326D93E" w14:textId="77777777" w:rsidR="0049212C" w:rsidRDefault="0049212C" w:rsidP="0049212C">
                            <w:pPr>
                              <w:ind w:left="568" w:hanging="284"/>
                              <w:rPr>
                                <w:lang w:eastAsia="zh-CN"/>
                              </w:rPr>
                            </w:pPr>
                            <w:r w:rsidRPr="00BC43FC">
                              <w:rPr>
                                <w:lang w:val="en-US" w:eastAsia="zh-CN"/>
                              </w:rPr>
                              <w:t>-</w:t>
                            </w:r>
                            <w:r w:rsidRPr="00BC43FC">
                              <w:rPr>
                                <w:lang w:val="en-US" w:eastAsia="zh-CN"/>
                              </w:rPr>
                              <w:tab/>
                            </w:r>
                            <w:r w:rsidRPr="00BC43FC">
                              <w:t>When UE moves out of a PIN or the terminal PIN application is in the status of moving, the original direct communication between two PIN applications may be influenced and changed (for example, the direct communication between two PIN applications may be routed via PEGC);</w:t>
                            </w:r>
                            <w:r>
                              <w:t xml:space="preserve"> </w:t>
                            </w:r>
                          </w:p>
                          <w:p w14:paraId="4468FF48" w14:textId="77777777" w:rsidR="0049212C" w:rsidRDefault="0049212C" w:rsidP="0049212C">
                            <w:pPr>
                              <w:ind w:left="568" w:hanging="284"/>
                            </w:pPr>
                            <w:r w:rsidRPr="00603F6E">
                              <w:rPr>
                                <w:lang w:val="en-US" w:eastAsia="zh-CN"/>
                              </w:rPr>
                              <w:t>-</w:t>
                            </w:r>
                            <w:r w:rsidRPr="00603F6E">
                              <w:rPr>
                                <w:lang w:val="en-US" w:eastAsia="zh-CN"/>
                              </w:rPr>
                              <w:tab/>
                            </w:r>
                            <w:r w:rsidRPr="00F00034">
                              <w:rPr>
                                <w:highlight w:val="yellow"/>
                              </w:rPr>
                              <w:t>Usually if a PIN application on a UE is consuming service from a</w:t>
                            </w:r>
                            <w:r w:rsidRPr="00F00034">
                              <w:rPr>
                                <w:rFonts w:hint="eastAsia"/>
                                <w:highlight w:val="yellow"/>
                                <w:lang w:eastAsia="zh-CN"/>
                              </w:rPr>
                              <w:t>n</w:t>
                            </w:r>
                            <w:r w:rsidRPr="00F00034">
                              <w:rPr>
                                <w:highlight w:val="yellow"/>
                              </w:rPr>
                              <w:t xml:space="preserve"> application server and due to UE mobility, the PIN application on the UE should continue to receive services from the application server.</w:t>
                            </w:r>
                          </w:p>
                          <w:p w14:paraId="0B164C3E" w14:textId="77777777" w:rsidR="0049212C" w:rsidRPr="00F00034" w:rsidRDefault="0049212C" w:rsidP="0049212C">
                            <w:pPr>
                              <w:rPr>
                                <w:highlight w:val="yellow"/>
                                <w:lang w:val="en-US" w:eastAsia="zh-CN"/>
                              </w:rPr>
                            </w:pPr>
                            <w:r w:rsidRPr="00F00034">
                              <w:rPr>
                                <w:highlight w:val="yellow"/>
                                <w:lang w:val="en-US" w:eastAsia="zh-CN"/>
                              </w:rPr>
                              <w:t>It is required to study the following:</w:t>
                            </w:r>
                          </w:p>
                          <w:p w14:paraId="7177AD41" w14:textId="77777777" w:rsidR="0049212C" w:rsidRPr="00F00034" w:rsidRDefault="0049212C" w:rsidP="0049212C">
                            <w:pPr>
                              <w:ind w:left="568" w:hanging="284"/>
                              <w:rPr>
                                <w:highlight w:val="yellow"/>
                                <w:lang w:val="en-US" w:eastAsia="zh-CN"/>
                              </w:rPr>
                            </w:pPr>
                            <w:r w:rsidRPr="00F00034">
                              <w:rPr>
                                <w:highlight w:val="yellow"/>
                                <w:lang w:val="en-US" w:eastAsia="zh-CN"/>
                              </w:rPr>
                              <w:t>-</w:t>
                            </w:r>
                            <w:r w:rsidRPr="00F00034">
                              <w:rPr>
                                <w:highlight w:val="yellow"/>
                                <w:lang w:val="en-US" w:eastAsia="zh-CN"/>
                              </w:rPr>
                              <w:tab/>
                              <w:t>How to the support the service continuity when the PIN application in UE is in the status of moving?</w:t>
                            </w:r>
                          </w:p>
                          <w:p w14:paraId="173E8270" w14:textId="77777777" w:rsidR="0049212C" w:rsidRDefault="0049212C" w:rsidP="0049212C">
                            <w:pPr>
                              <w:ind w:left="568" w:hanging="284"/>
                              <w:rPr>
                                <w:lang w:val="en-US" w:eastAsia="zh-CN"/>
                              </w:rPr>
                            </w:pPr>
                            <w:r w:rsidRPr="00F00034">
                              <w:rPr>
                                <w:highlight w:val="yellow"/>
                                <w:lang w:val="en-US" w:eastAsia="zh-CN"/>
                              </w:rPr>
                              <w:t>-</w:t>
                            </w:r>
                            <w:r w:rsidRPr="00F00034">
                              <w:rPr>
                                <w:highlight w:val="yellow"/>
                                <w:lang w:val="en-US" w:eastAsia="zh-CN"/>
                              </w:rPr>
                              <w:tab/>
                              <w:t>How to the support the service continuity when UE moves out of a PIN and keep the communication towards the PIN application?</w:t>
                            </w:r>
                          </w:p>
                          <w:p w14:paraId="541EC4D9" w14:textId="77777777" w:rsidR="0049212C" w:rsidRPr="00140E21" w:rsidRDefault="0049212C" w:rsidP="0049212C">
                            <w:pPr>
                              <w:pStyle w:val="NO"/>
                            </w:pPr>
                            <w:r w:rsidRPr="00140E21">
                              <w:t>NOTE </w:t>
                            </w:r>
                            <w:r>
                              <w:t>1</w:t>
                            </w:r>
                            <w:r w:rsidRPr="00140E21">
                              <w:t>:</w:t>
                            </w:r>
                            <w:r w:rsidRPr="00140E21">
                              <w:tab/>
                            </w:r>
                            <w:r>
                              <w:t>Some of the service continuity work has relationship to SA2 work and depends on the SA2</w:t>
                            </w:r>
                            <w:r w:rsidRPr="008D69D0">
                              <w:t>'</w:t>
                            </w:r>
                            <w:r>
                              <w:t>s feedback later</w:t>
                            </w:r>
                            <w:r w:rsidRPr="00140E21">
                              <w:t>.</w:t>
                            </w:r>
                          </w:p>
                          <w:p w14:paraId="7BCABF51" w14:textId="77777777" w:rsidR="005B06B2" w:rsidRDefault="005B06B2" w:rsidP="005B06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1E5C6D" id="_x0000_s1027" type="#_x0000_t202" style="position:absolute;margin-left:-16.5pt;margin-top:30.75pt;width:517.2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">
                <v:textbox style="mso-fit-shape-to-text:t">
                  <w:txbxContent>
                    <w:p w14:paraId="2AA6AD0A" w14:textId="77777777" w:rsidR="0049212C" w:rsidRDefault="0049212C" w:rsidP="0049212C">
                      <w:pPr>
                        <w:pStyle w:val="Heading2"/>
                      </w:pPr>
                      <w:bookmarkStart w:id="26" w:name="_Toc117522453"/>
                      <w:r w:rsidRPr="004D3578">
                        <w:t>4.</w:t>
                      </w:r>
                      <w:r>
                        <w:t>5</w:t>
                      </w:r>
                      <w:r w:rsidRPr="004D3578">
                        <w:tab/>
                      </w:r>
                      <w:r>
                        <w:t>Key issue #5: Service continuity</w:t>
                      </w:r>
                      <w:bookmarkEnd w:id="26"/>
                    </w:p>
                    <w:p w14:paraId="57493578" w14:textId="77777777" w:rsidR="0049212C" w:rsidRDefault="0049212C" w:rsidP="0049212C">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2E951875" w14:textId="77777777" w:rsidR="0049212C" w:rsidRPr="00A243B3" w:rsidRDefault="0049212C" w:rsidP="0049212C">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F90393">
                        <w:rPr>
                          <w:rFonts w:cs="Arial"/>
                          <w:szCs w:val="18"/>
                          <w:lang w:val="en-US"/>
                        </w:rPr>
                        <w:t xml:space="preserve"> as well as 3GPP and non-3GPP access.</w:t>
                      </w:r>
                    </w:p>
                    <w:p w14:paraId="28D80E82" w14:textId="77777777" w:rsidR="0049212C" w:rsidRDefault="0049212C" w:rsidP="0049212C">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03B14814" w14:textId="77777777" w:rsidR="0049212C" w:rsidRPr="00BC43FC" w:rsidRDefault="0049212C" w:rsidP="0049212C">
                      <w:proofErr w:type="gramStart"/>
                      <w:r w:rsidRPr="00BC43FC">
                        <w:t>But,</w:t>
                      </w:r>
                      <w:proofErr w:type="gramEnd"/>
                      <w:r w:rsidRPr="00BC43FC">
                        <w:t xml:space="preserve"> there are the </w:t>
                      </w:r>
                      <w:r w:rsidRPr="00BC43FC">
                        <w:rPr>
                          <w:highlight w:val="yellow"/>
                        </w:rPr>
                        <w:t>situations that may have a service disruption or relocation</w:t>
                      </w:r>
                      <w:r w:rsidRPr="00BC43FC">
                        <w:t xml:space="preserve">: </w:t>
                      </w:r>
                    </w:p>
                    <w:p w14:paraId="4326D93E" w14:textId="77777777" w:rsidR="0049212C" w:rsidRDefault="0049212C" w:rsidP="0049212C">
                      <w:pPr>
                        <w:ind w:left="568" w:hanging="284"/>
                        <w:rPr>
                          <w:lang w:eastAsia="zh-CN"/>
                        </w:rPr>
                      </w:pPr>
                      <w:r w:rsidRPr="00BC43FC">
                        <w:rPr>
                          <w:lang w:val="en-US" w:eastAsia="zh-CN"/>
                        </w:rPr>
                        <w:t>-</w:t>
                      </w:r>
                      <w:r w:rsidRPr="00BC43FC">
                        <w:rPr>
                          <w:lang w:val="en-US" w:eastAsia="zh-CN"/>
                        </w:rPr>
                        <w:tab/>
                      </w:r>
                      <w:r w:rsidRPr="00BC43FC">
                        <w:t>When UE moves out of a PIN or the terminal PIN application is in the status of moving, the original direct communication between two PIN applications may be influenced and changed (for example, the direct communication between two PIN applications may be routed via PEGC</w:t>
                      </w:r>
                      <w:proofErr w:type="gramStart"/>
                      <w:r w:rsidRPr="00BC43FC">
                        <w:t>);</w:t>
                      </w:r>
                      <w:proofErr w:type="gramEnd"/>
                      <w:r>
                        <w:t xml:space="preserve"> </w:t>
                      </w:r>
                    </w:p>
                    <w:p w14:paraId="4468FF48" w14:textId="77777777" w:rsidR="0049212C" w:rsidRDefault="0049212C" w:rsidP="0049212C">
                      <w:pPr>
                        <w:ind w:left="568" w:hanging="284"/>
                      </w:pPr>
                      <w:r w:rsidRPr="00603F6E">
                        <w:rPr>
                          <w:lang w:val="en-US" w:eastAsia="zh-CN"/>
                        </w:rPr>
                        <w:t>-</w:t>
                      </w:r>
                      <w:r w:rsidRPr="00603F6E">
                        <w:rPr>
                          <w:lang w:val="en-US" w:eastAsia="zh-CN"/>
                        </w:rPr>
                        <w:tab/>
                      </w:r>
                      <w:r w:rsidRPr="00F00034">
                        <w:rPr>
                          <w:highlight w:val="yellow"/>
                        </w:rPr>
                        <w:t>Usually if a PIN application on a UE is consuming service from a</w:t>
                      </w:r>
                      <w:r w:rsidRPr="00F00034">
                        <w:rPr>
                          <w:rFonts w:hint="eastAsia"/>
                          <w:highlight w:val="yellow"/>
                          <w:lang w:eastAsia="zh-CN"/>
                        </w:rPr>
                        <w:t>n</w:t>
                      </w:r>
                      <w:r w:rsidRPr="00F00034">
                        <w:rPr>
                          <w:highlight w:val="yellow"/>
                        </w:rPr>
                        <w:t xml:space="preserve"> application server and due to UE mobility, the PIN application on the UE should continue to receive services from the application server.</w:t>
                      </w:r>
                    </w:p>
                    <w:p w14:paraId="0B164C3E" w14:textId="77777777" w:rsidR="0049212C" w:rsidRPr="00F00034" w:rsidRDefault="0049212C" w:rsidP="0049212C">
                      <w:pPr>
                        <w:rPr>
                          <w:highlight w:val="yellow"/>
                          <w:lang w:val="en-US" w:eastAsia="zh-CN"/>
                        </w:rPr>
                      </w:pPr>
                      <w:r w:rsidRPr="00F00034">
                        <w:rPr>
                          <w:highlight w:val="yellow"/>
                          <w:lang w:val="en-US" w:eastAsia="zh-CN"/>
                        </w:rPr>
                        <w:t>It is required to study the following:</w:t>
                      </w:r>
                    </w:p>
                    <w:p w14:paraId="7177AD41" w14:textId="77777777" w:rsidR="0049212C" w:rsidRPr="00F00034" w:rsidRDefault="0049212C" w:rsidP="0049212C">
                      <w:pPr>
                        <w:ind w:left="568" w:hanging="284"/>
                        <w:rPr>
                          <w:highlight w:val="yellow"/>
                          <w:lang w:val="en-US" w:eastAsia="zh-CN"/>
                        </w:rPr>
                      </w:pPr>
                      <w:r w:rsidRPr="00F00034">
                        <w:rPr>
                          <w:highlight w:val="yellow"/>
                          <w:lang w:val="en-US" w:eastAsia="zh-CN"/>
                        </w:rPr>
                        <w:t>-</w:t>
                      </w:r>
                      <w:r w:rsidRPr="00F00034">
                        <w:rPr>
                          <w:highlight w:val="yellow"/>
                          <w:lang w:val="en-US" w:eastAsia="zh-CN"/>
                        </w:rPr>
                        <w:tab/>
                        <w:t>How to the support the service continuity when the PIN application in UE is in the status of moving?</w:t>
                      </w:r>
                    </w:p>
                    <w:p w14:paraId="173E8270" w14:textId="77777777" w:rsidR="0049212C" w:rsidRDefault="0049212C" w:rsidP="0049212C">
                      <w:pPr>
                        <w:ind w:left="568" w:hanging="284"/>
                        <w:rPr>
                          <w:lang w:val="en-US" w:eastAsia="zh-CN"/>
                        </w:rPr>
                      </w:pPr>
                      <w:r w:rsidRPr="00F00034">
                        <w:rPr>
                          <w:highlight w:val="yellow"/>
                          <w:lang w:val="en-US" w:eastAsia="zh-CN"/>
                        </w:rPr>
                        <w:t>-</w:t>
                      </w:r>
                      <w:r w:rsidRPr="00F00034">
                        <w:rPr>
                          <w:highlight w:val="yellow"/>
                          <w:lang w:val="en-US" w:eastAsia="zh-CN"/>
                        </w:rPr>
                        <w:tab/>
                        <w:t>How to the support the service continuity when UE moves out of a PIN and keep the communication towards the PIN application?</w:t>
                      </w:r>
                    </w:p>
                    <w:p w14:paraId="541EC4D9" w14:textId="77777777" w:rsidR="0049212C" w:rsidRPr="00140E21" w:rsidRDefault="0049212C" w:rsidP="0049212C">
                      <w:pPr>
                        <w:pStyle w:val="NO"/>
                      </w:pPr>
                      <w:r w:rsidRPr="00140E21">
                        <w:t>NOTE </w:t>
                      </w:r>
                      <w:r>
                        <w:t>1</w:t>
                      </w:r>
                      <w:r w:rsidRPr="00140E21">
                        <w:t>:</w:t>
                      </w:r>
                      <w:r w:rsidRPr="00140E21">
                        <w:tab/>
                      </w:r>
                      <w:r>
                        <w:t>Some of the service continuity work has relationship to SA2 work and depends on the SA2</w:t>
                      </w:r>
                      <w:r w:rsidRPr="008D69D0">
                        <w:t>'</w:t>
                      </w:r>
                      <w:r>
                        <w:t>s feedback later</w:t>
                      </w:r>
                      <w:r w:rsidRPr="00140E21">
                        <w:t>.</w:t>
                      </w:r>
                    </w:p>
                    <w:p w14:paraId="7BCABF51" w14:textId="77777777" w:rsidR="005B06B2" w:rsidRDefault="005B06B2" w:rsidP="005B06B2"/>
                  </w:txbxContent>
                </v:textbox>
                <w10:wrap type="square"/>
              </v:shape>
            </w:pict>
          </mc:Fallback>
        </mc:AlternateContent>
      </w:r>
    </w:p>
    <w:p w14:paraId="116F1772" w14:textId="77777777"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p>
    <w:p w14:paraId="6965F2C7" w14:textId="77777777" w:rsidR="005F2A3B" w:rsidRDefault="005F2A3B">
      <w:pPr>
        <w:overflowPunct/>
        <w:autoSpaceDE/>
        <w:autoSpaceDN/>
        <w:adjustRightInd/>
        <w:spacing w:after="0"/>
        <w:textAlignment w:val="auto"/>
        <w:rPr>
          <w:rFonts w:eastAsia="MS Mincho"/>
        </w:rPr>
      </w:pPr>
      <w:r>
        <w:rPr>
          <w:rFonts w:eastAsia="MS Mincho"/>
        </w:rPr>
        <w:br w:type="page"/>
      </w:r>
    </w:p>
    <w:p w14:paraId="765E8A61" w14:textId="66E32A44" w:rsidR="0049212C" w:rsidRPr="00BC43FC" w:rsidRDefault="00BC43FC" w:rsidP="00BC43FC">
      <w:pPr>
        <w:pStyle w:val="paragraph"/>
        <w:snapToGrid w:val="0"/>
        <w:spacing w:before="0" w:beforeAutospacing="0" w:after="120" w:afterAutospacing="0"/>
        <w:textAlignment w:val="baseline"/>
        <w:rPr>
          <w:rFonts w:eastAsia="Malgun Gothic"/>
          <w:color w:val="000000"/>
          <w:sz w:val="20"/>
          <w:szCs w:val="20"/>
          <w:lang w:val="en-GB" w:eastAsia="ja-JP"/>
        </w:rPr>
      </w:pPr>
      <w:r w:rsidRPr="00BC43FC">
        <w:rPr>
          <w:rFonts w:eastAsia="MS Mincho"/>
          <w:color w:val="000000"/>
          <w:sz w:val="20"/>
          <w:szCs w:val="20"/>
          <w:lang w:val="en-GB" w:eastAsia="ja-JP"/>
        </w:rPr>
        <w:lastRenderedPageBreak/>
        <w:t>The architecture diagram from Solution #1 of TR 23.700-78 v0.6.</w:t>
      </w:r>
      <w:r w:rsidR="0089066A">
        <w:rPr>
          <w:rFonts w:eastAsia="MS Mincho"/>
          <w:color w:val="000000"/>
          <w:sz w:val="20"/>
          <w:szCs w:val="20"/>
          <w:lang w:val="en-GB" w:eastAsia="ja-JP"/>
        </w:rPr>
        <w:t>1</w:t>
      </w:r>
      <w:r w:rsidRPr="00BC43FC">
        <w:rPr>
          <w:rFonts w:eastAsia="MS Mincho"/>
          <w:color w:val="000000"/>
          <w:sz w:val="20"/>
          <w:szCs w:val="20"/>
          <w:lang w:val="en-GB" w:eastAsia="ja-JP"/>
        </w:rPr>
        <w:t xml:space="preserve"> is shown in the text box below. </w:t>
      </w:r>
      <w:r w:rsidR="00156368">
        <w:rPr>
          <w:rFonts w:eastAsia="MS Mincho"/>
          <w:color w:val="000000"/>
          <w:sz w:val="20"/>
          <w:szCs w:val="20"/>
          <w:lang w:val="en-GB" w:eastAsia="ja-JP"/>
        </w:rPr>
        <w:t>T</w:t>
      </w:r>
      <w:r w:rsidRPr="00BC43FC">
        <w:rPr>
          <w:rFonts w:eastAsia="MS Mincho"/>
          <w:color w:val="000000"/>
          <w:sz w:val="20"/>
          <w:szCs w:val="20"/>
          <w:lang w:val="en-GB" w:eastAsia="ja-JP"/>
        </w:rPr>
        <w:t xml:space="preserve">he </w:t>
      </w:r>
      <w:r w:rsidRPr="00156368">
        <w:rPr>
          <w:rFonts w:eastAsia="MS Mincho"/>
          <w:color w:val="000000"/>
          <w:sz w:val="20"/>
          <w:szCs w:val="20"/>
          <w:highlight w:val="yellow"/>
          <w:lang w:val="en-GB" w:eastAsia="ja-JP"/>
        </w:rPr>
        <w:t>PIN-9</w:t>
      </w:r>
      <w:r w:rsidRPr="00C42B6C">
        <w:rPr>
          <w:rFonts w:eastAsia="MS Mincho"/>
          <w:color w:val="000000"/>
          <w:sz w:val="20"/>
          <w:szCs w:val="20"/>
          <w:highlight w:val="yellow"/>
          <w:lang w:val="en-GB" w:eastAsia="ja-JP"/>
        </w:rPr>
        <w:t xml:space="preserve"> reference point</w:t>
      </w:r>
      <w:r w:rsidRPr="00BC43FC">
        <w:rPr>
          <w:rFonts w:eastAsia="MS Mincho"/>
          <w:color w:val="000000"/>
          <w:sz w:val="20"/>
          <w:szCs w:val="20"/>
          <w:lang w:val="en-GB" w:eastAsia="ja-JP"/>
        </w:rPr>
        <w:t xml:space="preserve"> in </w:t>
      </w:r>
      <w:r w:rsidR="00156368" w:rsidRPr="00C42B6C">
        <w:rPr>
          <w:sz w:val="20"/>
          <w:szCs w:val="20"/>
        </w:rPr>
        <w:t>Figure 7.2.1-1</w:t>
      </w:r>
      <w:r w:rsidRPr="00BC43FC">
        <w:rPr>
          <w:rFonts w:eastAsia="MS Mincho"/>
          <w:color w:val="000000"/>
          <w:sz w:val="20"/>
          <w:szCs w:val="20"/>
          <w:lang w:val="en-GB" w:eastAsia="ja-JP"/>
        </w:rPr>
        <w:t xml:space="preserve"> is </w:t>
      </w:r>
      <w:r w:rsidR="00C42B6C">
        <w:rPr>
          <w:rFonts w:eastAsia="MS Mincho"/>
          <w:color w:val="000000"/>
          <w:sz w:val="20"/>
          <w:szCs w:val="20"/>
          <w:lang w:val="en-GB" w:eastAsia="ja-JP"/>
        </w:rPr>
        <w:t xml:space="preserve">shown </w:t>
      </w:r>
      <w:r w:rsidRPr="00BC43FC">
        <w:rPr>
          <w:rFonts w:eastAsia="MS Mincho"/>
          <w:color w:val="000000"/>
          <w:sz w:val="20"/>
          <w:szCs w:val="20"/>
          <w:lang w:val="en-GB" w:eastAsia="ja-JP"/>
        </w:rPr>
        <w:t>between the PIN Server and the AS. Solution #1 states</w:t>
      </w:r>
      <w:r w:rsidR="0049212C" w:rsidRPr="00BC43FC">
        <w:rPr>
          <w:rFonts w:eastAsia="MS Mincho"/>
          <w:color w:val="000000"/>
          <w:sz w:val="20"/>
          <w:szCs w:val="20"/>
          <w:lang w:val="en-GB" w:eastAsia="ja-JP"/>
        </w:rPr>
        <w:t>:</w:t>
      </w:r>
      <w:r w:rsidR="000B767B" w:rsidRPr="00BC43FC">
        <w:rPr>
          <w:rFonts w:eastAsia="MS Mincho"/>
          <w:color w:val="000000"/>
          <w:sz w:val="20"/>
          <w:szCs w:val="20"/>
          <w:lang w:val="en-GB" w:eastAsia="ja-JP"/>
        </w:rPr>
        <w:t xml:space="preserve"> “</w:t>
      </w:r>
      <w:r w:rsidR="000B767B" w:rsidRPr="00BC43FC">
        <w:rPr>
          <w:i/>
          <w:iCs/>
          <w:sz w:val="20"/>
          <w:szCs w:val="20"/>
          <w:lang w:eastAsia="zh-CN"/>
        </w:rPr>
        <w:t xml:space="preserve">PIN - 9: </w:t>
      </w:r>
      <w:r w:rsidR="000B767B" w:rsidRPr="00BC43FC">
        <w:rPr>
          <w:i/>
          <w:iCs/>
          <w:sz w:val="20"/>
          <w:szCs w:val="20"/>
        </w:rPr>
        <w:t>The interactions related to enabling PINAPP, between the application server and PIN server</w:t>
      </w:r>
      <w:r w:rsidR="000B767B" w:rsidRPr="00BC43FC">
        <w:rPr>
          <w:sz w:val="20"/>
          <w:szCs w:val="20"/>
        </w:rPr>
        <w:t xml:space="preserve">. </w:t>
      </w:r>
      <w:r w:rsidR="000B767B" w:rsidRPr="00BC43FC">
        <w:rPr>
          <w:rFonts w:eastAsia="MS Mincho"/>
          <w:color w:val="000000"/>
          <w:sz w:val="20"/>
          <w:szCs w:val="20"/>
          <w:lang w:val="en-GB" w:eastAsia="ja-JP"/>
        </w:rPr>
        <w:t>”</w:t>
      </w:r>
    </w:p>
    <w:p w14:paraId="302F2137" w14:textId="682EF3B1" w:rsidR="00BC43FC" w:rsidRPr="00D77DDC" w:rsidRDefault="00BC43FC" w:rsidP="00BC43FC">
      <w:pPr>
        <w:pStyle w:val="paragraph"/>
        <w:snapToGrid w:val="0"/>
        <w:spacing w:before="0" w:beforeAutospacing="0" w:after="120" w:afterAutospacing="0"/>
        <w:textAlignment w:val="baseline"/>
        <w:rPr>
          <w:rFonts w:eastAsia="MS Mincho"/>
          <w:color w:val="000000"/>
          <w:sz w:val="20"/>
          <w:szCs w:val="20"/>
          <w:lang w:val="en-GB" w:eastAsia="ja-JP"/>
        </w:rPr>
      </w:pPr>
      <w:r w:rsidRPr="000B767B">
        <w:rPr>
          <w:rFonts w:eastAsia="MS Mincho"/>
          <w:b/>
          <w:bCs/>
          <w:color w:val="000000"/>
          <w:sz w:val="20"/>
          <w:szCs w:val="20"/>
          <w:u w:val="single"/>
          <w:lang w:val="en-GB" w:eastAsia="ja-JP"/>
        </w:rPr>
        <w:t>Observation #</w:t>
      </w:r>
      <w:r>
        <w:rPr>
          <w:rFonts w:eastAsia="MS Mincho"/>
          <w:b/>
          <w:bCs/>
          <w:color w:val="000000"/>
          <w:sz w:val="20"/>
          <w:szCs w:val="20"/>
          <w:u w:val="single"/>
          <w:lang w:val="en-GB" w:eastAsia="ja-JP"/>
        </w:rPr>
        <w:t>3</w:t>
      </w:r>
      <w:r w:rsidRPr="00766770">
        <w:rPr>
          <w:rFonts w:eastAsia="MS Mincho"/>
          <w:b/>
          <w:bCs/>
          <w:color w:val="000000"/>
          <w:sz w:val="20"/>
          <w:szCs w:val="20"/>
          <w:u w:val="single"/>
          <w:lang w:val="en-GB" w:eastAsia="ja-JP"/>
        </w:rPr>
        <w:t>:</w:t>
      </w:r>
      <w:r w:rsidRPr="00766770">
        <w:rPr>
          <w:rFonts w:eastAsia="MS Mincho"/>
          <w:color w:val="000000"/>
          <w:sz w:val="20"/>
          <w:szCs w:val="20"/>
          <w:lang w:val="en-GB" w:eastAsia="ja-JP"/>
        </w:rPr>
        <w:t xml:space="preserve"> </w:t>
      </w:r>
      <w:r>
        <w:rPr>
          <w:rFonts w:eastAsia="MS Mincho"/>
          <w:color w:val="000000"/>
          <w:sz w:val="20"/>
          <w:szCs w:val="20"/>
          <w:lang w:val="en-GB" w:eastAsia="ja-JP"/>
        </w:rPr>
        <w:t xml:space="preserve">Solution 1 assumes a reference point between the PIN Server and Application Server and </w:t>
      </w:r>
      <w:r w:rsidRPr="00BC43FC">
        <w:rPr>
          <w:rFonts w:eastAsia="MS Mincho"/>
          <w:b/>
          <w:bCs/>
          <w:color w:val="000000"/>
          <w:sz w:val="20"/>
          <w:szCs w:val="20"/>
          <w:highlight w:val="yellow"/>
          <w:u w:val="single"/>
          <w:lang w:val="en-GB" w:eastAsia="ja-JP"/>
        </w:rPr>
        <w:t>every solution in the TR</w:t>
      </w:r>
      <w:r>
        <w:rPr>
          <w:rFonts w:eastAsia="MS Mincho"/>
          <w:color w:val="000000"/>
          <w:sz w:val="20"/>
          <w:szCs w:val="20"/>
          <w:lang w:val="en-GB" w:eastAsia="ja-JP"/>
        </w:rPr>
        <w:t xml:space="preserve"> states that Solution #1 is the assumed architecture baseline.</w:t>
      </w:r>
    </w:p>
    <w:p w14:paraId="1667C4C9" w14:textId="40B89172" w:rsidR="005F2A3B" w:rsidRDefault="005F2A3B">
      <w:pPr>
        <w:overflowPunct/>
        <w:autoSpaceDE/>
        <w:autoSpaceDN/>
        <w:adjustRightInd/>
        <w:spacing w:after="0"/>
        <w:textAlignment w:val="auto"/>
        <w:rPr>
          <w:rFonts w:eastAsia="MS Mincho"/>
        </w:rPr>
      </w:pPr>
    </w:p>
    <w:p w14:paraId="5B7EE786" w14:textId="6C47B7EC" w:rsidR="000B767B" w:rsidRDefault="000B767B" w:rsidP="0049212C">
      <w:pPr>
        <w:pStyle w:val="paragraph"/>
        <w:snapToGrid w:val="0"/>
        <w:spacing w:before="0" w:beforeAutospacing="0" w:after="120" w:afterAutospacing="0"/>
        <w:textAlignment w:val="baseline"/>
        <w:rPr>
          <w:rFonts w:eastAsia="MS Mincho"/>
          <w:color w:val="000000"/>
          <w:sz w:val="20"/>
          <w:szCs w:val="20"/>
          <w:lang w:val="en-GB" w:eastAsia="ja-JP"/>
        </w:rPr>
      </w:pPr>
      <w:r w:rsidRPr="0049212C">
        <w:rPr>
          <w:rFonts w:eastAsia="MS Mincho"/>
          <w:noProof/>
          <w:color w:val="000000"/>
          <w:sz w:val="20"/>
          <w:szCs w:val="20"/>
          <w:highlight w:val="yellow"/>
          <w:lang w:val="en-GB" w:eastAsia="ja-JP"/>
        </w:rPr>
        <mc:AlternateContent>
          <mc:Choice Requires="wps">
            <w:drawing>
              <wp:anchor distT="45720" distB="45720" distL="114300" distR="114300" simplePos="0" relativeHeight="251673600" behindDoc="0" locked="0" layoutInCell="1" allowOverlap="1" wp14:anchorId="23EFB123" wp14:editId="095CE9D2">
                <wp:simplePos x="0" y="0"/>
                <wp:positionH relativeFrom="column">
                  <wp:posOffset>-209550</wp:posOffset>
                </wp:positionH>
                <wp:positionV relativeFrom="paragraph">
                  <wp:posOffset>209550</wp:posOffset>
                </wp:positionV>
                <wp:extent cx="6569075" cy="1404620"/>
                <wp:effectExtent l="0" t="0" r="22225"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3B0FF2" w14:textId="77777777" w:rsidR="000B767B" w:rsidRPr="00DE0D54" w:rsidRDefault="000B767B" w:rsidP="000B767B">
                            <w:pPr>
                              <w:pStyle w:val="Heading3"/>
                              <w:rPr>
                                <w:lang w:val="en-IN"/>
                              </w:rPr>
                            </w:pPr>
                            <w:bookmarkStart w:id="3" w:name="_Toc82472202"/>
                            <w:bookmarkStart w:id="4" w:name="_Toc82473747"/>
                            <w:bookmarkStart w:id="5" w:name="_Toc82473809"/>
                            <w:bookmarkStart w:id="6" w:name="_Toc117522463"/>
                            <w:r w:rsidRPr="00DE0D54">
                              <w:rPr>
                                <w:lang w:val="en-IN"/>
                              </w:rPr>
                              <w:t>7.</w:t>
                            </w:r>
                            <w:r>
                              <w:rPr>
                                <w:lang w:val="en-IN"/>
                              </w:rPr>
                              <w:t>2</w:t>
                            </w:r>
                            <w:r w:rsidRPr="00DE0D54">
                              <w:rPr>
                                <w:lang w:val="en-IN"/>
                              </w:rPr>
                              <w:t>.1</w:t>
                            </w:r>
                            <w:r w:rsidRPr="00DE0D54">
                              <w:rPr>
                                <w:lang w:val="en-IN"/>
                              </w:rPr>
                              <w:tab/>
                              <w:t xml:space="preserve">Architecture </w:t>
                            </w:r>
                            <w:bookmarkEnd w:id="3"/>
                            <w:bookmarkEnd w:id="4"/>
                            <w:bookmarkEnd w:id="5"/>
                            <w:r>
                              <w:rPr>
                                <w:rFonts w:hint="eastAsia"/>
                                <w:lang w:val="en-IN" w:eastAsia="zh-CN"/>
                              </w:rPr>
                              <w:t>assumption</w:t>
                            </w:r>
                            <w:bookmarkEnd w:id="6"/>
                          </w:p>
                          <w:p w14:paraId="7FDF62F8" w14:textId="77777777" w:rsidR="000B767B" w:rsidRDefault="000B767B" w:rsidP="000B767B">
                            <w:pPr>
                              <w:pStyle w:val="Guidance"/>
                            </w:pPr>
                          </w:p>
                          <w:p w14:paraId="37E4BCCE" w14:textId="77777777" w:rsidR="000B767B" w:rsidRDefault="000B767B" w:rsidP="000B767B">
                            <w:r w:rsidRPr="00923BDA">
                              <w:t>The Figure </w:t>
                            </w:r>
                            <w:r>
                              <w:t>7</w:t>
                            </w:r>
                            <w:r w:rsidRPr="00923BDA">
                              <w:t>.</w:t>
                            </w:r>
                            <w:r>
                              <w:t>2.1</w:t>
                            </w:r>
                            <w:r w:rsidRPr="00923BDA">
                              <w:t xml:space="preserve">-1 shows the application architecture for enabling </w:t>
                            </w:r>
                            <w:r>
                              <w:t>PINAPP</w:t>
                            </w:r>
                            <w:r w:rsidRPr="00923BDA">
                              <w:t>.</w:t>
                            </w:r>
                            <w:r w:rsidRPr="00376489">
                              <w:t xml:space="preserve"> </w:t>
                            </w:r>
                            <w:r w:rsidRPr="005E2C30">
                              <w:t xml:space="preserve"> </w:t>
                            </w:r>
                          </w:p>
                          <w:p w14:paraId="5D2BF64A" w14:textId="7590D492" w:rsidR="000B767B" w:rsidRDefault="00BC43FC" w:rsidP="000B767B">
                            <w:pPr>
                              <w:pStyle w:val="TH"/>
                            </w:pPr>
                            <w:r>
                              <w:rPr>
                                <w:b w:val="0"/>
                              </w:rPr>
                              <w:object w:dxaOrig="13517" w:dyaOrig="4120" w14:anchorId="476BA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2pt;height:147.3pt">
                                  <v:imagedata r:id="rId13" o:title=""/>
                                </v:shape>
                                <o:OLEObject Type="Embed" ProgID="Visio.Drawing.15" ShapeID="_x0000_i1026" DrawAspect="Content" ObjectID="_1729340900" r:id="rId14"/>
                              </w:object>
                            </w:r>
                          </w:p>
                          <w:p w14:paraId="7A944B59" w14:textId="77777777" w:rsidR="000B767B" w:rsidRDefault="000B767B" w:rsidP="000B767B">
                            <w:pPr>
                              <w:pStyle w:val="TF"/>
                              <w:rPr>
                                <w:lang w:eastAsia="zh-CN"/>
                              </w:rPr>
                            </w:pPr>
                            <w:r w:rsidRPr="00273FE4">
                              <w:t>Figure 7.</w:t>
                            </w:r>
                            <w:r w:rsidRPr="004F6D09">
                              <w:t>2</w:t>
                            </w:r>
                            <w:r w:rsidRPr="00273FE4">
                              <w:t>.</w:t>
                            </w:r>
                            <w:r>
                              <w:t>1</w:t>
                            </w:r>
                            <w:r w:rsidRPr="00273FE4">
                              <w:t xml:space="preserve">-1: </w:t>
                            </w:r>
                            <w:r>
                              <w:rPr>
                                <w:rFonts w:hint="eastAsia"/>
                                <w:lang w:eastAsia="zh-CN"/>
                              </w:rPr>
                              <w:t>PINAPP</w:t>
                            </w:r>
                            <w:r>
                              <w:t xml:space="preserve"> </w:t>
                            </w:r>
                            <w:r>
                              <w:rPr>
                                <w:rFonts w:hint="eastAsia"/>
                                <w:lang w:eastAsia="zh-CN"/>
                              </w:rPr>
                              <w:t>architecture</w:t>
                            </w:r>
                          </w:p>
                          <w:p w14:paraId="261B86B3" w14:textId="77777777" w:rsidR="000B767B" w:rsidRDefault="000B767B" w:rsidP="000B767B">
                            <w:r w:rsidRPr="0030386E">
                              <w:rPr>
                                <w:bCs/>
                              </w:rPr>
                              <w:t xml:space="preserve">The UE or PIN elements have </w:t>
                            </w:r>
                            <w:r>
                              <w:rPr>
                                <w:bCs/>
                              </w:rPr>
                              <w:t>PIN</w:t>
                            </w:r>
                            <w:r w:rsidRPr="0030386E">
                              <w:rPr>
                                <w:bCs/>
                              </w:rPr>
                              <w:t xml:space="preserve"> client.</w:t>
                            </w:r>
                            <w:r>
                              <w:rPr>
                                <w:bCs/>
                              </w:rPr>
                              <w:t xml:space="preserve"> </w:t>
                            </w:r>
                            <w:r w:rsidRPr="0030386E">
                              <w:rPr>
                                <w:bCs/>
                              </w:rPr>
                              <w:t xml:space="preserve">The </w:t>
                            </w:r>
                            <w:r>
                              <w:rPr>
                                <w:bCs/>
                              </w:rPr>
                              <w:t xml:space="preserve">UE or </w:t>
                            </w:r>
                            <w:r w:rsidRPr="0030386E">
                              <w:rPr>
                                <w:bCs/>
                              </w:rPr>
                              <w:t>PIN Element with gateway capability (PEGC) pe</w:t>
                            </w:r>
                            <w:r>
                              <w:rPr>
                                <w:bCs/>
                              </w:rPr>
                              <w:t xml:space="preserve">rforms the role of an entity </w:t>
                            </w:r>
                            <w:r w:rsidRPr="0030386E">
                              <w:rPr>
                                <w:bCs/>
                              </w:rPr>
                              <w:t>supporting gateway capability</w:t>
                            </w:r>
                            <w:r>
                              <w:rPr>
                                <w:bCs/>
                              </w:rPr>
                              <w:t xml:space="preserve"> </w:t>
                            </w:r>
                            <w:r w:rsidRPr="0030386E">
                              <w:rPr>
                                <w:bCs/>
                              </w:rPr>
                              <w:t>for PIN</w:t>
                            </w:r>
                            <w:r>
                              <w:rPr>
                                <w:bCs/>
                              </w:rPr>
                              <w:t xml:space="preserve">. The PEGC </w:t>
                            </w:r>
                            <w:r w:rsidRPr="0030386E">
                              <w:rPr>
                                <w:bCs/>
                              </w:rPr>
                              <w:t xml:space="preserve">provides gateway functionality for the </w:t>
                            </w:r>
                            <w:r>
                              <w:rPr>
                                <w:bCs/>
                              </w:rPr>
                              <w:t xml:space="preserve">PIN elements. </w:t>
                            </w:r>
                            <w:r w:rsidRPr="0030386E">
                              <w:rPr>
                                <w:bCs/>
                              </w:rPr>
                              <w:t xml:space="preserve">The </w:t>
                            </w:r>
                            <w:r>
                              <w:rPr>
                                <w:bCs/>
                              </w:rPr>
                              <w:t xml:space="preserve">UE or </w:t>
                            </w:r>
                            <w:r w:rsidRPr="0030386E">
                              <w:rPr>
                                <w:bCs/>
                              </w:rPr>
                              <w:t xml:space="preserve">PIN Element with </w:t>
                            </w:r>
                            <w:r>
                              <w:rPr>
                                <w:bCs/>
                              </w:rPr>
                              <w:t>management capability (PEM</w:t>
                            </w:r>
                            <w:r w:rsidRPr="0030386E">
                              <w:rPr>
                                <w:bCs/>
                              </w:rPr>
                              <w:t>C) pe</w:t>
                            </w:r>
                            <w:r>
                              <w:rPr>
                                <w:bCs/>
                              </w:rPr>
                              <w:t xml:space="preserve">rforms the role of an entity </w:t>
                            </w:r>
                            <w:r w:rsidRPr="0030386E">
                              <w:rPr>
                                <w:bCs/>
                              </w:rPr>
                              <w:t>supporting management capability</w:t>
                            </w:r>
                            <w:r>
                              <w:rPr>
                                <w:bCs/>
                              </w:rPr>
                              <w:t xml:space="preserve"> </w:t>
                            </w:r>
                            <w:r w:rsidRPr="0030386E">
                              <w:rPr>
                                <w:bCs/>
                              </w:rPr>
                              <w:t>for PIN</w:t>
                            </w:r>
                            <w:r>
                              <w:rPr>
                                <w:bCs/>
                              </w:rPr>
                              <w:t xml:space="preserve">. The PEMC </w:t>
                            </w:r>
                            <w:r w:rsidRPr="0030386E">
                              <w:rPr>
                                <w:bCs/>
                              </w:rPr>
                              <w:t xml:space="preserve">provides </w:t>
                            </w:r>
                            <w:r>
                              <w:rPr>
                                <w:bCs/>
                              </w:rPr>
                              <w:t>management</w:t>
                            </w:r>
                            <w:r w:rsidRPr="0030386E">
                              <w:rPr>
                                <w:bCs/>
                              </w:rPr>
                              <w:t xml:space="preserve"> functionality for the </w:t>
                            </w:r>
                            <w:r>
                              <w:rPr>
                                <w:bCs/>
                              </w:rPr>
                              <w:t>PIN elements.</w:t>
                            </w:r>
                          </w:p>
                          <w:p w14:paraId="090B5420" w14:textId="77777777" w:rsidR="000B767B" w:rsidRPr="007645E4" w:rsidRDefault="000B767B" w:rsidP="000B767B">
                            <w:r w:rsidRPr="001B5996">
                              <w:t xml:space="preserve">The interactions between </w:t>
                            </w:r>
                            <w:r>
                              <w:t>PEMC</w:t>
                            </w:r>
                            <w:r w:rsidRPr="001B5996">
                              <w:t xml:space="preserve"> and </w:t>
                            </w:r>
                            <w:r>
                              <w:t>PIN</w:t>
                            </w:r>
                            <w:r w:rsidRPr="001B5996">
                              <w:t xml:space="preserve"> client are supported over </w:t>
                            </w:r>
                            <w:r>
                              <w:t>PIN-3</w:t>
                            </w:r>
                            <w:r w:rsidRPr="001B5996">
                              <w:t xml:space="preserve">. The interactions between </w:t>
                            </w:r>
                            <w:r>
                              <w:t>PEMC</w:t>
                            </w:r>
                            <w:r w:rsidRPr="001B5996">
                              <w:t xml:space="preserve"> and </w:t>
                            </w:r>
                            <w:r>
                              <w:t>PEGC</w:t>
                            </w:r>
                            <w:r w:rsidRPr="001B5996">
                              <w:t xml:space="preserve"> are supported over </w:t>
                            </w:r>
                            <w:r>
                              <w:t>PIN-4</w:t>
                            </w:r>
                            <w:r w:rsidRPr="001B5996">
                              <w:t xml:space="preserve">. The interactions between </w:t>
                            </w:r>
                            <w:r>
                              <w:t>PEGC</w:t>
                            </w:r>
                            <w:r w:rsidRPr="001B5996">
                              <w:t xml:space="preserve"> and </w:t>
                            </w:r>
                            <w:r>
                              <w:t>PIN</w:t>
                            </w:r>
                            <w:r w:rsidRPr="001B5996">
                              <w:t xml:space="preserve"> client are supported over </w:t>
                            </w:r>
                            <w:r>
                              <w:t>PIN</w:t>
                            </w:r>
                            <w:r w:rsidRPr="001B5996">
                              <w:t xml:space="preserve">-2. The interactions between </w:t>
                            </w:r>
                            <w:r>
                              <w:t>PIN</w:t>
                            </w:r>
                            <w:r w:rsidRPr="001B5996">
                              <w:t xml:space="preserve"> clients from different UEs or PIN elements are supported over </w:t>
                            </w:r>
                            <w:r>
                              <w:t>PIN</w:t>
                            </w:r>
                            <w:r w:rsidRPr="001B5996">
                              <w:t>-</w:t>
                            </w:r>
                            <w:r>
                              <w:t>5</w:t>
                            </w:r>
                            <w:r w:rsidRPr="001B5996">
                              <w:t xml:space="preserve">. </w:t>
                            </w:r>
                          </w:p>
                          <w:p w14:paraId="12A713F6" w14:textId="77777777" w:rsidR="000B767B" w:rsidRPr="00923BDA" w:rsidRDefault="000B767B" w:rsidP="000B767B">
                            <w:pPr>
                              <w:pStyle w:val="NO"/>
                            </w:pPr>
                            <w:r w:rsidRPr="00923BDA">
                              <w:t>NOTE 1:</w:t>
                            </w:r>
                            <w:r w:rsidRPr="00923BDA">
                              <w:tab/>
                              <w:t xml:space="preserve">It is possible that an application </w:t>
                            </w:r>
                            <w:r>
                              <w:t>client on PIN elements can communicate with application server directly via 5GS or indirectly via PEGC</w:t>
                            </w:r>
                            <w:r w:rsidRPr="00923BDA">
                              <w:t>.</w:t>
                            </w:r>
                          </w:p>
                          <w:p w14:paraId="2EB59105" w14:textId="77777777" w:rsidR="000B767B" w:rsidRPr="00923BDA" w:rsidRDefault="000B767B" w:rsidP="000B767B">
                            <w:pPr>
                              <w:pStyle w:val="NO"/>
                            </w:pPr>
                            <w:r w:rsidRPr="00923BDA">
                              <w:t xml:space="preserve">NOTE </w:t>
                            </w:r>
                            <w:r>
                              <w:t>2</w:t>
                            </w:r>
                            <w:r w:rsidRPr="00923BDA">
                              <w:t>:</w:t>
                            </w:r>
                            <w:r w:rsidRPr="00923BDA">
                              <w:tab/>
                              <w:t xml:space="preserve">It is possible that an application </w:t>
                            </w:r>
                            <w:r>
                              <w:t>client can communicate with other application client in the same PIN directly or via PEGC</w:t>
                            </w:r>
                            <w:r w:rsidRPr="00923BDA">
                              <w:t>.</w:t>
                            </w:r>
                          </w:p>
                          <w:p w14:paraId="06893FB1" w14:textId="77777777" w:rsidR="000B767B" w:rsidRPr="00923BDA" w:rsidRDefault="000B767B" w:rsidP="000B767B">
                            <w:pPr>
                              <w:pStyle w:val="NO"/>
                            </w:pPr>
                            <w:r w:rsidRPr="00923BDA">
                              <w:t xml:space="preserve">NOTE </w:t>
                            </w:r>
                            <w:r>
                              <w:t>3</w:t>
                            </w:r>
                            <w:r w:rsidRPr="00923BDA">
                              <w:t>:</w:t>
                            </w:r>
                            <w:r w:rsidRPr="00923BDA">
                              <w:tab/>
                              <w:t xml:space="preserve">It is possible that an application </w:t>
                            </w:r>
                            <w:r>
                              <w:t>client can communicate with other application client in another PIN via PEGC</w:t>
                            </w:r>
                            <w:r w:rsidRPr="00923BDA">
                              <w:t>.</w:t>
                            </w:r>
                          </w:p>
                          <w:p w14:paraId="5A5D18BB" w14:textId="77777777" w:rsidR="000B767B" w:rsidRDefault="000B767B" w:rsidP="000B767B">
                            <w:pPr>
                              <w:pStyle w:val="EditorsNote"/>
                            </w:pPr>
                            <w:r w:rsidRPr="002D0651">
                              <w:t>Editor</w:t>
                            </w:r>
                            <w:r w:rsidRPr="002F410E">
                              <w:t>'</w:t>
                            </w:r>
                            <w:r w:rsidRPr="002D0651">
                              <w:t>s Note: Whether the suggested architecture for PINAPP is sufficient to meet the PIN related requirements or not is FFS</w:t>
                            </w:r>
                          </w:p>
                          <w:p w14:paraId="65F55022" w14:textId="77777777" w:rsidR="0049212C" w:rsidRDefault="0049212C" w:rsidP="0049212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EFB123" id="Text Box 4" o:spid="_x0000_s1028" type="#_x0000_t202" style="position:absolute;margin-left:-16.5pt;margin-top:16.5pt;width:517.2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F/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">
                <v:textbox style="mso-fit-shape-to-text:t">
                  <w:txbxContent>
                    <w:p w14:paraId="073B0FF2" w14:textId="77777777" w:rsidR="000B767B" w:rsidRPr="00DE0D54" w:rsidRDefault="000B767B" w:rsidP="000B767B">
                      <w:pPr>
                        <w:pStyle w:val="Heading3"/>
                        <w:rPr>
                          <w:lang w:val="en-IN"/>
                        </w:rPr>
                      </w:pPr>
                      <w:bookmarkStart w:id="37" w:name="_Toc82472202"/>
                      <w:bookmarkStart w:id="38" w:name="_Toc82473747"/>
                      <w:bookmarkStart w:id="39" w:name="_Toc82473809"/>
                      <w:bookmarkStart w:id="40" w:name="_Toc117522463"/>
                      <w:r w:rsidRPr="00DE0D54">
                        <w:rPr>
                          <w:lang w:val="en-IN"/>
                        </w:rPr>
                        <w:t>7.</w:t>
                      </w:r>
                      <w:r>
                        <w:rPr>
                          <w:lang w:val="en-IN"/>
                        </w:rPr>
                        <w:t>2</w:t>
                      </w:r>
                      <w:r w:rsidRPr="00DE0D54">
                        <w:rPr>
                          <w:lang w:val="en-IN"/>
                        </w:rPr>
                        <w:t>.1</w:t>
                      </w:r>
                      <w:r w:rsidRPr="00DE0D54">
                        <w:rPr>
                          <w:lang w:val="en-IN"/>
                        </w:rPr>
                        <w:tab/>
                        <w:t xml:space="preserve">Architecture </w:t>
                      </w:r>
                      <w:bookmarkEnd w:id="37"/>
                      <w:bookmarkEnd w:id="38"/>
                      <w:bookmarkEnd w:id="39"/>
                      <w:r>
                        <w:rPr>
                          <w:rFonts w:hint="eastAsia"/>
                          <w:lang w:val="en-IN" w:eastAsia="zh-CN"/>
                        </w:rPr>
                        <w:t>assumption</w:t>
                      </w:r>
                      <w:bookmarkEnd w:id="40"/>
                    </w:p>
                    <w:p w14:paraId="7FDF62F8" w14:textId="77777777" w:rsidR="000B767B" w:rsidRDefault="000B767B" w:rsidP="000B767B">
                      <w:pPr>
                        <w:pStyle w:val="Guidance"/>
                      </w:pPr>
                    </w:p>
                    <w:p w14:paraId="37E4BCCE" w14:textId="77777777" w:rsidR="000B767B" w:rsidRDefault="000B767B" w:rsidP="000B767B">
                      <w:r w:rsidRPr="00923BDA">
                        <w:t>The Figure </w:t>
                      </w:r>
                      <w:r>
                        <w:t>7</w:t>
                      </w:r>
                      <w:r w:rsidRPr="00923BDA">
                        <w:t>.</w:t>
                      </w:r>
                      <w:r>
                        <w:t>2.1</w:t>
                      </w:r>
                      <w:r w:rsidRPr="00923BDA">
                        <w:t xml:space="preserve">-1 shows the application architecture for enabling </w:t>
                      </w:r>
                      <w:r>
                        <w:t>PINAPP</w:t>
                      </w:r>
                      <w:r w:rsidRPr="00923BDA">
                        <w:t>.</w:t>
                      </w:r>
                      <w:r w:rsidRPr="00376489">
                        <w:t xml:space="preserve"> </w:t>
                      </w:r>
                      <w:r w:rsidRPr="005E2C30">
                        <w:t xml:space="preserve"> </w:t>
                      </w:r>
                    </w:p>
                    <w:p w14:paraId="5D2BF64A" w14:textId="7590D492" w:rsidR="000B767B" w:rsidRDefault="00BC43FC" w:rsidP="000B767B">
                      <w:pPr>
                        <w:pStyle w:val="TH"/>
                      </w:pPr>
                      <w:r>
                        <w:rPr>
                          <w:b w:val="0"/>
                        </w:rPr>
                        <w:object w:dxaOrig="13517" w:dyaOrig="4120" w14:anchorId="476BA238">
                          <v:shape id="_x0000_i1026" type="#_x0000_t75" style="width:481.2pt;height:147.3pt">
                            <v:imagedata r:id="rId15" o:title=""/>
                          </v:shape>
                          <o:OLEObject Type="Embed" ProgID="Visio.Drawing.15" ShapeID="_x0000_i1026" DrawAspect="Content" ObjectID="_1728492098" r:id="rId16"/>
                        </w:object>
                      </w:r>
                    </w:p>
                    <w:p w14:paraId="7A944B59" w14:textId="77777777" w:rsidR="000B767B" w:rsidRDefault="000B767B" w:rsidP="000B767B">
                      <w:pPr>
                        <w:pStyle w:val="TF"/>
                        <w:rPr>
                          <w:lang w:eastAsia="zh-CN"/>
                        </w:rPr>
                      </w:pPr>
                      <w:r w:rsidRPr="00273FE4">
                        <w:t>Figure 7.</w:t>
                      </w:r>
                      <w:r w:rsidRPr="004F6D09">
                        <w:t>2</w:t>
                      </w:r>
                      <w:r w:rsidRPr="00273FE4">
                        <w:t>.</w:t>
                      </w:r>
                      <w:r>
                        <w:t>1</w:t>
                      </w:r>
                      <w:r w:rsidRPr="00273FE4">
                        <w:t xml:space="preserve">-1: </w:t>
                      </w:r>
                      <w:r>
                        <w:rPr>
                          <w:rFonts w:hint="eastAsia"/>
                          <w:lang w:eastAsia="zh-CN"/>
                        </w:rPr>
                        <w:t>PINAPP</w:t>
                      </w:r>
                      <w:r>
                        <w:t xml:space="preserve"> </w:t>
                      </w:r>
                      <w:r>
                        <w:rPr>
                          <w:rFonts w:hint="eastAsia"/>
                          <w:lang w:eastAsia="zh-CN"/>
                        </w:rPr>
                        <w:t>architecture</w:t>
                      </w:r>
                    </w:p>
                    <w:p w14:paraId="261B86B3" w14:textId="77777777" w:rsidR="000B767B" w:rsidRDefault="000B767B" w:rsidP="000B767B">
                      <w:r w:rsidRPr="0030386E">
                        <w:rPr>
                          <w:bCs/>
                        </w:rPr>
                        <w:t xml:space="preserve">The UE or PIN elements have </w:t>
                      </w:r>
                      <w:r>
                        <w:rPr>
                          <w:bCs/>
                        </w:rPr>
                        <w:t>PIN</w:t>
                      </w:r>
                      <w:r w:rsidRPr="0030386E">
                        <w:rPr>
                          <w:bCs/>
                        </w:rPr>
                        <w:t xml:space="preserve"> client.</w:t>
                      </w:r>
                      <w:r>
                        <w:rPr>
                          <w:bCs/>
                        </w:rPr>
                        <w:t xml:space="preserve"> </w:t>
                      </w:r>
                      <w:r w:rsidRPr="0030386E">
                        <w:rPr>
                          <w:bCs/>
                        </w:rPr>
                        <w:t xml:space="preserve">The </w:t>
                      </w:r>
                      <w:r>
                        <w:rPr>
                          <w:bCs/>
                        </w:rPr>
                        <w:t xml:space="preserve">UE or </w:t>
                      </w:r>
                      <w:r w:rsidRPr="0030386E">
                        <w:rPr>
                          <w:bCs/>
                        </w:rPr>
                        <w:t>PIN Element with gateway capability (PEGC) pe</w:t>
                      </w:r>
                      <w:r>
                        <w:rPr>
                          <w:bCs/>
                        </w:rPr>
                        <w:t xml:space="preserve">rforms the role of an entity </w:t>
                      </w:r>
                      <w:r w:rsidRPr="0030386E">
                        <w:rPr>
                          <w:bCs/>
                        </w:rPr>
                        <w:t>supporting gateway capability</w:t>
                      </w:r>
                      <w:r>
                        <w:rPr>
                          <w:bCs/>
                        </w:rPr>
                        <w:t xml:space="preserve"> </w:t>
                      </w:r>
                      <w:r w:rsidRPr="0030386E">
                        <w:rPr>
                          <w:bCs/>
                        </w:rPr>
                        <w:t>for PIN</w:t>
                      </w:r>
                      <w:r>
                        <w:rPr>
                          <w:bCs/>
                        </w:rPr>
                        <w:t xml:space="preserve">. The PEGC </w:t>
                      </w:r>
                      <w:r w:rsidRPr="0030386E">
                        <w:rPr>
                          <w:bCs/>
                        </w:rPr>
                        <w:t xml:space="preserve">provides gateway functionality for the </w:t>
                      </w:r>
                      <w:r>
                        <w:rPr>
                          <w:bCs/>
                        </w:rPr>
                        <w:t xml:space="preserve">PIN elements. </w:t>
                      </w:r>
                      <w:r w:rsidRPr="0030386E">
                        <w:rPr>
                          <w:bCs/>
                        </w:rPr>
                        <w:t xml:space="preserve">The </w:t>
                      </w:r>
                      <w:r>
                        <w:rPr>
                          <w:bCs/>
                        </w:rPr>
                        <w:t xml:space="preserve">UE or </w:t>
                      </w:r>
                      <w:r w:rsidRPr="0030386E">
                        <w:rPr>
                          <w:bCs/>
                        </w:rPr>
                        <w:t xml:space="preserve">PIN Element with </w:t>
                      </w:r>
                      <w:r>
                        <w:rPr>
                          <w:bCs/>
                        </w:rPr>
                        <w:t>management capability (PEM</w:t>
                      </w:r>
                      <w:r w:rsidRPr="0030386E">
                        <w:rPr>
                          <w:bCs/>
                        </w:rPr>
                        <w:t>C) pe</w:t>
                      </w:r>
                      <w:r>
                        <w:rPr>
                          <w:bCs/>
                        </w:rPr>
                        <w:t xml:space="preserve">rforms the role of an entity </w:t>
                      </w:r>
                      <w:r w:rsidRPr="0030386E">
                        <w:rPr>
                          <w:bCs/>
                        </w:rPr>
                        <w:t>supporting management capability</w:t>
                      </w:r>
                      <w:r>
                        <w:rPr>
                          <w:bCs/>
                        </w:rPr>
                        <w:t xml:space="preserve"> </w:t>
                      </w:r>
                      <w:r w:rsidRPr="0030386E">
                        <w:rPr>
                          <w:bCs/>
                        </w:rPr>
                        <w:t>for PIN</w:t>
                      </w:r>
                      <w:r>
                        <w:rPr>
                          <w:bCs/>
                        </w:rPr>
                        <w:t xml:space="preserve">. The PEMC </w:t>
                      </w:r>
                      <w:r w:rsidRPr="0030386E">
                        <w:rPr>
                          <w:bCs/>
                        </w:rPr>
                        <w:t xml:space="preserve">provides </w:t>
                      </w:r>
                      <w:r>
                        <w:rPr>
                          <w:bCs/>
                        </w:rPr>
                        <w:t>management</w:t>
                      </w:r>
                      <w:r w:rsidRPr="0030386E">
                        <w:rPr>
                          <w:bCs/>
                        </w:rPr>
                        <w:t xml:space="preserve"> functionality for the </w:t>
                      </w:r>
                      <w:r>
                        <w:rPr>
                          <w:bCs/>
                        </w:rPr>
                        <w:t>PIN elements.</w:t>
                      </w:r>
                    </w:p>
                    <w:p w14:paraId="090B5420" w14:textId="77777777" w:rsidR="000B767B" w:rsidRPr="007645E4" w:rsidRDefault="000B767B" w:rsidP="000B767B">
                      <w:r w:rsidRPr="001B5996">
                        <w:t xml:space="preserve">The interactions between </w:t>
                      </w:r>
                      <w:r>
                        <w:t>PEMC</w:t>
                      </w:r>
                      <w:r w:rsidRPr="001B5996">
                        <w:t xml:space="preserve"> and </w:t>
                      </w:r>
                      <w:r>
                        <w:t>PIN</w:t>
                      </w:r>
                      <w:r w:rsidRPr="001B5996">
                        <w:t xml:space="preserve"> client are supported over </w:t>
                      </w:r>
                      <w:r>
                        <w:t>PIN-3</w:t>
                      </w:r>
                      <w:r w:rsidRPr="001B5996">
                        <w:t xml:space="preserve">. The interactions between </w:t>
                      </w:r>
                      <w:r>
                        <w:t>PEMC</w:t>
                      </w:r>
                      <w:r w:rsidRPr="001B5996">
                        <w:t xml:space="preserve"> and </w:t>
                      </w:r>
                      <w:r>
                        <w:t>PEGC</w:t>
                      </w:r>
                      <w:r w:rsidRPr="001B5996">
                        <w:t xml:space="preserve"> are supported over </w:t>
                      </w:r>
                      <w:r>
                        <w:t>PIN-4</w:t>
                      </w:r>
                      <w:r w:rsidRPr="001B5996">
                        <w:t xml:space="preserve">. The interactions between </w:t>
                      </w:r>
                      <w:r>
                        <w:t>PEGC</w:t>
                      </w:r>
                      <w:r w:rsidRPr="001B5996">
                        <w:t xml:space="preserve"> and </w:t>
                      </w:r>
                      <w:r>
                        <w:t>PIN</w:t>
                      </w:r>
                      <w:r w:rsidRPr="001B5996">
                        <w:t xml:space="preserve"> client are supported over </w:t>
                      </w:r>
                      <w:r>
                        <w:t>PIN</w:t>
                      </w:r>
                      <w:r w:rsidRPr="001B5996">
                        <w:t xml:space="preserve">-2. The interactions between </w:t>
                      </w:r>
                      <w:r>
                        <w:t>PIN</w:t>
                      </w:r>
                      <w:r w:rsidRPr="001B5996">
                        <w:t xml:space="preserve"> clients from different UEs or PIN elements are supported over </w:t>
                      </w:r>
                      <w:r>
                        <w:t>PIN</w:t>
                      </w:r>
                      <w:r w:rsidRPr="001B5996">
                        <w:t>-</w:t>
                      </w:r>
                      <w:r>
                        <w:t>5</w:t>
                      </w:r>
                      <w:r w:rsidRPr="001B5996">
                        <w:t xml:space="preserve">. </w:t>
                      </w:r>
                    </w:p>
                    <w:p w14:paraId="12A713F6" w14:textId="77777777" w:rsidR="000B767B" w:rsidRPr="00923BDA" w:rsidRDefault="000B767B" w:rsidP="000B767B">
                      <w:pPr>
                        <w:pStyle w:val="NO"/>
                      </w:pPr>
                      <w:r w:rsidRPr="00923BDA">
                        <w:t>NOTE 1:</w:t>
                      </w:r>
                      <w:r w:rsidRPr="00923BDA">
                        <w:tab/>
                        <w:t xml:space="preserve">It is possible that an application </w:t>
                      </w:r>
                      <w:r>
                        <w:t>client on PIN elements can communicate with application server directly via 5GS or indirectly via PEGC</w:t>
                      </w:r>
                      <w:r w:rsidRPr="00923BDA">
                        <w:t>.</w:t>
                      </w:r>
                    </w:p>
                    <w:p w14:paraId="2EB59105" w14:textId="77777777" w:rsidR="000B767B" w:rsidRPr="00923BDA" w:rsidRDefault="000B767B" w:rsidP="000B767B">
                      <w:pPr>
                        <w:pStyle w:val="NO"/>
                      </w:pPr>
                      <w:r w:rsidRPr="00923BDA">
                        <w:t xml:space="preserve">NOTE </w:t>
                      </w:r>
                      <w:r>
                        <w:t>2</w:t>
                      </w:r>
                      <w:r w:rsidRPr="00923BDA">
                        <w:t>:</w:t>
                      </w:r>
                      <w:r w:rsidRPr="00923BDA">
                        <w:tab/>
                        <w:t xml:space="preserve">It is possible that an application </w:t>
                      </w:r>
                      <w:r>
                        <w:t>client can communicate with other application client in the same PIN directly or via PEGC</w:t>
                      </w:r>
                      <w:r w:rsidRPr="00923BDA">
                        <w:t>.</w:t>
                      </w:r>
                    </w:p>
                    <w:p w14:paraId="06893FB1" w14:textId="77777777" w:rsidR="000B767B" w:rsidRPr="00923BDA" w:rsidRDefault="000B767B" w:rsidP="000B767B">
                      <w:pPr>
                        <w:pStyle w:val="NO"/>
                      </w:pPr>
                      <w:r w:rsidRPr="00923BDA">
                        <w:t xml:space="preserve">NOTE </w:t>
                      </w:r>
                      <w:r>
                        <w:t>3</w:t>
                      </w:r>
                      <w:r w:rsidRPr="00923BDA">
                        <w:t>:</w:t>
                      </w:r>
                      <w:r w:rsidRPr="00923BDA">
                        <w:tab/>
                        <w:t xml:space="preserve">It is possible that an application </w:t>
                      </w:r>
                      <w:r>
                        <w:t>client can communicate with other application client in another PIN via PEGC</w:t>
                      </w:r>
                      <w:r w:rsidRPr="00923BDA">
                        <w:t>.</w:t>
                      </w:r>
                    </w:p>
                    <w:p w14:paraId="5A5D18BB" w14:textId="77777777" w:rsidR="000B767B" w:rsidRDefault="000B767B" w:rsidP="000B767B">
                      <w:pPr>
                        <w:pStyle w:val="EditorsNote"/>
                      </w:pPr>
                      <w:r w:rsidRPr="002D0651">
                        <w:t>Editor</w:t>
                      </w:r>
                      <w:r w:rsidRPr="002F410E">
                        <w:t>'</w:t>
                      </w:r>
                      <w:r w:rsidRPr="002D0651">
                        <w:t>s Note: Whether the suggested architecture for PINAPP is sufficient to meet the PIN related requirements or not is FFS</w:t>
                      </w:r>
                    </w:p>
                    <w:p w14:paraId="65F55022" w14:textId="77777777" w:rsidR="0049212C" w:rsidRDefault="0049212C" w:rsidP="0049212C"/>
                  </w:txbxContent>
                </v:textbox>
                <w10:wrap type="square"/>
              </v:shape>
            </w:pict>
          </mc:Fallback>
        </mc:AlternateContent>
      </w:r>
    </w:p>
    <w:p w14:paraId="772E543F" w14:textId="77777777" w:rsidR="00604206" w:rsidRDefault="00604206" w:rsidP="005B06B2">
      <w:pPr>
        <w:rPr>
          <w:rFonts w:eastAsia="MS Mincho"/>
        </w:rPr>
      </w:pPr>
    </w:p>
    <w:p w14:paraId="661C567D" w14:textId="77777777" w:rsidR="005F2A3B" w:rsidRDefault="005F2A3B">
      <w:pPr>
        <w:overflowPunct/>
        <w:autoSpaceDE/>
        <w:autoSpaceDN/>
        <w:adjustRightInd/>
        <w:spacing w:after="0"/>
        <w:textAlignment w:val="auto"/>
        <w:rPr>
          <w:rFonts w:ascii="Arial" w:hAnsi="Arial" w:cs="Arial"/>
          <w:color w:val="auto"/>
          <w:sz w:val="36"/>
        </w:rPr>
      </w:pPr>
      <w:r>
        <w:rPr>
          <w:rFonts w:cs="Arial"/>
        </w:rPr>
        <w:br w:type="page"/>
      </w:r>
    </w:p>
    <w:p w14:paraId="3850BB22" w14:textId="071FB2D5" w:rsidR="00604206" w:rsidRDefault="002E4165" w:rsidP="00604206">
      <w:pPr>
        <w:pStyle w:val="Heading1"/>
        <w:rPr>
          <w:rFonts w:cs="Arial"/>
        </w:rPr>
      </w:pPr>
      <w:r>
        <w:rPr>
          <w:rFonts w:cs="Arial"/>
        </w:rPr>
        <w:lastRenderedPageBreak/>
        <w:t>3</w:t>
      </w:r>
      <w:r w:rsidR="00604206" w:rsidRPr="005F4BCE">
        <w:rPr>
          <w:rFonts w:cs="Arial"/>
        </w:rPr>
        <w:t xml:space="preserve">. </w:t>
      </w:r>
      <w:r w:rsidR="00BC43FC">
        <w:rPr>
          <w:rFonts w:cs="Arial"/>
        </w:rPr>
        <w:t>Proposal</w:t>
      </w:r>
    </w:p>
    <w:p w14:paraId="48C95BDF" w14:textId="1CC43619" w:rsidR="0094241E" w:rsidRDefault="00BE0395" w:rsidP="0097432D">
      <w:bookmarkStart w:id="7" w:name="_Hlk115192207"/>
      <w:r>
        <w:t>In order to help with the progression of Key Issues #3 and #5, i</w:t>
      </w:r>
      <w:r w:rsidR="00BC43FC">
        <w:t>t is proposed that SA6 agree to the following.</w:t>
      </w:r>
    </w:p>
    <w:p w14:paraId="1A07F17E" w14:textId="3BF2AB61" w:rsidR="00BE0395" w:rsidRPr="00BE0395" w:rsidRDefault="00BE0395" w:rsidP="0097432D">
      <w:pPr>
        <w:rPr>
          <w:color w:val="auto"/>
        </w:rPr>
      </w:pPr>
      <w:r>
        <w:rPr>
          <w:b/>
          <w:bCs/>
          <w:color w:val="auto"/>
          <w:u w:val="single"/>
        </w:rPr>
        <w:t>Proposed Agreement</w:t>
      </w:r>
      <w:r w:rsidRPr="00BE0395">
        <w:rPr>
          <w:b/>
          <w:bCs/>
          <w:color w:val="auto"/>
          <w:u w:val="single"/>
        </w:rPr>
        <w:t xml:space="preserve"> #1:</w:t>
      </w:r>
      <w:r w:rsidRPr="00BE0395">
        <w:rPr>
          <w:color w:val="auto"/>
        </w:rPr>
        <w:t xml:space="preserve"> The PIN-9 reference point between the PIN Server and Application Server is within </w:t>
      </w:r>
      <w:r w:rsidR="00C42B6C">
        <w:rPr>
          <w:color w:val="auto"/>
        </w:rPr>
        <w:t xml:space="preserve">the scope of </w:t>
      </w:r>
      <w:r w:rsidRPr="00BE0395">
        <w:rPr>
          <w:color w:val="auto"/>
        </w:rPr>
        <w:t>SA6’s work.</w:t>
      </w:r>
    </w:p>
    <w:p w14:paraId="3103509F" w14:textId="66DBAC86" w:rsidR="00BE0395" w:rsidRDefault="00BE0395" w:rsidP="0097432D">
      <w:r>
        <w:rPr>
          <w:b/>
          <w:bCs/>
          <w:color w:val="auto"/>
          <w:u w:val="single"/>
        </w:rPr>
        <w:t>Proposed Agreement</w:t>
      </w:r>
      <w:r w:rsidRPr="00BE0395">
        <w:rPr>
          <w:b/>
          <w:bCs/>
          <w:color w:val="auto"/>
          <w:u w:val="single"/>
        </w:rPr>
        <w:t xml:space="preserve"> </w:t>
      </w:r>
      <w:r w:rsidRPr="00BE0395">
        <w:rPr>
          <w:b/>
          <w:bCs/>
          <w:u w:val="single"/>
        </w:rPr>
        <w:t>#2:</w:t>
      </w:r>
      <w:r>
        <w:t xml:space="preserve"> Solutions to Key Issues #3 and #5 </w:t>
      </w:r>
      <w:r w:rsidR="00672DDC">
        <w:t>can</w:t>
      </w:r>
      <w:r>
        <w:t xml:space="preserve"> impact the PIN-9 reference point.</w:t>
      </w:r>
    </w:p>
    <w:p w14:paraId="3E99124B" w14:textId="75478C37" w:rsidR="00BE0395" w:rsidRDefault="00BE0395" w:rsidP="00BE0395">
      <w:r>
        <w:rPr>
          <w:b/>
          <w:bCs/>
          <w:color w:val="auto"/>
          <w:u w:val="single"/>
        </w:rPr>
        <w:t>Proposed Agreement</w:t>
      </w:r>
      <w:r w:rsidRPr="00BE0395">
        <w:rPr>
          <w:b/>
          <w:bCs/>
          <w:color w:val="auto"/>
          <w:u w:val="single"/>
        </w:rPr>
        <w:t xml:space="preserve"> </w:t>
      </w:r>
      <w:r w:rsidRPr="00BE0395">
        <w:rPr>
          <w:b/>
          <w:bCs/>
          <w:u w:val="single"/>
        </w:rPr>
        <w:t>#3:</w:t>
      </w:r>
      <w:r>
        <w:t xml:space="preserve"> Specifying PIN-9 APIs, which may be used by Application Servers, </w:t>
      </w:r>
      <w:r w:rsidR="00672DDC">
        <w:t>will</w:t>
      </w:r>
      <w:r>
        <w:t xml:space="preserve"> help 3</w:t>
      </w:r>
      <w:r w:rsidRPr="00BE0395">
        <w:rPr>
          <w:vertAlign w:val="superscript"/>
        </w:rPr>
        <w:t>rd</w:t>
      </w:r>
      <w:r>
        <w:t xml:space="preserve"> party Application Servers to access the 5G System in a more efficient way (similar to how NEF APIs, from TS 29.522, are used).</w:t>
      </w:r>
    </w:p>
    <w:p w14:paraId="5FCD2EC7" w14:textId="29C76637" w:rsidR="00BE0395" w:rsidRDefault="00BE0395" w:rsidP="00BE0395">
      <w:r>
        <w:rPr>
          <w:b/>
          <w:bCs/>
          <w:color w:val="auto"/>
          <w:u w:val="single"/>
        </w:rPr>
        <w:t>Proposed Agreement</w:t>
      </w:r>
      <w:r w:rsidRPr="00BE0395">
        <w:rPr>
          <w:b/>
          <w:bCs/>
          <w:color w:val="auto"/>
          <w:u w:val="single"/>
        </w:rPr>
        <w:t xml:space="preserve"> </w:t>
      </w:r>
      <w:r w:rsidRPr="00BE0395">
        <w:rPr>
          <w:b/>
          <w:bCs/>
          <w:u w:val="single"/>
        </w:rPr>
        <w:t>#</w:t>
      </w:r>
      <w:r>
        <w:rPr>
          <w:b/>
          <w:bCs/>
          <w:u w:val="single"/>
        </w:rPr>
        <w:t>4</w:t>
      </w:r>
      <w:r w:rsidRPr="00BE0395">
        <w:rPr>
          <w:b/>
          <w:bCs/>
          <w:u w:val="single"/>
        </w:rPr>
        <w:t>:</w:t>
      </w:r>
      <w:r>
        <w:t xml:space="preserve"> </w:t>
      </w:r>
      <w:r w:rsidR="007B4878">
        <w:t>T</w:t>
      </w:r>
      <w:r>
        <w:t>o be consistent with other Reference Points that are exposed to 3</w:t>
      </w:r>
      <w:r w:rsidRPr="00BE0395">
        <w:rPr>
          <w:vertAlign w:val="superscript"/>
        </w:rPr>
        <w:t>rd</w:t>
      </w:r>
      <w:r>
        <w:t xml:space="preserve"> party Application Servers, the PIN-9 Reference Point should assume support for CAPIF (TS 23.222 and TS 29.222).</w:t>
      </w:r>
    </w:p>
    <w:bookmarkEnd w:id="0"/>
    <w:bookmarkEnd w:id="7"/>
    <w:p w14:paraId="0D446026" w14:textId="115F916E" w:rsidR="00BE0395" w:rsidRPr="00BE0395" w:rsidRDefault="00BE0395" w:rsidP="0097432D"/>
    <w:sectPr w:rsidR="00BE0395" w:rsidRPr="00BE0395">
      <w:headerReference w:type="even"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B188F" w14:textId="77777777" w:rsidR="00AF21FF" w:rsidRDefault="00AF21FF">
      <w:r>
        <w:separator/>
      </w:r>
    </w:p>
    <w:p w14:paraId="7259F3DF" w14:textId="77777777" w:rsidR="00AF21FF" w:rsidRDefault="00AF21FF"/>
  </w:endnote>
  <w:endnote w:type="continuationSeparator" w:id="0">
    <w:p w14:paraId="5C50BFEF" w14:textId="77777777" w:rsidR="00AF21FF" w:rsidRDefault="00AF21FF">
      <w:r>
        <w:continuationSeparator/>
      </w:r>
    </w:p>
    <w:p w14:paraId="20E01A41" w14:textId="77777777" w:rsidR="00AF21FF" w:rsidRDefault="00AF2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7AE3" w14:textId="77777777" w:rsidR="00AF21FF" w:rsidRDefault="00AF21FF">
      <w:r>
        <w:separator/>
      </w:r>
    </w:p>
    <w:p w14:paraId="6B3A5A7C" w14:textId="77777777" w:rsidR="00AF21FF" w:rsidRDefault="00AF21FF"/>
  </w:footnote>
  <w:footnote w:type="continuationSeparator" w:id="0">
    <w:p w14:paraId="1140B061" w14:textId="77777777" w:rsidR="00AF21FF" w:rsidRDefault="00AF21FF">
      <w:r>
        <w:continuationSeparator/>
      </w:r>
    </w:p>
    <w:p w14:paraId="79BB32EE" w14:textId="77777777" w:rsidR="00AF21FF" w:rsidRDefault="00AF21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88A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32A5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10A0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8A30E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A2BA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6A7D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A691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8454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79680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E80A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95012E"/>
    <w:multiLevelType w:val="hybridMultilevel"/>
    <w:tmpl w:val="A3A2F318"/>
    <w:lvl w:ilvl="0" w:tplc="0C44FE7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22AD4"/>
    <w:multiLevelType w:val="hybridMultilevel"/>
    <w:tmpl w:val="E3EA05A8"/>
    <w:lvl w:ilvl="0" w:tplc="FFFFFFFF">
      <w:start w:val="1"/>
      <w:numFmt w:val="bullet"/>
      <w:lvlText w:val="-"/>
      <w:lvlJc w:val="left"/>
      <w:pPr>
        <w:ind w:left="644" w:hanging="360"/>
      </w:pPr>
      <w:rPr>
        <w:rFonts w:ascii="Times New Roman" w:eastAsia="Malgun Gothic" w:hAnsi="Times New Roman" w:cs="Times New Roman" w:hint="default"/>
      </w:rPr>
    </w:lvl>
    <w:lvl w:ilvl="1" w:tplc="C15EBAF0">
      <w:numFmt w:val="bullet"/>
      <w:lvlText w:val="-"/>
      <w:lvlJc w:val="left"/>
      <w:pPr>
        <w:ind w:left="1364" w:hanging="360"/>
      </w:pPr>
      <w:rPr>
        <w:rFonts w:ascii="Times New Roman" w:hAnsi="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A839D7"/>
    <w:multiLevelType w:val="hybridMultilevel"/>
    <w:tmpl w:val="FC74861E"/>
    <w:lvl w:ilvl="0" w:tplc="D626068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90182">
    <w:abstractNumId w:val="12"/>
  </w:num>
  <w:num w:numId="2" w16cid:durableId="1079903618">
    <w:abstractNumId w:val="11"/>
  </w:num>
  <w:num w:numId="3" w16cid:durableId="1709210669">
    <w:abstractNumId w:val="9"/>
  </w:num>
  <w:num w:numId="4" w16cid:durableId="154495058">
    <w:abstractNumId w:val="7"/>
  </w:num>
  <w:num w:numId="5" w16cid:durableId="1493138724">
    <w:abstractNumId w:val="6"/>
  </w:num>
  <w:num w:numId="6" w16cid:durableId="1357075984">
    <w:abstractNumId w:val="5"/>
  </w:num>
  <w:num w:numId="7" w16cid:durableId="268122660">
    <w:abstractNumId w:val="4"/>
  </w:num>
  <w:num w:numId="8" w16cid:durableId="1036471182">
    <w:abstractNumId w:val="8"/>
  </w:num>
  <w:num w:numId="9" w16cid:durableId="1550459061">
    <w:abstractNumId w:val="3"/>
  </w:num>
  <w:num w:numId="10" w16cid:durableId="1668702086">
    <w:abstractNumId w:val="2"/>
  </w:num>
  <w:num w:numId="11" w16cid:durableId="918444174">
    <w:abstractNumId w:val="1"/>
  </w:num>
  <w:num w:numId="12" w16cid:durableId="513572007">
    <w:abstractNumId w:val="0"/>
  </w:num>
  <w:num w:numId="13" w16cid:durableId="18558010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740"/>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5C77"/>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89"/>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67B"/>
    <w:rsid w:val="000B77DD"/>
    <w:rsid w:val="000C12C4"/>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CA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68"/>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38E"/>
    <w:rsid w:val="001806F6"/>
    <w:rsid w:val="00181370"/>
    <w:rsid w:val="00182258"/>
    <w:rsid w:val="001834C5"/>
    <w:rsid w:val="001835B3"/>
    <w:rsid w:val="00184110"/>
    <w:rsid w:val="001846EE"/>
    <w:rsid w:val="00184908"/>
    <w:rsid w:val="00185660"/>
    <w:rsid w:val="00185C88"/>
    <w:rsid w:val="001869DB"/>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B6B"/>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2B0"/>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5D7"/>
    <w:rsid w:val="0029673F"/>
    <w:rsid w:val="0029709B"/>
    <w:rsid w:val="002A112B"/>
    <w:rsid w:val="002A1B3A"/>
    <w:rsid w:val="002A2F97"/>
    <w:rsid w:val="002A4D36"/>
    <w:rsid w:val="002A69B6"/>
    <w:rsid w:val="002A6F90"/>
    <w:rsid w:val="002B10F5"/>
    <w:rsid w:val="002B3638"/>
    <w:rsid w:val="002B6238"/>
    <w:rsid w:val="002C071F"/>
    <w:rsid w:val="002C2AEB"/>
    <w:rsid w:val="002C2D21"/>
    <w:rsid w:val="002C6CD3"/>
    <w:rsid w:val="002C6F50"/>
    <w:rsid w:val="002C7BE7"/>
    <w:rsid w:val="002D0955"/>
    <w:rsid w:val="002D1DC5"/>
    <w:rsid w:val="002D3EED"/>
    <w:rsid w:val="002D4580"/>
    <w:rsid w:val="002D4952"/>
    <w:rsid w:val="002D5897"/>
    <w:rsid w:val="002D61EB"/>
    <w:rsid w:val="002D7965"/>
    <w:rsid w:val="002E199D"/>
    <w:rsid w:val="002E1B45"/>
    <w:rsid w:val="002E264B"/>
    <w:rsid w:val="002E33AD"/>
    <w:rsid w:val="002E3E8C"/>
    <w:rsid w:val="002E4026"/>
    <w:rsid w:val="002E4165"/>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D95"/>
    <w:rsid w:val="00320E7D"/>
    <w:rsid w:val="0032155D"/>
    <w:rsid w:val="00322603"/>
    <w:rsid w:val="00324B63"/>
    <w:rsid w:val="00327350"/>
    <w:rsid w:val="00331F83"/>
    <w:rsid w:val="003338BB"/>
    <w:rsid w:val="003346A9"/>
    <w:rsid w:val="0033595C"/>
    <w:rsid w:val="00335D2E"/>
    <w:rsid w:val="00337517"/>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A7B41"/>
    <w:rsid w:val="003B00A0"/>
    <w:rsid w:val="003B1738"/>
    <w:rsid w:val="003B2470"/>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52B"/>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2F0"/>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D7A"/>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12C"/>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3A10"/>
    <w:rsid w:val="004D63EC"/>
    <w:rsid w:val="004E0590"/>
    <w:rsid w:val="004E1409"/>
    <w:rsid w:val="004E144D"/>
    <w:rsid w:val="004E1545"/>
    <w:rsid w:val="004E2990"/>
    <w:rsid w:val="004E2CD8"/>
    <w:rsid w:val="004E4CFE"/>
    <w:rsid w:val="004E5C05"/>
    <w:rsid w:val="004E6729"/>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C90"/>
    <w:rsid w:val="005A2D81"/>
    <w:rsid w:val="005A3508"/>
    <w:rsid w:val="005A52A5"/>
    <w:rsid w:val="005A591D"/>
    <w:rsid w:val="005A64FB"/>
    <w:rsid w:val="005A69E3"/>
    <w:rsid w:val="005A69EE"/>
    <w:rsid w:val="005A6C2E"/>
    <w:rsid w:val="005B0114"/>
    <w:rsid w:val="005B06B2"/>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2A3B"/>
    <w:rsid w:val="005F33AF"/>
    <w:rsid w:val="005F3633"/>
    <w:rsid w:val="005F3BB4"/>
    <w:rsid w:val="005F4BCE"/>
    <w:rsid w:val="005F5766"/>
    <w:rsid w:val="005F5ABF"/>
    <w:rsid w:val="005F5B9C"/>
    <w:rsid w:val="00602F11"/>
    <w:rsid w:val="00604206"/>
    <w:rsid w:val="00605104"/>
    <w:rsid w:val="00613CCC"/>
    <w:rsid w:val="00613EB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0A3F"/>
    <w:rsid w:val="006412A8"/>
    <w:rsid w:val="0064130B"/>
    <w:rsid w:val="0064146B"/>
    <w:rsid w:val="00642055"/>
    <w:rsid w:val="00644816"/>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DDC"/>
    <w:rsid w:val="00672E5B"/>
    <w:rsid w:val="00673119"/>
    <w:rsid w:val="00673F2A"/>
    <w:rsid w:val="00674620"/>
    <w:rsid w:val="00674CCA"/>
    <w:rsid w:val="006768C1"/>
    <w:rsid w:val="006775A7"/>
    <w:rsid w:val="00680A0C"/>
    <w:rsid w:val="00681AF0"/>
    <w:rsid w:val="0068264E"/>
    <w:rsid w:val="00682F7D"/>
    <w:rsid w:val="00683716"/>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5E6A"/>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6770"/>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2D7D"/>
    <w:rsid w:val="007838A4"/>
    <w:rsid w:val="00783A05"/>
    <w:rsid w:val="0078436F"/>
    <w:rsid w:val="00784F74"/>
    <w:rsid w:val="0078501B"/>
    <w:rsid w:val="00785C73"/>
    <w:rsid w:val="00785E5B"/>
    <w:rsid w:val="00786277"/>
    <w:rsid w:val="00786811"/>
    <w:rsid w:val="007868B4"/>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48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1B3D"/>
    <w:rsid w:val="007D21A7"/>
    <w:rsid w:val="007D301C"/>
    <w:rsid w:val="007D40FF"/>
    <w:rsid w:val="007D4C5F"/>
    <w:rsid w:val="007D572B"/>
    <w:rsid w:val="007D5E66"/>
    <w:rsid w:val="007D61C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66A"/>
    <w:rsid w:val="00890D3A"/>
    <w:rsid w:val="00891A68"/>
    <w:rsid w:val="00891C7C"/>
    <w:rsid w:val="008941FF"/>
    <w:rsid w:val="00896793"/>
    <w:rsid w:val="008A01BB"/>
    <w:rsid w:val="008A030C"/>
    <w:rsid w:val="008A0FD2"/>
    <w:rsid w:val="008A1618"/>
    <w:rsid w:val="008A1B5B"/>
    <w:rsid w:val="008A1E70"/>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511"/>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D63"/>
    <w:rsid w:val="00930E05"/>
    <w:rsid w:val="00931022"/>
    <w:rsid w:val="00931197"/>
    <w:rsid w:val="00931874"/>
    <w:rsid w:val="009331C0"/>
    <w:rsid w:val="00934371"/>
    <w:rsid w:val="00934470"/>
    <w:rsid w:val="00934C2E"/>
    <w:rsid w:val="00934C5E"/>
    <w:rsid w:val="0093589E"/>
    <w:rsid w:val="0093615C"/>
    <w:rsid w:val="00936D93"/>
    <w:rsid w:val="00937D45"/>
    <w:rsid w:val="0094100E"/>
    <w:rsid w:val="0094241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7F80"/>
    <w:rsid w:val="009700B6"/>
    <w:rsid w:val="00973D87"/>
    <w:rsid w:val="0097432D"/>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C9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645E"/>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1FF"/>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431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873D6"/>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551"/>
    <w:rsid w:val="00BB17AD"/>
    <w:rsid w:val="00BB1ADD"/>
    <w:rsid w:val="00BB2751"/>
    <w:rsid w:val="00BB2CCE"/>
    <w:rsid w:val="00BB2D5F"/>
    <w:rsid w:val="00BB4151"/>
    <w:rsid w:val="00BB439C"/>
    <w:rsid w:val="00BB604F"/>
    <w:rsid w:val="00BC1CA9"/>
    <w:rsid w:val="00BC23D0"/>
    <w:rsid w:val="00BC2519"/>
    <w:rsid w:val="00BC26C7"/>
    <w:rsid w:val="00BC34D0"/>
    <w:rsid w:val="00BC43FC"/>
    <w:rsid w:val="00BC5032"/>
    <w:rsid w:val="00BC59A3"/>
    <w:rsid w:val="00BC742E"/>
    <w:rsid w:val="00BC767E"/>
    <w:rsid w:val="00BC7785"/>
    <w:rsid w:val="00BC799D"/>
    <w:rsid w:val="00BC79A6"/>
    <w:rsid w:val="00BD0F71"/>
    <w:rsid w:val="00BD1431"/>
    <w:rsid w:val="00BD1573"/>
    <w:rsid w:val="00BD2553"/>
    <w:rsid w:val="00BD25EC"/>
    <w:rsid w:val="00BD3756"/>
    <w:rsid w:val="00BD38E9"/>
    <w:rsid w:val="00BD472D"/>
    <w:rsid w:val="00BD5102"/>
    <w:rsid w:val="00BD5BCA"/>
    <w:rsid w:val="00BE0395"/>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390"/>
    <w:rsid w:val="00C3212E"/>
    <w:rsid w:val="00C34C12"/>
    <w:rsid w:val="00C34E7E"/>
    <w:rsid w:val="00C34F3A"/>
    <w:rsid w:val="00C35E84"/>
    <w:rsid w:val="00C36359"/>
    <w:rsid w:val="00C378AF"/>
    <w:rsid w:val="00C40177"/>
    <w:rsid w:val="00C4093B"/>
    <w:rsid w:val="00C4221C"/>
    <w:rsid w:val="00C42557"/>
    <w:rsid w:val="00C42B6C"/>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4906"/>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F7"/>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05578"/>
    <w:rsid w:val="00D110CA"/>
    <w:rsid w:val="00D11862"/>
    <w:rsid w:val="00D12127"/>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08BC"/>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77DDC"/>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2DED"/>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635F"/>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C3B"/>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034"/>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C0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393"/>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2C"/>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7B0"/>
    <w:rsid w:val="00FF19D9"/>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FollowedHyperlink">
    <w:name w:val="FollowedHyperlink"/>
    <w:basedOn w:val="DefaultParagraphFont"/>
    <w:rsid w:val="00D77DDC"/>
    <w:rPr>
      <w:color w:val="954F72" w:themeColor="followedHyperlink"/>
      <w:u w:val="single"/>
    </w:rPr>
  </w:style>
  <w:style w:type="character" w:customStyle="1" w:styleId="EXChar">
    <w:name w:val="EX Char"/>
    <w:link w:val="EX"/>
    <w:locked/>
    <w:rsid w:val="0094241E"/>
    <w:rPr>
      <w:rFonts w:eastAsia="Times New Roman"/>
      <w:color w:val="000000"/>
      <w:lang w:val="en-GB" w:eastAsia="ja-JP"/>
    </w:rPr>
  </w:style>
  <w:style w:type="paragraph" w:customStyle="1" w:styleId="Guidance">
    <w:name w:val="Guidance"/>
    <w:basedOn w:val="Normal"/>
    <w:qFormat/>
    <w:rsid w:val="0094241E"/>
    <w:pPr>
      <w:overflowPunct/>
      <w:autoSpaceDE/>
      <w:autoSpaceDN/>
      <w:adjustRightInd/>
      <w:textAlignment w:val="auto"/>
    </w:pPr>
    <w:rPr>
      <w:rFonts w:eastAsiaTheme="minorEastAsia"/>
      <w:i/>
      <w:color w:val="0000FF"/>
      <w:lang w:eastAsia="en-US"/>
    </w:rPr>
  </w:style>
  <w:style w:type="character" w:styleId="UnresolvedMention">
    <w:name w:val="Unresolved Mention"/>
    <w:basedOn w:val="DefaultParagraphFont"/>
    <w:uiPriority w:val="99"/>
    <w:semiHidden/>
    <w:unhideWhenUsed/>
    <w:rsid w:val="00C42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775801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21636851">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9336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tle.monrad@InterDigital.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FE10B0D-E9E2-4B40-91EA-7E6D9EC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437</Words>
  <Characters>2493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Atle Monrad</cp:lastModifiedBy>
  <cp:revision>3</cp:revision>
  <dcterms:created xsi:type="dcterms:W3CDTF">2022-11-07T14:40:00Z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y fmtid="{D5CDD505-2E9C-101B-9397-08002B2CF9AE}" pid="9" name="ContentTypeId">
    <vt:lpwstr>0x0101006C8E648E97429F4A9C700CA2B719F885</vt:lpwstr>
  </property>
</Properties>
</file>