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57C3CFCB"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B44821">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81482A">
              <w:rPr>
                <w:b/>
                <w:i/>
                <w:noProof/>
                <w:sz w:val="28"/>
              </w:rPr>
              <w:t>2</w:t>
            </w:r>
            <w:r w:rsidR="00103467">
              <w:rPr>
                <w:b/>
                <w:i/>
                <w:noProof/>
                <w:sz w:val="28"/>
              </w:rPr>
              <w:t>3</w:t>
            </w:r>
            <w:r w:rsidR="000B11F6">
              <w:rPr>
                <w:b/>
                <w:i/>
                <w:noProof/>
                <w:sz w:val="28"/>
                <w:lang w:eastAsia="zh-CN"/>
              </w:rPr>
              <w:t>442</w:t>
            </w:r>
          </w:p>
          <w:p w14:paraId="46885EF6" w14:textId="29EB3AEB" w:rsidR="0003684A" w:rsidRPr="0068622F" w:rsidRDefault="00A05D23" w:rsidP="0003684A">
            <w:pPr>
              <w:pStyle w:val="CRCoverPage"/>
              <w:outlineLvl w:val="0"/>
              <w:rPr>
                <w:b/>
                <w:bCs/>
                <w:noProof/>
                <w:sz w:val="24"/>
              </w:rPr>
            </w:pPr>
            <w:r w:rsidRPr="003A49CB">
              <w:rPr>
                <w:b/>
                <w:bCs/>
                <w:sz w:val="24"/>
              </w:rPr>
              <w:t xml:space="preserve">e-meeting, </w:t>
            </w:r>
            <w:r w:rsidR="005F4017">
              <w:rPr>
                <w:b/>
                <w:bCs/>
                <w:sz w:val="24"/>
              </w:rPr>
              <w:t>9</w:t>
            </w:r>
            <w:r w:rsidR="00F242B8" w:rsidRPr="005D6EAF">
              <w:rPr>
                <w:b/>
                <w:bCs/>
                <w:sz w:val="24"/>
              </w:rPr>
              <w:t xml:space="preserve"> - 1</w:t>
            </w:r>
            <w:r w:rsidR="005F4017">
              <w:rPr>
                <w:b/>
                <w:bCs/>
                <w:sz w:val="24"/>
              </w:rPr>
              <w:t>7</w:t>
            </w:r>
            <w:r w:rsidR="00F242B8" w:rsidRPr="005D6EAF">
              <w:rPr>
                <w:b/>
                <w:bCs/>
                <w:sz w:val="24"/>
              </w:rPr>
              <w:t xml:space="preserve"> </w:t>
            </w:r>
            <w:r w:rsidR="005F4017">
              <w:rPr>
                <w:rFonts w:hint="eastAsia"/>
                <w:b/>
                <w:bCs/>
                <w:sz w:val="24"/>
                <w:lang w:eastAsia="zh-CN"/>
              </w:rPr>
              <w:t>May</w:t>
            </w:r>
            <w:r w:rsidR="00F242B8" w:rsidRPr="005D6EAF">
              <w:rPr>
                <w:b/>
                <w:bCs/>
                <w:sz w:val="24"/>
              </w:rPr>
              <w:t xml:space="preserve"> 2022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19FAF969" w:rsidR="0003684A" w:rsidRPr="00410371" w:rsidRDefault="00521E83" w:rsidP="0003684A">
                  <w:pPr>
                    <w:pStyle w:val="CRCoverPage"/>
                    <w:spacing w:after="0"/>
                    <w:jc w:val="right"/>
                    <w:rPr>
                      <w:b/>
                      <w:noProof/>
                      <w:sz w:val="28"/>
                      <w:lang w:eastAsia="zh-CN"/>
                    </w:rPr>
                  </w:pPr>
                  <w:r>
                    <w:rPr>
                      <w:b/>
                      <w:noProof/>
                      <w:sz w:val="28"/>
                      <w:lang w:eastAsia="zh-CN"/>
                    </w:rPr>
                    <w:t>32.2</w:t>
                  </w:r>
                  <w:r w:rsidR="00CE2603">
                    <w:rPr>
                      <w:b/>
                      <w:noProof/>
                      <w:sz w:val="28"/>
                      <w:lang w:eastAsia="zh-CN"/>
                    </w:rPr>
                    <w:t>9</w:t>
                  </w:r>
                  <w:r w:rsidR="00097D8D">
                    <w:rPr>
                      <w:b/>
                      <w:noProof/>
                      <w:sz w:val="28"/>
                      <w:lang w:eastAsia="zh-CN"/>
                    </w:rPr>
                    <w:t>8</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30CA243E" w:rsidR="0003684A" w:rsidRPr="00410371" w:rsidRDefault="00BD731C" w:rsidP="0003684A">
                  <w:pPr>
                    <w:pStyle w:val="CRCoverPage"/>
                    <w:spacing w:after="0"/>
                    <w:rPr>
                      <w:noProof/>
                    </w:rPr>
                  </w:pPr>
                  <w:r>
                    <w:rPr>
                      <w:b/>
                      <w:noProof/>
                      <w:sz w:val="28"/>
                      <w:lang w:eastAsia="zh-CN"/>
                    </w:rPr>
                    <w:t>0</w:t>
                  </w:r>
                  <w:r w:rsidR="00B3291E">
                    <w:rPr>
                      <w:b/>
                      <w:noProof/>
                      <w:sz w:val="28"/>
                      <w:lang w:eastAsia="zh-CN"/>
                    </w:rPr>
                    <w:t>902</w:t>
                  </w: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245DDCDC" w:rsidR="0003684A" w:rsidRPr="00410371" w:rsidRDefault="00CE2603"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725AD811" w:rsidR="0003684A" w:rsidRPr="00410371" w:rsidRDefault="009E15F6" w:rsidP="0003684A">
                  <w:pPr>
                    <w:pStyle w:val="CRCoverPage"/>
                    <w:spacing w:after="0"/>
                    <w:jc w:val="center"/>
                    <w:rPr>
                      <w:noProof/>
                      <w:sz w:val="28"/>
                    </w:rPr>
                  </w:pPr>
                  <w:fldSimple w:instr=" DOCPROPERTY  Version  \* MERGEFORMAT ">
                    <w:r w:rsidR="00E41621">
                      <w:rPr>
                        <w:b/>
                        <w:noProof/>
                        <w:sz w:val="28"/>
                      </w:rPr>
                      <w:t>1</w:t>
                    </w:r>
                    <w:r w:rsidR="00061329">
                      <w:rPr>
                        <w:b/>
                        <w:noProof/>
                        <w:sz w:val="28"/>
                      </w:rPr>
                      <w:t>7</w:t>
                    </w:r>
                    <w:r w:rsidR="00E41621">
                      <w:rPr>
                        <w:b/>
                        <w:noProof/>
                        <w:sz w:val="28"/>
                      </w:rPr>
                      <w:t>.</w:t>
                    </w:r>
                    <w:r w:rsidR="000C49DF">
                      <w:rPr>
                        <w:b/>
                        <w:noProof/>
                        <w:sz w:val="28"/>
                      </w:rPr>
                      <w:t>2</w:t>
                    </w:r>
                    <w:r w:rsidR="00E41621">
                      <w:rPr>
                        <w:b/>
                        <w:noProof/>
                        <w:sz w:val="28"/>
                      </w:rPr>
                      <w:t>.0</w:t>
                    </w:r>
                  </w:fldSimple>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gridSpan w:val="5"/>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5B6B8E">
            <w:pPr>
              <w:pStyle w:val="CRCoverPage"/>
              <w:spacing w:after="0"/>
              <w:jc w:val="center"/>
              <w:rPr>
                <w:b/>
                <w:caps/>
                <w:noProof/>
              </w:rPr>
            </w:pP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5B6B8E">
            <w:pPr>
              <w:pStyle w:val="CRCoverPage"/>
              <w:spacing w:after="0"/>
              <w:rPr>
                <w:noProof/>
                <w:sz w:val="8"/>
                <w:szCs w:val="8"/>
              </w:rPr>
            </w:pPr>
          </w:p>
          <w:p w14:paraId="206D4F54" w14:textId="77777777" w:rsidR="0003684A" w:rsidRDefault="0003684A" w:rsidP="005B6B8E">
            <w:pPr>
              <w:pStyle w:val="CRCoverPage"/>
              <w:spacing w:after="0"/>
              <w:rPr>
                <w:noProof/>
                <w:sz w:val="8"/>
                <w:szCs w:val="8"/>
              </w:rPr>
            </w:pPr>
          </w:p>
          <w:p w14:paraId="56E24BF7" w14:textId="4426D2AF" w:rsidR="0003684A" w:rsidRDefault="0003684A" w:rsidP="005B6B8E">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4DAC4A77" w:rsidR="00721B69" w:rsidRDefault="000B5131" w:rsidP="00726007">
            <w:pPr>
              <w:pStyle w:val="CRCoverPage"/>
              <w:spacing w:after="0"/>
              <w:rPr>
                <w:noProof/>
                <w:lang w:eastAsia="zh-CN"/>
              </w:rPr>
            </w:pPr>
            <w:r w:rsidRPr="000B5131">
              <w:rPr>
                <w:noProof/>
              </w:rPr>
              <w:t>Introduce 5G ProSe charging to CHF CDR</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9E15F6" w:rsidP="00444BBD">
            <w:pPr>
              <w:pStyle w:val="CRCoverPage"/>
              <w:spacing w:after="0"/>
              <w:ind w:left="100"/>
              <w:rPr>
                <w:noProof/>
              </w:rPr>
            </w:pPr>
            <w:fldSimple w:instr=" DOCPROPERTY  SourceIfWg  \* MERGEFORMAT ">
              <w:r w:rsidR="00444BBD">
                <w:rPr>
                  <w:noProof/>
                </w:rPr>
                <w:t>CATT</w:t>
              </w:r>
            </w:fldSimple>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798CB4AE" w:rsidR="00F04C28" w:rsidRDefault="00444BBD" w:rsidP="00F04C28">
            <w:pPr>
              <w:pStyle w:val="CRCoverPage"/>
              <w:spacing w:after="0"/>
              <w:ind w:left="100"/>
              <w:rPr>
                <w:lang w:eastAsia="zh-CN"/>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0BB6980B" w:rsidR="00444BBD" w:rsidRDefault="009E15F6" w:rsidP="00444BBD">
            <w:pPr>
              <w:pStyle w:val="CRCoverPage"/>
              <w:spacing w:after="0"/>
              <w:ind w:left="100"/>
              <w:rPr>
                <w:noProof/>
              </w:rPr>
            </w:pPr>
            <w:fldSimple w:instr=" DOCPROPERTY  ResDate  \* MERGEFORMAT ">
              <w:r w:rsidR="00444BBD">
                <w:rPr>
                  <w:noProof/>
                </w:rPr>
                <w:t>2022-</w:t>
              </w:r>
              <w:r w:rsidR="00665EFE">
                <w:rPr>
                  <w:noProof/>
                </w:rPr>
                <w:t>4</w:t>
              </w:r>
              <w:r w:rsidR="00444BBD">
                <w:rPr>
                  <w:noProof/>
                </w:rPr>
                <w:t>-</w:t>
              </w:r>
              <w:r w:rsidR="00665EFE">
                <w:rPr>
                  <w:noProof/>
                </w:rPr>
                <w:t>2</w:t>
              </w:r>
              <w:r w:rsidR="00C2636D">
                <w:rPr>
                  <w:noProof/>
                </w:rPr>
                <w:t>9</w:t>
              </w:r>
            </w:fldSimple>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5FBB48CF" w:rsidR="00444BBD" w:rsidRDefault="00444BBD" w:rsidP="00444BBD">
            <w:pPr>
              <w:pStyle w:val="CRCoverPage"/>
              <w:spacing w:after="0"/>
              <w:ind w:left="100" w:right="-609"/>
              <w:rPr>
                <w:b/>
                <w:noProof/>
              </w:rPr>
            </w:pPr>
            <w:r>
              <w:rPr>
                <w:b/>
                <w:noProof/>
              </w:rPr>
              <w:t>B</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9E15F6" w:rsidP="00444BBD">
            <w:pPr>
              <w:pStyle w:val="CRCoverPage"/>
              <w:spacing w:after="0"/>
              <w:ind w:left="100"/>
              <w:rPr>
                <w:noProof/>
              </w:rPr>
            </w:pPr>
            <w:fldSimple w:instr=" DOCPROPERTY  Release  \* MERGEFORMAT ">
              <w:r w:rsidR="00444BBD">
                <w:rPr>
                  <w:noProof/>
                </w:rPr>
                <w:t>Rel-17</w:t>
              </w:r>
            </w:fldSimple>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783D8D" w14:paraId="7AFC178A" w14:textId="77777777" w:rsidTr="0003684A">
        <w:tc>
          <w:tcPr>
            <w:tcW w:w="2694" w:type="dxa"/>
            <w:gridSpan w:val="2"/>
            <w:tcBorders>
              <w:top w:val="single" w:sz="4" w:space="0" w:color="auto"/>
              <w:left w:val="single" w:sz="4" w:space="0" w:color="auto"/>
            </w:tcBorders>
          </w:tcPr>
          <w:p w14:paraId="31C747F3" w14:textId="77777777" w:rsidR="00783D8D" w:rsidRDefault="00783D8D" w:rsidP="00783D8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5AFFB54F" w14:textId="2F3E4F72" w:rsidR="005B737E" w:rsidRDefault="003B219A" w:rsidP="004D5D0A">
            <w:pPr>
              <w:pStyle w:val="CRCoverPage"/>
              <w:spacing w:after="0"/>
              <w:rPr>
                <w:noProof/>
              </w:rPr>
            </w:pPr>
            <w:r>
              <w:t xml:space="preserve">5G ProSe charging information needs to </w:t>
            </w:r>
            <w:r w:rsidR="005B737E">
              <w:rPr>
                <w:noProof/>
              </w:rPr>
              <w:t>be introduced in CHF CDR.</w:t>
            </w:r>
          </w:p>
          <w:p w14:paraId="45201616" w14:textId="1EDB701E" w:rsidR="00783D8D" w:rsidRPr="005B737E" w:rsidRDefault="00783D8D" w:rsidP="00C2003F">
            <w:pPr>
              <w:pStyle w:val="CRCoverPage"/>
              <w:spacing w:after="0"/>
              <w:rPr>
                <w:noProof/>
              </w:rPr>
            </w:pPr>
          </w:p>
        </w:tc>
      </w:tr>
      <w:tr w:rsidR="00783D8D" w14:paraId="20C9B540" w14:textId="77777777" w:rsidTr="0003684A">
        <w:tc>
          <w:tcPr>
            <w:tcW w:w="2694" w:type="dxa"/>
            <w:gridSpan w:val="2"/>
            <w:tcBorders>
              <w:left w:val="single" w:sz="4" w:space="0" w:color="auto"/>
            </w:tcBorders>
          </w:tcPr>
          <w:p w14:paraId="34200943"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4C101A31" w14:textId="77777777" w:rsidR="00783D8D" w:rsidRDefault="00783D8D" w:rsidP="00783D8D">
            <w:pPr>
              <w:pStyle w:val="CRCoverPage"/>
              <w:spacing w:after="0"/>
              <w:rPr>
                <w:noProof/>
                <w:sz w:val="8"/>
                <w:szCs w:val="8"/>
              </w:rPr>
            </w:pPr>
          </w:p>
        </w:tc>
      </w:tr>
      <w:tr w:rsidR="00783D8D" w14:paraId="192F2D75" w14:textId="77777777" w:rsidTr="0003684A">
        <w:tc>
          <w:tcPr>
            <w:tcW w:w="2694" w:type="dxa"/>
            <w:gridSpan w:val="2"/>
            <w:tcBorders>
              <w:left w:val="single" w:sz="4" w:space="0" w:color="auto"/>
            </w:tcBorders>
          </w:tcPr>
          <w:p w14:paraId="753B1DDB" w14:textId="77777777" w:rsidR="00783D8D" w:rsidRDefault="00783D8D" w:rsidP="00783D8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898A77F" w14:textId="68B7E99F" w:rsidR="003B219A" w:rsidRDefault="003B219A" w:rsidP="003B219A">
            <w:pPr>
              <w:pStyle w:val="CRCoverPage"/>
              <w:spacing w:after="0"/>
            </w:pPr>
            <w:r>
              <w:t xml:space="preserve">Specify 5G ProSe charging information in </w:t>
            </w:r>
            <w:r w:rsidR="00EA45B0">
              <w:rPr>
                <w:noProof/>
              </w:rPr>
              <w:t>in CHF CDR</w:t>
            </w:r>
          </w:p>
          <w:p w14:paraId="77F550F1" w14:textId="59A92260" w:rsidR="00783D8D" w:rsidRPr="003B219A" w:rsidRDefault="00783D8D" w:rsidP="00783D8D">
            <w:pPr>
              <w:pStyle w:val="CRCoverPage"/>
              <w:spacing w:after="0"/>
              <w:rPr>
                <w:noProof/>
              </w:rPr>
            </w:pPr>
          </w:p>
        </w:tc>
      </w:tr>
      <w:tr w:rsidR="00783D8D" w14:paraId="53001173" w14:textId="77777777" w:rsidTr="0003684A">
        <w:tc>
          <w:tcPr>
            <w:tcW w:w="2694" w:type="dxa"/>
            <w:gridSpan w:val="2"/>
            <w:tcBorders>
              <w:left w:val="single" w:sz="4" w:space="0" w:color="auto"/>
            </w:tcBorders>
          </w:tcPr>
          <w:p w14:paraId="41EF9761"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1F8F2EB8" w14:textId="77777777" w:rsidR="00783D8D" w:rsidRDefault="00783D8D" w:rsidP="00783D8D">
            <w:pPr>
              <w:pStyle w:val="CRCoverPage"/>
              <w:spacing w:after="0"/>
              <w:rPr>
                <w:noProof/>
                <w:sz w:val="8"/>
                <w:szCs w:val="8"/>
              </w:rPr>
            </w:pPr>
          </w:p>
        </w:tc>
      </w:tr>
      <w:tr w:rsidR="00783D8D" w14:paraId="63F39261" w14:textId="77777777" w:rsidTr="0003684A">
        <w:tc>
          <w:tcPr>
            <w:tcW w:w="2694" w:type="dxa"/>
            <w:gridSpan w:val="2"/>
            <w:tcBorders>
              <w:left w:val="single" w:sz="4" w:space="0" w:color="auto"/>
              <w:bottom w:val="single" w:sz="4" w:space="0" w:color="auto"/>
            </w:tcBorders>
          </w:tcPr>
          <w:p w14:paraId="44AA42FE" w14:textId="77777777" w:rsidR="00783D8D" w:rsidRDefault="00783D8D" w:rsidP="00783D8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3B3B1BBA" w:rsidR="00783D8D" w:rsidRDefault="00783D8D" w:rsidP="00783D8D">
            <w:pPr>
              <w:pStyle w:val="CRCoverPage"/>
              <w:spacing w:after="0"/>
              <w:rPr>
                <w:noProof/>
              </w:rPr>
            </w:pPr>
            <w:r w:rsidRPr="00F962FB">
              <w:t>No converged charging of</w:t>
            </w:r>
            <w:r>
              <w:t xml:space="preserve"> </w:t>
            </w:r>
            <w:r w:rsidRPr="00F003A4">
              <w:t>5G ProSe</w:t>
            </w:r>
            <w:r>
              <w:t>.</w:t>
            </w:r>
          </w:p>
        </w:tc>
      </w:tr>
      <w:tr w:rsidR="00783D8D" w14:paraId="474AF7CF" w14:textId="77777777" w:rsidTr="0003684A">
        <w:tc>
          <w:tcPr>
            <w:tcW w:w="2694" w:type="dxa"/>
            <w:gridSpan w:val="2"/>
          </w:tcPr>
          <w:p w14:paraId="124389B4" w14:textId="77777777" w:rsidR="00783D8D" w:rsidRDefault="00783D8D" w:rsidP="00783D8D">
            <w:pPr>
              <w:pStyle w:val="CRCoverPage"/>
              <w:spacing w:after="0"/>
              <w:rPr>
                <w:b/>
                <w:i/>
                <w:noProof/>
                <w:sz w:val="8"/>
                <w:szCs w:val="8"/>
              </w:rPr>
            </w:pPr>
          </w:p>
        </w:tc>
        <w:tc>
          <w:tcPr>
            <w:tcW w:w="6946" w:type="dxa"/>
            <w:gridSpan w:val="16"/>
          </w:tcPr>
          <w:p w14:paraId="44067889" w14:textId="77777777" w:rsidR="00783D8D" w:rsidRDefault="00783D8D" w:rsidP="00783D8D">
            <w:pPr>
              <w:pStyle w:val="CRCoverPage"/>
              <w:spacing w:after="0"/>
              <w:rPr>
                <w:noProof/>
                <w:sz w:val="8"/>
                <w:szCs w:val="8"/>
              </w:rPr>
            </w:pPr>
          </w:p>
        </w:tc>
      </w:tr>
      <w:tr w:rsidR="00783D8D" w14:paraId="0A1276C9" w14:textId="77777777" w:rsidTr="0003684A">
        <w:tc>
          <w:tcPr>
            <w:tcW w:w="2694" w:type="dxa"/>
            <w:gridSpan w:val="2"/>
            <w:tcBorders>
              <w:top w:val="single" w:sz="4" w:space="0" w:color="auto"/>
              <w:left w:val="single" w:sz="4" w:space="0" w:color="auto"/>
            </w:tcBorders>
          </w:tcPr>
          <w:p w14:paraId="2211AA73" w14:textId="77777777" w:rsidR="00783D8D" w:rsidRDefault="00783D8D" w:rsidP="00783D8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5904C1F8" w:rsidR="00783D8D" w:rsidRDefault="00774258" w:rsidP="00774258">
            <w:pPr>
              <w:pStyle w:val="CRCoverPage"/>
              <w:spacing w:after="0"/>
              <w:rPr>
                <w:noProof/>
                <w:lang w:eastAsia="zh-CN"/>
              </w:rPr>
            </w:pPr>
            <w:r>
              <w:t>5.1.5.0, 5.1.5.1.14</w:t>
            </w:r>
          </w:p>
        </w:tc>
      </w:tr>
      <w:tr w:rsidR="00783D8D" w14:paraId="010E24C7" w14:textId="77777777" w:rsidTr="0003684A">
        <w:tc>
          <w:tcPr>
            <w:tcW w:w="2694" w:type="dxa"/>
            <w:gridSpan w:val="2"/>
            <w:tcBorders>
              <w:left w:val="single" w:sz="4" w:space="0" w:color="auto"/>
            </w:tcBorders>
          </w:tcPr>
          <w:p w14:paraId="0163AA35"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678554AB" w14:textId="77777777" w:rsidR="00783D8D" w:rsidRDefault="00783D8D" w:rsidP="00783D8D">
            <w:pPr>
              <w:pStyle w:val="CRCoverPage"/>
              <w:spacing w:after="0"/>
              <w:rPr>
                <w:noProof/>
                <w:sz w:val="8"/>
                <w:szCs w:val="8"/>
              </w:rPr>
            </w:pPr>
          </w:p>
        </w:tc>
      </w:tr>
      <w:tr w:rsidR="00783D8D" w14:paraId="4E1D37EC" w14:textId="77777777" w:rsidTr="0003684A">
        <w:tc>
          <w:tcPr>
            <w:tcW w:w="2694" w:type="dxa"/>
            <w:gridSpan w:val="2"/>
            <w:tcBorders>
              <w:left w:val="single" w:sz="4" w:space="0" w:color="auto"/>
            </w:tcBorders>
          </w:tcPr>
          <w:p w14:paraId="16A5A084" w14:textId="77777777" w:rsidR="00783D8D" w:rsidRDefault="00783D8D" w:rsidP="00783D8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783D8D" w:rsidRDefault="00783D8D" w:rsidP="00783D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783D8D" w:rsidRDefault="00783D8D" w:rsidP="00783D8D">
            <w:pPr>
              <w:pStyle w:val="CRCoverPage"/>
              <w:spacing w:after="0"/>
              <w:jc w:val="center"/>
              <w:rPr>
                <w:b/>
                <w:caps/>
                <w:noProof/>
              </w:rPr>
            </w:pPr>
            <w:r>
              <w:rPr>
                <w:b/>
                <w:caps/>
                <w:noProof/>
              </w:rPr>
              <w:t>N</w:t>
            </w:r>
          </w:p>
        </w:tc>
        <w:tc>
          <w:tcPr>
            <w:tcW w:w="2977" w:type="dxa"/>
            <w:gridSpan w:val="7"/>
          </w:tcPr>
          <w:p w14:paraId="4B7792F5" w14:textId="77777777" w:rsidR="00783D8D" w:rsidRDefault="00783D8D" w:rsidP="00783D8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783D8D" w:rsidRDefault="00783D8D" w:rsidP="00783D8D">
            <w:pPr>
              <w:pStyle w:val="CRCoverPage"/>
              <w:spacing w:after="0"/>
              <w:ind w:left="99"/>
              <w:rPr>
                <w:noProof/>
              </w:rPr>
            </w:pPr>
          </w:p>
        </w:tc>
      </w:tr>
      <w:tr w:rsidR="00783D8D" w14:paraId="29ECF197" w14:textId="77777777" w:rsidTr="0003684A">
        <w:tc>
          <w:tcPr>
            <w:tcW w:w="2694" w:type="dxa"/>
            <w:gridSpan w:val="2"/>
            <w:tcBorders>
              <w:left w:val="single" w:sz="4" w:space="0" w:color="auto"/>
            </w:tcBorders>
          </w:tcPr>
          <w:p w14:paraId="51F745D4" w14:textId="77777777" w:rsidR="00783D8D" w:rsidRDefault="00783D8D" w:rsidP="00783D8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783D8D" w:rsidRDefault="00783D8D" w:rsidP="00783D8D">
            <w:pPr>
              <w:pStyle w:val="CRCoverPage"/>
              <w:spacing w:after="0"/>
              <w:jc w:val="center"/>
              <w:rPr>
                <w:b/>
                <w:caps/>
                <w:noProof/>
              </w:rPr>
            </w:pPr>
            <w:r>
              <w:rPr>
                <w:b/>
                <w:caps/>
                <w:lang w:val="pl-PL" w:eastAsia="pl-PL"/>
              </w:rPr>
              <w:t>X</w:t>
            </w:r>
          </w:p>
        </w:tc>
        <w:tc>
          <w:tcPr>
            <w:tcW w:w="2977" w:type="dxa"/>
            <w:gridSpan w:val="7"/>
          </w:tcPr>
          <w:p w14:paraId="72499494" w14:textId="77777777" w:rsidR="00783D8D" w:rsidRDefault="00783D8D" w:rsidP="00783D8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783D8D" w:rsidRDefault="00783D8D" w:rsidP="00783D8D">
            <w:pPr>
              <w:pStyle w:val="CRCoverPage"/>
              <w:spacing w:after="0"/>
              <w:ind w:left="99"/>
              <w:rPr>
                <w:noProof/>
              </w:rPr>
            </w:pPr>
            <w:r>
              <w:rPr>
                <w:noProof/>
              </w:rPr>
              <w:t xml:space="preserve">TS/TR ... CR ... </w:t>
            </w:r>
          </w:p>
        </w:tc>
      </w:tr>
      <w:tr w:rsidR="00783D8D" w14:paraId="7D5E525A" w14:textId="77777777" w:rsidTr="0003684A">
        <w:tc>
          <w:tcPr>
            <w:tcW w:w="2694" w:type="dxa"/>
            <w:gridSpan w:val="2"/>
            <w:tcBorders>
              <w:left w:val="single" w:sz="4" w:space="0" w:color="auto"/>
            </w:tcBorders>
          </w:tcPr>
          <w:p w14:paraId="01FCFC62" w14:textId="77777777" w:rsidR="00783D8D" w:rsidRDefault="00783D8D" w:rsidP="00783D8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783D8D" w:rsidRDefault="00783D8D" w:rsidP="00783D8D">
            <w:pPr>
              <w:pStyle w:val="CRCoverPage"/>
              <w:spacing w:after="0"/>
              <w:jc w:val="center"/>
              <w:rPr>
                <w:b/>
                <w:caps/>
                <w:noProof/>
              </w:rPr>
            </w:pPr>
            <w:r>
              <w:rPr>
                <w:b/>
                <w:caps/>
                <w:lang w:val="pl-PL" w:eastAsia="pl-PL"/>
              </w:rPr>
              <w:t>X</w:t>
            </w:r>
          </w:p>
        </w:tc>
        <w:tc>
          <w:tcPr>
            <w:tcW w:w="2977" w:type="dxa"/>
            <w:gridSpan w:val="7"/>
          </w:tcPr>
          <w:p w14:paraId="4BD43A76" w14:textId="77777777" w:rsidR="00783D8D" w:rsidRDefault="00783D8D" w:rsidP="00783D8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783D8D" w:rsidRDefault="00783D8D" w:rsidP="00783D8D">
            <w:pPr>
              <w:pStyle w:val="CRCoverPage"/>
              <w:spacing w:after="0"/>
              <w:ind w:left="99"/>
              <w:rPr>
                <w:noProof/>
              </w:rPr>
            </w:pPr>
            <w:r>
              <w:rPr>
                <w:noProof/>
              </w:rPr>
              <w:t xml:space="preserve">TS/TR ... CR ... </w:t>
            </w:r>
          </w:p>
        </w:tc>
      </w:tr>
      <w:tr w:rsidR="00783D8D" w14:paraId="7D3FBA78" w14:textId="77777777" w:rsidTr="0003684A">
        <w:tc>
          <w:tcPr>
            <w:tcW w:w="2694" w:type="dxa"/>
            <w:gridSpan w:val="2"/>
            <w:tcBorders>
              <w:left w:val="single" w:sz="4" w:space="0" w:color="auto"/>
            </w:tcBorders>
          </w:tcPr>
          <w:p w14:paraId="268A3F8E" w14:textId="77777777" w:rsidR="00783D8D" w:rsidRDefault="00783D8D" w:rsidP="00783D8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783D8D" w:rsidRDefault="00783D8D" w:rsidP="00783D8D">
            <w:pPr>
              <w:pStyle w:val="CRCoverPage"/>
              <w:spacing w:after="0"/>
              <w:jc w:val="center"/>
              <w:rPr>
                <w:b/>
                <w:caps/>
                <w:noProof/>
              </w:rPr>
            </w:pPr>
            <w:r>
              <w:rPr>
                <w:b/>
                <w:caps/>
                <w:lang w:val="pl-PL" w:eastAsia="pl-PL"/>
              </w:rPr>
              <w:t>X</w:t>
            </w:r>
          </w:p>
        </w:tc>
        <w:tc>
          <w:tcPr>
            <w:tcW w:w="2977" w:type="dxa"/>
            <w:gridSpan w:val="7"/>
          </w:tcPr>
          <w:p w14:paraId="00E6041E" w14:textId="77777777" w:rsidR="00783D8D" w:rsidRDefault="00783D8D" w:rsidP="00783D8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783D8D" w:rsidRDefault="00783D8D" w:rsidP="00783D8D">
            <w:pPr>
              <w:pStyle w:val="CRCoverPage"/>
              <w:spacing w:after="0"/>
              <w:ind w:left="99"/>
              <w:rPr>
                <w:noProof/>
              </w:rPr>
            </w:pPr>
            <w:r>
              <w:rPr>
                <w:noProof/>
              </w:rPr>
              <w:t xml:space="preserve">TS/TR ... CR ... </w:t>
            </w:r>
          </w:p>
        </w:tc>
      </w:tr>
      <w:tr w:rsidR="00783D8D" w14:paraId="6D830DF5" w14:textId="77777777" w:rsidTr="0003684A">
        <w:tc>
          <w:tcPr>
            <w:tcW w:w="2694" w:type="dxa"/>
            <w:gridSpan w:val="2"/>
            <w:tcBorders>
              <w:left w:val="single" w:sz="4" w:space="0" w:color="auto"/>
            </w:tcBorders>
          </w:tcPr>
          <w:p w14:paraId="10E193FB" w14:textId="77777777" w:rsidR="00783D8D" w:rsidRDefault="00783D8D" w:rsidP="00783D8D">
            <w:pPr>
              <w:pStyle w:val="CRCoverPage"/>
              <w:spacing w:after="0"/>
              <w:rPr>
                <w:b/>
                <w:i/>
                <w:noProof/>
              </w:rPr>
            </w:pPr>
          </w:p>
        </w:tc>
        <w:tc>
          <w:tcPr>
            <w:tcW w:w="6946" w:type="dxa"/>
            <w:gridSpan w:val="16"/>
            <w:tcBorders>
              <w:right w:val="single" w:sz="4" w:space="0" w:color="auto"/>
            </w:tcBorders>
          </w:tcPr>
          <w:p w14:paraId="38F6C226" w14:textId="77777777" w:rsidR="00783D8D" w:rsidRDefault="00783D8D" w:rsidP="00783D8D">
            <w:pPr>
              <w:pStyle w:val="CRCoverPage"/>
              <w:spacing w:after="0"/>
              <w:rPr>
                <w:noProof/>
              </w:rPr>
            </w:pPr>
          </w:p>
        </w:tc>
      </w:tr>
      <w:tr w:rsidR="00783D8D" w14:paraId="273DE634" w14:textId="77777777" w:rsidTr="0003684A">
        <w:tc>
          <w:tcPr>
            <w:tcW w:w="2694" w:type="dxa"/>
            <w:gridSpan w:val="2"/>
            <w:tcBorders>
              <w:left w:val="single" w:sz="4" w:space="0" w:color="auto"/>
              <w:bottom w:val="single" w:sz="4" w:space="0" w:color="auto"/>
            </w:tcBorders>
          </w:tcPr>
          <w:p w14:paraId="57BB6E42" w14:textId="77777777" w:rsidR="00783D8D" w:rsidRDefault="00783D8D" w:rsidP="00783D8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702A97B4" w:rsidR="00783D8D" w:rsidRDefault="00CE68F9" w:rsidP="00CE68F9">
            <w:pPr>
              <w:pStyle w:val="CRCoverPage"/>
              <w:spacing w:after="0"/>
              <w:rPr>
                <w:noProof/>
              </w:rPr>
            </w:pPr>
            <w:r>
              <w:rPr>
                <w:noProof/>
              </w:rPr>
              <w:t xml:space="preserve"> </w:t>
            </w:r>
          </w:p>
        </w:tc>
      </w:tr>
      <w:tr w:rsidR="00783D8D" w:rsidRPr="008863B9" w14:paraId="218DCDE0" w14:textId="77777777" w:rsidTr="0003684A">
        <w:tc>
          <w:tcPr>
            <w:tcW w:w="2694" w:type="dxa"/>
            <w:gridSpan w:val="2"/>
            <w:tcBorders>
              <w:top w:val="single" w:sz="4" w:space="0" w:color="auto"/>
              <w:bottom w:val="single" w:sz="4" w:space="0" w:color="auto"/>
            </w:tcBorders>
          </w:tcPr>
          <w:p w14:paraId="0CB51942" w14:textId="77777777" w:rsidR="00783D8D" w:rsidRPr="008863B9" w:rsidRDefault="00783D8D" w:rsidP="00783D8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783D8D" w:rsidRPr="008863B9" w:rsidRDefault="00783D8D" w:rsidP="00783D8D">
            <w:pPr>
              <w:pStyle w:val="CRCoverPage"/>
              <w:spacing w:after="0"/>
              <w:ind w:left="100"/>
              <w:rPr>
                <w:noProof/>
                <w:sz w:val="8"/>
                <w:szCs w:val="8"/>
              </w:rPr>
            </w:pPr>
          </w:p>
        </w:tc>
      </w:tr>
      <w:tr w:rsidR="00783D8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783D8D" w:rsidRDefault="00783D8D" w:rsidP="00783D8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6C3B4339" w:rsidR="00783D8D" w:rsidRDefault="00783D8D" w:rsidP="00783D8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0687DB2" w:rsidR="00E763BA" w:rsidRDefault="00EA45B0" w:rsidP="00E763BA">
            <w:pPr>
              <w:jc w:val="center"/>
              <w:rPr>
                <w:rFonts w:ascii="Arial" w:eastAsia="等线" w:hAnsi="Arial" w:cs="Arial"/>
                <w:b/>
                <w:bCs/>
                <w:sz w:val="28"/>
                <w:szCs w:val="28"/>
              </w:rPr>
            </w:pPr>
            <w:bookmarkStart w:id="2" w:name="_Hlk78207951"/>
            <w:r>
              <w:rPr>
                <w:rFonts w:ascii="Arial" w:hAnsi="Arial" w:cs="Arial"/>
                <w:b/>
                <w:bCs/>
                <w:sz w:val="28"/>
                <w:szCs w:val="28"/>
              </w:rPr>
              <w:lastRenderedPageBreak/>
              <w:t>First change</w:t>
            </w:r>
          </w:p>
        </w:tc>
      </w:tr>
    </w:tbl>
    <w:p w14:paraId="7152CD87" w14:textId="77777777" w:rsidR="00A821B0" w:rsidRPr="00F31C3C" w:rsidRDefault="00A821B0" w:rsidP="00A821B0">
      <w:pPr>
        <w:pStyle w:val="3"/>
        <w:rPr>
          <w:lang w:bidi="ar-IQ"/>
        </w:rPr>
      </w:pPr>
      <w:bookmarkStart w:id="3" w:name="_Toc20233264"/>
      <w:bookmarkStart w:id="4" w:name="_Toc28026843"/>
      <w:bookmarkStart w:id="5" w:name="_Toc36116678"/>
      <w:bookmarkStart w:id="6" w:name="_Toc44682861"/>
      <w:bookmarkStart w:id="7" w:name="_Toc51926712"/>
      <w:bookmarkStart w:id="8" w:name="_Toc83049531"/>
      <w:bookmarkStart w:id="9" w:name="_Hlk98507331"/>
      <w:bookmarkEnd w:id="2"/>
      <w:r w:rsidRPr="00E53E03">
        <w:rPr>
          <w:lang w:bidi="ar-IQ"/>
        </w:rPr>
        <w:t>5.</w:t>
      </w:r>
      <w:r>
        <w:rPr>
          <w:lang w:bidi="ar-IQ"/>
        </w:rPr>
        <w:t>1.5</w:t>
      </w:r>
      <w:r w:rsidRPr="00F31C3C">
        <w:rPr>
          <w:lang w:bidi="ar-IQ"/>
        </w:rPr>
        <w:tab/>
        <w:t>Common charging data in CHF-CDR</w:t>
      </w:r>
      <w:bookmarkEnd w:id="3"/>
      <w:bookmarkEnd w:id="4"/>
      <w:bookmarkEnd w:id="5"/>
      <w:bookmarkEnd w:id="6"/>
      <w:bookmarkEnd w:id="7"/>
      <w:bookmarkEnd w:id="8"/>
    </w:p>
    <w:p w14:paraId="10A3A21E" w14:textId="77777777" w:rsidR="00A821B0" w:rsidRDefault="00A821B0" w:rsidP="00A821B0">
      <w:pPr>
        <w:pStyle w:val="4"/>
        <w:rPr>
          <w:lang w:bidi="ar-IQ"/>
        </w:rPr>
      </w:pPr>
      <w:bookmarkStart w:id="10" w:name="_Toc20233265"/>
      <w:bookmarkStart w:id="11" w:name="_Toc28026844"/>
      <w:bookmarkStart w:id="12" w:name="_Toc36116679"/>
      <w:bookmarkStart w:id="13" w:name="_Toc44682862"/>
      <w:bookmarkStart w:id="14" w:name="_Toc51926713"/>
      <w:bookmarkStart w:id="15" w:name="_Toc83049532"/>
      <w:r>
        <w:rPr>
          <w:lang w:bidi="ar-IQ"/>
        </w:rPr>
        <w:t>5.1.5.0</w:t>
      </w:r>
      <w:r>
        <w:rPr>
          <w:lang w:bidi="ar-IQ"/>
        </w:rPr>
        <w:tab/>
        <w:t>CHF record (CHF-CDR)</w:t>
      </w:r>
      <w:bookmarkEnd w:id="10"/>
      <w:bookmarkEnd w:id="11"/>
      <w:bookmarkEnd w:id="12"/>
      <w:bookmarkEnd w:id="13"/>
      <w:bookmarkEnd w:id="14"/>
      <w:bookmarkEnd w:id="15"/>
    </w:p>
    <w:p w14:paraId="708F05ED" w14:textId="77777777" w:rsidR="00A821B0" w:rsidRDefault="00A821B0" w:rsidP="00A821B0">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39E35BAB" w14:textId="77777777" w:rsidR="00A821B0" w:rsidRPr="00CF5660" w:rsidRDefault="00A821B0" w:rsidP="00A821B0">
      <w:pPr>
        <w:pStyle w:val="TH"/>
        <w:rPr>
          <w:lang w:bidi="ar-IQ"/>
        </w:rPr>
      </w:pPr>
      <w:r w:rsidRPr="00620F18">
        <w:rPr>
          <w:lang w:bidi="ar-IQ"/>
        </w:rPr>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A821B0" w:rsidRPr="007963A2" w14:paraId="15C66FEE" w14:textId="77777777" w:rsidTr="00F7228B">
        <w:trPr>
          <w:jc w:val="center"/>
        </w:trPr>
        <w:tc>
          <w:tcPr>
            <w:tcW w:w="4077" w:type="dxa"/>
            <w:shd w:val="clear" w:color="auto" w:fill="auto"/>
          </w:tcPr>
          <w:p w14:paraId="624091A6" w14:textId="77777777" w:rsidR="00A821B0" w:rsidRPr="007963A2" w:rsidRDefault="00A821B0" w:rsidP="00F7228B">
            <w:pPr>
              <w:pStyle w:val="TAH"/>
            </w:pPr>
            <w:r w:rsidRPr="007963A2">
              <w:rPr>
                <w:lang w:bidi="ar-IQ"/>
              </w:rPr>
              <w:t>Field</w:t>
            </w:r>
          </w:p>
        </w:tc>
        <w:tc>
          <w:tcPr>
            <w:tcW w:w="1134" w:type="dxa"/>
            <w:shd w:val="clear" w:color="auto" w:fill="auto"/>
          </w:tcPr>
          <w:p w14:paraId="62208809" w14:textId="77777777" w:rsidR="00A821B0" w:rsidRPr="007963A2" w:rsidRDefault="00A821B0" w:rsidP="00F7228B">
            <w:pPr>
              <w:pStyle w:val="TAH"/>
            </w:pPr>
            <w:r w:rsidRPr="007963A2">
              <w:rPr>
                <w:lang w:bidi="ar-IQ"/>
              </w:rPr>
              <w:t>Category</w:t>
            </w:r>
          </w:p>
        </w:tc>
        <w:tc>
          <w:tcPr>
            <w:tcW w:w="4644" w:type="dxa"/>
            <w:shd w:val="clear" w:color="auto" w:fill="auto"/>
          </w:tcPr>
          <w:p w14:paraId="150FAF58" w14:textId="77777777" w:rsidR="00A821B0" w:rsidRPr="007963A2" w:rsidRDefault="00A821B0" w:rsidP="00F7228B">
            <w:pPr>
              <w:pStyle w:val="TAH"/>
            </w:pPr>
            <w:r w:rsidRPr="007963A2">
              <w:rPr>
                <w:lang w:bidi="ar-IQ"/>
              </w:rPr>
              <w:t>Description</w:t>
            </w:r>
          </w:p>
        </w:tc>
      </w:tr>
      <w:tr w:rsidR="00A821B0" w:rsidRPr="007963A2" w14:paraId="379F6E68" w14:textId="77777777" w:rsidTr="00F7228B">
        <w:trPr>
          <w:jc w:val="center"/>
        </w:trPr>
        <w:tc>
          <w:tcPr>
            <w:tcW w:w="4077" w:type="dxa"/>
            <w:shd w:val="clear" w:color="auto" w:fill="auto"/>
          </w:tcPr>
          <w:p w14:paraId="78C0B056" w14:textId="77777777" w:rsidR="00A821B0" w:rsidRPr="007963A2" w:rsidRDefault="00A821B0" w:rsidP="00F7228B">
            <w:pPr>
              <w:pStyle w:val="TAL"/>
            </w:pPr>
            <w:r w:rsidRPr="007963A2">
              <w:rPr>
                <w:lang w:bidi="ar-IQ"/>
              </w:rPr>
              <w:t xml:space="preserve">Record Type </w:t>
            </w:r>
          </w:p>
        </w:tc>
        <w:tc>
          <w:tcPr>
            <w:tcW w:w="1134" w:type="dxa"/>
            <w:shd w:val="clear" w:color="auto" w:fill="auto"/>
          </w:tcPr>
          <w:p w14:paraId="1339B9E6" w14:textId="77777777" w:rsidR="00A821B0" w:rsidRPr="007963A2" w:rsidRDefault="00A821B0" w:rsidP="00F7228B">
            <w:pPr>
              <w:pStyle w:val="TAL"/>
              <w:jc w:val="center"/>
            </w:pPr>
            <w:r w:rsidRPr="007963A2">
              <w:rPr>
                <w:lang w:bidi="ar-IQ"/>
              </w:rPr>
              <w:t>M</w:t>
            </w:r>
          </w:p>
        </w:tc>
        <w:tc>
          <w:tcPr>
            <w:tcW w:w="4644" w:type="dxa"/>
            <w:shd w:val="clear" w:color="auto" w:fill="auto"/>
          </w:tcPr>
          <w:p w14:paraId="289D5A56" w14:textId="77777777" w:rsidR="00A821B0" w:rsidRPr="007963A2" w:rsidRDefault="00A821B0" w:rsidP="00F7228B">
            <w:pPr>
              <w:pStyle w:val="TAL"/>
            </w:pPr>
            <w:r w:rsidRPr="007963A2">
              <w:rPr>
                <w:lang w:bidi="ar-IQ"/>
              </w:rPr>
              <w:t>CHF record.</w:t>
            </w:r>
          </w:p>
        </w:tc>
      </w:tr>
      <w:tr w:rsidR="00A821B0" w:rsidRPr="007963A2" w14:paraId="58A7DF85" w14:textId="77777777" w:rsidTr="00F7228B">
        <w:trPr>
          <w:jc w:val="center"/>
        </w:trPr>
        <w:tc>
          <w:tcPr>
            <w:tcW w:w="4077" w:type="dxa"/>
            <w:shd w:val="clear" w:color="auto" w:fill="auto"/>
          </w:tcPr>
          <w:p w14:paraId="7A5B6B76" w14:textId="77777777" w:rsidR="00A821B0" w:rsidRPr="007963A2" w:rsidRDefault="00A821B0" w:rsidP="00F7228B">
            <w:pPr>
              <w:pStyle w:val="TAL"/>
              <w:rPr>
                <w:lang w:bidi="ar-IQ"/>
              </w:rPr>
            </w:pPr>
            <w:r w:rsidRPr="007963A2">
              <w:rPr>
                <w:lang w:bidi="ar-IQ"/>
              </w:rPr>
              <w:t>Recording Network Function ID</w:t>
            </w:r>
          </w:p>
        </w:tc>
        <w:tc>
          <w:tcPr>
            <w:tcW w:w="1134" w:type="dxa"/>
            <w:shd w:val="clear" w:color="auto" w:fill="auto"/>
          </w:tcPr>
          <w:p w14:paraId="20368C59"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M</w:t>
            </w:r>
          </w:p>
        </w:tc>
        <w:tc>
          <w:tcPr>
            <w:tcW w:w="4644" w:type="dxa"/>
            <w:shd w:val="clear" w:color="auto" w:fill="auto"/>
          </w:tcPr>
          <w:p w14:paraId="67B2FD2F" w14:textId="77777777" w:rsidR="00A821B0" w:rsidRPr="007963A2" w:rsidRDefault="00A821B0" w:rsidP="00F7228B">
            <w:pPr>
              <w:pStyle w:val="TAL"/>
              <w:rPr>
                <w:lang w:bidi="ar-IQ"/>
              </w:rPr>
            </w:pPr>
            <w:r w:rsidRPr="007963A2">
              <w:rPr>
                <w:lang w:bidi="ar-IQ"/>
              </w:rPr>
              <w:t>This field holds the name of the recording entity, i.e. the CHF id.</w:t>
            </w:r>
          </w:p>
        </w:tc>
      </w:tr>
      <w:tr w:rsidR="00A821B0" w:rsidRPr="007963A2" w14:paraId="3D124474" w14:textId="77777777" w:rsidTr="00F7228B">
        <w:trPr>
          <w:jc w:val="center"/>
        </w:trPr>
        <w:tc>
          <w:tcPr>
            <w:tcW w:w="4077" w:type="dxa"/>
            <w:shd w:val="clear" w:color="auto" w:fill="auto"/>
          </w:tcPr>
          <w:p w14:paraId="3B36DD4A" w14:textId="77777777" w:rsidR="00A821B0" w:rsidRPr="007963A2" w:rsidRDefault="00A821B0" w:rsidP="00F7228B">
            <w:pPr>
              <w:pStyle w:val="TAL"/>
              <w:rPr>
                <w:lang w:bidi="ar-IQ"/>
              </w:rPr>
            </w:pPr>
            <w:r w:rsidRPr="00C17D8D">
              <w:t>Charging Session Identifier</w:t>
            </w:r>
          </w:p>
        </w:tc>
        <w:tc>
          <w:tcPr>
            <w:tcW w:w="1134" w:type="dxa"/>
            <w:shd w:val="clear" w:color="auto" w:fill="auto"/>
          </w:tcPr>
          <w:p w14:paraId="42D42FE8"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613EB0D2" w14:textId="77777777" w:rsidR="00A821B0" w:rsidRPr="007963A2" w:rsidRDefault="00A821B0" w:rsidP="00F7228B">
            <w:pPr>
              <w:pStyle w:val="TAL"/>
              <w:rPr>
                <w:lang w:bidi="ar-IQ"/>
              </w:rPr>
            </w:pPr>
            <w:r w:rsidRPr="007963A2">
              <w:rPr>
                <w:lang w:bidi="ar-IQ"/>
              </w:rPr>
              <w:t>This field holds the Session Identifier described in TS 32.290 [57].</w:t>
            </w:r>
          </w:p>
        </w:tc>
      </w:tr>
      <w:tr w:rsidR="00A821B0" w:rsidRPr="007963A2" w14:paraId="0EF1B295" w14:textId="77777777" w:rsidTr="00F7228B">
        <w:trPr>
          <w:jc w:val="center"/>
        </w:trPr>
        <w:tc>
          <w:tcPr>
            <w:tcW w:w="4077" w:type="dxa"/>
            <w:shd w:val="clear" w:color="auto" w:fill="auto"/>
          </w:tcPr>
          <w:p w14:paraId="00D8D9A8" w14:textId="77777777" w:rsidR="00A821B0" w:rsidRPr="007963A2" w:rsidRDefault="00A821B0" w:rsidP="00F7228B">
            <w:pPr>
              <w:pStyle w:val="TAL"/>
              <w:rPr>
                <w:lang w:bidi="ar-IQ"/>
              </w:rPr>
            </w:pPr>
            <w:r w:rsidRPr="007963A2">
              <w:t>Subscriber Identifier</w:t>
            </w:r>
          </w:p>
        </w:tc>
        <w:tc>
          <w:tcPr>
            <w:tcW w:w="1134" w:type="dxa"/>
            <w:shd w:val="clear" w:color="auto" w:fill="auto"/>
          </w:tcPr>
          <w:p w14:paraId="1A22A866"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M</w:t>
            </w:r>
          </w:p>
        </w:tc>
        <w:tc>
          <w:tcPr>
            <w:tcW w:w="4644" w:type="dxa"/>
            <w:shd w:val="clear" w:color="auto" w:fill="auto"/>
          </w:tcPr>
          <w:p w14:paraId="3EA30488" w14:textId="77777777" w:rsidR="00A821B0" w:rsidRPr="007963A2" w:rsidRDefault="00A821B0" w:rsidP="00F7228B">
            <w:pPr>
              <w:pStyle w:val="TAL"/>
              <w:rPr>
                <w:lang w:bidi="ar-IQ"/>
              </w:rPr>
            </w:pPr>
            <w:r w:rsidRPr="007963A2">
              <w:rPr>
                <w:lang w:bidi="ar-IQ"/>
              </w:rPr>
              <w:t xml:space="preserve">This field holds the </w:t>
            </w:r>
            <w:r w:rsidRPr="007963A2">
              <w:t xml:space="preserve">5G Subscription Permanent Identifier (SUPI) </w:t>
            </w:r>
            <w:r w:rsidRPr="007963A2">
              <w:rPr>
                <w:lang w:bidi="ar-IQ"/>
              </w:rPr>
              <w:t>of the served party as specified in TS 29.571 [249], if available.</w:t>
            </w:r>
          </w:p>
        </w:tc>
      </w:tr>
      <w:tr w:rsidR="00A821B0" w:rsidRPr="007963A2" w14:paraId="65D601F3" w14:textId="77777777" w:rsidTr="00F7228B">
        <w:trPr>
          <w:jc w:val="center"/>
        </w:trPr>
        <w:tc>
          <w:tcPr>
            <w:tcW w:w="4077" w:type="dxa"/>
            <w:shd w:val="clear" w:color="auto" w:fill="auto"/>
          </w:tcPr>
          <w:p w14:paraId="695CBFC4" w14:textId="77777777" w:rsidR="00A821B0" w:rsidRPr="007963A2" w:rsidRDefault="00A821B0" w:rsidP="00F7228B">
            <w:pPr>
              <w:pStyle w:val="TAL"/>
            </w:pPr>
            <w:r w:rsidRPr="007963A2">
              <w:t>Tenant Identifier</w:t>
            </w:r>
          </w:p>
        </w:tc>
        <w:tc>
          <w:tcPr>
            <w:tcW w:w="1134" w:type="dxa"/>
            <w:shd w:val="clear" w:color="auto" w:fill="auto"/>
          </w:tcPr>
          <w:p w14:paraId="2635A08A" w14:textId="77777777" w:rsidR="00A821B0" w:rsidRPr="007963A2" w:rsidRDefault="00A821B0" w:rsidP="00F7228B">
            <w:pPr>
              <w:pStyle w:val="TAL"/>
              <w:jc w:val="center"/>
              <w:rPr>
                <w:lang w:eastAsia="zh-CN"/>
              </w:rPr>
            </w:pPr>
            <w:r w:rsidRPr="007963A2">
              <w:rPr>
                <w:lang w:eastAsia="zh-CN"/>
              </w:rPr>
              <w:t>O</w:t>
            </w:r>
            <w:r w:rsidRPr="007963A2">
              <w:rPr>
                <w:vertAlign w:val="subscript"/>
                <w:lang w:eastAsia="zh-CN"/>
              </w:rPr>
              <w:t>M</w:t>
            </w:r>
          </w:p>
        </w:tc>
        <w:tc>
          <w:tcPr>
            <w:tcW w:w="4644" w:type="dxa"/>
            <w:shd w:val="clear" w:color="auto" w:fill="auto"/>
          </w:tcPr>
          <w:p w14:paraId="725C9BE8" w14:textId="77777777" w:rsidR="00A821B0" w:rsidRPr="007963A2" w:rsidRDefault="00A821B0" w:rsidP="00F7228B">
            <w:pPr>
              <w:pStyle w:val="TAL"/>
              <w:rPr>
                <w:lang w:bidi="ar-IQ"/>
              </w:rPr>
            </w:pPr>
            <w:r w:rsidRPr="007963A2">
              <w:rPr>
                <w:lang w:bidi="ar-IQ"/>
              </w:rPr>
              <w:t xml:space="preserve">This field holds the </w:t>
            </w:r>
            <w:r w:rsidRPr="007963A2">
              <w:t>tenant identifier</w:t>
            </w:r>
          </w:p>
        </w:tc>
      </w:tr>
      <w:tr w:rsidR="00A821B0" w:rsidRPr="007963A2" w14:paraId="27B88ECB" w14:textId="77777777" w:rsidTr="00F7228B">
        <w:trPr>
          <w:jc w:val="center"/>
        </w:trPr>
        <w:tc>
          <w:tcPr>
            <w:tcW w:w="4077" w:type="dxa"/>
            <w:shd w:val="clear" w:color="auto" w:fill="auto"/>
          </w:tcPr>
          <w:p w14:paraId="5E15AC0E" w14:textId="77777777" w:rsidR="00A821B0" w:rsidRPr="007963A2" w:rsidRDefault="00A821B0" w:rsidP="00F7228B">
            <w:pPr>
              <w:pStyle w:val="TAL"/>
            </w:pPr>
            <w:r w:rsidRPr="007963A2">
              <w:t>MnS Consumer Identifier</w:t>
            </w:r>
          </w:p>
        </w:tc>
        <w:tc>
          <w:tcPr>
            <w:tcW w:w="1134" w:type="dxa"/>
            <w:shd w:val="clear" w:color="auto" w:fill="auto"/>
          </w:tcPr>
          <w:p w14:paraId="00767AB1" w14:textId="77777777" w:rsidR="00A821B0" w:rsidRPr="007963A2" w:rsidRDefault="00A821B0" w:rsidP="00F7228B">
            <w:pPr>
              <w:pStyle w:val="TAL"/>
              <w:jc w:val="center"/>
              <w:rPr>
                <w:lang w:eastAsia="zh-CN"/>
              </w:rPr>
            </w:pPr>
            <w:r w:rsidRPr="007963A2">
              <w:rPr>
                <w:lang w:eastAsia="zh-CN"/>
              </w:rPr>
              <w:t>O</w:t>
            </w:r>
            <w:r w:rsidRPr="007963A2">
              <w:rPr>
                <w:vertAlign w:val="subscript"/>
                <w:lang w:eastAsia="zh-CN"/>
              </w:rPr>
              <w:t>M</w:t>
            </w:r>
          </w:p>
        </w:tc>
        <w:tc>
          <w:tcPr>
            <w:tcW w:w="4644" w:type="dxa"/>
            <w:shd w:val="clear" w:color="auto" w:fill="auto"/>
          </w:tcPr>
          <w:p w14:paraId="5C4D9777" w14:textId="77777777" w:rsidR="00A821B0" w:rsidRPr="007963A2" w:rsidRDefault="00A821B0" w:rsidP="00F7228B">
            <w:pPr>
              <w:pStyle w:val="TAL"/>
              <w:rPr>
                <w:lang w:bidi="ar-IQ"/>
              </w:rPr>
            </w:pPr>
            <w:r w:rsidRPr="007963A2">
              <w:rPr>
                <w:lang w:bidi="ar-IQ"/>
              </w:rPr>
              <w:t xml:space="preserve">This fields holds the identifier of the </w:t>
            </w:r>
            <w:r w:rsidRPr="007963A2">
              <w:t>MnS Consumer</w:t>
            </w:r>
            <w:r w:rsidRPr="007963A2">
              <w:rPr>
                <w:lang w:bidi="ar-IQ"/>
              </w:rPr>
              <w:t>.</w:t>
            </w:r>
          </w:p>
        </w:tc>
      </w:tr>
      <w:tr w:rsidR="00A821B0" w:rsidRPr="007963A2" w14:paraId="62FE1488" w14:textId="77777777" w:rsidTr="00F7228B">
        <w:trPr>
          <w:jc w:val="center"/>
        </w:trPr>
        <w:tc>
          <w:tcPr>
            <w:tcW w:w="4077" w:type="dxa"/>
            <w:shd w:val="clear" w:color="auto" w:fill="auto"/>
          </w:tcPr>
          <w:p w14:paraId="6E4AC986" w14:textId="77777777" w:rsidR="00A821B0" w:rsidRPr="007963A2" w:rsidRDefault="00A821B0" w:rsidP="00F7228B">
            <w:pPr>
              <w:pStyle w:val="TAL"/>
            </w:pPr>
            <w:r w:rsidRPr="007963A2">
              <w:rPr>
                <w:lang w:bidi="ar-IQ"/>
              </w:rPr>
              <w:t>NF Consumer Information</w:t>
            </w:r>
          </w:p>
        </w:tc>
        <w:tc>
          <w:tcPr>
            <w:tcW w:w="1134" w:type="dxa"/>
            <w:shd w:val="clear" w:color="auto" w:fill="auto"/>
          </w:tcPr>
          <w:p w14:paraId="46221A55" w14:textId="77777777" w:rsidR="00A821B0" w:rsidRPr="007963A2" w:rsidRDefault="00A821B0" w:rsidP="00F7228B">
            <w:pPr>
              <w:pStyle w:val="TAL"/>
              <w:jc w:val="center"/>
              <w:rPr>
                <w:lang w:eastAsia="zh-CN"/>
              </w:rPr>
            </w:pPr>
            <w:r w:rsidRPr="007963A2">
              <w:rPr>
                <w:lang w:bidi="ar-IQ"/>
              </w:rPr>
              <w:t>M</w:t>
            </w:r>
          </w:p>
        </w:tc>
        <w:tc>
          <w:tcPr>
            <w:tcW w:w="4644" w:type="dxa"/>
            <w:shd w:val="clear" w:color="auto" w:fill="auto"/>
          </w:tcPr>
          <w:p w14:paraId="25590413" w14:textId="77777777" w:rsidR="00A821B0" w:rsidRPr="007963A2" w:rsidRDefault="00A821B0" w:rsidP="00F7228B">
            <w:pPr>
              <w:pStyle w:val="TAL"/>
              <w:rPr>
                <w:lang w:bidi="ar-IQ"/>
              </w:rPr>
            </w:pPr>
            <w:r w:rsidRPr="007963A2">
              <w:rPr>
                <w:lang w:bidi="ar-IQ"/>
              </w:rPr>
              <w:t>This field holds the information of the NF consumer of the charging service.</w:t>
            </w:r>
          </w:p>
        </w:tc>
      </w:tr>
      <w:tr w:rsidR="00A821B0" w:rsidRPr="007963A2" w14:paraId="6F7BF326" w14:textId="77777777" w:rsidTr="00F7228B">
        <w:trPr>
          <w:jc w:val="center"/>
        </w:trPr>
        <w:tc>
          <w:tcPr>
            <w:tcW w:w="4077" w:type="dxa"/>
            <w:shd w:val="clear" w:color="auto" w:fill="auto"/>
          </w:tcPr>
          <w:p w14:paraId="4866981F" w14:textId="77777777" w:rsidR="00A821B0" w:rsidRPr="007963A2" w:rsidRDefault="00A821B0" w:rsidP="00F7228B">
            <w:pPr>
              <w:pStyle w:val="TAL"/>
              <w:ind w:left="283"/>
              <w:rPr>
                <w:lang w:bidi="ar-IQ"/>
              </w:rPr>
            </w:pPr>
            <w:r w:rsidRPr="007963A2">
              <w:rPr>
                <w:lang w:bidi="ar-IQ"/>
              </w:rPr>
              <w:t>NF Functionality</w:t>
            </w:r>
          </w:p>
        </w:tc>
        <w:tc>
          <w:tcPr>
            <w:tcW w:w="1134" w:type="dxa"/>
            <w:shd w:val="clear" w:color="auto" w:fill="auto"/>
          </w:tcPr>
          <w:p w14:paraId="22E6BAA0" w14:textId="77777777" w:rsidR="00A821B0" w:rsidRPr="007963A2" w:rsidRDefault="00A821B0" w:rsidP="00F7228B">
            <w:pPr>
              <w:pStyle w:val="TAL"/>
              <w:jc w:val="center"/>
              <w:rPr>
                <w:lang w:bidi="ar-IQ"/>
              </w:rPr>
            </w:pPr>
            <w:r w:rsidRPr="007963A2">
              <w:rPr>
                <w:lang w:bidi="ar-IQ"/>
              </w:rPr>
              <w:t>M</w:t>
            </w:r>
          </w:p>
        </w:tc>
        <w:tc>
          <w:tcPr>
            <w:tcW w:w="4644" w:type="dxa"/>
            <w:shd w:val="clear" w:color="auto" w:fill="auto"/>
          </w:tcPr>
          <w:p w14:paraId="08924C0B" w14:textId="77777777" w:rsidR="00A821B0" w:rsidRPr="007963A2" w:rsidRDefault="00A821B0" w:rsidP="00F7228B">
            <w:pPr>
              <w:pStyle w:val="TAL"/>
              <w:rPr>
                <w:lang w:bidi="ar-IQ"/>
              </w:rPr>
            </w:pPr>
            <w:r w:rsidRPr="007963A2">
              <w:rPr>
                <w:lang w:bidi="ar-IQ"/>
              </w:rPr>
              <w:t>This field holds the type of functionality the NF provides.</w:t>
            </w:r>
          </w:p>
        </w:tc>
      </w:tr>
      <w:tr w:rsidR="00A821B0" w:rsidRPr="007963A2" w14:paraId="68B7C66F" w14:textId="77777777" w:rsidTr="00F7228B">
        <w:trPr>
          <w:jc w:val="center"/>
        </w:trPr>
        <w:tc>
          <w:tcPr>
            <w:tcW w:w="4077" w:type="dxa"/>
            <w:shd w:val="clear" w:color="auto" w:fill="auto"/>
          </w:tcPr>
          <w:p w14:paraId="012BD8A4" w14:textId="77777777" w:rsidR="00A821B0" w:rsidRPr="007963A2" w:rsidRDefault="00A821B0" w:rsidP="00F7228B">
            <w:pPr>
              <w:pStyle w:val="TAL"/>
              <w:ind w:left="283"/>
              <w:rPr>
                <w:lang w:bidi="ar-IQ"/>
              </w:rPr>
            </w:pPr>
            <w:r w:rsidRPr="007963A2">
              <w:rPr>
                <w:lang w:bidi="ar-IQ"/>
              </w:rPr>
              <w:t>NF Name</w:t>
            </w:r>
          </w:p>
        </w:tc>
        <w:tc>
          <w:tcPr>
            <w:tcW w:w="1134" w:type="dxa"/>
            <w:shd w:val="clear" w:color="auto" w:fill="auto"/>
          </w:tcPr>
          <w:p w14:paraId="0A22CB59"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73DFB88C" w14:textId="77777777" w:rsidR="00A821B0" w:rsidRPr="007963A2" w:rsidRDefault="00A821B0" w:rsidP="00F7228B">
            <w:pPr>
              <w:pStyle w:val="TAL"/>
              <w:rPr>
                <w:lang w:bidi="ar-IQ"/>
              </w:rPr>
            </w:pPr>
            <w:r w:rsidRPr="007963A2">
              <w:rPr>
                <w:lang w:bidi="ar-IQ"/>
              </w:rPr>
              <w:t>This field holds the name of the NF used.</w:t>
            </w:r>
          </w:p>
        </w:tc>
      </w:tr>
      <w:tr w:rsidR="00A821B0" w:rsidRPr="007963A2" w14:paraId="6667C576" w14:textId="77777777" w:rsidTr="00F7228B">
        <w:trPr>
          <w:jc w:val="center"/>
        </w:trPr>
        <w:tc>
          <w:tcPr>
            <w:tcW w:w="4077" w:type="dxa"/>
            <w:shd w:val="clear" w:color="auto" w:fill="auto"/>
          </w:tcPr>
          <w:p w14:paraId="6D448463" w14:textId="77777777" w:rsidR="00A821B0" w:rsidRPr="007963A2" w:rsidRDefault="00A821B0" w:rsidP="00F7228B">
            <w:pPr>
              <w:pStyle w:val="TAL"/>
              <w:ind w:left="283"/>
              <w:rPr>
                <w:lang w:bidi="ar-IQ"/>
              </w:rPr>
            </w:pPr>
            <w:r w:rsidRPr="007963A2">
              <w:rPr>
                <w:lang w:bidi="ar-IQ"/>
              </w:rPr>
              <w:t>NF Address</w:t>
            </w:r>
          </w:p>
        </w:tc>
        <w:tc>
          <w:tcPr>
            <w:tcW w:w="1134" w:type="dxa"/>
            <w:shd w:val="clear" w:color="auto" w:fill="auto"/>
          </w:tcPr>
          <w:p w14:paraId="7897B1AA"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6E87AF94" w14:textId="77777777" w:rsidR="00A821B0" w:rsidRPr="007963A2" w:rsidRDefault="00A821B0" w:rsidP="00F7228B">
            <w:pPr>
              <w:pStyle w:val="TAL"/>
              <w:rPr>
                <w:lang w:bidi="ar-IQ"/>
              </w:rPr>
            </w:pPr>
            <w:r w:rsidRPr="007963A2">
              <w:rPr>
                <w:lang w:bidi="ar-IQ"/>
              </w:rPr>
              <w:t>This field holds the IP Address of the NF used.</w:t>
            </w:r>
          </w:p>
        </w:tc>
      </w:tr>
      <w:tr w:rsidR="00A821B0" w:rsidRPr="007963A2" w14:paraId="65AB6B82" w14:textId="77777777" w:rsidTr="00F7228B">
        <w:trPr>
          <w:jc w:val="center"/>
        </w:trPr>
        <w:tc>
          <w:tcPr>
            <w:tcW w:w="4077" w:type="dxa"/>
            <w:shd w:val="clear" w:color="auto" w:fill="auto"/>
          </w:tcPr>
          <w:p w14:paraId="360F3415" w14:textId="77777777" w:rsidR="00A821B0" w:rsidRPr="007963A2" w:rsidRDefault="00A821B0" w:rsidP="00F7228B">
            <w:pPr>
              <w:pStyle w:val="TAL"/>
              <w:ind w:left="283"/>
              <w:rPr>
                <w:lang w:bidi="ar-IQ"/>
              </w:rPr>
            </w:pPr>
            <w:r w:rsidRPr="007963A2">
              <w:rPr>
                <w:lang w:bidi="ar-IQ"/>
              </w:rPr>
              <w:t>NF PLMN ID</w:t>
            </w:r>
          </w:p>
        </w:tc>
        <w:tc>
          <w:tcPr>
            <w:tcW w:w="1134" w:type="dxa"/>
            <w:shd w:val="clear" w:color="auto" w:fill="auto"/>
          </w:tcPr>
          <w:p w14:paraId="004DD8E8"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4586F680" w14:textId="77777777" w:rsidR="00A821B0" w:rsidRPr="007963A2" w:rsidRDefault="00A821B0" w:rsidP="00F7228B">
            <w:pPr>
              <w:pStyle w:val="TAL"/>
              <w:rPr>
                <w:lang w:bidi="ar-IQ"/>
              </w:rPr>
            </w:pPr>
            <w:r w:rsidRPr="007963A2">
              <w:rPr>
                <w:lang w:bidi="ar-IQ"/>
              </w:rPr>
              <w:t>This field holds the PLMN identifier (MCC MNC) of the NF.</w:t>
            </w:r>
          </w:p>
        </w:tc>
      </w:tr>
      <w:tr w:rsidR="00A821B0" w:rsidRPr="007963A2" w14:paraId="786BCFEE" w14:textId="77777777" w:rsidTr="00F7228B">
        <w:trPr>
          <w:jc w:val="center"/>
        </w:trPr>
        <w:tc>
          <w:tcPr>
            <w:tcW w:w="4077" w:type="dxa"/>
            <w:shd w:val="clear" w:color="auto" w:fill="auto"/>
          </w:tcPr>
          <w:p w14:paraId="7C484EBD" w14:textId="77777777" w:rsidR="00A821B0" w:rsidRPr="007963A2" w:rsidRDefault="00A821B0" w:rsidP="00F7228B">
            <w:pPr>
              <w:pStyle w:val="TAL"/>
              <w:rPr>
                <w:lang w:bidi="ar-IQ"/>
              </w:rPr>
            </w:pPr>
            <w:r w:rsidRPr="007963A2">
              <w:rPr>
                <w:lang w:bidi="ar-IQ"/>
              </w:rPr>
              <w:t>Charging Identifier</w:t>
            </w:r>
          </w:p>
        </w:tc>
        <w:tc>
          <w:tcPr>
            <w:tcW w:w="1134" w:type="dxa"/>
            <w:shd w:val="clear" w:color="auto" w:fill="auto"/>
          </w:tcPr>
          <w:p w14:paraId="7D0193CE" w14:textId="77777777" w:rsidR="00A821B0" w:rsidRPr="007963A2" w:rsidRDefault="00A821B0" w:rsidP="00F7228B">
            <w:pPr>
              <w:pStyle w:val="TAL"/>
              <w:jc w:val="center"/>
              <w:rPr>
                <w:lang w:bidi="ar-IQ"/>
              </w:rPr>
            </w:pPr>
            <w:r w:rsidRPr="007963A2">
              <w:rPr>
                <w:szCs w:val="18"/>
              </w:rPr>
              <w:t>O</w:t>
            </w:r>
            <w:r w:rsidRPr="007963A2">
              <w:rPr>
                <w:szCs w:val="18"/>
                <w:vertAlign w:val="subscript"/>
              </w:rPr>
              <w:t>M</w:t>
            </w:r>
          </w:p>
        </w:tc>
        <w:tc>
          <w:tcPr>
            <w:tcW w:w="4644" w:type="dxa"/>
            <w:shd w:val="clear" w:color="auto" w:fill="auto"/>
          </w:tcPr>
          <w:p w14:paraId="40903C73" w14:textId="77777777" w:rsidR="00A821B0" w:rsidRPr="007963A2" w:rsidRDefault="00A821B0" w:rsidP="00F7228B">
            <w:pPr>
              <w:pStyle w:val="TAL"/>
              <w:rPr>
                <w:rFonts w:cs="Arial"/>
                <w:szCs w:val="18"/>
              </w:rPr>
            </w:pPr>
            <w:r w:rsidRPr="007963A2">
              <w:rPr>
                <w:lang w:eastAsia="zh-CN" w:bidi="ar-IQ"/>
              </w:rPr>
              <w:t>Charging identifier for c</w:t>
            </w:r>
            <w:r w:rsidRPr="007963A2">
              <w:rPr>
                <w:rFonts w:hint="eastAsia"/>
                <w:lang w:eastAsia="zh-CN" w:bidi="ar-IQ"/>
              </w:rPr>
              <w:t>orrelat</w:t>
            </w:r>
            <w:r w:rsidRPr="007963A2">
              <w:rPr>
                <w:lang w:eastAsia="zh-CN" w:bidi="ar-IQ"/>
              </w:rPr>
              <w:t>ion</w:t>
            </w:r>
            <w:r w:rsidRPr="007963A2">
              <w:rPr>
                <w:lang w:bidi="ar-IQ"/>
              </w:rPr>
              <w:t xml:space="preserve"> between different records. Only applicable if not available in the service specific information.</w:t>
            </w:r>
          </w:p>
        </w:tc>
      </w:tr>
      <w:tr w:rsidR="00A821B0" w:rsidRPr="007963A2" w14:paraId="6B345B63" w14:textId="77777777" w:rsidTr="00F7228B">
        <w:trPr>
          <w:jc w:val="center"/>
        </w:trPr>
        <w:tc>
          <w:tcPr>
            <w:tcW w:w="4077" w:type="dxa"/>
            <w:shd w:val="clear" w:color="auto" w:fill="auto"/>
          </w:tcPr>
          <w:p w14:paraId="5B14DA97" w14:textId="77777777" w:rsidR="00A821B0" w:rsidRPr="007963A2" w:rsidRDefault="00A821B0" w:rsidP="00F7228B">
            <w:pPr>
              <w:pStyle w:val="TAL"/>
              <w:rPr>
                <w:lang w:bidi="ar-IQ"/>
              </w:rPr>
            </w:pPr>
            <w:r w:rsidRPr="007963A2">
              <w:rPr>
                <w:lang w:bidi="ar-IQ"/>
              </w:rPr>
              <w:t>Triggers</w:t>
            </w:r>
          </w:p>
        </w:tc>
        <w:tc>
          <w:tcPr>
            <w:tcW w:w="1134" w:type="dxa"/>
            <w:shd w:val="clear" w:color="auto" w:fill="auto"/>
          </w:tcPr>
          <w:p w14:paraId="4A12B9E2"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4B71E393" w14:textId="77777777" w:rsidR="00A821B0" w:rsidRPr="007963A2" w:rsidRDefault="00A821B0" w:rsidP="00F7228B">
            <w:pPr>
              <w:pStyle w:val="TAL"/>
              <w:rPr>
                <w:lang w:bidi="ar-IQ"/>
              </w:rPr>
            </w:pPr>
            <w:r w:rsidRPr="007963A2">
              <w:rPr>
                <w:rFonts w:cs="Arial"/>
                <w:szCs w:val="18"/>
              </w:rPr>
              <w:t>This field holds the triggers that are common to all Multiple Unit Usage. Can be the same as in Used Unit Container.</w:t>
            </w:r>
          </w:p>
        </w:tc>
      </w:tr>
      <w:tr w:rsidR="00A821B0" w:rsidRPr="007963A2" w14:paraId="42B4A0D0" w14:textId="77777777" w:rsidTr="00F7228B">
        <w:trPr>
          <w:jc w:val="center"/>
        </w:trPr>
        <w:tc>
          <w:tcPr>
            <w:tcW w:w="4077" w:type="dxa"/>
            <w:shd w:val="clear" w:color="auto" w:fill="auto"/>
          </w:tcPr>
          <w:p w14:paraId="52A2CEC3" w14:textId="77777777" w:rsidR="00A821B0" w:rsidRPr="007963A2" w:rsidRDefault="00A821B0" w:rsidP="00F7228B">
            <w:pPr>
              <w:pStyle w:val="TAL"/>
              <w:ind w:left="283"/>
              <w:rPr>
                <w:lang w:bidi="ar-IQ"/>
              </w:rPr>
            </w:pPr>
            <w:r w:rsidRPr="007963A2">
              <w:rPr>
                <w:lang w:bidi="ar-IQ"/>
              </w:rPr>
              <w:t>SMF Triggers</w:t>
            </w:r>
          </w:p>
        </w:tc>
        <w:tc>
          <w:tcPr>
            <w:tcW w:w="1134" w:type="dxa"/>
            <w:shd w:val="clear" w:color="auto" w:fill="auto"/>
          </w:tcPr>
          <w:p w14:paraId="4AE2FAF6"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00C28D55" w14:textId="77777777" w:rsidR="00A821B0" w:rsidRPr="007963A2" w:rsidRDefault="00A821B0" w:rsidP="00F7228B">
            <w:pPr>
              <w:pStyle w:val="TAL"/>
              <w:rPr>
                <w:rFonts w:cs="Arial"/>
                <w:szCs w:val="18"/>
              </w:rPr>
            </w:pPr>
            <w:r w:rsidRPr="007963A2">
              <w:rPr>
                <w:rFonts w:cs="Arial"/>
                <w:szCs w:val="18"/>
              </w:rPr>
              <w:t>This field holds the 5G data connectivity specific triggers described in TS 32.255 [15].</w:t>
            </w:r>
          </w:p>
        </w:tc>
      </w:tr>
      <w:tr w:rsidR="00A821B0" w:rsidRPr="007963A2" w14:paraId="1B4B9033" w14:textId="77777777" w:rsidTr="00F7228B">
        <w:trPr>
          <w:jc w:val="center"/>
        </w:trPr>
        <w:tc>
          <w:tcPr>
            <w:tcW w:w="4077" w:type="dxa"/>
            <w:shd w:val="clear" w:color="auto" w:fill="auto"/>
          </w:tcPr>
          <w:p w14:paraId="268A287A" w14:textId="77777777" w:rsidR="00A821B0" w:rsidRPr="007963A2" w:rsidRDefault="00A821B0" w:rsidP="00F7228B">
            <w:pPr>
              <w:pStyle w:val="TAL"/>
              <w:rPr>
                <w:lang w:bidi="ar-IQ"/>
              </w:rPr>
            </w:pPr>
            <w:r w:rsidRPr="007963A2">
              <w:rPr>
                <w:lang w:bidi="ar-IQ"/>
              </w:rPr>
              <w:t>List of Multiple Unit Usage</w:t>
            </w:r>
          </w:p>
        </w:tc>
        <w:tc>
          <w:tcPr>
            <w:tcW w:w="1134" w:type="dxa"/>
            <w:shd w:val="clear" w:color="auto" w:fill="auto"/>
          </w:tcPr>
          <w:p w14:paraId="1D3F9841"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2BC0B77A" w14:textId="77777777" w:rsidR="00A821B0" w:rsidRPr="007963A2" w:rsidRDefault="00A821B0" w:rsidP="00F7228B">
            <w:pPr>
              <w:pStyle w:val="TAL"/>
              <w:rPr>
                <w:rFonts w:cs="Arial"/>
                <w:szCs w:val="18"/>
              </w:rPr>
            </w:pPr>
            <w:r w:rsidRPr="007963A2">
              <w:rPr>
                <w:lang w:bidi="ar-IQ"/>
              </w:rPr>
              <w:t>This field holds the parameters for the unit reporting. It may have multiple occurrences.</w:t>
            </w:r>
          </w:p>
        </w:tc>
      </w:tr>
      <w:tr w:rsidR="00A821B0" w:rsidRPr="007963A2" w14:paraId="6C399155" w14:textId="77777777" w:rsidTr="00F7228B">
        <w:trPr>
          <w:jc w:val="center"/>
        </w:trPr>
        <w:tc>
          <w:tcPr>
            <w:tcW w:w="4077" w:type="dxa"/>
            <w:shd w:val="clear" w:color="auto" w:fill="auto"/>
          </w:tcPr>
          <w:p w14:paraId="3CE7B5F1" w14:textId="77777777" w:rsidR="00A821B0" w:rsidRPr="007963A2" w:rsidRDefault="00A821B0" w:rsidP="00F7228B">
            <w:pPr>
              <w:pStyle w:val="TAL"/>
              <w:ind w:left="283"/>
              <w:rPr>
                <w:lang w:bidi="ar-IQ"/>
              </w:rPr>
            </w:pPr>
            <w:r w:rsidRPr="007963A2">
              <w:rPr>
                <w:lang w:bidi="ar-IQ"/>
              </w:rPr>
              <w:t>Rating Group</w:t>
            </w:r>
          </w:p>
        </w:tc>
        <w:tc>
          <w:tcPr>
            <w:tcW w:w="1134" w:type="dxa"/>
            <w:shd w:val="clear" w:color="auto" w:fill="auto"/>
          </w:tcPr>
          <w:p w14:paraId="203BA7FC" w14:textId="77777777" w:rsidR="00A821B0" w:rsidRPr="007963A2" w:rsidRDefault="00A821B0" w:rsidP="00F7228B">
            <w:pPr>
              <w:pStyle w:val="TAL"/>
              <w:jc w:val="center"/>
              <w:rPr>
                <w:lang w:bidi="ar-IQ"/>
              </w:rPr>
            </w:pPr>
            <w:r w:rsidRPr="007963A2">
              <w:rPr>
                <w:lang w:bidi="ar-IQ"/>
              </w:rPr>
              <w:t>M</w:t>
            </w:r>
          </w:p>
        </w:tc>
        <w:tc>
          <w:tcPr>
            <w:tcW w:w="4644" w:type="dxa"/>
            <w:shd w:val="clear" w:color="auto" w:fill="auto"/>
          </w:tcPr>
          <w:p w14:paraId="2BA82253" w14:textId="77777777" w:rsidR="00A821B0" w:rsidRPr="007963A2" w:rsidRDefault="00A821B0" w:rsidP="00F7228B">
            <w:pPr>
              <w:pStyle w:val="TAL"/>
              <w:rPr>
                <w:lang w:bidi="ar-IQ"/>
              </w:rPr>
            </w:pPr>
            <w:r w:rsidRPr="007963A2">
              <w:rPr>
                <w:lang w:bidi="ar-IQ"/>
              </w:rPr>
              <w:t>This filed holds the rating group. The parameter corresponds to the Charging Key as specified in TS 23.203 [203]</w:t>
            </w:r>
          </w:p>
        </w:tc>
      </w:tr>
      <w:tr w:rsidR="00A821B0" w:rsidRPr="007963A2" w14:paraId="76F63205" w14:textId="77777777" w:rsidTr="00F7228B">
        <w:trPr>
          <w:jc w:val="center"/>
        </w:trPr>
        <w:tc>
          <w:tcPr>
            <w:tcW w:w="4077" w:type="dxa"/>
            <w:shd w:val="clear" w:color="auto" w:fill="auto"/>
          </w:tcPr>
          <w:p w14:paraId="77895925" w14:textId="77777777" w:rsidR="00A821B0" w:rsidRPr="007963A2" w:rsidRDefault="00A821B0" w:rsidP="00F7228B">
            <w:pPr>
              <w:pStyle w:val="TAL"/>
              <w:ind w:left="283"/>
              <w:rPr>
                <w:lang w:bidi="ar-IQ"/>
              </w:rPr>
            </w:pPr>
            <w:r w:rsidRPr="007963A2">
              <w:rPr>
                <w:lang w:bidi="ar-IQ"/>
              </w:rPr>
              <w:t>Used Unit Container</w:t>
            </w:r>
          </w:p>
        </w:tc>
        <w:tc>
          <w:tcPr>
            <w:tcW w:w="1134" w:type="dxa"/>
            <w:shd w:val="clear" w:color="auto" w:fill="auto"/>
          </w:tcPr>
          <w:p w14:paraId="6B2DD69A"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588EBD04" w14:textId="77777777" w:rsidR="00A821B0" w:rsidRPr="007963A2" w:rsidRDefault="00A821B0" w:rsidP="00F7228B">
            <w:pPr>
              <w:pStyle w:val="TAL"/>
              <w:rPr>
                <w:lang w:bidi="ar-IQ"/>
              </w:rPr>
            </w:pPr>
            <w:r w:rsidRPr="007963A2">
              <w:rPr>
                <w:lang w:bidi="ar-IQ"/>
              </w:rPr>
              <w:t>This field holds the used units and information connected to the reported units.</w:t>
            </w:r>
          </w:p>
        </w:tc>
      </w:tr>
      <w:tr w:rsidR="00A821B0" w:rsidRPr="007963A2" w14:paraId="7DB78E15" w14:textId="77777777" w:rsidTr="00F7228B">
        <w:trPr>
          <w:jc w:val="center"/>
        </w:trPr>
        <w:tc>
          <w:tcPr>
            <w:tcW w:w="4077" w:type="dxa"/>
            <w:shd w:val="clear" w:color="auto" w:fill="auto"/>
          </w:tcPr>
          <w:p w14:paraId="5DE9D569" w14:textId="77777777" w:rsidR="00A821B0" w:rsidRPr="007963A2" w:rsidRDefault="00A821B0" w:rsidP="00F7228B">
            <w:pPr>
              <w:pStyle w:val="TAL"/>
              <w:ind w:left="568"/>
              <w:rPr>
                <w:lang w:bidi="ar-IQ"/>
              </w:rPr>
            </w:pPr>
            <w:r w:rsidRPr="007963A2">
              <w:rPr>
                <w:lang w:bidi="ar-IQ"/>
              </w:rPr>
              <w:t>Service Identifier</w:t>
            </w:r>
          </w:p>
        </w:tc>
        <w:tc>
          <w:tcPr>
            <w:tcW w:w="1134" w:type="dxa"/>
            <w:shd w:val="clear" w:color="auto" w:fill="auto"/>
          </w:tcPr>
          <w:p w14:paraId="6EAD170D"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015A3BDF" w14:textId="77777777" w:rsidR="00A821B0" w:rsidRPr="007963A2" w:rsidRDefault="00A821B0" w:rsidP="00F7228B">
            <w:pPr>
              <w:pStyle w:val="TAL"/>
              <w:rPr>
                <w:lang w:bidi="ar-IQ"/>
              </w:rPr>
            </w:pPr>
            <w:r w:rsidRPr="007963A2">
              <w:t>This field holds the Service Identifier.</w:t>
            </w:r>
          </w:p>
        </w:tc>
      </w:tr>
      <w:tr w:rsidR="00A821B0" w:rsidRPr="007963A2" w14:paraId="4E9E8ADD" w14:textId="77777777" w:rsidTr="00F7228B">
        <w:trPr>
          <w:jc w:val="center"/>
        </w:trPr>
        <w:tc>
          <w:tcPr>
            <w:tcW w:w="4077" w:type="dxa"/>
            <w:shd w:val="clear" w:color="auto" w:fill="auto"/>
          </w:tcPr>
          <w:p w14:paraId="05D2C50D" w14:textId="77777777" w:rsidR="00A821B0" w:rsidRPr="007963A2" w:rsidRDefault="00A821B0" w:rsidP="00F7228B">
            <w:pPr>
              <w:pStyle w:val="TAL"/>
              <w:ind w:left="568"/>
              <w:rPr>
                <w:lang w:bidi="ar-IQ"/>
              </w:rPr>
            </w:pPr>
            <w:r w:rsidRPr="007963A2">
              <w:rPr>
                <w:lang w:bidi="ar-IQ"/>
              </w:rPr>
              <w:t>Quota management Indicator</w:t>
            </w:r>
          </w:p>
        </w:tc>
        <w:tc>
          <w:tcPr>
            <w:tcW w:w="1134" w:type="dxa"/>
            <w:shd w:val="clear" w:color="auto" w:fill="auto"/>
          </w:tcPr>
          <w:p w14:paraId="01DE47B0"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4770D4BF" w14:textId="77777777" w:rsidR="00A821B0" w:rsidRPr="007963A2" w:rsidRDefault="00A821B0" w:rsidP="00F7228B">
            <w:pPr>
              <w:pStyle w:val="TAL"/>
              <w:rPr>
                <w:lang w:bidi="ar-IQ"/>
              </w:rPr>
            </w:pPr>
            <w:r w:rsidRPr="007963A2">
              <w:t xml:space="preserve">This field holds an indicator on whether the reported used units are with or without quota management control. If the field is not present, it indicates the used unit is without quota </w:t>
            </w:r>
            <w:r w:rsidRPr="007963A2">
              <w:rPr>
                <w:lang w:eastAsia="zh-CN" w:bidi="ar-IQ"/>
              </w:rPr>
              <w:t>management</w:t>
            </w:r>
            <w:r w:rsidRPr="007963A2">
              <w:t xml:space="preserve"> applied. </w:t>
            </w:r>
          </w:p>
        </w:tc>
      </w:tr>
      <w:tr w:rsidR="00A821B0" w:rsidRPr="007963A2" w14:paraId="73382C74" w14:textId="77777777" w:rsidTr="00F7228B">
        <w:trPr>
          <w:jc w:val="center"/>
        </w:trPr>
        <w:tc>
          <w:tcPr>
            <w:tcW w:w="4077" w:type="dxa"/>
            <w:shd w:val="clear" w:color="auto" w:fill="auto"/>
          </w:tcPr>
          <w:p w14:paraId="33422B35" w14:textId="77777777" w:rsidR="00A821B0" w:rsidRPr="007963A2" w:rsidRDefault="00A821B0" w:rsidP="00F7228B">
            <w:pPr>
              <w:pStyle w:val="TAL"/>
              <w:ind w:left="568"/>
              <w:rPr>
                <w:lang w:bidi="ar-IQ"/>
              </w:rPr>
            </w:pPr>
            <w:r w:rsidRPr="007963A2">
              <w:rPr>
                <w:lang w:bidi="ar-IQ"/>
              </w:rPr>
              <w:t>Local Sequence Number</w:t>
            </w:r>
          </w:p>
        </w:tc>
        <w:tc>
          <w:tcPr>
            <w:tcW w:w="1134" w:type="dxa"/>
            <w:shd w:val="clear" w:color="auto" w:fill="auto"/>
          </w:tcPr>
          <w:p w14:paraId="0C8071D0"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M</w:t>
            </w:r>
          </w:p>
        </w:tc>
        <w:tc>
          <w:tcPr>
            <w:tcW w:w="4644" w:type="dxa"/>
            <w:shd w:val="clear" w:color="auto" w:fill="auto"/>
          </w:tcPr>
          <w:p w14:paraId="369AFF12" w14:textId="77777777" w:rsidR="00A821B0" w:rsidRPr="007963A2" w:rsidRDefault="00A821B0" w:rsidP="00F7228B">
            <w:pPr>
              <w:pStyle w:val="TAL"/>
              <w:rPr>
                <w:lang w:bidi="ar-IQ"/>
              </w:rPr>
            </w:pPr>
            <w:r w:rsidRPr="007963A2">
              <w:rPr>
                <w:noProof/>
                <w:lang w:eastAsia="zh-CN"/>
              </w:rPr>
              <w:t xml:space="preserve">This field holds the </w:t>
            </w:r>
            <w:r w:rsidRPr="007963A2">
              <w:rPr>
                <w:lang w:eastAsia="zh-CN" w:bidi="ar-IQ"/>
              </w:rPr>
              <w:t>container</w:t>
            </w:r>
            <w:r w:rsidRPr="007963A2">
              <w:rPr>
                <w:noProof/>
                <w:lang w:eastAsia="zh-CN"/>
              </w:rPr>
              <w:t xml:space="preserve"> sequence number.</w:t>
            </w:r>
          </w:p>
        </w:tc>
      </w:tr>
      <w:tr w:rsidR="00A821B0" w:rsidRPr="007963A2" w14:paraId="6CA89E63" w14:textId="77777777" w:rsidTr="00F7228B">
        <w:trPr>
          <w:jc w:val="center"/>
        </w:trPr>
        <w:tc>
          <w:tcPr>
            <w:tcW w:w="4077" w:type="dxa"/>
            <w:shd w:val="clear" w:color="auto" w:fill="auto"/>
          </w:tcPr>
          <w:p w14:paraId="4D0E52F4" w14:textId="77777777" w:rsidR="00A821B0" w:rsidRPr="007963A2" w:rsidRDefault="00A821B0" w:rsidP="00F7228B">
            <w:pPr>
              <w:pStyle w:val="TAL"/>
              <w:ind w:left="568"/>
              <w:rPr>
                <w:lang w:bidi="ar-IQ"/>
              </w:rPr>
            </w:pPr>
            <w:r w:rsidRPr="007963A2">
              <w:rPr>
                <w:lang w:bidi="ar-IQ"/>
              </w:rPr>
              <w:t>Time</w:t>
            </w:r>
          </w:p>
        </w:tc>
        <w:tc>
          <w:tcPr>
            <w:tcW w:w="1134" w:type="dxa"/>
            <w:shd w:val="clear" w:color="auto" w:fill="auto"/>
          </w:tcPr>
          <w:p w14:paraId="39913B60"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C</w:t>
            </w:r>
          </w:p>
        </w:tc>
        <w:tc>
          <w:tcPr>
            <w:tcW w:w="4644" w:type="dxa"/>
            <w:shd w:val="clear" w:color="auto" w:fill="auto"/>
          </w:tcPr>
          <w:p w14:paraId="139F9876" w14:textId="77777777" w:rsidR="00A821B0" w:rsidRPr="007963A2" w:rsidRDefault="00A821B0" w:rsidP="00F7228B">
            <w:pPr>
              <w:pStyle w:val="TAL"/>
              <w:rPr>
                <w:lang w:bidi="ar-IQ"/>
              </w:rPr>
            </w:pPr>
            <w:r w:rsidRPr="007963A2">
              <w:t>This field holds the amount of used time.</w:t>
            </w:r>
          </w:p>
        </w:tc>
      </w:tr>
      <w:tr w:rsidR="00A821B0" w:rsidRPr="007963A2" w14:paraId="49012678" w14:textId="77777777" w:rsidTr="00F7228B">
        <w:trPr>
          <w:jc w:val="center"/>
        </w:trPr>
        <w:tc>
          <w:tcPr>
            <w:tcW w:w="4077" w:type="dxa"/>
            <w:shd w:val="clear" w:color="auto" w:fill="auto"/>
          </w:tcPr>
          <w:p w14:paraId="1BD12CA9" w14:textId="77777777" w:rsidR="00A821B0" w:rsidRPr="007963A2" w:rsidRDefault="00A821B0" w:rsidP="00F7228B">
            <w:pPr>
              <w:pStyle w:val="TAL"/>
              <w:ind w:left="568"/>
              <w:rPr>
                <w:lang w:bidi="ar-IQ"/>
              </w:rPr>
            </w:pPr>
            <w:r w:rsidRPr="007963A2">
              <w:rPr>
                <w:lang w:bidi="ar-IQ"/>
              </w:rPr>
              <w:t xml:space="preserve">Uplink Volume </w:t>
            </w:r>
          </w:p>
        </w:tc>
        <w:tc>
          <w:tcPr>
            <w:tcW w:w="1134" w:type="dxa"/>
            <w:shd w:val="clear" w:color="auto" w:fill="auto"/>
          </w:tcPr>
          <w:p w14:paraId="42AB0A10"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C</w:t>
            </w:r>
          </w:p>
        </w:tc>
        <w:tc>
          <w:tcPr>
            <w:tcW w:w="4644" w:type="dxa"/>
            <w:shd w:val="clear" w:color="auto" w:fill="auto"/>
          </w:tcPr>
          <w:p w14:paraId="36ADEA45" w14:textId="77777777" w:rsidR="00A821B0" w:rsidRPr="007963A2" w:rsidRDefault="00A821B0" w:rsidP="00F7228B">
            <w:pPr>
              <w:pStyle w:val="TAL"/>
              <w:rPr>
                <w:lang w:bidi="ar-IQ"/>
              </w:rPr>
            </w:pPr>
            <w:r w:rsidRPr="007963A2">
              <w:t>This field holds the amount of used volume in uplink direction.</w:t>
            </w:r>
          </w:p>
        </w:tc>
      </w:tr>
      <w:tr w:rsidR="00A821B0" w:rsidRPr="007963A2" w14:paraId="7A7E8ED9" w14:textId="77777777" w:rsidTr="00F7228B">
        <w:trPr>
          <w:jc w:val="center"/>
        </w:trPr>
        <w:tc>
          <w:tcPr>
            <w:tcW w:w="4077" w:type="dxa"/>
            <w:shd w:val="clear" w:color="auto" w:fill="auto"/>
          </w:tcPr>
          <w:p w14:paraId="4C2D956C" w14:textId="77777777" w:rsidR="00A821B0" w:rsidRPr="007963A2" w:rsidRDefault="00A821B0" w:rsidP="00F7228B">
            <w:pPr>
              <w:pStyle w:val="TAL"/>
              <w:ind w:left="568"/>
              <w:rPr>
                <w:lang w:bidi="ar-IQ"/>
              </w:rPr>
            </w:pPr>
            <w:r w:rsidRPr="007963A2">
              <w:rPr>
                <w:lang w:bidi="ar-IQ"/>
              </w:rPr>
              <w:t xml:space="preserve">Downlink Volume </w:t>
            </w:r>
          </w:p>
        </w:tc>
        <w:tc>
          <w:tcPr>
            <w:tcW w:w="1134" w:type="dxa"/>
            <w:shd w:val="clear" w:color="auto" w:fill="auto"/>
          </w:tcPr>
          <w:p w14:paraId="0BCA232F"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C</w:t>
            </w:r>
          </w:p>
        </w:tc>
        <w:tc>
          <w:tcPr>
            <w:tcW w:w="4644" w:type="dxa"/>
            <w:shd w:val="clear" w:color="auto" w:fill="auto"/>
          </w:tcPr>
          <w:p w14:paraId="64B47878" w14:textId="77777777" w:rsidR="00A821B0" w:rsidRPr="007963A2" w:rsidRDefault="00A821B0" w:rsidP="00F7228B">
            <w:pPr>
              <w:pStyle w:val="TAL"/>
              <w:rPr>
                <w:lang w:bidi="ar-IQ"/>
              </w:rPr>
            </w:pPr>
            <w:r w:rsidRPr="007963A2">
              <w:t>This field holds the amount of used volume in downlink direction.</w:t>
            </w:r>
          </w:p>
        </w:tc>
      </w:tr>
      <w:tr w:rsidR="00A821B0" w:rsidRPr="007963A2" w14:paraId="592A85E4" w14:textId="77777777" w:rsidTr="00F7228B">
        <w:trPr>
          <w:jc w:val="center"/>
        </w:trPr>
        <w:tc>
          <w:tcPr>
            <w:tcW w:w="4077" w:type="dxa"/>
            <w:shd w:val="clear" w:color="auto" w:fill="auto"/>
          </w:tcPr>
          <w:p w14:paraId="643B1351" w14:textId="77777777" w:rsidR="00A821B0" w:rsidRPr="007963A2" w:rsidRDefault="00A821B0" w:rsidP="00F7228B">
            <w:pPr>
              <w:pStyle w:val="TAL"/>
              <w:ind w:left="568"/>
              <w:rPr>
                <w:lang w:bidi="ar-IQ"/>
              </w:rPr>
            </w:pPr>
            <w:r w:rsidRPr="007963A2">
              <w:rPr>
                <w:lang w:bidi="ar-IQ"/>
              </w:rPr>
              <w:t>Total Volume</w:t>
            </w:r>
          </w:p>
        </w:tc>
        <w:tc>
          <w:tcPr>
            <w:tcW w:w="1134" w:type="dxa"/>
            <w:shd w:val="clear" w:color="auto" w:fill="auto"/>
          </w:tcPr>
          <w:p w14:paraId="4960E743" w14:textId="77777777" w:rsidR="00A821B0" w:rsidRPr="007963A2" w:rsidRDefault="00A821B0" w:rsidP="00F7228B">
            <w:pPr>
              <w:pStyle w:val="TAL"/>
              <w:jc w:val="center"/>
              <w:rPr>
                <w:lang w:bidi="ar-IQ"/>
              </w:rPr>
            </w:pPr>
            <w:r w:rsidRPr="007963A2">
              <w:rPr>
                <w:lang w:eastAsia="zh-CN"/>
              </w:rPr>
              <w:t>O</w:t>
            </w:r>
            <w:r w:rsidRPr="007963A2">
              <w:rPr>
                <w:vertAlign w:val="subscript"/>
                <w:lang w:eastAsia="zh-CN"/>
              </w:rPr>
              <w:t>C</w:t>
            </w:r>
          </w:p>
        </w:tc>
        <w:tc>
          <w:tcPr>
            <w:tcW w:w="4644" w:type="dxa"/>
            <w:shd w:val="clear" w:color="auto" w:fill="auto"/>
          </w:tcPr>
          <w:p w14:paraId="2594D134" w14:textId="77777777" w:rsidR="00A821B0" w:rsidRPr="007963A2" w:rsidRDefault="00A821B0" w:rsidP="00F7228B">
            <w:pPr>
              <w:pStyle w:val="TAL"/>
              <w:rPr>
                <w:lang w:bidi="ar-IQ"/>
              </w:rPr>
            </w:pPr>
            <w:r w:rsidRPr="007963A2">
              <w:t>This field holds the amount of used volume in both uplink and downlink directions.</w:t>
            </w:r>
          </w:p>
        </w:tc>
      </w:tr>
      <w:tr w:rsidR="00A821B0" w:rsidRPr="007963A2" w14:paraId="12529911" w14:textId="77777777" w:rsidTr="00F7228B">
        <w:trPr>
          <w:jc w:val="center"/>
        </w:trPr>
        <w:tc>
          <w:tcPr>
            <w:tcW w:w="4077" w:type="dxa"/>
            <w:shd w:val="clear" w:color="auto" w:fill="auto"/>
          </w:tcPr>
          <w:p w14:paraId="4F5F590A" w14:textId="77777777" w:rsidR="00A821B0" w:rsidRPr="007963A2" w:rsidRDefault="00A821B0" w:rsidP="00F7228B">
            <w:pPr>
              <w:pStyle w:val="TAL"/>
              <w:ind w:left="568"/>
              <w:rPr>
                <w:lang w:bidi="ar-IQ"/>
              </w:rPr>
            </w:pPr>
            <w:r w:rsidRPr="007963A2">
              <w:rPr>
                <w:lang w:bidi="ar-IQ"/>
              </w:rPr>
              <w:t>Service Specific Units</w:t>
            </w:r>
          </w:p>
        </w:tc>
        <w:tc>
          <w:tcPr>
            <w:tcW w:w="1134" w:type="dxa"/>
            <w:shd w:val="clear" w:color="auto" w:fill="auto"/>
          </w:tcPr>
          <w:p w14:paraId="17E7ACFA"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2DE3AC38" w14:textId="77777777" w:rsidR="00A821B0" w:rsidRPr="007963A2" w:rsidRDefault="00A821B0" w:rsidP="00F7228B">
            <w:pPr>
              <w:pStyle w:val="TAL"/>
              <w:rPr>
                <w:lang w:bidi="ar-IQ"/>
              </w:rPr>
            </w:pPr>
            <w:r w:rsidRPr="007963A2">
              <w:t>This field holds the amount of used service specific units.</w:t>
            </w:r>
          </w:p>
        </w:tc>
      </w:tr>
      <w:tr w:rsidR="00A821B0" w:rsidRPr="007963A2" w14:paraId="32735EF9" w14:textId="77777777" w:rsidTr="00F7228B">
        <w:trPr>
          <w:jc w:val="center"/>
        </w:trPr>
        <w:tc>
          <w:tcPr>
            <w:tcW w:w="4077" w:type="dxa"/>
            <w:shd w:val="clear" w:color="auto" w:fill="auto"/>
          </w:tcPr>
          <w:p w14:paraId="05C6E7E9" w14:textId="77777777" w:rsidR="00A821B0" w:rsidRPr="007963A2" w:rsidRDefault="00A821B0" w:rsidP="00F7228B">
            <w:pPr>
              <w:pStyle w:val="TAL"/>
              <w:ind w:left="568"/>
              <w:rPr>
                <w:lang w:bidi="ar-IQ"/>
              </w:rPr>
            </w:pPr>
            <w:r w:rsidRPr="007963A2">
              <w:rPr>
                <w:lang w:bidi="ar-IQ"/>
              </w:rPr>
              <w:t>Event Time Stamp</w:t>
            </w:r>
          </w:p>
        </w:tc>
        <w:tc>
          <w:tcPr>
            <w:tcW w:w="1134" w:type="dxa"/>
            <w:shd w:val="clear" w:color="auto" w:fill="auto"/>
          </w:tcPr>
          <w:p w14:paraId="3ABB9B1B"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4A3A1CE5" w14:textId="77777777" w:rsidR="00A821B0" w:rsidRPr="007963A2" w:rsidRDefault="00A821B0" w:rsidP="00F7228B">
            <w:pPr>
              <w:pStyle w:val="TAL"/>
              <w:rPr>
                <w:lang w:bidi="ar-IQ"/>
              </w:rPr>
            </w:pPr>
            <w:r w:rsidRPr="007963A2">
              <w:t xml:space="preserve">This field holds the timestamps of the event reported in the Service Specific Units, if the reported units are event based. </w:t>
            </w:r>
          </w:p>
        </w:tc>
      </w:tr>
      <w:tr w:rsidR="00A821B0" w:rsidRPr="007963A2" w14:paraId="1C1BC158" w14:textId="77777777" w:rsidTr="00F7228B">
        <w:trPr>
          <w:jc w:val="center"/>
        </w:trPr>
        <w:tc>
          <w:tcPr>
            <w:tcW w:w="4077" w:type="dxa"/>
            <w:shd w:val="clear" w:color="auto" w:fill="auto"/>
          </w:tcPr>
          <w:p w14:paraId="0F0F51DF" w14:textId="77777777" w:rsidR="00A821B0" w:rsidRPr="007963A2" w:rsidRDefault="00A821B0" w:rsidP="00F7228B">
            <w:pPr>
              <w:pStyle w:val="TAL"/>
              <w:ind w:left="568"/>
              <w:rPr>
                <w:lang w:bidi="ar-IQ"/>
              </w:rPr>
            </w:pPr>
            <w:r w:rsidRPr="007963A2">
              <w:rPr>
                <w:lang w:bidi="ar-IQ"/>
              </w:rPr>
              <w:t>Rating Indicator</w:t>
            </w:r>
          </w:p>
        </w:tc>
        <w:tc>
          <w:tcPr>
            <w:tcW w:w="1134" w:type="dxa"/>
            <w:shd w:val="clear" w:color="auto" w:fill="auto"/>
          </w:tcPr>
          <w:p w14:paraId="59C4A290"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679D643F" w14:textId="77777777" w:rsidR="00A821B0" w:rsidRPr="007963A2" w:rsidRDefault="00A821B0" w:rsidP="00F7228B">
            <w:pPr>
              <w:pStyle w:val="TAL"/>
              <w:rPr>
                <w:lang w:bidi="ar-IQ"/>
              </w:rPr>
            </w:pPr>
            <w:r w:rsidRPr="007963A2">
              <w:t>This field indicates if the units have been rated or not.</w:t>
            </w:r>
          </w:p>
        </w:tc>
      </w:tr>
      <w:tr w:rsidR="00A821B0" w:rsidRPr="007963A2" w14:paraId="4A4546E5" w14:textId="77777777" w:rsidTr="00F7228B">
        <w:trPr>
          <w:jc w:val="center"/>
        </w:trPr>
        <w:tc>
          <w:tcPr>
            <w:tcW w:w="4077" w:type="dxa"/>
            <w:shd w:val="clear" w:color="auto" w:fill="auto"/>
          </w:tcPr>
          <w:p w14:paraId="6FD51B7E" w14:textId="77777777" w:rsidR="00A821B0" w:rsidRPr="007963A2" w:rsidRDefault="00A821B0" w:rsidP="00F7228B">
            <w:pPr>
              <w:pStyle w:val="TAL"/>
              <w:ind w:left="566"/>
              <w:rPr>
                <w:lang w:bidi="ar-IQ"/>
              </w:rPr>
            </w:pPr>
            <w:r w:rsidRPr="007963A2">
              <w:rPr>
                <w:lang w:bidi="ar-IQ"/>
              </w:rPr>
              <w:t>Triggers</w:t>
            </w:r>
          </w:p>
        </w:tc>
        <w:tc>
          <w:tcPr>
            <w:tcW w:w="1134" w:type="dxa"/>
            <w:shd w:val="clear" w:color="auto" w:fill="auto"/>
          </w:tcPr>
          <w:p w14:paraId="5D8C9866"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75BF62FC" w14:textId="77777777" w:rsidR="00A821B0" w:rsidRPr="007963A2" w:rsidRDefault="00A821B0" w:rsidP="00F7228B">
            <w:pPr>
              <w:pStyle w:val="TAL"/>
              <w:rPr>
                <w:lang w:bidi="ar-IQ"/>
              </w:rPr>
            </w:pPr>
            <w:r w:rsidRPr="007963A2">
              <w:rPr>
                <w:rFonts w:cs="Arial"/>
                <w:szCs w:val="18"/>
              </w:rPr>
              <w:t>This field holds the triggers that caused the Used Unit Container to be reported, independently on if they are PDU Session or RG level triggers.</w:t>
            </w:r>
          </w:p>
        </w:tc>
      </w:tr>
      <w:tr w:rsidR="00A821B0" w:rsidRPr="007963A2" w14:paraId="64A6214F" w14:textId="77777777" w:rsidTr="00F7228B">
        <w:trPr>
          <w:jc w:val="center"/>
        </w:trPr>
        <w:tc>
          <w:tcPr>
            <w:tcW w:w="4077" w:type="dxa"/>
            <w:shd w:val="clear" w:color="auto" w:fill="auto"/>
          </w:tcPr>
          <w:p w14:paraId="5EBDA804" w14:textId="77777777" w:rsidR="00A821B0" w:rsidRPr="007963A2" w:rsidRDefault="00A821B0" w:rsidP="00F7228B">
            <w:pPr>
              <w:pStyle w:val="TAL"/>
              <w:ind w:left="850"/>
              <w:rPr>
                <w:lang w:bidi="ar-IQ"/>
              </w:rPr>
            </w:pPr>
            <w:r w:rsidRPr="007963A2">
              <w:rPr>
                <w:lang w:bidi="ar-IQ"/>
              </w:rPr>
              <w:t>SMF Triggers</w:t>
            </w:r>
          </w:p>
        </w:tc>
        <w:tc>
          <w:tcPr>
            <w:tcW w:w="1134" w:type="dxa"/>
            <w:shd w:val="clear" w:color="auto" w:fill="auto"/>
          </w:tcPr>
          <w:p w14:paraId="2CE37FB7"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2EA7564A" w14:textId="77777777" w:rsidR="00A821B0" w:rsidRPr="007963A2" w:rsidRDefault="00A821B0" w:rsidP="00F7228B">
            <w:pPr>
              <w:pStyle w:val="TAL"/>
              <w:rPr>
                <w:rFonts w:cs="Arial"/>
                <w:szCs w:val="18"/>
              </w:rPr>
            </w:pPr>
            <w:r w:rsidRPr="007963A2">
              <w:rPr>
                <w:rFonts w:cs="Arial"/>
                <w:szCs w:val="18"/>
              </w:rPr>
              <w:t>This field holds the 5G data connectivity specific triggers described in TS 32.255 [15].</w:t>
            </w:r>
          </w:p>
        </w:tc>
      </w:tr>
      <w:tr w:rsidR="00A821B0" w:rsidRPr="007963A2" w14:paraId="11F64BB0" w14:textId="77777777" w:rsidTr="00F7228B">
        <w:trPr>
          <w:jc w:val="center"/>
        </w:trPr>
        <w:tc>
          <w:tcPr>
            <w:tcW w:w="4077" w:type="dxa"/>
            <w:shd w:val="clear" w:color="auto" w:fill="auto"/>
          </w:tcPr>
          <w:p w14:paraId="5458B807" w14:textId="77777777" w:rsidR="00A821B0" w:rsidRPr="007963A2" w:rsidRDefault="00A821B0" w:rsidP="00F7228B">
            <w:pPr>
              <w:pStyle w:val="TAL"/>
              <w:ind w:left="566"/>
              <w:rPr>
                <w:lang w:bidi="ar-IQ"/>
              </w:rPr>
            </w:pPr>
            <w:r w:rsidRPr="007963A2">
              <w:rPr>
                <w:lang w:bidi="ar-IQ"/>
              </w:rPr>
              <w:t>Trigger Time Stamp</w:t>
            </w:r>
          </w:p>
        </w:tc>
        <w:tc>
          <w:tcPr>
            <w:tcW w:w="1134" w:type="dxa"/>
            <w:shd w:val="clear" w:color="auto" w:fill="auto"/>
          </w:tcPr>
          <w:p w14:paraId="6A98C6B2"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020B98EC" w14:textId="77777777" w:rsidR="00A821B0" w:rsidRPr="007963A2" w:rsidRDefault="00A821B0" w:rsidP="00F7228B">
            <w:pPr>
              <w:pStyle w:val="TAL"/>
              <w:rPr>
                <w:rFonts w:cs="Arial"/>
                <w:szCs w:val="18"/>
              </w:rPr>
            </w:pPr>
            <w:r w:rsidRPr="007963A2">
              <w:t>This field holds the timestamp of the trigger.</w:t>
            </w:r>
          </w:p>
        </w:tc>
      </w:tr>
      <w:tr w:rsidR="00A821B0" w:rsidRPr="007963A2" w14:paraId="4CC78D65" w14:textId="77777777" w:rsidTr="00F7228B">
        <w:trPr>
          <w:jc w:val="center"/>
        </w:trPr>
        <w:tc>
          <w:tcPr>
            <w:tcW w:w="4077" w:type="dxa"/>
            <w:shd w:val="clear" w:color="auto" w:fill="auto"/>
          </w:tcPr>
          <w:p w14:paraId="30C24A06" w14:textId="77777777" w:rsidR="00A821B0" w:rsidRPr="007963A2" w:rsidRDefault="00A821B0" w:rsidP="00F7228B">
            <w:pPr>
              <w:pStyle w:val="TAL"/>
              <w:ind w:left="566"/>
              <w:rPr>
                <w:lang w:bidi="ar-IQ"/>
              </w:rPr>
            </w:pPr>
            <w:r w:rsidRPr="007963A2">
              <w:rPr>
                <w:lang w:bidi="ar-IQ"/>
              </w:rPr>
              <w:t>PDU Container Information</w:t>
            </w:r>
          </w:p>
        </w:tc>
        <w:tc>
          <w:tcPr>
            <w:tcW w:w="1134" w:type="dxa"/>
            <w:shd w:val="clear" w:color="auto" w:fill="auto"/>
          </w:tcPr>
          <w:p w14:paraId="289EA3AB"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68F9A8A4"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rFonts w:cs="Arial"/>
                <w:szCs w:val="18"/>
                <w:lang w:bidi="ar-IQ"/>
              </w:rPr>
              <w:t>5G data connectivity specific</w:t>
            </w:r>
            <w:r w:rsidRPr="007963A2">
              <w:rPr>
                <w:rFonts w:cs="Arial"/>
                <w:szCs w:val="18"/>
              </w:rPr>
              <w:t xml:space="preserve"> information described in TS 32.255 [15]</w:t>
            </w:r>
            <w:r w:rsidRPr="007963A2">
              <w:rPr>
                <w:rFonts w:cs="Arial"/>
                <w:szCs w:val="18"/>
                <w:lang w:eastAsia="zh-CN"/>
              </w:rPr>
              <w:t>.</w:t>
            </w:r>
          </w:p>
        </w:tc>
      </w:tr>
      <w:tr w:rsidR="00A821B0" w:rsidRPr="007963A2" w14:paraId="43566E22" w14:textId="77777777" w:rsidTr="00F7228B">
        <w:trPr>
          <w:jc w:val="center"/>
        </w:trPr>
        <w:tc>
          <w:tcPr>
            <w:tcW w:w="4077" w:type="dxa"/>
            <w:shd w:val="clear" w:color="auto" w:fill="auto"/>
          </w:tcPr>
          <w:p w14:paraId="1E883229" w14:textId="77777777" w:rsidR="00A821B0" w:rsidRPr="007963A2" w:rsidRDefault="00A821B0" w:rsidP="00F7228B">
            <w:pPr>
              <w:pStyle w:val="TAL"/>
              <w:ind w:left="566"/>
              <w:rPr>
                <w:lang w:bidi="ar-IQ"/>
              </w:rPr>
            </w:pPr>
            <w:r w:rsidRPr="007963A2">
              <w:t>NSPA Container Information</w:t>
            </w:r>
          </w:p>
        </w:tc>
        <w:tc>
          <w:tcPr>
            <w:tcW w:w="1134" w:type="dxa"/>
            <w:shd w:val="clear" w:color="auto" w:fill="auto"/>
          </w:tcPr>
          <w:p w14:paraId="69F919E5"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14635F94" w14:textId="77777777" w:rsidR="00A821B0" w:rsidRPr="007963A2" w:rsidRDefault="00A821B0" w:rsidP="00F7228B">
            <w:pPr>
              <w:pStyle w:val="TAL"/>
              <w:rPr>
                <w:rFonts w:cs="Arial"/>
                <w:szCs w:val="18"/>
              </w:rPr>
            </w:pPr>
            <w:r w:rsidRPr="007963A2">
              <w:rPr>
                <w:rFonts w:cs="Arial"/>
                <w:szCs w:val="18"/>
              </w:rPr>
              <w:t xml:space="preserve">This field </w:t>
            </w:r>
            <w:r w:rsidRPr="007963A2">
              <w:t>holds the network slice performance and analytics</w:t>
            </w:r>
            <w:r w:rsidRPr="007963A2">
              <w:rPr>
                <w:lang w:bidi="ar-IQ"/>
              </w:rPr>
              <w:t xml:space="preserve"> container specific</w:t>
            </w:r>
            <w:r w:rsidRPr="007963A2">
              <w:t xml:space="preserve"> information</w:t>
            </w:r>
            <w:r w:rsidRPr="007963A2">
              <w:rPr>
                <w:rFonts w:cs="Arial"/>
                <w:szCs w:val="18"/>
              </w:rPr>
              <w:t xml:space="preserve"> described in TS 28.201 [151]</w:t>
            </w:r>
            <w:r w:rsidRPr="007963A2">
              <w:rPr>
                <w:rFonts w:cs="Arial"/>
                <w:szCs w:val="18"/>
                <w:lang w:eastAsia="zh-CN"/>
              </w:rPr>
              <w:t>.</w:t>
            </w:r>
          </w:p>
        </w:tc>
      </w:tr>
      <w:tr w:rsidR="00A821B0" w:rsidRPr="007963A2" w14:paraId="3DE02406" w14:textId="77777777" w:rsidTr="00F7228B">
        <w:trPr>
          <w:jc w:val="center"/>
          <w:ins w:id="16" w:author="catt" w:date="2022-04-27T21:23:00Z"/>
        </w:trPr>
        <w:tc>
          <w:tcPr>
            <w:tcW w:w="4077" w:type="dxa"/>
            <w:shd w:val="clear" w:color="auto" w:fill="auto"/>
          </w:tcPr>
          <w:p w14:paraId="65CBDF1F" w14:textId="01D593AB" w:rsidR="00A821B0" w:rsidRPr="007963A2" w:rsidRDefault="00A821B0" w:rsidP="00F7228B">
            <w:pPr>
              <w:pStyle w:val="TAL"/>
              <w:ind w:left="566"/>
              <w:rPr>
                <w:ins w:id="17" w:author="catt" w:date="2022-04-27T21:23:00Z"/>
              </w:rPr>
            </w:pPr>
            <w:ins w:id="18" w:author="catt" w:date="2022-04-27T21:23:00Z">
              <w:r>
                <w:rPr>
                  <w:lang w:val="fr-FR"/>
                </w:rPr>
                <w:t>PC5</w:t>
              </w:r>
            </w:ins>
            <w:ins w:id="19" w:author="catt" w:date="2022-04-28T10:12:00Z">
              <w:r>
                <w:rPr>
                  <w:lang w:val="fr-FR"/>
                </w:rPr>
                <w:t xml:space="preserve"> </w:t>
              </w:r>
            </w:ins>
            <w:ins w:id="20" w:author="catt" w:date="2022-04-27T21:23:00Z">
              <w:r>
                <w:rPr>
                  <w:lang w:val="fr-FR"/>
                </w:rPr>
                <w:t>Container</w:t>
              </w:r>
              <w:r w:rsidRPr="00CB2621">
                <w:rPr>
                  <w:lang w:val="fr-FR"/>
                </w:rPr>
                <w:t xml:space="preserve"> Information</w:t>
              </w:r>
            </w:ins>
          </w:p>
        </w:tc>
        <w:tc>
          <w:tcPr>
            <w:tcW w:w="1134" w:type="dxa"/>
            <w:shd w:val="clear" w:color="auto" w:fill="auto"/>
          </w:tcPr>
          <w:p w14:paraId="593BA11F" w14:textId="77777777" w:rsidR="00A821B0" w:rsidRPr="007963A2" w:rsidRDefault="00A821B0" w:rsidP="00F7228B">
            <w:pPr>
              <w:pStyle w:val="TAL"/>
              <w:jc w:val="center"/>
              <w:rPr>
                <w:ins w:id="21" w:author="catt" w:date="2022-04-27T21:23:00Z"/>
                <w:lang w:bidi="ar-IQ"/>
              </w:rPr>
            </w:pPr>
            <w:ins w:id="22" w:author="catt" w:date="2022-04-27T21:23:00Z">
              <w:r w:rsidRPr="007963A2">
                <w:rPr>
                  <w:lang w:bidi="ar-IQ"/>
                </w:rPr>
                <w:t>O</w:t>
              </w:r>
              <w:r w:rsidRPr="007963A2">
                <w:rPr>
                  <w:vertAlign w:val="subscript"/>
                  <w:lang w:bidi="ar-IQ"/>
                </w:rPr>
                <w:t>C</w:t>
              </w:r>
            </w:ins>
          </w:p>
        </w:tc>
        <w:tc>
          <w:tcPr>
            <w:tcW w:w="4644" w:type="dxa"/>
            <w:shd w:val="clear" w:color="auto" w:fill="auto"/>
          </w:tcPr>
          <w:p w14:paraId="5FA0FB93" w14:textId="77777777" w:rsidR="00A821B0" w:rsidRPr="007963A2" w:rsidRDefault="00A821B0" w:rsidP="00F7228B">
            <w:pPr>
              <w:pStyle w:val="TAL"/>
              <w:rPr>
                <w:ins w:id="23" w:author="catt" w:date="2022-04-27T21:23:00Z"/>
                <w:rFonts w:cs="Arial"/>
                <w:szCs w:val="18"/>
              </w:rPr>
            </w:pPr>
            <w:ins w:id="24" w:author="catt" w:date="2022-04-27T21:23:00Z">
              <w:r w:rsidRPr="002F3ED2">
                <w:t>This field holds the</w:t>
              </w:r>
              <w:r>
                <w:t xml:space="preserve"> </w:t>
              </w:r>
              <w:r>
                <w:rPr>
                  <w:lang w:val="fr-FR"/>
                </w:rPr>
                <w:t>PC5 container</w:t>
              </w:r>
              <w:r w:rsidRPr="00CB2621">
                <w:rPr>
                  <w:lang w:val="fr-FR"/>
                </w:rPr>
                <w:t xml:space="preserve"> </w:t>
              </w:r>
              <w:r>
                <w:rPr>
                  <w:lang w:val="fr-FR"/>
                </w:rPr>
                <w:t>i</w:t>
              </w:r>
              <w:r w:rsidRPr="00CB2621">
                <w:rPr>
                  <w:lang w:val="fr-FR"/>
                </w:rPr>
                <w:t>nformation</w:t>
              </w:r>
            </w:ins>
          </w:p>
        </w:tc>
      </w:tr>
      <w:tr w:rsidR="00A821B0" w:rsidRPr="007963A2" w14:paraId="17689CBC" w14:textId="77777777" w:rsidTr="00F7228B">
        <w:trPr>
          <w:jc w:val="center"/>
        </w:trPr>
        <w:tc>
          <w:tcPr>
            <w:tcW w:w="4077" w:type="dxa"/>
            <w:shd w:val="clear" w:color="auto" w:fill="auto"/>
          </w:tcPr>
          <w:p w14:paraId="5AD2CA0D" w14:textId="77777777" w:rsidR="00A821B0" w:rsidRPr="007963A2" w:rsidRDefault="00A821B0" w:rsidP="00F7228B">
            <w:pPr>
              <w:pStyle w:val="TAL"/>
              <w:ind w:left="283"/>
              <w:rPr>
                <w:lang w:bidi="ar-IQ"/>
              </w:rPr>
            </w:pPr>
            <w:r w:rsidRPr="007963A2">
              <w:rPr>
                <w:lang w:bidi="ar-IQ"/>
              </w:rPr>
              <w:t>UPF ID</w:t>
            </w:r>
          </w:p>
        </w:tc>
        <w:tc>
          <w:tcPr>
            <w:tcW w:w="1134" w:type="dxa"/>
            <w:shd w:val="clear" w:color="auto" w:fill="auto"/>
          </w:tcPr>
          <w:p w14:paraId="639E46B0"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4A0AB257" w14:textId="77777777" w:rsidR="00A821B0" w:rsidRPr="007963A2" w:rsidRDefault="00A821B0" w:rsidP="00F7228B">
            <w:pPr>
              <w:pStyle w:val="TAL"/>
              <w:rPr>
                <w:rFonts w:cs="Arial"/>
                <w:szCs w:val="18"/>
              </w:rPr>
            </w:pPr>
            <w:r w:rsidRPr="007963A2">
              <w:rPr>
                <w:lang w:bidi="ar-IQ"/>
              </w:rPr>
              <w:t>This field holds the UPF identifier used to identify the UPF when reporting the usage for the UPF.</w:t>
            </w:r>
          </w:p>
        </w:tc>
      </w:tr>
      <w:tr w:rsidR="00A821B0" w:rsidRPr="007963A2" w14:paraId="2D04460B" w14:textId="77777777" w:rsidTr="00F7228B">
        <w:trPr>
          <w:jc w:val="center"/>
        </w:trPr>
        <w:tc>
          <w:tcPr>
            <w:tcW w:w="4077" w:type="dxa"/>
            <w:shd w:val="clear" w:color="auto" w:fill="auto"/>
          </w:tcPr>
          <w:p w14:paraId="235185B5" w14:textId="77777777" w:rsidR="00A821B0" w:rsidRPr="007963A2" w:rsidRDefault="00A821B0" w:rsidP="00F7228B">
            <w:pPr>
              <w:pStyle w:val="TAL"/>
              <w:rPr>
                <w:lang w:bidi="ar-IQ"/>
              </w:rPr>
            </w:pPr>
            <w:r w:rsidRPr="007963A2">
              <w:rPr>
                <w:lang w:bidi="ar-IQ"/>
              </w:rPr>
              <w:t>Record Opening Time</w:t>
            </w:r>
          </w:p>
        </w:tc>
        <w:tc>
          <w:tcPr>
            <w:tcW w:w="1134" w:type="dxa"/>
            <w:shd w:val="clear" w:color="auto" w:fill="auto"/>
          </w:tcPr>
          <w:p w14:paraId="09832715"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077EF832" w14:textId="77777777" w:rsidR="00A821B0" w:rsidRPr="007963A2" w:rsidRDefault="00A821B0" w:rsidP="00F7228B">
            <w:pPr>
              <w:pStyle w:val="TAL"/>
              <w:rPr>
                <w:lang w:bidi="ar-IQ"/>
              </w:rPr>
            </w:pPr>
            <w:r w:rsidRPr="007963A2">
              <w:rPr>
                <w:lang w:bidi="ar-IQ"/>
              </w:rPr>
              <w:t>Time stamp when the PDU session is activated in the SMF or record opening time on subsequent partial records.</w:t>
            </w:r>
          </w:p>
        </w:tc>
      </w:tr>
      <w:tr w:rsidR="00A821B0" w:rsidRPr="007963A2" w14:paraId="42CD07E0" w14:textId="77777777" w:rsidTr="00F7228B">
        <w:trPr>
          <w:jc w:val="center"/>
        </w:trPr>
        <w:tc>
          <w:tcPr>
            <w:tcW w:w="4077" w:type="dxa"/>
            <w:shd w:val="clear" w:color="auto" w:fill="auto"/>
          </w:tcPr>
          <w:p w14:paraId="17FFF076" w14:textId="77777777" w:rsidR="00A821B0" w:rsidRPr="007963A2" w:rsidRDefault="00A821B0" w:rsidP="00F7228B">
            <w:pPr>
              <w:pStyle w:val="TAL"/>
              <w:rPr>
                <w:lang w:bidi="ar-IQ"/>
              </w:rPr>
            </w:pPr>
            <w:r w:rsidRPr="007963A2">
              <w:rPr>
                <w:lang w:bidi="ar-IQ"/>
              </w:rPr>
              <w:t>Duration</w:t>
            </w:r>
          </w:p>
        </w:tc>
        <w:tc>
          <w:tcPr>
            <w:tcW w:w="1134" w:type="dxa"/>
            <w:shd w:val="clear" w:color="auto" w:fill="auto"/>
          </w:tcPr>
          <w:p w14:paraId="50B897E3" w14:textId="77777777" w:rsidR="00A821B0" w:rsidRPr="007963A2" w:rsidRDefault="00A821B0" w:rsidP="00F7228B">
            <w:pPr>
              <w:pStyle w:val="TAL"/>
              <w:jc w:val="center"/>
              <w:rPr>
                <w:lang w:bidi="ar-IQ"/>
              </w:rPr>
            </w:pPr>
            <w:r w:rsidRPr="007963A2">
              <w:rPr>
                <w:lang w:bidi="ar-IQ"/>
              </w:rPr>
              <w:t>M</w:t>
            </w:r>
          </w:p>
        </w:tc>
        <w:tc>
          <w:tcPr>
            <w:tcW w:w="4644" w:type="dxa"/>
            <w:shd w:val="clear" w:color="auto" w:fill="auto"/>
          </w:tcPr>
          <w:p w14:paraId="54A7C212" w14:textId="77777777" w:rsidR="00A821B0" w:rsidRPr="007963A2" w:rsidRDefault="00A821B0" w:rsidP="00F7228B">
            <w:pPr>
              <w:pStyle w:val="TAL"/>
              <w:rPr>
                <w:lang w:bidi="ar-IQ"/>
              </w:rPr>
            </w:pPr>
            <w:r w:rsidRPr="007963A2">
              <w:rPr>
                <w:lang w:bidi="ar-IQ"/>
              </w:rPr>
              <w:t>This field holds the duration of this record.</w:t>
            </w:r>
          </w:p>
        </w:tc>
      </w:tr>
      <w:tr w:rsidR="00A821B0" w:rsidRPr="007963A2" w14:paraId="40785E45" w14:textId="77777777" w:rsidTr="00F7228B">
        <w:trPr>
          <w:jc w:val="center"/>
        </w:trPr>
        <w:tc>
          <w:tcPr>
            <w:tcW w:w="4077" w:type="dxa"/>
            <w:shd w:val="clear" w:color="auto" w:fill="auto"/>
          </w:tcPr>
          <w:p w14:paraId="4EB40653" w14:textId="77777777" w:rsidR="00A821B0" w:rsidRPr="007963A2" w:rsidRDefault="00A821B0" w:rsidP="00F7228B">
            <w:pPr>
              <w:pStyle w:val="TAL"/>
              <w:rPr>
                <w:lang w:bidi="ar-IQ"/>
              </w:rPr>
            </w:pPr>
            <w:r w:rsidRPr="007963A2">
              <w:rPr>
                <w:lang w:bidi="ar-IQ"/>
              </w:rPr>
              <w:t>Record Sequence Number</w:t>
            </w:r>
          </w:p>
        </w:tc>
        <w:tc>
          <w:tcPr>
            <w:tcW w:w="1134" w:type="dxa"/>
            <w:shd w:val="clear" w:color="auto" w:fill="auto"/>
          </w:tcPr>
          <w:p w14:paraId="6B6371D8" w14:textId="77777777" w:rsidR="00A821B0" w:rsidRPr="007963A2" w:rsidRDefault="00A821B0" w:rsidP="00F7228B">
            <w:pPr>
              <w:pStyle w:val="TAL"/>
              <w:jc w:val="center"/>
              <w:rPr>
                <w:lang w:bidi="ar-IQ"/>
              </w:rPr>
            </w:pPr>
            <w:r w:rsidRPr="007963A2">
              <w:rPr>
                <w:lang w:bidi="ar-IQ"/>
              </w:rPr>
              <w:t>C</w:t>
            </w:r>
          </w:p>
        </w:tc>
        <w:tc>
          <w:tcPr>
            <w:tcW w:w="4644" w:type="dxa"/>
            <w:shd w:val="clear" w:color="auto" w:fill="auto"/>
          </w:tcPr>
          <w:p w14:paraId="6113678C" w14:textId="77777777" w:rsidR="00A821B0" w:rsidRPr="007963A2" w:rsidRDefault="00A821B0" w:rsidP="00F7228B">
            <w:pPr>
              <w:pStyle w:val="TAL"/>
              <w:rPr>
                <w:lang w:bidi="ar-IQ"/>
              </w:rPr>
            </w:pPr>
            <w:r w:rsidRPr="007963A2">
              <w:rPr>
                <w:lang w:bidi="ar-IQ"/>
              </w:rPr>
              <w:t>Partial record sequence number, only present in case of partial records.</w:t>
            </w:r>
          </w:p>
        </w:tc>
      </w:tr>
      <w:tr w:rsidR="00A821B0" w:rsidRPr="007963A2" w14:paraId="4C589363" w14:textId="77777777" w:rsidTr="00F7228B">
        <w:trPr>
          <w:jc w:val="center"/>
        </w:trPr>
        <w:tc>
          <w:tcPr>
            <w:tcW w:w="4077" w:type="dxa"/>
            <w:shd w:val="clear" w:color="auto" w:fill="auto"/>
          </w:tcPr>
          <w:p w14:paraId="64C552EF" w14:textId="77777777" w:rsidR="00A821B0" w:rsidRPr="007963A2" w:rsidRDefault="00A821B0" w:rsidP="00F7228B">
            <w:pPr>
              <w:pStyle w:val="TAL"/>
              <w:rPr>
                <w:lang w:bidi="ar-IQ"/>
              </w:rPr>
            </w:pPr>
            <w:r w:rsidRPr="007963A2">
              <w:rPr>
                <w:lang w:bidi="ar-IQ"/>
              </w:rPr>
              <w:t xml:space="preserve">Cause for Record Closing </w:t>
            </w:r>
          </w:p>
        </w:tc>
        <w:tc>
          <w:tcPr>
            <w:tcW w:w="1134" w:type="dxa"/>
            <w:shd w:val="clear" w:color="auto" w:fill="auto"/>
          </w:tcPr>
          <w:p w14:paraId="010B7AD0" w14:textId="77777777" w:rsidR="00A821B0" w:rsidRPr="007963A2" w:rsidRDefault="00A821B0" w:rsidP="00F7228B">
            <w:pPr>
              <w:pStyle w:val="TAL"/>
              <w:jc w:val="center"/>
              <w:rPr>
                <w:lang w:bidi="ar-IQ"/>
              </w:rPr>
            </w:pPr>
            <w:r w:rsidRPr="007963A2">
              <w:rPr>
                <w:lang w:bidi="ar-IQ"/>
              </w:rPr>
              <w:t>M</w:t>
            </w:r>
          </w:p>
        </w:tc>
        <w:tc>
          <w:tcPr>
            <w:tcW w:w="4644" w:type="dxa"/>
            <w:shd w:val="clear" w:color="auto" w:fill="auto"/>
          </w:tcPr>
          <w:p w14:paraId="307324D4" w14:textId="77777777" w:rsidR="00A821B0" w:rsidRPr="007963A2" w:rsidRDefault="00A821B0" w:rsidP="00F7228B">
            <w:pPr>
              <w:pStyle w:val="TAL"/>
              <w:rPr>
                <w:lang w:bidi="ar-IQ"/>
              </w:rPr>
            </w:pPr>
            <w:r w:rsidRPr="007963A2">
              <w:rPr>
                <w:lang w:bidi="ar-IQ"/>
              </w:rPr>
              <w:t>The reason for the release of the record.</w:t>
            </w:r>
          </w:p>
        </w:tc>
      </w:tr>
      <w:tr w:rsidR="00A821B0" w:rsidRPr="007963A2" w14:paraId="18D1FBB2" w14:textId="77777777" w:rsidTr="00F7228B">
        <w:trPr>
          <w:jc w:val="center"/>
        </w:trPr>
        <w:tc>
          <w:tcPr>
            <w:tcW w:w="4077" w:type="dxa"/>
            <w:shd w:val="clear" w:color="auto" w:fill="auto"/>
          </w:tcPr>
          <w:p w14:paraId="7D1B0F0C" w14:textId="77777777" w:rsidR="00A821B0" w:rsidRPr="007963A2" w:rsidRDefault="00A821B0" w:rsidP="00F7228B">
            <w:pPr>
              <w:pStyle w:val="TAL"/>
              <w:rPr>
                <w:lang w:bidi="ar-IQ"/>
              </w:rPr>
            </w:pPr>
            <w:r w:rsidRPr="007963A2">
              <w:rPr>
                <w:lang w:bidi="ar-IQ"/>
              </w:rPr>
              <w:t>Local Record Sequence Number</w:t>
            </w:r>
          </w:p>
        </w:tc>
        <w:tc>
          <w:tcPr>
            <w:tcW w:w="1134" w:type="dxa"/>
            <w:shd w:val="clear" w:color="auto" w:fill="auto"/>
          </w:tcPr>
          <w:p w14:paraId="121D2BDC"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M</w:t>
            </w:r>
          </w:p>
        </w:tc>
        <w:tc>
          <w:tcPr>
            <w:tcW w:w="4644" w:type="dxa"/>
            <w:shd w:val="clear" w:color="auto" w:fill="auto"/>
          </w:tcPr>
          <w:p w14:paraId="04284B00" w14:textId="77777777" w:rsidR="00A821B0" w:rsidRPr="007963A2" w:rsidRDefault="00A821B0" w:rsidP="00F7228B">
            <w:pPr>
              <w:pStyle w:val="TAL"/>
              <w:rPr>
                <w:lang w:bidi="ar-IQ"/>
              </w:rPr>
            </w:pPr>
            <w:r w:rsidRPr="007963A2">
              <w:rPr>
                <w:lang w:bidi="ar-IQ"/>
              </w:rPr>
              <w:t>Consecutive record number created by the CDF. The number is allocated sequentially including all CDR types.</w:t>
            </w:r>
          </w:p>
        </w:tc>
      </w:tr>
      <w:tr w:rsidR="00A821B0" w:rsidRPr="007963A2" w14:paraId="17D92D98" w14:textId="77777777" w:rsidTr="00F7228B">
        <w:trPr>
          <w:jc w:val="center"/>
        </w:trPr>
        <w:tc>
          <w:tcPr>
            <w:tcW w:w="4077" w:type="dxa"/>
            <w:shd w:val="clear" w:color="auto" w:fill="auto"/>
          </w:tcPr>
          <w:p w14:paraId="4AB19416" w14:textId="77777777" w:rsidR="00A821B0" w:rsidRPr="007963A2" w:rsidRDefault="00A821B0" w:rsidP="00F7228B">
            <w:pPr>
              <w:pStyle w:val="TAL"/>
              <w:rPr>
                <w:lang w:bidi="ar-IQ"/>
              </w:rPr>
            </w:pPr>
            <w:r w:rsidRPr="007963A2">
              <w:rPr>
                <w:lang w:bidi="ar-IQ"/>
              </w:rPr>
              <w:t>Record Extensions</w:t>
            </w:r>
          </w:p>
        </w:tc>
        <w:tc>
          <w:tcPr>
            <w:tcW w:w="1134" w:type="dxa"/>
            <w:shd w:val="clear" w:color="auto" w:fill="auto"/>
          </w:tcPr>
          <w:p w14:paraId="198AE138"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7FEED0EB" w14:textId="77777777" w:rsidR="00A821B0" w:rsidRPr="007963A2" w:rsidRDefault="00A821B0" w:rsidP="00F7228B">
            <w:pPr>
              <w:pStyle w:val="TAL"/>
            </w:pPr>
            <w:r w:rsidRPr="007963A2">
              <w:t>A set of network operator/manufacturer specific extensions to the record. Conditioned upon the existence of an extension.</w:t>
            </w:r>
          </w:p>
          <w:p w14:paraId="07D1D4B1" w14:textId="77777777" w:rsidR="00A821B0" w:rsidRPr="007963A2" w:rsidRDefault="00A821B0" w:rsidP="00F7228B">
            <w:pPr>
              <w:pStyle w:val="TAL"/>
              <w:rPr>
                <w:lang w:bidi="ar-IQ"/>
              </w:rPr>
            </w:pPr>
            <w:r w:rsidRPr="007963A2">
              <w:rPr>
                <w:rFonts w:hint="eastAsia"/>
                <w:lang w:eastAsia="zh-CN"/>
              </w:rPr>
              <w:t>T</w:t>
            </w:r>
            <w:r w:rsidRPr="007963A2">
              <w:rPr>
                <w:lang w:eastAsia="zh-CN"/>
              </w:rPr>
              <w:t xml:space="preserve">his field can be used to capture the </w:t>
            </w:r>
            <w:r w:rsidRPr="007963A2">
              <w:rPr>
                <w:lang w:bidi="ar-IQ"/>
              </w:rPr>
              <w:t>specific information</w:t>
            </w:r>
            <w:r w:rsidRPr="007963A2">
              <w:t xml:space="preserve"> for </w:t>
            </w:r>
            <w:r w:rsidRPr="007963A2">
              <w:rPr>
                <w:lang w:bidi="ar-IQ"/>
              </w:rPr>
              <w:t>charging.</w:t>
            </w:r>
          </w:p>
        </w:tc>
      </w:tr>
      <w:tr w:rsidR="00A821B0" w:rsidRPr="007963A2" w14:paraId="2D352E77" w14:textId="77777777" w:rsidTr="00F7228B">
        <w:trPr>
          <w:jc w:val="center"/>
        </w:trPr>
        <w:tc>
          <w:tcPr>
            <w:tcW w:w="4077" w:type="dxa"/>
            <w:shd w:val="clear" w:color="auto" w:fill="auto"/>
          </w:tcPr>
          <w:p w14:paraId="01B6E8E7" w14:textId="77777777" w:rsidR="00A821B0" w:rsidRPr="007963A2" w:rsidRDefault="00A821B0" w:rsidP="00F7228B">
            <w:pPr>
              <w:pStyle w:val="TAL"/>
              <w:rPr>
                <w:lang w:bidi="ar-IQ"/>
              </w:rPr>
            </w:pPr>
            <w:r w:rsidRPr="007963A2">
              <w:rPr>
                <w:lang w:val="fr-FR" w:eastAsia="zh-CN"/>
              </w:rPr>
              <w:t>Service Specification Information</w:t>
            </w:r>
          </w:p>
        </w:tc>
        <w:tc>
          <w:tcPr>
            <w:tcW w:w="1134" w:type="dxa"/>
            <w:shd w:val="clear" w:color="auto" w:fill="auto"/>
          </w:tcPr>
          <w:p w14:paraId="6111A0BC" w14:textId="77777777" w:rsidR="00A821B0" w:rsidRPr="007963A2" w:rsidRDefault="00A821B0" w:rsidP="00F7228B">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7C503CB0" w14:textId="77777777" w:rsidR="00A821B0" w:rsidRPr="007963A2" w:rsidRDefault="00A821B0" w:rsidP="00F7228B">
            <w:pPr>
              <w:pStyle w:val="TAL"/>
            </w:pPr>
            <w:r w:rsidRPr="007963A2">
              <w:t>Identifies</w:t>
            </w:r>
            <w:r w:rsidRPr="007963A2">
              <w:rPr>
                <w:noProof/>
              </w:rPr>
              <w:t xml:space="preserve"> service specific document that applies to the request, e.g. the service specific document ('middle tier' TS) and </w:t>
            </w:r>
            <w:r w:rsidRPr="007963A2">
              <w:rPr>
                <w:noProof/>
                <w:lang w:eastAsia="zh-CN"/>
              </w:rPr>
              <w:t>3GPP release the service specific document is based upon.</w:t>
            </w:r>
          </w:p>
        </w:tc>
      </w:tr>
      <w:tr w:rsidR="00A821B0" w:rsidRPr="007963A2" w14:paraId="381848AD" w14:textId="77777777" w:rsidTr="00F7228B">
        <w:trPr>
          <w:jc w:val="center"/>
        </w:trPr>
        <w:tc>
          <w:tcPr>
            <w:tcW w:w="4077" w:type="dxa"/>
            <w:shd w:val="clear" w:color="auto" w:fill="auto"/>
          </w:tcPr>
          <w:p w14:paraId="6C444EE3" w14:textId="77777777" w:rsidR="00A821B0" w:rsidRPr="007963A2" w:rsidRDefault="00A821B0" w:rsidP="00F7228B">
            <w:pPr>
              <w:pStyle w:val="TAL"/>
              <w:rPr>
                <w:lang w:bidi="ar-IQ"/>
              </w:rPr>
            </w:pPr>
            <w:r w:rsidRPr="007963A2">
              <w:rPr>
                <w:rFonts w:cs="Arial"/>
                <w:szCs w:val="18"/>
              </w:rPr>
              <w:t>PDU Session Charging Information</w:t>
            </w:r>
          </w:p>
        </w:tc>
        <w:tc>
          <w:tcPr>
            <w:tcW w:w="1134" w:type="dxa"/>
            <w:shd w:val="clear" w:color="auto" w:fill="auto"/>
          </w:tcPr>
          <w:p w14:paraId="13935B7F" w14:textId="77777777" w:rsidR="00A821B0" w:rsidRPr="007963A2" w:rsidRDefault="00A821B0" w:rsidP="00F7228B">
            <w:pPr>
              <w:pStyle w:val="TAL"/>
              <w:jc w:val="center"/>
              <w:rPr>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1729C286" w14:textId="77777777" w:rsidR="00A821B0" w:rsidRPr="007963A2" w:rsidRDefault="00A821B0" w:rsidP="00F7228B">
            <w:pPr>
              <w:pStyle w:val="TAL"/>
            </w:pPr>
            <w:r w:rsidRPr="007963A2">
              <w:rPr>
                <w:rFonts w:cs="Arial"/>
                <w:szCs w:val="18"/>
              </w:rPr>
              <w:t xml:space="preserve">This field holds the </w:t>
            </w:r>
            <w:r w:rsidRPr="007963A2">
              <w:rPr>
                <w:rFonts w:cs="Arial"/>
                <w:szCs w:val="18"/>
                <w:lang w:bidi="ar-IQ"/>
              </w:rPr>
              <w:t>5G data connectivity specific</w:t>
            </w:r>
            <w:r w:rsidRPr="007963A2">
              <w:rPr>
                <w:rFonts w:cs="Arial"/>
                <w:szCs w:val="18"/>
              </w:rPr>
              <w:t xml:space="preserve"> information described in TS 32</w:t>
            </w:r>
            <w:r w:rsidRPr="007963A2">
              <w:rPr>
                <w:rFonts w:cs="Arial"/>
                <w:szCs w:val="18"/>
                <w:lang w:eastAsia="zh-CN"/>
              </w:rPr>
              <w:t>.255 [15]</w:t>
            </w:r>
          </w:p>
        </w:tc>
      </w:tr>
      <w:tr w:rsidR="00A821B0" w:rsidRPr="007963A2" w14:paraId="08699A76" w14:textId="77777777" w:rsidTr="00F7228B">
        <w:trPr>
          <w:jc w:val="center"/>
        </w:trPr>
        <w:tc>
          <w:tcPr>
            <w:tcW w:w="4077" w:type="dxa"/>
            <w:shd w:val="clear" w:color="auto" w:fill="auto"/>
          </w:tcPr>
          <w:p w14:paraId="16A8DEF4" w14:textId="77777777" w:rsidR="00A821B0" w:rsidRPr="007963A2" w:rsidRDefault="00A821B0" w:rsidP="00F7228B">
            <w:pPr>
              <w:pStyle w:val="TAL"/>
              <w:rPr>
                <w:rFonts w:cs="Arial"/>
                <w:szCs w:val="18"/>
              </w:rPr>
            </w:pPr>
            <w:r w:rsidRPr="007963A2">
              <w:rPr>
                <w:rFonts w:cs="Arial"/>
                <w:szCs w:val="18"/>
              </w:rPr>
              <w:t>Roaming QBC Information</w:t>
            </w:r>
          </w:p>
        </w:tc>
        <w:tc>
          <w:tcPr>
            <w:tcW w:w="1134" w:type="dxa"/>
            <w:shd w:val="clear" w:color="auto" w:fill="auto"/>
          </w:tcPr>
          <w:p w14:paraId="677E02C4" w14:textId="77777777" w:rsidR="00A821B0" w:rsidRPr="007963A2" w:rsidRDefault="00A821B0" w:rsidP="00F7228B">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683D0805" w14:textId="77777777" w:rsidR="00A821B0" w:rsidRPr="007963A2" w:rsidRDefault="00A821B0" w:rsidP="00F7228B">
            <w:pPr>
              <w:pStyle w:val="TAL"/>
              <w:rPr>
                <w:rFonts w:cs="Arial"/>
                <w:szCs w:val="18"/>
              </w:rPr>
            </w:pPr>
            <w:r w:rsidRPr="007963A2">
              <w:rPr>
                <w:rFonts w:cs="Arial"/>
                <w:szCs w:val="18"/>
              </w:rPr>
              <w:t xml:space="preserve">This field holds the roaming </w:t>
            </w:r>
            <w:r w:rsidRPr="007963A2">
              <w:rPr>
                <w:rFonts w:cs="Arial"/>
                <w:szCs w:val="18"/>
                <w:lang w:bidi="ar-IQ"/>
              </w:rPr>
              <w:t>5G data connectivity specific</w:t>
            </w:r>
            <w:r w:rsidRPr="007963A2">
              <w:rPr>
                <w:rFonts w:cs="Arial"/>
                <w:szCs w:val="18"/>
              </w:rPr>
              <w:t xml:space="preserve"> information described in TS 32</w:t>
            </w:r>
            <w:r w:rsidRPr="007963A2">
              <w:rPr>
                <w:rFonts w:cs="Arial"/>
                <w:szCs w:val="18"/>
                <w:lang w:eastAsia="zh-CN"/>
              </w:rPr>
              <w:t>.255 [15]</w:t>
            </w:r>
          </w:p>
        </w:tc>
      </w:tr>
      <w:tr w:rsidR="00A821B0" w:rsidRPr="007963A2" w14:paraId="4C983811" w14:textId="77777777" w:rsidTr="00F7228B">
        <w:trPr>
          <w:jc w:val="center"/>
        </w:trPr>
        <w:tc>
          <w:tcPr>
            <w:tcW w:w="4077" w:type="dxa"/>
            <w:shd w:val="clear" w:color="auto" w:fill="auto"/>
          </w:tcPr>
          <w:p w14:paraId="565750E5" w14:textId="77777777" w:rsidR="00A821B0" w:rsidRPr="007963A2" w:rsidRDefault="00A821B0" w:rsidP="00F7228B">
            <w:pPr>
              <w:pStyle w:val="TAL"/>
              <w:rPr>
                <w:rFonts w:cs="Arial"/>
                <w:szCs w:val="18"/>
              </w:rPr>
            </w:pPr>
            <w:r w:rsidRPr="007963A2">
              <w:rPr>
                <w:lang w:bidi="ar-IQ"/>
              </w:rPr>
              <w:t>SMS Charging Information</w:t>
            </w:r>
          </w:p>
        </w:tc>
        <w:tc>
          <w:tcPr>
            <w:tcW w:w="1134" w:type="dxa"/>
            <w:shd w:val="clear" w:color="auto" w:fill="auto"/>
          </w:tcPr>
          <w:p w14:paraId="6EC74B96" w14:textId="77777777" w:rsidR="00A821B0" w:rsidRPr="007963A2" w:rsidRDefault="00A821B0" w:rsidP="00F7228B">
            <w:pPr>
              <w:pStyle w:val="TAL"/>
              <w:jc w:val="center"/>
              <w:rPr>
                <w:rFonts w:cs="Arial"/>
                <w:szCs w:val="18"/>
                <w:lang w:bidi="ar-IQ"/>
              </w:rPr>
            </w:pPr>
            <w:r w:rsidRPr="007963A2">
              <w:rPr>
                <w:lang w:bidi="ar-IQ"/>
              </w:rPr>
              <w:t>O</w:t>
            </w:r>
            <w:r w:rsidRPr="007963A2">
              <w:rPr>
                <w:vertAlign w:val="subscript"/>
                <w:lang w:bidi="ar-IQ"/>
              </w:rPr>
              <w:t>C</w:t>
            </w:r>
          </w:p>
        </w:tc>
        <w:tc>
          <w:tcPr>
            <w:tcW w:w="4644" w:type="dxa"/>
            <w:shd w:val="clear" w:color="auto" w:fill="auto"/>
          </w:tcPr>
          <w:p w14:paraId="6EABB6FF"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rFonts w:cs="Arial"/>
                <w:szCs w:val="18"/>
                <w:lang w:bidi="ar-IQ"/>
              </w:rPr>
              <w:t>SMS specific</w:t>
            </w:r>
            <w:r w:rsidRPr="007963A2">
              <w:rPr>
                <w:rFonts w:cs="Arial"/>
                <w:szCs w:val="18"/>
              </w:rPr>
              <w:t xml:space="preserve"> information described in TS 32.274 [34]</w:t>
            </w:r>
            <w:r w:rsidRPr="007963A2">
              <w:rPr>
                <w:rFonts w:cs="Arial"/>
                <w:szCs w:val="18"/>
                <w:lang w:eastAsia="zh-CN"/>
              </w:rPr>
              <w:t>.</w:t>
            </w:r>
          </w:p>
        </w:tc>
      </w:tr>
      <w:tr w:rsidR="00A821B0" w:rsidRPr="007963A2" w14:paraId="333D55BC" w14:textId="77777777" w:rsidTr="00F7228B">
        <w:trPr>
          <w:jc w:val="center"/>
        </w:trPr>
        <w:tc>
          <w:tcPr>
            <w:tcW w:w="4077" w:type="dxa"/>
            <w:shd w:val="clear" w:color="auto" w:fill="auto"/>
          </w:tcPr>
          <w:p w14:paraId="06ABBF84" w14:textId="77777777" w:rsidR="00A821B0" w:rsidRPr="007963A2" w:rsidRDefault="00A821B0" w:rsidP="00F7228B">
            <w:pPr>
              <w:pStyle w:val="TAL"/>
              <w:rPr>
                <w:lang w:bidi="ar-IQ"/>
              </w:rPr>
            </w:pPr>
            <w:r w:rsidRPr="007963A2">
              <w:t>Registration Charging Information</w:t>
            </w:r>
          </w:p>
        </w:tc>
        <w:tc>
          <w:tcPr>
            <w:tcW w:w="1134" w:type="dxa"/>
            <w:shd w:val="clear" w:color="auto" w:fill="auto"/>
          </w:tcPr>
          <w:p w14:paraId="05DEEE8B" w14:textId="77777777" w:rsidR="00A821B0" w:rsidRPr="007963A2" w:rsidRDefault="00A821B0" w:rsidP="00F7228B">
            <w:pPr>
              <w:pStyle w:val="TAL"/>
              <w:jc w:val="center"/>
              <w:rPr>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5471F7D4"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rFonts w:cs="Arial"/>
                <w:szCs w:val="18"/>
                <w:lang w:bidi="ar-IQ"/>
              </w:rPr>
              <w:t>5G registration specific</w:t>
            </w:r>
            <w:r w:rsidRPr="007963A2">
              <w:rPr>
                <w:rFonts w:cs="Arial"/>
                <w:szCs w:val="18"/>
              </w:rPr>
              <w:t xml:space="preserve"> information described in TS 32.256 [16]</w:t>
            </w:r>
            <w:r w:rsidRPr="007963A2">
              <w:rPr>
                <w:rFonts w:cs="Arial"/>
                <w:szCs w:val="18"/>
                <w:lang w:eastAsia="zh-CN"/>
              </w:rPr>
              <w:t>.</w:t>
            </w:r>
          </w:p>
        </w:tc>
      </w:tr>
      <w:tr w:rsidR="00A821B0" w:rsidRPr="007963A2" w14:paraId="68E38245" w14:textId="77777777" w:rsidTr="00F7228B">
        <w:trPr>
          <w:jc w:val="center"/>
        </w:trPr>
        <w:tc>
          <w:tcPr>
            <w:tcW w:w="4077" w:type="dxa"/>
            <w:shd w:val="clear" w:color="auto" w:fill="auto"/>
          </w:tcPr>
          <w:p w14:paraId="530EDF58" w14:textId="77777777" w:rsidR="00A821B0" w:rsidRPr="007963A2" w:rsidRDefault="00A821B0" w:rsidP="00F7228B">
            <w:pPr>
              <w:pStyle w:val="TAL"/>
              <w:rPr>
                <w:lang w:bidi="ar-IQ"/>
              </w:rPr>
            </w:pPr>
            <w:r w:rsidRPr="007963A2">
              <w:t>N2 connection charging Information</w:t>
            </w:r>
          </w:p>
        </w:tc>
        <w:tc>
          <w:tcPr>
            <w:tcW w:w="1134" w:type="dxa"/>
            <w:shd w:val="clear" w:color="auto" w:fill="auto"/>
          </w:tcPr>
          <w:p w14:paraId="7C9B08D5" w14:textId="77777777" w:rsidR="00A821B0" w:rsidRPr="007963A2" w:rsidRDefault="00A821B0" w:rsidP="00F7228B">
            <w:pPr>
              <w:pStyle w:val="TAL"/>
              <w:jc w:val="center"/>
              <w:rPr>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62AED9B9"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t xml:space="preserve">N2 connection </w:t>
            </w:r>
            <w:r w:rsidRPr="007963A2">
              <w:rPr>
                <w:rFonts w:cs="Arial"/>
                <w:szCs w:val="18"/>
                <w:lang w:bidi="ar-IQ"/>
              </w:rPr>
              <w:t>specific</w:t>
            </w:r>
            <w:r w:rsidRPr="007963A2">
              <w:rPr>
                <w:rFonts w:cs="Arial"/>
                <w:szCs w:val="18"/>
              </w:rPr>
              <w:t xml:space="preserve"> information described in TS 32.256 [16]</w:t>
            </w:r>
            <w:r w:rsidRPr="007963A2">
              <w:rPr>
                <w:rFonts w:cs="Arial"/>
                <w:szCs w:val="18"/>
                <w:lang w:eastAsia="zh-CN"/>
              </w:rPr>
              <w:t>.</w:t>
            </w:r>
          </w:p>
        </w:tc>
      </w:tr>
      <w:tr w:rsidR="00A821B0" w:rsidRPr="007963A2" w14:paraId="78426783" w14:textId="77777777" w:rsidTr="00F7228B">
        <w:trPr>
          <w:jc w:val="center"/>
        </w:trPr>
        <w:tc>
          <w:tcPr>
            <w:tcW w:w="4077" w:type="dxa"/>
            <w:shd w:val="clear" w:color="auto" w:fill="auto"/>
          </w:tcPr>
          <w:p w14:paraId="7B0978C4" w14:textId="77777777" w:rsidR="00A821B0" w:rsidRPr="007963A2" w:rsidRDefault="00A821B0" w:rsidP="00F7228B">
            <w:pPr>
              <w:pStyle w:val="TAL"/>
              <w:rPr>
                <w:lang w:bidi="ar-IQ"/>
              </w:rPr>
            </w:pPr>
            <w:r w:rsidRPr="007963A2">
              <w:rPr>
                <w:lang w:bidi="ar-IQ"/>
              </w:rPr>
              <w:t xml:space="preserve">Location reporting charging </w:t>
            </w:r>
            <w:r w:rsidRPr="007963A2">
              <w:t>Information</w:t>
            </w:r>
          </w:p>
        </w:tc>
        <w:tc>
          <w:tcPr>
            <w:tcW w:w="1134" w:type="dxa"/>
            <w:shd w:val="clear" w:color="auto" w:fill="auto"/>
          </w:tcPr>
          <w:p w14:paraId="356AE007" w14:textId="77777777" w:rsidR="00A821B0" w:rsidRPr="007963A2" w:rsidRDefault="00A821B0" w:rsidP="00F7228B">
            <w:pPr>
              <w:pStyle w:val="TAL"/>
              <w:jc w:val="center"/>
              <w:rPr>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60214AE0"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lang w:bidi="ar-IQ"/>
              </w:rPr>
              <w:t>Location reporting</w:t>
            </w:r>
            <w:r w:rsidRPr="007963A2">
              <w:rPr>
                <w:rFonts w:cs="Arial"/>
                <w:szCs w:val="18"/>
                <w:lang w:bidi="ar-IQ"/>
              </w:rPr>
              <w:t xml:space="preserve"> specific</w:t>
            </w:r>
            <w:r w:rsidRPr="007963A2">
              <w:rPr>
                <w:rFonts w:cs="Arial"/>
                <w:szCs w:val="18"/>
              </w:rPr>
              <w:t xml:space="preserve"> information described in TS 32.256 [16]</w:t>
            </w:r>
            <w:r w:rsidRPr="007963A2">
              <w:rPr>
                <w:rFonts w:cs="Arial"/>
                <w:szCs w:val="18"/>
                <w:lang w:eastAsia="zh-CN"/>
              </w:rPr>
              <w:t>.</w:t>
            </w:r>
          </w:p>
        </w:tc>
      </w:tr>
      <w:tr w:rsidR="00A821B0" w:rsidRPr="007963A2" w14:paraId="6AB42E02" w14:textId="77777777" w:rsidTr="00F7228B">
        <w:trPr>
          <w:jc w:val="center"/>
        </w:trPr>
        <w:tc>
          <w:tcPr>
            <w:tcW w:w="4077" w:type="dxa"/>
            <w:shd w:val="clear" w:color="auto" w:fill="auto"/>
          </w:tcPr>
          <w:p w14:paraId="2689FB43" w14:textId="77777777" w:rsidR="00A821B0" w:rsidRPr="007963A2" w:rsidRDefault="00A821B0" w:rsidP="00F7228B">
            <w:pPr>
              <w:pStyle w:val="TAL"/>
              <w:rPr>
                <w:lang w:bidi="ar-IQ"/>
              </w:rPr>
            </w:pPr>
            <w:r w:rsidRPr="007963A2">
              <w:rPr>
                <w:lang w:bidi="ar-IQ"/>
              </w:rPr>
              <w:t>NEF API Charging Information</w:t>
            </w:r>
          </w:p>
        </w:tc>
        <w:tc>
          <w:tcPr>
            <w:tcW w:w="1134" w:type="dxa"/>
            <w:shd w:val="clear" w:color="auto" w:fill="auto"/>
          </w:tcPr>
          <w:p w14:paraId="1678F7C2" w14:textId="77777777" w:rsidR="00A821B0" w:rsidRPr="007963A2" w:rsidRDefault="00A821B0" w:rsidP="00F7228B">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39C58CB7"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lang w:bidi="ar-IQ"/>
              </w:rPr>
              <w:t xml:space="preserve">NEF API </w:t>
            </w:r>
            <w:r w:rsidRPr="007963A2">
              <w:rPr>
                <w:rFonts w:cs="Arial"/>
                <w:szCs w:val="18"/>
                <w:lang w:bidi="ar-IQ"/>
              </w:rPr>
              <w:t>specific</w:t>
            </w:r>
            <w:r w:rsidRPr="007963A2">
              <w:rPr>
                <w:rFonts w:cs="Arial"/>
                <w:szCs w:val="18"/>
              </w:rPr>
              <w:t xml:space="preserve"> information described in TS 32.254 [14]</w:t>
            </w:r>
            <w:r w:rsidRPr="007963A2">
              <w:rPr>
                <w:rFonts w:cs="Arial"/>
                <w:szCs w:val="18"/>
                <w:lang w:eastAsia="zh-CN"/>
              </w:rPr>
              <w:t>.</w:t>
            </w:r>
          </w:p>
        </w:tc>
      </w:tr>
      <w:tr w:rsidR="00A821B0" w:rsidRPr="007963A2" w14:paraId="64768F35" w14:textId="77777777" w:rsidTr="00F7228B">
        <w:trPr>
          <w:jc w:val="center"/>
        </w:trPr>
        <w:tc>
          <w:tcPr>
            <w:tcW w:w="4077" w:type="dxa"/>
            <w:shd w:val="clear" w:color="auto" w:fill="auto"/>
          </w:tcPr>
          <w:p w14:paraId="1D55E14A" w14:textId="77777777" w:rsidR="00A821B0" w:rsidRPr="007963A2" w:rsidRDefault="00A821B0" w:rsidP="00F7228B">
            <w:pPr>
              <w:pStyle w:val="TAL"/>
              <w:rPr>
                <w:lang w:bidi="ar-IQ"/>
              </w:rPr>
            </w:pPr>
            <w:r w:rsidRPr="007963A2">
              <w:rPr>
                <w:lang w:bidi="ar-IQ"/>
              </w:rPr>
              <w:t>NSPA Charging</w:t>
            </w:r>
            <w:r w:rsidRPr="007963A2">
              <w:rPr>
                <w:rFonts w:cs="Arial"/>
                <w:szCs w:val="18"/>
              </w:rPr>
              <w:t xml:space="preserve"> Information</w:t>
            </w:r>
          </w:p>
        </w:tc>
        <w:tc>
          <w:tcPr>
            <w:tcW w:w="1134" w:type="dxa"/>
            <w:shd w:val="clear" w:color="auto" w:fill="auto"/>
          </w:tcPr>
          <w:p w14:paraId="02B09034" w14:textId="77777777" w:rsidR="00A821B0" w:rsidRPr="007963A2" w:rsidRDefault="00A821B0" w:rsidP="00F7228B">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4A98D6D5" w14:textId="77777777" w:rsidR="00A821B0" w:rsidRPr="007963A2" w:rsidRDefault="00A821B0" w:rsidP="00F7228B">
            <w:pPr>
              <w:pStyle w:val="TAL"/>
              <w:rPr>
                <w:rFonts w:cs="Arial"/>
                <w:szCs w:val="18"/>
              </w:rPr>
            </w:pPr>
            <w:r w:rsidRPr="007963A2">
              <w:rPr>
                <w:rFonts w:cs="Arial"/>
                <w:szCs w:val="18"/>
              </w:rPr>
              <w:t xml:space="preserve">This field holds the </w:t>
            </w:r>
            <w:r w:rsidRPr="007963A2">
              <w:rPr>
                <w:lang w:bidi="ar-IQ"/>
              </w:rPr>
              <w:t xml:space="preserve">performance and analytics </w:t>
            </w:r>
            <w:r w:rsidRPr="007963A2">
              <w:rPr>
                <w:rFonts w:cs="Arial"/>
                <w:szCs w:val="18"/>
                <w:lang w:bidi="ar-IQ"/>
              </w:rPr>
              <w:t>specific</w:t>
            </w:r>
            <w:r w:rsidRPr="007963A2">
              <w:rPr>
                <w:rFonts w:cs="Arial"/>
                <w:szCs w:val="18"/>
              </w:rPr>
              <w:t xml:space="preserve"> information described in TS 28.201 [151]</w:t>
            </w:r>
            <w:r w:rsidRPr="007963A2">
              <w:rPr>
                <w:rFonts w:cs="Arial"/>
                <w:szCs w:val="18"/>
                <w:lang w:eastAsia="zh-CN"/>
              </w:rPr>
              <w:t>.</w:t>
            </w:r>
          </w:p>
        </w:tc>
      </w:tr>
      <w:tr w:rsidR="00A821B0" w:rsidRPr="007963A2" w14:paraId="2FEBC0B5" w14:textId="77777777" w:rsidTr="00F7228B">
        <w:trPr>
          <w:jc w:val="center"/>
        </w:trPr>
        <w:tc>
          <w:tcPr>
            <w:tcW w:w="4077" w:type="dxa"/>
            <w:shd w:val="clear" w:color="auto" w:fill="auto"/>
          </w:tcPr>
          <w:p w14:paraId="3360CF54" w14:textId="77777777" w:rsidR="00A821B0" w:rsidRPr="007963A2" w:rsidRDefault="00A821B0" w:rsidP="00F7228B">
            <w:pPr>
              <w:pStyle w:val="TAL"/>
              <w:rPr>
                <w:lang w:bidi="ar-IQ"/>
              </w:rPr>
            </w:pPr>
            <w:r w:rsidRPr="007963A2">
              <w:rPr>
                <w:lang w:bidi="ar-IQ"/>
              </w:rPr>
              <w:t xml:space="preserve">NSM charging </w:t>
            </w:r>
            <w:r w:rsidRPr="007963A2">
              <w:t>Information</w:t>
            </w:r>
          </w:p>
        </w:tc>
        <w:tc>
          <w:tcPr>
            <w:tcW w:w="1134" w:type="dxa"/>
            <w:shd w:val="clear" w:color="auto" w:fill="auto"/>
          </w:tcPr>
          <w:p w14:paraId="23FE92A6" w14:textId="77777777" w:rsidR="00A821B0" w:rsidRPr="007963A2" w:rsidRDefault="00A821B0" w:rsidP="00F7228B">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784CA891" w14:textId="77777777" w:rsidR="00A821B0" w:rsidRPr="007963A2" w:rsidRDefault="00A821B0" w:rsidP="00F7228B">
            <w:pPr>
              <w:pStyle w:val="TAL"/>
              <w:rPr>
                <w:rFonts w:cs="Arial"/>
                <w:szCs w:val="18"/>
              </w:rPr>
            </w:pPr>
            <w:r w:rsidRPr="007963A2">
              <w:rPr>
                <w:rFonts w:cs="Arial"/>
                <w:szCs w:val="18"/>
              </w:rPr>
              <w:t xml:space="preserve">This field holds the Network Slice Management (NSM) </w:t>
            </w:r>
            <w:r w:rsidRPr="007963A2">
              <w:rPr>
                <w:rFonts w:cs="Arial"/>
                <w:szCs w:val="18"/>
                <w:lang w:bidi="ar-IQ"/>
              </w:rPr>
              <w:t>specific</w:t>
            </w:r>
            <w:r w:rsidRPr="007963A2">
              <w:rPr>
                <w:rFonts w:cs="Arial"/>
                <w:szCs w:val="18"/>
              </w:rPr>
              <w:t xml:space="preserve"> information described in TS 28.202 [71]</w:t>
            </w:r>
            <w:r w:rsidRPr="007963A2">
              <w:rPr>
                <w:rFonts w:cs="Arial"/>
                <w:szCs w:val="18"/>
                <w:lang w:eastAsia="zh-CN"/>
              </w:rPr>
              <w:t>.</w:t>
            </w:r>
          </w:p>
        </w:tc>
      </w:tr>
      <w:tr w:rsidR="00A821B0" w:rsidRPr="007963A2" w14:paraId="46374119" w14:textId="77777777" w:rsidTr="00F7228B">
        <w:trPr>
          <w:jc w:val="center"/>
          <w:ins w:id="25" w:author="catt" w:date="2022-04-22T17:08:00Z"/>
        </w:trPr>
        <w:tc>
          <w:tcPr>
            <w:tcW w:w="4077" w:type="dxa"/>
            <w:shd w:val="clear" w:color="auto" w:fill="auto"/>
          </w:tcPr>
          <w:p w14:paraId="024CA751" w14:textId="77777777" w:rsidR="00A821B0" w:rsidRPr="007963A2" w:rsidRDefault="00A821B0" w:rsidP="00F7228B">
            <w:pPr>
              <w:pStyle w:val="TAL"/>
              <w:rPr>
                <w:ins w:id="26" w:author="catt" w:date="2022-04-22T17:08:00Z"/>
                <w:lang w:eastAsia="zh-CN" w:bidi="ar-IQ"/>
              </w:rPr>
            </w:pPr>
            <w:ins w:id="27" w:author="catt" w:date="2022-04-22T17:08:00Z">
              <w:r w:rsidRPr="007963A2">
                <w:rPr>
                  <w:rFonts w:hint="eastAsia"/>
                  <w:lang w:eastAsia="zh-CN" w:bidi="ar-IQ"/>
                </w:rPr>
                <w:t>P</w:t>
              </w:r>
              <w:r w:rsidRPr="007963A2">
                <w:rPr>
                  <w:lang w:eastAsia="zh-CN" w:bidi="ar-IQ"/>
                </w:rPr>
                <w:t>roSe charging Information</w:t>
              </w:r>
            </w:ins>
          </w:p>
        </w:tc>
        <w:tc>
          <w:tcPr>
            <w:tcW w:w="1134" w:type="dxa"/>
            <w:shd w:val="clear" w:color="auto" w:fill="auto"/>
          </w:tcPr>
          <w:p w14:paraId="51BB6D72" w14:textId="77777777" w:rsidR="00A821B0" w:rsidRPr="007963A2" w:rsidRDefault="00A821B0" w:rsidP="00F7228B">
            <w:pPr>
              <w:pStyle w:val="TAL"/>
              <w:jc w:val="center"/>
              <w:rPr>
                <w:ins w:id="28" w:author="catt" w:date="2022-04-22T17:08:00Z"/>
                <w:rFonts w:cs="Arial"/>
                <w:szCs w:val="18"/>
                <w:lang w:bidi="ar-IQ"/>
              </w:rPr>
            </w:pPr>
            <w:ins w:id="29" w:author="catt" w:date="2022-04-22T17:08:00Z">
              <w:r w:rsidRPr="007963A2">
                <w:rPr>
                  <w:rFonts w:cs="Arial"/>
                  <w:szCs w:val="18"/>
                  <w:lang w:bidi="ar-IQ"/>
                </w:rPr>
                <w:t>O</w:t>
              </w:r>
              <w:r w:rsidRPr="007963A2">
                <w:rPr>
                  <w:rFonts w:cs="Arial"/>
                  <w:szCs w:val="18"/>
                  <w:vertAlign w:val="subscript"/>
                  <w:lang w:bidi="ar-IQ"/>
                </w:rPr>
                <w:t>M</w:t>
              </w:r>
            </w:ins>
          </w:p>
        </w:tc>
        <w:tc>
          <w:tcPr>
            <w:tcW w:w="4644" w:type="dxa"/>
            <w:shd w:val="clear" w:color="auto" w:fill="auto"/>
          </w:tcPr>
          <w:p w14:paraId="1E628FE7" w14:textId="77777777" w:rsidR="00A821B0" w:rsidRPr="007963A2" w:rsidRDefault="00A821B0" w:rsidP="00F7228B">
            <w:pPr>
              <w:pStyle w:val="TAL"/>
              <w:rPr>
                <w:ins w:id="30" w:author="catt" w:date="2022-04-22T17:08:00Z"/>
                <w:rFonts w:cs="Arial"/>
                <w:szCs w:val="18"/>
              </w:rPr>
            </w:pPr>
            <w:ins w:id="31" w:author="catt" w:date="2022-04-22T17:08:00Z">
              <w:r w:rsidRPr="007963A2">
                <w:rPr>
                  <w:rFonts w:cs="Arial"/>
                  <w:szCs w:val="18"/>
                </w:rPr>
                <w:t xml:space="preserve">This field holds the </w:t>
              </w:r>
            </w:ins>
            <w:ins w:id="32" w:author="catt" w:date="2022-04-22T17:09:00Z">
              <w:r w:rsidRPr="007963A2">
                <w:rPr>
                  <w:lang w:bidi="ar-IQ"/>
                </w:rPr>
                <w:t>ProSe</w:t>
              </w:r>
            </w:ins>
            <w:ins w:id="33" w:author="catt" w:date="2022-04-22T17:08:00Z">
              <w:r w:rsidRPr="007963A2">
                <w:rPr>
                  <w:lang w:bidi="ar-IQ"/>
                </w:rPr>
                <w:t xml:space="preserve"> </w:t>
              </w:r>
              <w:r w:rsidRPr="007963A2">
                <w:rPr>
                  <w:rFonts w:cs="Arial"/>
                  <w:szCs w:val="18"/>
                  <w:lang w:bidi="ar-IQ"/>
                </w:rPr>
                <w:t>specific</w:t>
              </w:r>
              <w:r w:rsidRPr="007963A2">
                <w:rPr>
                  <w:rFonts w:cs="Arial"/>
                  <w:szCs w:val="18"/>
                </w:rPr>
                <w:t xml:space="preserve"> information described in TS 32.2</w:t>
              </w:r>
            </w:ins>
            <w:ins w:id="34" w:author="catt" w:date="2022-04-22T17:09:00Z">
              <w:r w:rsidRPr="007963A2">
                <w:rPr>
                  <w:rFonts w:cs="Arial"/>
                  <w:szCs w:val="18"/>
                </w:rPr>
                <w:t>77</w:t>
              </w:r>
            </w:ins>
            <w:ins w:id="35" w:author="catt" w:date="2022-04-22T17:08:00Z">
              <w:r w:rsidRPr="007963A2">
                <w:rPr>
                  <w:rFonts w:cs="Arial"/>
                  <w:szCs w:val="18"/>
                </w:rPr>
                <w:t xml:space="preserve"> [</w:t>
              </w:r>
            </w:ins>
            <w:ins w:id="36" w:author="catt" w:date="2022-04-22T17:09:00Z">
              <w:r w:rsidRPr="007963A2">
                <w:rPr>
                  <w:rFonts w:cs="Arial"/>
                  <w:szCs w:val="18"/>
                </w:rPr>
                <w:t>37</w:t>
              </w:r>
            </w:ins>
            <w:ins w:id="37" w:author="catt" w:date="2022-04-22T17:08:00Z">
              <w:r w:rsidRPr="007963A2">
                <w:rPr>
                  <w:rFonts w:cs="Arial"/>
                  <w:szCs w:val="18"/>
                </w:rPr>
                <w:t>]</w:t>
              </w:r>
              <w:r w:rsidRPr="007963A2">
                <w:rPr>
                  <w:rFonts w:cs="Arial"/>
                  <w:szCs w:val="18"/>
                  <w:lang w:eastAsia="zh-CN"/>
                </w:rPr>
                <w:t>.</w:t>
              </w:r>
            </w:ins>
          </w:p>
        </w:tc>
      </w:tr>
    </w:tbl>
    <w:p w14:paraId="1CEB656D" w14:textId="0D9ECF5B" w:rsidR="00EA45B0" w:rsidRDefault="00EA45B0" w:rsidP="00371D3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A45B0" w14:paraId="20828E89" w14:textId="77777777" w:rsidTr="00F7228B">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CA2E6F1" w14:textId="76ADABF1" w:rsidR="00EA45B0" w:rsidRDefault="00EA45B0" w:rsidP="00F7228B">
            <w:pPr>
              <w:jc w:val="center"/>
              <w:rPr>
                <w:rFonts w:ascii="Arial" w:eastAsia="等线" w:hAnsi="Arial" w:cs="Arial"/>
                <w:b/>
                <w:bCs/>
                <w:sz w:val="28"/>
                <w:szCs w:val="28"/>
              </w:rPr>
            </w:pPr>
            <w:r>
              <w:rPr>
                <w:rFonts w:ascii="Arial" w:hAnsi="Arial" w:cs="Arial" w:hint="eastAsia"/>
                <w:b/>
                <w:bCs/>
                <w:sz w:val="28"/>
                <w:szCs w:val="28"/>
                <w:lang w:eastAsia="zh-CN"/>
              </w:rPr>
              <w:t>Second</w:t>
            </w:r>
            <w:r>
              <w:rPr>
                <w:rFonts w:ascii="Arial" w:hAnsi="Arial" w:cs="Arial"/>
                <w:b/>
                <w:bCs/>
                <w:sz w:val="28"/>
                <w:szCs w:val="28"/>
              </w:rPr>
              <w:t xml:space="preserve"> change</w:t>
            </w:r>
          </w:p>
        </w:tc>
      </w:tr>
    </w:tbl>
    <w:p w14:paraId="58812DE3" w14:textId="77777777" w:rsidR="000773FF" w:rsidRPr="00E53E03" w:rsidRDefault="000773FF" w:rsidP="000773FF">
      <w:pPr>
        <w:pStyle w:val="5"/>
      </w:pPr>
      <w:bookmarkStart w:id="38" w:name="_Toc20233280"/>
      <w:bookmarkStart w:id="39" w:name="_Toc28026859"/>
      <w:bookmarkStart w:id="40" w:name="_Toc36116694"/>
      <w:bookmarkStart w:id="41" w:name="_Toc44682877"/>
      <w:bookmarkStart w:id="42" w:name="_Toc51926728"/>
      <w:bookmarkStart w:id="43" w:name="_Toc83049547"/>
      <w:r w:rsidRPr="006D04B0">
        <w:t>5.1.</w:t>
      </w:r>
      <w:r>
        <w:t>5</w:t>
      </w:r>
      <w:r w:rsidRPr="006D04B0">
        <w:t>.1</w:t>
      </w:r>
      <w:r w:rsidRPr="00E53E03">
        <w:t>.1</w:t>
      </w:r>
      <w:r>
        <w:t>4</w:t>
      </w:r>
      <w:r w:rsidRPr="006D04B0">
        <w:tab/>
        <w:t>Used Unit Container</w:t>
      </w:r>
      <w:bookmarkEnd w:id="38"/>
      <w:bookmarkEnd w:id="39"/>
      <w:bookmarkEnd w:id="40"/>
      <w:bookmarkEnd w:id="41"/>
      <w:bookmarkEnd w:id="42"/>
      <w:bookmarkEnd w:id="43"/>
    </w:p>
    <w:p w14:paraId="6ECA3ABF" w14:textId="77777777" w:rsidR="000773FF" w:rsidRPr="00E53E03" w:rsidRDefault="000773FF" w:rsidP="000773FF">
      <w:pPr>
        <w:keepNext/>
        <w:keepLines/>
      </w:pPr>
      <w:r w:rsidRPr="00E53E03">
        <w:t>This list applicable in CHF-CDR includes one or more containers.</w:t>
      </w:r>
    </w:p>
    <w:p w14:paraId="5F3CB70F" w14:textId="77777777" w:rsidR="000773FF" w:rsidRPr="00E53E03" w:rsidRDefault="000773FF" w:rsidP="000773FF">
      <w:pPr>
        <w:keepNext/>
        <w:keepLines/>
      </w:pPr>
      <w:r w:rsidRPr="00E53E03">
        <w:t>Each container includes the following fields:</w:t>
      </w:r>
    </w:p>
    <w:p w14:paraId="37479616" w14:textId="77777777" w:rsidR="000773FF" w:rsidRDefault="000773FF" w:rsidP="000773FF">
      <w:pPr>
        <w:pStyle w:val="B10"/>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5055A973" w14:textId="77777777" w:rsidR="000773FF" w:rsidRPr="001172A1" w:rsidRDefault="000773FF" w:rsidP="000773FF">
      <w:pPr>
        <w:pStyle w:val="B10"/>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01528A5B" w14:textId="77777777" w:rsidR="000773FF" w:rsidRPr="001172A1" w:rsidRDefault="000773FF" w:rsidP="000773FF">
      <w:pPr>
        <w:pStyle w:val="B10"/>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569275E9" w14:textId="77777777" w:rsidR="000773FF" w:rsidRPr="00E53E03" w:rsidRDefault="000773FF" w:rsidP="000773FF">
      <w:pPr>
        <w:pStyle w:val="B10"/>
      </w:pPr>
      <w:r w:rsidRPr="00E53E03">
        <w:t>-</w:t>
      </w:r>
      <w:r w:rsidRPr="00E53E03">
        <w:tab/>
      </w:r>
      <w:r w:rsidRPr="00E53E03">
        <w:rPr>
          <w:b/>
        </w:rPr>
        <w:t>Time</w:t>
      </w:r>
      <w:r w:rsidRPr="00E53E03">
        <w:t xml:space="preserve"> includes the </w:t>
      </w:r>
      <w:r>
        <w:t>duration of a time based service</w:t>
      </w:r>
      <w:r w:rsidRPr="00E53E03">
        <w:t>.</w:t>
      </w:r>
      <w:r w:rsidRPr="00E53E03">
        <w:rPr>
          <w:b/>
        </w:rPr>
        <w:t xml:space="preserve"> </w:t>
      </w:r>
    </w:p>
    <w:p w14:paraId="4BC255F8" w14:textId="77777777" w:rsidR="000773FF" w:rsidRPr="00E53E03" w:rsidRDefault="000773FF" w:rsidP="000773FF">
      <w:pPr>
        <w:pStyle w:val="B10"/>
        <w:rPr>
          <w:lang w:eastAsia="zh-CN"/>
        </w:rPr>
      </w:pPr>
      <w:r w:rsidRPr="00E53E03">
        <w:t>-</w:t>
      </w:r>
      <w:r w:rsidRPr="00E53E03">
        <w:tab/>
      </w:r>
      <w:r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7968E6BA" w14:textId="77777777" w:rsidR="000773FF" w:rsidRPr="00E53E03" w:rsidRDefault="000773FF" w:rsidP="000773FF">
      <w:pPr>
        <w:pStyle w:val="B10"/>
        <w:rPr>
          <w:lang w:eastAsia="zh-CN"/>
        </w:rPr>
      </w:pPr>
      <w:r w:rsidRPr="00E53E03">
        <w:t>-</w:t>
      </w:r>
      <w:r w:rsidRPr="00E53E03">
        <w:tab/>
      </w:r>
      <w:r w:rsidRPr="00E53E03">
        <w:rPr>
          <w:b/>
        </w:rPr>
        <w:t xml:space="preserve">Downlink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48687364" w14:textId="77777777" w:rsidR="000773FF" w:rsidRPr="00E53E03" w:rsidRDefault="000773FF" w:rsidP="000773FF">
      <w:pPr>
        <w:pStyle w:val="B10"/>
        <w:rPr>
          <w:lang w:eastAsia="zh-CN"/>
        </w:rPr>
      </w:pPr>
      <w:r w:rsidRPr="00E53E03">
        <w:t>-</w:t>
      </w:r>
      <w:r w:rsidRPr="00E53E03">
        <w:tab/>
      </w:r>
      <w:r>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A1FAD0D" w14:textId="77777777" w:rsidR="000773FF" w:rsidRPr="001172A1" w:rsidRDefault="000773FF" w:rsidP="000773FF">
      <w:pPr>
        <w:pStyle w:val="B10"/>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5C3EB0E0" w14:textId="77777777" w:rsidR="000773FF" w:rsidRPr="001172A1" w:rsidRDefault="000773FF" w:rsidP="000773FF">
      <w:pPr>
        <w:pStyle w:val="B10"/>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Pr="00924C95">
        <w:t xml:space="preserve"> </w:t>
      </w:r>
    </w:p>
    <w:p w14:paraId="6C146374" w14:textId="77777777" w:rsidR="000773FF" w:rsidRPr="00E53E03" w:rsidRDefault="000773FF" w:rsidP="000773FF">
      <w:pPr>
        <w:pStyle w:val="B10"/>
      </w:pPr>
      <w:r w:rsidRPr="001172A1">
        <w:t>-</w:t>
      </w:r>
      <w:r w:rsidRPr="001172A1">
        <w:tab/>
      </w:r>
      <w:r w:rsidRPr="00527A24">
        <w:rPr>
          <w:b/>
        </w:rPr>
        <w:t>Rating Indicator</w:t>
      </w:r>
      <w:r w:rsidRPr="001172A1">
        <w:rPr>
          <w:b/>
        </w:rPr>
        <w:t xml:space="preserve"> </w:t>
      </w:r>
      <w:r w:rsidRPr="001172A1">
        <w:t>indicates if the units have been rated or not.</w:t>
      </w:r>
    </w:p>
    <w:p w14:paraId="6538506D" w14:textId="77777777" w:rsidR="000773FF" w:rsidRDefault="000773FF" w:rsidP="000773FF">
      <w:pPr>
        <w:pStyle w:val="B10"/>
        <w:rPr>
          <w:rFonts w:ascii="Arial" w:hAnsi="Arial" w:cs="Arial"/>
          <w:sz w:val="18"/>
          <w:szCs w:val="18"/>
        </w:rPr>
      </w:pPr>
      <w:r w:rsidRPr="00E53E03">
        <w:t>-</w:t>
      </w:r>
      <w:r w:rsidRPr="00E53E03">
        <w:tab/>
      </w:r>
      <w:r w:rsidRPr="00E53E03">
        <w:rPr>
          <w:b/>
        </w:rPr>
        <w:t>Trigger</w:t>
      </w:r>
      <w:r>
        <w:rPr>
          <w:b/>
        </w:rPr>
        <w:t>s</w:t>
      </w:r>
      <w:r w:rsidRPr="00E53E03">
        <w:t xml:space="preserve"> </w:t>
      </w:r>
      <w:r>
        <w:t>includes the</w:t>
      </w:r>
      <w:r w:rsidRPr="00631A5F">
        <w:t xml:space="preserve"> reason for charging information reporting</w:t>
      </w:r>
      <w:r>
        <w:t xml:space="preserve"> or closing</w:t>
      </w:r>
      <w:r>
        <w:rPr>
          <w:rFonts w:hint="eastAsia"/>
          <w:lang w:eastAsia="zh-CN"/>
        </w:rPr>
        <w:t xml:space="preserve"> for the used unit</w:t>
      </w:r>
      <w:r>
        <w:rPr>
          <w:lang w:eastAsia="zh-CN"/>
        </w:rPr>
        <w:t xml:space="preserve"> container, </w:t>
      </w:r>
      <w:r w:rsidRPr="00EA4D91">
        <w:rPr>
          <w:rFonts w:ascii="Arial" w:hAnsi="Arial" w:cs="Arial"/>
          <w:sz w:val="18"/>
          <w:szCs w:val="18"/>
        </w:rPr>
        <w:t xml:space="preserve">the 5G data connectivity specific triggers </w:t>
      </w:r>
      <w:r>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C724608" w14:textId="77777777" w:rsidR="000773FF" w:rsidRDefault="000773FF" w:rsidP="000773FF">
      <w:pPr>
        <w:pStyle w:val="B10"/>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06F571FC" w14:textId="77777777" w:rsidR="000773FF" w:rsidRDefault="000773FF" w:rsidP="000773FF">
      <w:pPr>
        <w:pStyle w:val="B10"/>
        <w:rPr>
          <w:ins w:id="44" w:author="catt" w:date="2022-04-27T21:29:00Z"/>
          <w:rFonts w:ascii="Arial" w:hAnsi="Arial" w:cs="Arial"/>
          <w:sz w:val="18"/>
          <w:szCs w:val="18"/>
        </w:rPr>
      </w:pPr>
      <w:r w:rsidRPr="00C45B09">
        <w:t>-</w:t>
      </w:r>
      <w:r w:rsidRPr="00C45B09">
        <w:tab/>
      </w:r>
      <w:r w:rsidRPr="00E53E03">
        <w:rPr>
          <w:b/>
        </w:rPr>
        <w:t>PDU Container Information</w:t>
      </w:r>
      <w:r w:rsidRPr="004E5AAC">
        <w:rPr>
          <w:rPrChange w:id="45" w:author="catt" w:date="2022-04-27T21:30:00Z">
            <w:rPr>
              <w:b/>
            </w:rPr>
          </w:rPrChange>
        </w:rPr>
        <w:t xml:space="preserve"> </w:t>
      </w:r>
      <w:r w:rsidRPr="004E5AAC">
        <w:rPr>
          <w:rPrChange w:id="46" w:author="catt" w:date="2022-04-27T21:30:00Z">
            <w:rPr>
              <w:rFonts w:ascii="Arial" w:hAnsi="Arial" w:cs="Arial"/>
              <w:sz w:val="18"/>
              <w:szCs w:val="18"/>
            </w:rPr>
          </w:rPrChange>
        </w:rPr>
        <w:t>is the 5G data connectivity specific information described in TS 32.255 [15].</w:t>
      </w:r>
    </w:p>
    <w:p w14:paraId="7087C0F4" w14:textId="4169F157" w:rsidR="00EA45B0" w:rsidRPr="00A917DF" w:rsidDel="00626C29" w:rsidRDefault="000773FF" w:rsidP="00FA3E9F">
      <w:pPr>
        <w:pStyle w:val="B10"/>
        <w:rPr>
          <w:del w:id="47" w:author="catt" w:date="2022-04-27T18:37:00Z"/>
        </w:rPr>
      </w:pPr>
      <w:ins w:id="48" w:author="catt" w:date="2022-04-27T21:29:00Z">
        <w:r w:rsidRPr="00836F01">
          <w:t>-</w:t>
        </w:r>
        <w:r w:rsidRPr="00836F01">
          <w:tab/>
        </w:r>
        <w:r w:rsidRPr="00E53E03">
          <w:rPr>
            <w:b/>
          </w:rPr>
          <w:t>P</w:t>
        </w:r>
        <w:r>
          <w:rPr>
            <w:b/>
          </w:rPr>
          <w:t>C5</w:t>
        </w:r>
        <w:r w:rsidRPr="00E53E03">
          <w:rPr>
            <w:b/>
          </w:rPr>
          <w:t xml:space="preserve"> Container Information</w:t>
        </w:r>
        <w:r w:rsidRPr="001172A1">
          <w:t xml:space="preserve"> </w:t>
        </w:r>
        <w:r w:rsidRPr="00CB65B8">
          <w:t>is the</w:t>
        </w:r>
        <w:r>
          <w:t xml:space="preserve"> </w:t>
        </w:r>
      </w:ins>
      <w:ins w:id="49" w:author="catt" w:date="2022-04-27T21:31:00Z">
        <w:r>
          <w:t>PC</w:t>
        </w:r>
      </w:ins>
      <w:ins w:id="50" w:author="catt" w:date="2022-04-27T21:32:00Z">
        <w:r>
          <w:t>5</w:t>
        </w:r>
      </w:ins>
      <w:ins w:id="51" w:author="catt" w:date="2022-04-27T21:31:00Z">
        <w:r w:rsidRPr="000A4A41">
          <w:t xml:space="preserve"> data connectivity specific information described in TS 32.2</w:t>
        </w:r>
      </w:ins>
      <w:ins w:id="52" w:author="catt" w:date="2022-04-27T21:32:00Z">
        <w:r>
          <w:t>77</w:t>
        </w:r>
      </w:ins>
      <w:ins w:id="53" w:author="catt" w:date="2022-04-27T21:31:00Z">
        <w:r w:rsidRPr="000A4A41">
          <w:t xml:space="preserve"> [</w:t>
        </w:r>
      </w:ins>
      <w:ins w:id="54" w:author="catt" w:date="2022-04-27T21:32:00Z">
        <w:r>
          <w:t>37</w:t>
        </w:r>
      </w:ins>
      <w:ins w:id="55" w:author="catt" w:date="2022-04-27T21:31:00Z">
        <w:r w:rsidRPr="000A4A41">
          <w:t>]</w:t>
        </w:r>
      </w:ins>
      <w:ins w:id="56" w:author="catt" w:date="2022-04-27T21:29:00Z">
        <w:r w:rsidRPr="00CB65B8">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1D33" w14:paraId="05FEC86D" w14:textId="77777777" w:rsidTr="00667E7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9"/>
          <w:p w14:paraId="4F36D7BA" w14:textId="77777777" w:rsidR="00371D33" w:rsidRDefault="00371D33" w:rsidP="00667E75">
            <w:pPr>
              <w:jc w:val="center"/>
              <w:rPr>
                <w:rFonts w:ascii="Arial" w:eastAsia="等线" w:hAnsi="Arial" w:cs="Arial"/>
                <w:b/>
                <w:bCs/>
                <w:sz w:val="28"/>
                <w:szCs w:val="28"/>
              </w:rPr>
            </w:pPr>
            <w:r>
              <w:rPr>
                <w:rFonts w:ascii="Arial" w:hAnsi="Arial" w:cs="Arial"/>
                <w:b/>
                <w:bCs/>
                <w:sz w:val="28"/>
                <w:szCs w:val="28"/>
                <w:lang w:eastAsia="zh-CN"/>
              </w:rPr>
              <w:t>End of changes</w:t>
            </w:r>
          </w:p>
        </w:tc>
      </w:tr>
    </w:tbl>
    <w:p w14:paraId="280578CD" w14:textId="77777777" w:rsidR="004330BB" w:rsidRPr="00371D33" w:rsidRDefault="004330BB" w:rsidP="00B27B89">
      <w:pPr>
        <w:pStyle w:val="TF"/>
        <w:jc w:val="left"/>
        <w:rPr>
          <w:rFonts w:eastAsia="Times New Roman"/>
        </w:rPr>
      </w:pPr>
    </w:p>
    <w:sectPr w:rsidR="004330BB" w:rsidRPr="00371D33"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2AB3" w14:textId="77777777" w:rsidR="0069319A" w:rsidRDefault="0069319A">
      <w:r>
        <w:separator/>
      </w:r>
    </w:p>
  </w:endnote>
  <w:endnote w:type="continuationSeparator" w:id="0">
    <w:p w14:paraId="2D326C23" w14:textId="77777777" w:rsidR="0069319A" w:rsidRDefault="006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B52C" w14:textId="77777777" w:rsidR="0069319A" w:rsidRDefault="0069319A">
      <w:r>
        <w:separator/>
      </w:r>
    </w:p>
  </w:footnote>
  <w:footnote w:type="continuationSeparator" w:id="0">
    <w:p w14:paraId="3006463D" w14:textId="77777777" w:rsidR="0069319A" w:rsidRDefault="0069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10"/>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2"/>
  </w:num>
  <w:num w:numId="7">
    <w:abstractNumId w:val="20"/>
  </w:num>
  <w:num w:numId="8">
    <w:abstractNumId w:val="12"/>
  </w:num>
  <w:num w:numId="9">
    <w:abstractNumId w:val="17"/>
  </w:num>
  <w:num w:numId="10">
    <w:abstractNumId w:val="16"/>
  </w:num>
  <w:num w:numId="11">
    <w:abstractNumId w:val="9"/>
  </w:num>
  <w:num w:numId="12">
    <w:abstractNumId w:val="11"/>
  </w:num>
  <w:num w:numId="13">
    <w:abstractNumId w:val="23"/>
  </w:num>
  <w:num w:numId="14">
    <w:abstractNumId w:val="19"/>
  </w:num>
  <w:num w:numId="15">
    <w:abstractNumId w:val="21"/>
  </w:num>
  <w:num w:numId="16">
    <w:abstractNumId w:val="13"/>
  </w:num>
  <w:num w:numId="17">
    <w:abstractNumId w:val="18"/>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3247B"/>
    <w:rsid w:val="000327E8"/>
    <w:rsid w:val="000362A3"/>
    <w:rsid w:val="0003684A"/>
    <w:rsid w:val="00036B16"/>
    <w:rsid w:val="000407F7"/>
    <w:rsid w:val="00041E49"/>
    <w:rsid w:val="0004305A"/>
    <w:rsid w:val="000435F7"/>
    <w:rsid w:val="00043D28"/>
    <w:rsid w:val="00046069"/>
    <w:rsid w:val="00046472"/>
    <w:rsid w:val="00046857"/>
    <w:rsid w:val="000518AD"/>
    <w:rsid w:val="000547B5"/>
    <w:rsid w:val="00055976"/>
    <w:rsid w:val="0005725C"/>
    <w:rsid w:val="00060E9B"/>
    <w:rsid w:val="00061274"/>
    <w:rsid w:val="00061329"/>
    <w:rsid w:val="00065480"/>
    <w:rsid w:val="000658FC"/>
    <w:rsid w:val="0007087D"/>
    <w:rsid w:val="00072020"/>
    <w:rsid w:val="00073523"/>
    <w:rsid w:val="00074C7E"/>
    <w:rsid w:val="00075552"/>
    <w:rsid w:val="000773FF"/>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97D8D"/>
    <w:rsid w:val="000A0982"/>
    <w:rsid w:val="000A2A0D"/>
    <w:rsid w:val="000A3820"/>
    <w:rsid w:val="000A4E44"/>
    <w:rsid w:val="000A6394"/>
    <w:rsid w:val="000A7C43"/>
    <w:rsid w:val="000B11F6"/>
    <w:rsid w:val="000B2B81"/>
    <w:rsid w:val="000B4256"/>
    <w:rsid w:val="000B5131"/>
    <w:rsid w:val="000B5240"/>
    <w:rsid w:val="000B6EBF"/>
    <w:rsid w:val="000B7FED"/>
    <w:rsid w:val="000C038A"/>
    <w:rsid w:val="000C152C"/>
    <w:rsid w:val="000C2208"/>
    <w:rsid w:val="000C2DF2"/>
    <w:rsid w:val="000C3D9E"/>
    <w:rsid w:val="000C49DF"/>
    <w:rsid w:val="000C5E02"/>
    <w:rsid w:val="000C6598"/>
    <w:rsid w:val="000D0F67"/>
    <w:rsid w:val="000D1CBD"/>
    <w:rsid w:val="000D2B1F"/>
    <w:rsid w:val="000D43EF"/>
    <w:rsid w:val="000D4B80"/>
    <w:rsid w:val="000D53D9"/>
    <w:rsid w:val="000D58B6"/>
    <w:rsid w:val="000D5919"/>
    <w:rsid w:val="000D7644"/>
    <w:rsid w:val="000E28E2"/>
    <w:rsid w:val="000E2F15"/>
    <w:rsid w:val="000E3BD3"/>
    <w:rsid w:val="000E3CE0"/>
    <w:rsid w:val="000E66A6"/>
    <w:rsid w:val="000E770F"/>
    <w:rsid w:val="000E77B5"/>
    <w:rsid w:val="000E77F2"/>
    <w:rsid w:val="000F09A2"/>
    <w:rsid w:val="000F1023"/>
    <w:rsid w:val="000F2516"/>
    <w:rsid w:val="000F3150"/>
    <w:rsid w:val="000F41F1"/>
    <w:rsid w:val="001016EE"/>
    <w:rsid w:val="001017B9"/>
    <w:rsid w:val="00103467"/>
    <w:rsid w:val="0010494D"/>
    <w:rsid w:val="001103B4"/>
    <w:rsid w:val="00110959"/>
    <w:rsid w:val="0011130E"/>
    <w:rsid w:val="00112BB1"/>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1B7B"/>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635F"/>
    <w:rsid w:val="001975FD"/>
    <w:rsid w:val="0019773A"/>
    <w:rsid w:val="00197D8D"/>
    <w:rsid w:val="001A072F"/>
    <w:rsid w:val="001A08B3"/>
    <w:rsid w:val="001A2316"/>
    <w:rsid w:val="001A3419"/>
    <w:rsid w:val="001A3D23"/>
    <w:rsid w:val="001A6E53"/>
    <w:rsid w:val="001A7432"/>
    <w:rsid w:val="001A7B60"/>
    <w:rsid w:val="001B161E"/>
    <w:rsid w:val="001B2863"/>
    <w:rsid w:val="001B495C"/>
    <w:rsid w:val="001B4E49"/>
    <w:rsid w:val="001B52F0"/>
    <w:rsid w:val="001B658D"/>
    <w:rsid w:val="001B7404"/>
    <w:rsid w:val="001B7A65"/>
    <w:rsid w:val="001C129C"/>
    <w:rsid w:val="001C1620"/>
    <w:rsid w:val="001C2388"/>
    <w:rsid w:val="001C2DDE"/>
    <w:rsid w:val="001C2FFA"/>
    <w:rsid w:val="001C4AB0"/>
    <w:rsid w:val="001C4B74"/>
    <w:rsid w:val="001C4C0A"/>
    <w:rsid w:val="001C552A"/>
    <w:rsid w:val="001D0950"/>
    <w:rsid w:val="001D1362"/>
    <w:rsid w:val="001D1C27"/>
    <w:rsid w:val="001D23B8"/>
    <w:rsid w:val="001D583E"/>
    <w:rsid w:val="001E0EEF"/>
    <w:rsid w:val="001E1478"/>
    <w:rsid w:val="001E41F3"/>
    <w:rsid w:val="001E5382"/>
    <w:rsid w:val="001E5E2F"/>
    <w:rsid w:val="001E615E"/>
    <w:rsid w:val="001F0ADD"/>
    <w:rsid w:val="001F4832"/>
    <w:rsid w:val="001F56DC"/>
    <w:rsid w:val="001F593F"/>
    <w:rsid w:val="001F7809"/>
    <w:rsid w:val="0020190C"/>
    <w:rsid w:val="002023AA"/>
    <w:rsid w:val="002057E5"/>
    <w:rsid w:val="00206812"/>
    <w:rsid w:val="00206B5E"/>
    <w:rsid w:val="002072DC"/>
    <w:rsid w:val="00211AFD"/>
    <w:rsid w:val="00211D4F"/>
    <w:rsid w:val="002123AF"/>
    <w:rsid w:val="00212660"/>
    <w:rsid w:val="00216EE7"/>
    <w:rsid w:val="002172F8"/>
    <w:rsid w:val="0022020A"/>
    <w:rsid w:val="0022160F"/>
    <w:rsid w:val="00221941"/>
    <w:rsid w:val="00222367"/>
    <w:rsid w:val="0022270A"/>
    <w:rsid w:val="002248EF"/>
    <w:rsid w:val="00224BF0"/>
    <w:rsid w:val="00226D42"/>
    <w:rsid w:val="00227179"/>
    <w:rsid w:val="00230CDB"/>
    <w:rsid w:val="00233B17"/>
    <w:rsid w:val="0023470F"/>
    <w:rsid w:val="0023579A"/>
    <w:rsid w:val="002372E8"/>
    <w:rsid w:val="00237A38"/>
    <w:rsid w:val="00240E78"/>
    <w:rsid w:val="00243FEC"/>
    <w:rsid w:val="002461CE"/>
    <w:rsid w:val="00246523"/>
    <w:rsid w:val="00246D07"/>
    <w:rsid w:val="00247150"/>
    <w:rsid w:val="002509AC"/>
    <w:rsid w:val="002524D8"/>
    <w:rsid w:val="002539B2"/>
    <w:rsid w:val="0025403B"/>
    <w:rsid w:val="00254BC7"/>
    <w:rsid w:val="00254D47"/>
    <w:rsid w:val="00255856"/>
    <w:rsid w:val="00257563"/>
    <w:rsid w:val="0026004D"/>
    <w:rsid w:val="0026102A"/>
    <w:rsid w:val="00262FB7"/>
    <w:rsid w:val="00264047"/>
    <w:rsid w:val="002640DD"/>
    <w:rsid w:val="002658CB"/>
    <w:rsid w:val="00266A1E"/>
    <w:rsid w:val="00267173"/>
    <w:rsid w:val="00267571"/>
    <w:rsid w:val="0027016B"/>
    <w:rsid w:val="002709E5"/>
    <w:rsid w:val="00271353"/>
    <w:rsid w:val="002735B7"/>
    <w:rsid w:val="0027434E"/>
    <w:rsid w:val="00274984"/>
    <w:rsid w:val="00275D12"/>
    <w:rsid w:val="0027610C"/>
    <w:rsid w:val="0027651F"/>
    <w:rsid w:val="0027724F"/>
    <w:rsid w:val="00277693"/>
    <w:rsid w:val="00277EAF"/>
    <w:rsid w:val="0028098C"/>
    <w:rsid w:val="002821EC"/>
    <w:rsid w:val="00283654"/>
    <w:rsid w:val="00284BE8"/>
    <w:rsid w:val="00284FEB"/>
    <w:rsid w:val="00285153"/>
    <w:rsid w:val="002860C4"/>
    <w:rsid w:val="00286A35"/>
    <w:rsid w:val="00290900"/>
    <w:rsid w:val="00291B1F"/>
    <w:rsid w:val="002A070A"/>
    <w:rsid w:val="002A1817"/>
    <w:rsid w:val="002A2A37"/>
    <w:rsid w:val="002A2CA9"/>
    <w:rsid w:val="002A48A3"/>
    <w:rsid w:val="002B0553"/>
    <w:rsid w:val="002B1DF7"/>
    <w:rsid w:val="002B35AE"/>
    <w:rsid w:val="002B5741"/>
    <w:rsid w:val="002B5EFE"/>
    <w:rsid w:val="002B61DA"/>
    <w:rsid w:val="002B6828"/>
    <w:rsid w:val="002B6EEF"/>
    <w:rsid w:val="002B795B"/>
    <w:rsid w:val="002C0457"/>
    <w:rsid w:val="002C16C6"/>
    <w:rsid w:val="002C4AE7"/>
    <w:rsid w:val="002C58B3"/>
    <w:rsid w:val="002D0AF7"/>
    <w:rsid w:val="002D0B8A"/>
    <w:rsid w:val="002D1899"/>
    <w:rsid w:val="002D2AD9"/>
    <w:rsid w:val="002D2ED6"/>
    <w:rsid w:val="002D38D9"/>
    <w:rsid w:val="002D3E17"/>
    <w:rsid w:val="002D4416"/>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0700A"/>
    <w:rsid w:val="00310B91"/>
    <w:rsid w:val="003125A1"/>
    <w:rsid w:val="003140ED"/>
    <w:rsid w:val="00314303"/>
    <w:rsid w:val="00315BD2"/>
    <w:rsid w:val="003207E7"/>
    <w:rsid w:val="00321120"/>
    <w:rsid w:val="00323EA3"/>
    <w:rsid w:val="00324E12"/>
    <w:rsid w:val="003256E5"/>
    <w:rsid w:val="00326D59"/>
    <w:rsid w:val="00327513"/>
    <w:rsid w:val="003308AA"/>
    <w:rsid w:val="00330D35"/>
    <w:rsid w:val="0033272A"/>
    <w:rsid w:val="00332AC5"/>
    <w:rsid w:val="00333D15"/>
    <w:rsid w:val="003343CF"/>
    <w:rsid w:val="00335A2C"/>
    <w:rsid w:val="00335CF7"/>
    <w:rsid w:val="00336AF1"/>
    <w:rsid w:val="003370BD"/>
    <w:rsid w:val="0034012D"/>
    <w:rsid w:val="003410B5"/>
    <w:rsid w:val="00342488"/>
    <w:rsid w:val="003425EA"/>
    <w:rsid w:val="00343796"/>
    <w:rsid w:val="00343854"/>
    <w:rsid w:val="00345D8B"/>
    <w:rsid w:val="003461CC"/>
    <w:rsid w:val="003473C9"/>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170B"/>
    <w:rsid w:val="00371D33"/>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6BAE"/>
    <w:rsid w:val="003879D4"/>
    <w:rsid w:val="0039069E"/>
    <w:rsid w:val="00391C8A"/>
    <w:rsid w:val="00393137"/>
    <w:rsid w:val="003951B8"/>
    <w:rsid w:val="00395B44"/>
    <w:rsid w:val="00395E68"/>
    <w:rsid w:val="003976D8"/>
    <w:rsid w:val="003A0847"/>
    <w:rsid w:val="003A1497"/>
    <w:rsid w:val="003A1E5C"/>
    <w:rsid w:val="003A48F2"/>
    <w:rsid w:val="003A68AA"/>
    <w:rsid w:val="003B07B0"/>
    <w:rsid w:val="003B0C04"/>
    <w:rsid w:val="003B0FB9"/>
    <w:rsid w:val="003B219A"/>
    <w:rsid w:val="003B28EB"/>
    <w:rsid w:val="003B4CE8"/>
    <w:rsid w:val="003B518A"/>
    <w:rsid w:val="003B788F"/>
    <w:rsid w:val="003C3040"/>
    <w:rsid w:val="003C3838"/>
    <w:rsid w:val="003C4137"/>
    <w:rsid w:val="003C4BD6"/>
    <w:rsid w:val="003C6565"/>
    <w:rsid w:val="003C7622"/>
    <w:rsid w:val="003C7AB9"/>
    <w:rsid w:val="003D230E"/>
    <w:rsid w:val="003D27D3"/>
    <w:rsid w:val="003D3A17"/>
    <w:rsid w:val="003D5022"/>
    <w:rsid w:val="003D511E"/>
    <w:rsid w:val="003D674A"/>
    <w:rsid w:val="003E1A36"/>
    <w:rsid w:val="003E22A9"/>
    <w:rsid w:val="003E25EC"/>
    <w:rsid w:val="003E2D69"/>
    <w:rsid w:val="003E3382"/>
    <w:rsid w:val="003E3BCF"/>
    <w:rsid w:val="003E66B1"/>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6BD2"/>
    <w:rsid w:val="00437E88"/>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52DF"/>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5AC7"/>
    <w:rsid w:val="004A7389"/>
    <w:rsid w:val="004B164A"/>
    <w:rsid w:val="004B2C2B"/>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5D0A"/>
    <w:rsid w:val="004D70E2"/>
    <w:rsid w:val="004E509A"/>
    <w:rsid w:val="004E7220"/>
    <w:rsid w:val="004F25B1"/>
    <w:rsid w:val="004F3992"/>
    <w:rsid w:val="004F49B5"/>
    <w:rsid w:val="004F7E4F"/>
    <w:rsid w:val="00500C60"/>
    <w:rsid w:val="00503F0D"/>
    <w:rsid w:val="00505C78"/>
    <w:rsid w:val="0050605D"/>
    <w:rsid w:val="00506507"/>
    <w:rsid w:val="00506B9E"/>
    <w:rsid w:val="0051352D"/>
    <w:rsid w:val="0051580D"/>
    <w:rsid w:val="00516023"/>
    <w:rsid w:val="005163D2"/>
    <w:rsid w:val="005166CB"/>
    <w:rsid w:val="00516EEB"/>
    <w:rsid w:val="005175BB"/>
    <w:rsid w:val="00517C2D"/>
    <w:rsid w:val="00520110"/>
    <w:rsid w:val="00520171"/>
    <w:rsid w:val="00520259"/>
    <w:rsid w:val="005207F1"/>
    <w:rsid w:val="0052083A"/>
    <w:rsid w:val="00521334"/>
    <w:rsid w:val="00521E83"/>
    <w:rsid w:val="005228D9"/>
    <w:rsid w:val="005233A3"/>
    <w:rsid w:val="00523D48"/>
    <w:rsid w:val="0052560D"/>
    <w:rsid w:val="0052565E"/>
    <w:rsid w:val="00525DFF"/>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094D"/>
    <w:rsid w:val="00561EEC"/>
    <w:rsid w:val="0056436D"/>
    <w:rsid w:val="00566CF0"/>
    <w:rsid w:val="00567451"/>
    <w:rsid w:val="00567C31"/>
    <w:rsid w:val="00570639"/>
    <w:rsid w:val="005734DF"/>
    <w:rsid w:val="00573FD4"/>
    <w:rsid w:val="005827CA"/>
    <w:rsid w:val="00582BF1"/>
    <w:rsid w:val="00582EC7"/>
    <w:rsid w:val="00584443"/>
    <w:rsid w:val="00584584"/>
    <w:rsid w:val="005872A6"/>
    <w:rsid w:val="005905A0"/>
    <w:rsid w:val="00590639"/>
    <w:rsid w:val="00591156"/>
    <w:rsid w:val="005921E6"/>
    <w:rsid w:val="005926A6"/>
    <w:rsid w:val="00592D74"/>
    <w:rsid w:val="00592E3A"/>
    <w:rsid w:val="00592F57"/>
    <w:rsid w:val="0059377D"/>
    <w:rsid w:val="005959FD"/>
    <w:rsid w:val="00596F22"/>
    <w:rsid w:val="005A10E0"/>
    <w:rsid w:val="005A2618"/>
    <w:rsid w:val="005A27F2"/>
    <w:rsid w:val="005A41FF"/>
    <w:rsid w:val="005A67A5"/>
    <w:rsid w:val="005A6D7B"/>
    <w:rsid w:val="005A778A"/>
    <w:rsid w:val="005A7D12"/>
    <w:rsid w:val="005B14DF"/>
    <w:rsid w:val="005B2314"/>
    <w:rsid w:val="005B2625"/>
    <w:rsid w:val="005B336D"/>
    <w:rsid w:val="005B557E"/>
    <w:rsid w:val="005B64BC"/>
    <w:rsid w:val="005B737E"/>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6901"/>
    <w:rsid w:val="005D7203"/>
    <w:rsid w:val="005D7614"/>
    <w:rsid w:val="005D7A4C"/>
    <w:rsid w:val="005D7FBA"/>
    <w:rsid w:val="005E03BC"/>
    <w:rsid w:val="005E214B"/>
    <w:rsid w:val="005E2C44"/>
    <w:rsid w:val="005E32A2"/>
    <w:rsid w:val="005E3491"/>
    <w:rsid w:val="005E3B25"/>
    <w:rsid w:val="005E4B70"/>
    <w:rsid w:val="005E67DD"/>
    <w:rsid w:val="005F0C41"/>
    <w:rsid w:val="005F1429"/>
    <w:rsid w:val="005F4017"/>
    <w:rsid w:val="005F40D1"/>
    <w:rsid w:val="005F488A"/>
    <w:rsid w:val="005F4F77"/>
    <w:rsid w:val="005F5C49"/>
    <w:rsid w:val="005F5E04"/>
    <w:rsid w:val="006009A5"/>
    <w:rsid w:val="00600D93"/>
    <w:rsid w:val="00601620"/>
    <w:rsid w:val="00601E14"/>
    <w:rsid w:val="00602721"/>
    <w:rsid w:val="0060378B"/>
    <w:rsid w:val="00603F60"/>
    <w:rsid w:val="00604A52"/>
    <w:rsid w:val="00604E4E"/>
    <w:rsid w:val="006053A0"/>
    <w:rsid w:val="00606194"/>
    <w:rsid w:val="00606C95"/>
    <w:rsid w:val="006077E6"/>
    <w:rsid w:val="00611C38"/>
    <w:rsid w:val="0061331C"/>
    <w:rsid w:val="006146B3"/>
    <w:rsid w:val="00614D6B"/>
    <w:rsid w:val="00616DF8"/>
    <w:rsid w:val="00616F3C"/>
    <w:rsid w:val="00617A38"/>
    <w:rsid w:val="00617B45"/>
    <w:rsid w:val="00617C27"/>
    <w:rsid w:val="00620C02"/>
    <w:rsid w:val="00621188"/>
    <w:rsid w:val="00622BF1"/>
    <w:rsid w:val="00623D35"/>
    <w:rsid w:val="00624D70"/>
    <w:rsid w:val="00625209"/>
    <w:rsid w:val="006257ED"/>
    <w:rsid w:val="00626C29"/>
    <w:rsid w:val="0063014C"/>
    <w:rsid w:val="00630C50"/>
    <w:rsid w:val="006314A3"/>
    <w:rsid w:val="0063189A"/>
    <w:rsid w:val="0063415D"/>
    <w:rsid w:val="006342F2"/>
    <w:rsid w:val="0063473F"/>
    <w:rsid w:val="00636F41"/>
    <w:rsid w:val="00637559"/>
    <w:rsid w:val="00640C5B"/>
    <w:rsid w:val="0064185A"/>
    <w:rsid w:val="00642C47"/>
    <w:rsid w:val="006436E4"/>
    <w:rsid w:val="006455F8"/>
    <w:rsid w:val="00650E27"/>
    <w:rsid w:val="00653550"/>
    <w:rsid w:val="00653E73"/>
    <w:rsid w:val="00655D92"/>
    <w:rsid w:val="00656DDE"/>
    <w:rsid w:val="00657902"/>
    <w:rsid w:val="00657CE0"/>
    <w:rsid w:val="0066021D"/>
    <w:rsid w:val="00660815"/>
    <w:rsid w:val="00660867"/>
    <w:rsid w:val="0066215A"/>
    <w:rsid w:val="00662B2D"/>
    <w:rsid w:val="006637D7"/>
    <w:rsid w:val="0066549B"/>
    <w:rsid w:val="00665EFE"/>
    <w:rsid w:val="00665F95"/>
    <w:rsid w:val="00670BD2"/>
    <w:rsid w:val="006716E4"/>
    <w:rsid w:val="006720B4"/>
    <w:rsid w:val="00672359"/>
    <w:rsid w:val="006725C5"/>
    <w:rsid w:val="00676392"/>
    <w:rsid w:val="00677BAF"/>
    <w:rsid w:val="006814C0"/>
    <w:rsid w:val="00681DB7"/>
    <w:rsid w:val="006820FA"/>
    <w:rsid w:val="00683625"/>
    <w:rsid w:val="00683688"/>
    <w:rsid w:val="00683C88"/>
    <w:rsid w:val="00683E41"/>
    <w:rsid w:val="00684C02"/>
    <w:rsid w:val="00685CCA"/>
    <w:rsid w:val="00685DB4"/>
    <w:rsid w:val="006861FA"/>
    <w:rsid w:val="0068644F"/>
    <w:rsid w:val="006865DC"/>
    <w:rsid w:val="00686EAB"/>
    <w:rsid w:val="0069159D"/>
    <w:rsid w:val="0069319A"/>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C0FEB"/>
    <w:rsid w:val="006C3055"/>
    <w:rsid w:val="006C3179"/>
    <w:rsid w:val="006C326D"/>
    <w:rsid w:val="006C3E4C"/>
    <w:rsid w:val="006C42CD"/>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484C"/>
    <w:rsid w:val="006F5635"/>
    <w:rsid w:val="006F7587"/>
    <w:rsid w:val="00700202"/>
    <w:rsid w:val="0070024C"/>
    <w:rsid w:val="00700ED2"/>
    <w:rsid w:val="00703F63"/>
    <w:rsid w:val="007061AF"/>
    <w:rsid w:val="00706A20"/>
    <w:rsid w:val="00710954"/>
    <w:rsid w:val="0071109C"/>
    <w:rsid w:val="007112AE"/>
    <w:rsid w:val="00711D55"/>
    <w:rsid w:val="00714906"/>
    <w:rsid w:val="0071565B"/>
    <w:rsid w:val="00715683"/>
    <w:rsid w:val="0071612B"/>
    <w:rsid w:val="00717A5A"/>
    <w:rsid w:val="00721B69"/>
    <w:rsid w:val="00722BFC"/>
    <w:rsid w:val="00723A08"/>
    <w:rsid w:val="007242A1"/>
    <w:rsid w:val="007247A5"/>
    <w:rsid w:val="00726007"/>
    <w:rsid w:val="00726785"/>
    <w:rsid w:val="00730F27"/>
    <w:rsid w:val="0073243F"/>
    <w:rsid w:val="00734EBA"/>
    <w:rsid w:val="00735510"/>
    <w:rsid w:val="00736222"/>
    <w:rsid w:val="007377FA"/>
    <w:rsid w:val="00740B69"/>
    <w:rsid w:val="00743714"/>
    <w:rsid w:val="00744C10"/>
    <w:rsid w:val="00744F9A"/>
    <w:rsid w:val="007451CE"/>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4258"/>
    <w:rsid w:val="007777FE"/>
    <w:rsid w:val="0078075D"/>
    <w:rsid w:val="0078250D"/>
    <w:rsid w:val="007829D5"/>
    <w:rsid w:val="00783D8D"/>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A9C"/>
    <w:rsid w:val="007A7D06"/>
    <w:rsid w:val="007B085E"/>
    <w:rsid w:val="007B0E42"/>
    <w:rsid w:val="007B19AC"/>
    <w:rsid w:val="007B2319"/>
    <w:rsid w:val="007B2E90"/>
    <w:rsid w:val="007B4AA8"/>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1662"/>
    <w:rsid w:val="007F20FA"/>
    <w:rsid w:val="007F2CCF"/>
    <w:rsid w:val="007F4AD2"/>
    <w:rsid w:val="007F56FC"/>
    <w:rsid w:val="007F6ADA"/>
    <w:rsid w:val="007F6D93"/>
    <w:rsid w:val="007F7259"/>
    <w:rsid w:val="007F7D0B"/>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32E3"/>
    <w:rsid w:val="00824FC5"/>
    <w:rsid w:val="00825FA4"/>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B36"/>
    <w:rsid w:val="00853F4E"/>
    <w:rsid w:val="00855720"/>
    <w:rsid w:val="008572F2"/>
    <w:rsid w:val="0086089D"/>
    <w:rsid w:val="0086198B"/>
    <w:rsid w:val="008626E7"/>
    <w:rsid w:val="00864489"/>
    <w:rsid w:val="0086572C"/>
    <w:rsid w:val="00865BB1"/>
    <w:rsid w:val="00865D95"/>
    <w:rsid w:val="00867962"/>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96C16"/>
    <w:rsid w:val="008A0580"/>
    <w:rsid w:val="008A1627"/>
    <w:rsid w:val="008A24D6"/>
    <w:rsid w:val="008A45A6"/>
    <w:rsid w:val="008A5C63"/>
    <w:rsid w:val="008A6054"/>
    <w:rsid w:val="008A68AA"/>
    <w:rsid w:val="008A6B27"/>
    <w:rsid w:val="008B04EA"/>
    <w:rsid w:val="008B0951"/>
    <w:rsid w:val="008B09CB"/>
    <w:rsid w:val="008B1295"/>
    <w:rsid w:val="008B19C9"/>
    <w:rsid w:val="008B2161"/>
    <w:rsid w:val="008B2ABA"/>
    <w:rsid w:val="008B3018"/>
    <w:rsid w:val="008B4452"/>
    <w:rsid w:val="008B4708"/>
    <w:rsid w:val="008B5A96"/>
    <w:rsid w:val="008B62BA"/>
    <w:rsid w:val="008B7ECF"/>
    <w:rsid w:val="008C0403"/>
    <w:rsid w:val="008C19C3"/>
    <w:rsid w:val="008C2B2C"/>
    <w:rsid w:val="008C41C6"/>
    <w:rsid w:val="008C42EB"/>
    <w:rsid w:val="008C7820"/>
    <w:rsid w:val="008D0D1B"/>
    <w:rsid w:val="008D3E55"/>
    <w:rsid w:val="008D4692"/>
    <w:rsid w:val="008D52F5"/>
    <w:rsid w:val="008D5BFE"/>
    <w:rsid w:val="008E0222"/>
    <w:rsid w:val="008E02A3"/>
    <w:rsid w:val="008E1EA7"/>
    <w:rsid w:val="008E2585"/>
    <w:rsid w:val="008E2867"/>
    <w:rsid w:val="008E2C33"/>
    <w:rsid w:val="008E46DB"/>
    <w:rsid w:val="008E4C65"/>
    <w:rsid w:val="008E5426"/>
    <w:rsid w:val="008E68BD"/>
    <w:rsid w:val="008F140C"/>
    <w:rsid w:val="008F326A"/>
    <w:rsid w:val="008F3D28"/>
    <w:rsid w:val="008F686C"/>
    <w:rsid w:val="00902B75"/>
    <w:rsid w:val="00903735"/>
    <w:rsid w:val="0090383F"/>
    <w:rsid w:val="00904C3B"/>
    <w:rsid w:val="00904CB5"/>
    <w:rsid w:val="00907521"/>
    <w:rsid w:val="00913382"/>
    <w:rsid w:val="00913954"/>
    <w:rsid w:val="00914133"/>
    <w:rsid w:val="00914480"/>
    <w:rsid w:val="009148DE"/>
    <w:rsid w:val="00914F2A"/>
    <w:rsid w:val="009158F4"/>
    <w:rsid w:val="00916937"/>
    <w:rsid w:val="00916A3F"/>
    <w:rsid w:val="00916F74"/>
    <w:rsid w:val="00920629"/>
    <w:rsid w:val="00920D36"/>
    <w:rsid w:val="00920FD1"/>
    <w:rsid w:val="0092129B"/>
    <w:rsid w:val="00921D76"/>
    <w:rsid w:val="00922CDC"/>
    <w:rsid w:val="00924BF2"/>
    <w:rsid w:val="00924DAF"/>
    <w:rsid w:val="00931696"/>
    <w:rsid w:val="009319CC"/>
    <w:rsid w:val="00932445"/>
    <w:rsid w:val="009325D3"/>
    <w:rsid w:val="00934C12"/>
    <w:rsid w:val="009359E1"/>
    <w:rsid w:val="00935B9E"/>
    <w:rsid w:val="0093630A"/>
    <w:rsid w:val="00936455"/>
    <w:rsid w:val="0093682E"/>
    <w:rsid w:val="0094036A"/>
    <w:rsid w:val="00941D46"/>
    <w:rsid w:val="0094298C"/>
    <w:rsid w:val="0094327C"/>
    <w:rsid w:val="0094347D"/>
    <w:rsid w:val="00944414"/>
    <w:rsid w:val="0094465C"/>
    <w:rsid w:val="00944DE5"/>
    <w:rsid w:val="00950991"/>
    <w:rsid w:val="00952FFE"/>
    <w:rsid w:val="00953015"/>
    <w:rsid w:val="00953314"/>
    <w:rsid w:val="009554D0"/>
    <w:rsid w:val="00955BD4"/>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8"/>
    <w:rsid w:val="0099482B"/>
    <w:rsid w:val="0099649E"/>
    <w:rsid w:val="009A02F6"/>
    <w:rsid w:val="009A0A00"/>
    <w:rsid w:val="009A10A0"/>
    <w:rsid w:val="009A3952"/>
    <w:rsid w:val="009A3B49"/>
    <w:rsid w:val="009A4377"/>
    <w:rsid w:val="009A4C90"/>
    <w:rsid w:val="009A5753"/>
    <w:rsid w:val="009A579D"/>
    <w:rsid w:val="009B05C7"/>
    <w:rsid w:val="009B286C"/>
    <w:rsid w:val="009B3D43"/>
    <w:rsid w:val="009B48A5"/>
    <w:rsid w:val="009C1D5E"/>
    <w:rsid w:val="009C3B16"/>
    <w:rsid w:val="009C56B6"/>
    <w:rsid w:val="009C591E"/>
    <w:rsid w:val="009D0446"/>
    <w:rsid w:val="009D0665"/>
    <w:rsid w:val="009D0F74"/>
    <w:rsid w:val="009D3BDE"/>
    <w:rsid w:val="009D5E05"/>
    <w:rsid w:val="009D605C"/>
    <w:rsid w:val="009D754C"/>
    <w:rsid w:val="009D7716"/>
    <w:rsid w:val="009D787C"/>
    <w:rsid w:val="009E15F6"/>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14E16"/>
    <w:rsid w:val="00A21273"/>
    <w:rsid w:val="00A2292D"/>
    <w:rsid w:val="00A23FFE"/>
    <w:rsid w:val="00A246B6"/>
    <w:rsid w:val="00A25326"/>
    <w:rsid w:val="00A26D9E"/>
    <w:rsid w:val="00A270DB"/>
    <w:rsid w:val="00A27C39"/>
    <w:rsid w:val="00A30836"/>
    <w:rsid w:val="00A31584"/>
    <w:rsid w:val="00A3178C"/>
    <w:rsid w:val="00A31D86"/>
    <w:rsid w:val="00A34A67"/>
    <w:rsid w:val="00A35CC5"/>
    <w:rsid w:val="00A36224"/>
    <w:rsid w:val="00A37CFC"/>
    <w:rsid w:val="00A40CFB"/>
    <w:rsid w:val="00A40F9C"/>
    <w:rsid w:val="00A457BF"/>
    <w:rsid w:val="00A46B18"/>
    <w:rsid w:val="00A47B0C"/>
    <w:rsid w:val="00A47E70"/>
    <w:rsid w:val="00A50777"/>
    <w:rsid w:val="00A50CF0"/>
    <w:rsid w:val="00A5541F"/>
    <w:rsid w:val="00A5799E"/>
    <w:rsid w:val="00A626F5"/>
    <w:rsid w:val="00A64AB6"/>
    <w:rsid w:val="00A67346"/>
    <w:rsid w:val="00A70E7F"/>
    <w:rsid w:val="00A71245"/>
    <w:rsid w:val="00A72503"/>
    <w:rsid w:val="00A72CA6"/>
    <w:rsid w:val="00A735D3"/>
    <w:rsid w:val="00A7388A"/>
    <w:rsid w:val="00A7671C"/>
    <w:rsid w:val="00A776E2"/>
    <w:rsid w:val="00A821B0"/>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5C42"/>
    <w:rsid w:val="00AA6E35"/>
    <w:rsid w:val="00AA6FE2"/>
    <w:rsid w:val="00AB044D"/>
    <w:rsid w:val="00AB2AB8"/>
    <w:rsid w:val="00AB311C"/>
    <w:rsid w:val="00AB45F8"/>
    <w:rsid w:val="00AB4BBA"/>
    <w:rsid w:val="00AB503F"/>
    <w:rsid w:val="00AB57D9"/>
    <w:rsid w:val="00AB5E33"/>
    <w:rsid w:val="00AB6279"/>
    <w:rsid w:val="00AC4307"/>
    <w:rsid w:val="00AC456E"/>
    <w:rsid w:val="00AC49C7"/>
    <w:rsid w:val="00AC5820"/>
    <w:rsid w:val="00AC7641"/>
    <w:rsid w:val="00AD0135"/>
    <w:rsid w:val="00AD0A72"/>
    <w:rsid w:val="00AD0FEF"/>
    <w:rsid w:val="00AD19E8"/>
    <w:rsid w:val="00AD1CD8"/>
    <w:rsid w:val="00AD4211"/>
    <w:rsid w:val="00AD66F6"/>
    <w:rsid w:val="00AE04CB"/>
    <w:rsid w:val="00AE1772"/>
    <w:rsid w:val="00AE1DB5"/>
    <w:rsid w:val="00AE2504"/>
    <w:rsid w:val="00AE2A0F"/>
    <w:rsid w:val="00AE42F9"/>
    <w:rsid w:val="00AE578B"/>
    <w:rsid w:val="00AE7EC7"/>
    <w:rsid w:val="00AF02AD"/>
    <w:rsid w:val="00AF04CC"/>
    <w:rsid w:val="00AF0E2E"/>
    <w:rsid w:val="00AF2103"/>
    <w:rsid w:val="00AF27E2"/>
    <w:rsid w:val="00AF4716"/>
    <w:rsid w:val="00B02479"/>
    <w:rsid w:val="00B04B66"/>
    <w:rsid w:val="00B06C0A"/>
    <w:rsid w:val="00B071C6"/>
    <w:rsid w:val="00B11588"/>
    <w:rsid w:val="00B12AE4"/>
    <w:rsid w:val="00B1321E"/>
    <w:rsid w:val="00B13473"/>
    <w:rsid w:val="00B15CA1"/>
    <w:rsid w:val="00B1623A"/>
    <w:rsid w:val="00B1663A"/>
    <w:rsid w:val="00B16EEC"/>
    <w:rsid w:val="00B17A7A"/>
    <w:rsid w:val="00B17CB5"/>
    <w:rsid w:val="00B2016B"/>
    <w:rsid w:val="00B21E2A"/>
    <w:rsid w:val="00B2258D"/>
    <w:rsid w:val="00B2343B"/>
    <w:rsid w:val="00B258BB"/>
    <w:rsid w:val="00B264C9"/>
    <w:rsid w:val="00B2651C"/>
    <w:rsid w:val="00B26E4D"/>
    <w:rsid w:val="00B26E6C"/>
    <w:rsid w:val="00B26FFF"/>
    <w:rsid w:val="00B27B89"/>
    <w:rsid w:val="00B308E8"/>
    <w:rsid w:val="00B30F49"/>
    <w:rsid w:val="00B310EB"/>
    <w:rsid w:val="00B32033"/>
    <w:rsid w:val="00B3291E"/>
    <w:rsid w:val="00B329A9"/>
    <w:rsid w:val="00B32B29"/>
    <w:rsid w:val="00B32C79"/>
    <w:rsid w:val="00B35A85"/>
    <w:rsid w:val="00B36734"/>
    <w:rsid w:val="00B368E9"/>
    <w:rsid w:val="00B36C84"/>
    <w:rsid w:val="00B3701D"/>
    <w:rsid w:val="00B37F12"/>
    <w:rsid w:val="00B40586"/>
    <w:rsid w:val="00B40778"/>
    <w:rsid w:val="00B41651"/>
    <w:rsid w:val="00B43638"/>
    <w:rsid w:val="00B43F18"/>
    <w:rsid w:val="00B44821"/>
    <w:rsid w:val="00B4488D"/>
    <w:rsid w:val="00B4574D"/>
    <w:rsid w:val="00B45AE2"/>
    <w:rsid w:val="00B46C5F"/>
    <w:rsid w:val="00B46EE6"/>
    <w:rsid w:val="00B47C4D"/>
    <w:rsid w:val="00B5016E"/>
    <w:rsid w:val="00B53C77"/>
    <w:rsid w:val="00B53C88"/>
    <w:rsid w:val="00B54348"/>
    <w:rsid w:val="00B547F9"/>
    <w:rsid w:val="00B56842"/>
    <w:rsid w:val="00B56DF1"/>
    <w:rsid w:val="00B60545"/>
    <w:rsid w:val="00B60752"/>
    <w:rsid w:val="00B611DC"/>
    <w:rsid w:val="00B62E81"/>
    <w:rsid w:val="00B645E4"/>
    <w:rsid w:val="00B64F05"/>
    <w:rsid w:val="00B652CC"/>
    <w:rsid w:val="00B673F7"/>
    <w:rsid w:val="00B67B97"/>
    <w:rsid w:val="00B67DF1"/>
    <w:rsid w:val="00B708F1"/>
    <w:rsid w:val="00B727BE"/>
    <w:rsid w:val="00B73D02"/>
    <w:rsid w:val="00B7435E"/>
    <w:rsid w:val="00B743DC"/>
    <w:rsid w:val="00B7451A"/>
    <w:rsid w:val="00B74F3A"/>
    <w:rsid w:val="00B77610"/>
    <w:rsid w:val="00B80827"/>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6A1"/>
    <w:rsid w:val="00BB5DFC"/>
    <w:rsid w:val="00BC1AE5"/>
    <w:rsid w:val="00BC425E"/>
    <w:rsid w:val="00BC7A22"/>
    <w:rsid w:val="00BD068D"/>
    <w:rsid w:val="00BD06A9"/>
    <w:rsid w:val="00BD279D"/>
    <w:rsid w:val="00BD3B0C"/>
    <w:rsid w:val="00BD4DE5"/>
    <w:rsid w:val="00BD60FD"/>
    <w:rsid w:val="00BD6617"/>
    <w:rsid w:val="00BD6BB8"/>
    <w:rsid w:val="00BD6CAF"/>
    <w:rsid w:val="00BD731C"/>
    <w:rsid w:val="00BD77DD"/>
    <w:rsid w:val="00BD78D7"/>
    <w:rsid w:val="00BE0774"/>
    <w:rsid w:val="00BE078D"/>
    <w:rsid w:val="00BE1C94"/>
    <w:rsid w:val="00BE2A5B"/>
    <w:rsid w:val="00BE2AEE"/>
    <w:rsid w:val="00BE3672"/>
    <w:rsid w:val="00BE48F7"/>
    <w:rsid w:val="00BE4B2B"/>
    <w:rsid w:val="00BE4BDD"/>
    <w:rsid w:val="00BE6A87"/>
    <w:rsid w:val="00BE7F34"/>
    <w:rsid w:val="00BF19B8"/>
    <w:rsid w:val="00BF7288"/>
    <w:rsid w:val="00BF7F9C"/>
    <w:rsid w:val="00C00AA8"/>
    <w:rsid w:val="00C01313"/>
    <w:rsid w:val="00C03782"/>
    <w:rsid w:val="00C04B6B"/>
    <w:rsid w:val="00C04F4E"/>
    <w:rsid w:val="00C06BCC"/>
    <w:rsid w:val="00C07E88"/>
    <w:rsid w:val="00C10087"/>
    <w:rsid w:val="00C1455A"/>
    <w:rsid w:val="00C15357"/>
    <w:rsid w:val="00C16BCC"/>
    <w:rsid w:val="00C16FF1"/>
    <w:rsid w:val="00C1722D"/>
    <w:rsid w:val="00C17570"/>
    <w:rsid w:val="00C2003F"/>
    <w:rsid w:val="00C20394"/>
    <w:rsid w:val="00C20A88"/>
    <w:rsid w:val="00C20F8D"/>
    <w:rsid w:val="00C21A40"/>
    <w:rsid w:val="00C24C3B"/>
    <w:rsid w:val="00C2605B"/>
    <w:rsid w:val="00C2636D"/>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D18"/>
    <w:rsid w:val="00C52C25"/>
    <w:rsid w:val="00C53B2F"/>
    <w:rsid w:val="00C5472F"/>
    <w:rsid w:val="00C56130"/>
    <w:rsid w:val="00C56348"/>
    <w:rsid w:val="00C5790E"/>
    <w:rsid w:val="00C57BF2"/>
    <w:rsid w:val="00C600A2"/>
    <w:rsid w:val="00C61E02"/>
    <w:rsid w:val="00C633C1"/>
    <w:rsid w:val="00C63E25"/>
    <w:rsid w:val="00C64FCD"/>
    <w:rsid w:val="00C65F86"/>
    <w:rsid w:val="00C66BA2"/>
    <w:rsid w:val="00C703EF"/>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0A3"/>
    <w:rsid w:val="00CA411A"/>
    <w:rsid w:val="00CA5866"/>
    <w:rsid w:val="00CB23CD"/>
    <w:rsid w:val="00CB2BF6"/>
    <w:rsid w:val="00CB408B"/>
    <w:rsid w:val="00CB42F0"/>
    <w:rsid w:val="00CB4CD9"/>
    <w:rsid w:val="00CB4FFA"/>
    <w:rsid w:val="00CB53EE"/>
    <w:rsid w:val="00CB57E4"/>
    <w:rsid w:val="00CB58BF"/>
    <w:rsid w:val="00CB6102"/>
    <w:rsid w:val="00CC1520"/>
    <w:rsid w:val="00CC1B50"/>
    <w:rsid w:val="00CC345B"/>
    <w:rsid w:val="00CC3FD9"/>
    <w:rsid w:val="00CC5026"/>
    <w:rsid w:val="00CC5B4E"/>
    <w:rsid w:val="00CC5D3E"/>
    <w:rsid w:val="00CC68D0"/>
    <w:rsid w:val="00CD0B7F"/>
    <w:rsid w:val="00CD180A"/>
    <w:rsid w:val="00CD3802"/>
    <w:rsid w:val="00CD3A86"/>
    <w:rsid w:val="00CD4DBB"/>
    <w:rsid w:val="00CD4F0E"/>
    <w:rsid w:val="00CD675D"/>
    <w:rsid w:val="00CE06BC"/>
    <w:rsid w:val="00CE2603"/>
    <w:rsid w:val="00CE4E35"/>
    <w:rsid w:val="00CE5089"/>
    <w:rsid w:val="00CE6106"/>
    <w:rsid w:val="00CE68F9"/>
    <w:rsid w:val="00CF1AF3"/>
    <w:rsid w:val="00CF2CD8"/>
    <w:rsid w:val="00CF3F40"/>
    <w:rsid w:val="00CF44B3"/>
    <w:rsid w:val="00CF451F"/>
    <w:rsid w:val="00CF54C8"/>
    <w:rsid w:val="00CF5AF5"/>
    <w:rsid w:val="00D008E1"/>
    <w:rsid w:val="00D00F69"/>
    <w:rsid w:val="00D02428"/>
    <w:rsid w:val="00D02EBF"/>
    <w:rsid w:val="00D03F9A"/>
    <w:rsid w:val="00D04D8C"/>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313C9"/>
    <w:rsid w:val="00D31902"/>
    <w:rsid w:val="00D31A6D"/>
    <w:rsid w:val="00D33262"/>
    <w:rsid w:val="00D33415"/>
    <w:rsid w:val="00D362B2"/>
    <w:rsid w:val="00D40A19"/>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476D"/>
    <w:rsid w:val="00D65B20"/>
    <w:rsid w:val="00D65CD0"/>
    <w:rsid w:val="00D6601A"/>
    <w:rsid w:val="00D66164"/>
    <w:rsid w:val="00D66708"/>
    <w:rsid w:val="00D71C9A"/>
    <w:rsid w:val="00D71CCD"/>
    <w:rsid w:val="00D741EC"/>
    <w:rsid w:val="00D753B8"/>
    <w:rsid w:val="00D77371"/>
    <w:rsid w:val="00D77D20"/>
    <w:rsid w:val="00D80C49"/>
    <w:rsid w:val="00D867FE"/>
    <w:rsid w:val="00D87730"/>
    <w:rsid w:val="00D90E86"/>
    <w:rsid w:val="00D9253D"/>
    <w:rsid w:val="00D957BC"/>
    <w:rsid w:val="00D95F98"/>
    <w:rsid w:val="00D97DBF"/>
    <w:rsid w:val="00DA00F3"/>
    <w:rsid w:val="00DA37EA"/>
    <w:rsid w:val="00DA4B68"/>
    <w:rsid w:val="00DA60C4"/>
    <w:rsid w:val="00DA6DC4"/>
    <w:rsid w:val="00DA720D"/>
    <w:rsid w:val="00DA7A19"/>
    <w:rsid w:val="00DB005F"/>
    <w:rsid w:val="00DB1B29"/>
    <w:rsid w:val="00DB2056"/>
    <w:rsid w:val="00DB2BB4"/>
    <w:rsid w:val="00DB2EF8"/>
    <w:rsid w:val="00DB43DE"/>
    <w:rsid w:val="00DB442E"/>
    <w:rsid w:val="00DB4D78"/>
    <w:rsid w:val="00DB52CB"/>
    <w:rsid w:val="00DB7774"/>
    <w:rsid w:val="00DB7D36"/>
    <w:rsid w:val="00DC00F0"/>
    <w:rsid w:val="00DC0AFA"/>
    <w:rsid w:val="00DC1364"/>
    <w:rsid w:val="00DC3C3A"/>
    <w:rsid w:val="00DC4355"/>
    <w:rsid w:val="00DD0DCB"/>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41E"/>
    <w:rsid w:val="00E246D4"/>
    <w:rsid w:val="00E26030"/>
    <w:rsid w:val="00E26D56"/>
    <w:rsid w:val="00E279A3"/>
    <w:rsid w:val="00E27A25"/>
    <w:rsid w:val="00E34898"/>
    <w:rsid w:val="00E34CE9"/>
    <w:rsid w:val="00E356BB"/>
    <w:rsid w:val="00E362AC"/>
    <w:rsid w:val="00E3666B"/>
    <w:rsid w:val="00E367E4"/>
    <w:rsid w:val="00E37247"/>
    <w:rsid w:val="00E3763A"/>
    <w:rsid w:val="00E37F8B"/>
    <w:rsid w:val="00E37FFC"/>
    <w:rsid w:val="00E41621"/>
    <w:rsid w:val="00E42B40"/>
    <w:rsid w:val="00E43FB0"/>
    <w:rsid w:val="00E443B3"/>
    <w:rsid w:val="00E53403"/>
    <w:rsid w:val="00E53AB7"/>
    <w:rsid w:val="00E54B00"/>
    <w:rsid w:val="00E54FFF"/>
    <w:rsid w:val="00E559AD"/>
    <w:rsid w:val="00E55B40"/>
    <w:rsid w:val="00E55D70"/>
    <w:rsid w:val="00E57900"/>
    <w:rsid w:val="00E615D6"/>
    <w:rsid w:val="00E629CF"/>
    <w:rsid w:val="00E638C5"/>
    <w:rsid w:val="00E6436E"/>
    <w:rsid w:val="00E67220"/>
    <w:rsid w:val="00E67AA6"/>
    <w:rsid w:val="00E70138"/>
    <w:rsid w:val="00E70AEB"/>
    <w:rsid w:val="00E7338B"/>
    <w:rsid w:val="00E75992"/>
    <w:rsid w:val="00E75A53"/>
    <w:rsid w:val="00E763BA"/>
    <w:rsid w:val="00E778E1"/>
    <w:rsid w:val="00E779E1"/>
    <w:rsid w:val="00E80DD0"/>
    <w:rsid w:val="00E81093"/>
    <w:rsid w:val="00E81ED9"/>
    <w:rsid w:val="00E83EB9"/>
    <w:rsid w:val="00E845BE"/>
    <w:rsid w:val="00E849E4"/>
    <w:rsid w:val="00E849FD"/>
    <w:rsid w:val="00E84C38"/>
    <w:rsid w:val="00E84F7B"/>
    <w:rsid w:val="00E85422"/>
    <w:rsid w:val="00E85C77"/>
    <w:rsid w:val="00E85F39"/>
    <w:rsid w:val="00E86039"/>
    <w:rsid w:val="00E86FC6"/>
    <w:rsid w:val="00E9072F"/>
    <w:rsid w:val="00E92F66"/>
    <w:rsid w:val="00E93986"/>
    <w:rsid w:val="00E9746B"/>
    <w:rsid w:val="00EA0778"/>
    <w:rsid w:val="00EA1D9B"/>
    <w:rsid w:val="00EA1F33"/>
    <w:rsid w:val="00EA280A"/>
    <w:rsid w:val="00EA2AD9"/>
    <w:rsid w:val="00EA45B0"/>
    <w:rsid w:val="00EA4DAB"/>
    <w:rsid w:val="00EA50AA"/>
    <w:rsid w:val="00EA5587"/>
    <w:rsid w:val="00EA57B1"/>
    <w:rsid w:val="00EA57BA"/>
    <w:rsid w:val="00EA5FBA"/>
    <w:rsid w:val="00EA7947"/>
    <w:rsid w:val="00EA7981"/>
    <w:rsid w:val="00EA7B6F"/>
    <w:rsid w:val="00EB0898"/>
    <w:rsid w:val="00EB09B7"/>
    <w:rsid w:val="00EB1236"/>
    <w:rsid w:val="00EB21CA"/>
    <w:rsid w:val="00EB221D"/>
    <w:rsid w:val="00EB7160"/>
    <w:rsid w:val="00EC0A89"/>
    <w:rsid w:val="00EC1F35"/>
    <w:rsid w:val="00EC2417"/>
    <w:rsid w:val="00EC4751"/>
    <w:rsid w:val="00EC6947"/>
    <w:rsid w:val="00EC7511"/>
    <w:rsid w:val="00EC764C"/>
    <w:rsid w:val="00EC79C7"/>
    <w:rsid w:val="00EC7E56"/>
    <w:rsid w:val="00ED0A04"/>
    <w:rsid w:val="00ED14B5"/>
    <w:rsid w:val="00ED2D91"/>
    <w:rsid w:val="00ED54E5"/>
    <w:rsid w:val="00ED56A2"/>
    <w:rsid w:val="00ED637E"/>
    <w:rsid w:val="00ED6784"/>
    <w:rsid w:val="00EE06EC"/>
    <w:rsid w:val="00EE0D7F"/>
    <w:rsid w:val="00EE0FE9"/>
    <w:rsid w:val="00EE22CA"/>
    <w:rsid w:val="00EE2785"/>
    <w:rsid w:val="00EE30A4"/>
    <w:rsid w:val="00EE35F5"/>
    <w:rsid w:val="00EE4FA5"/>
    <w:rsid w:val="00EE6EBD"/>
    <w:rsid w:val="00EE7D7C"/>
    <w:rsid w:val="00EF0595"/>
    <w:rsid w:val="00EF2C5F"/>
    <w:rsid w:val="00EF528F"/>
    <w:rsid w:val="00F003A4"/>
    <w:rsid w:val="00F015F8"/>
    <w:rsid w:val="00F025AA"/>
    <w:rsid w:val="00F0272F"/>
    <w:rsid w:val="00F02BB9"/>
    <w:rsid w:val="00F046BD"/>
    <w:rsid w:val="00F04C28"/>
    <w:rsid w:val="00F0688B"/>
    <w:rsid w:val="00F0759A"/>
    <w:rsid w:val="00F10643"/>
    <w:rsid w:val="00F108B2"/>
    <w:rsid w:val="00F10CB2"/>
    <w:rsid w:val="00F11003"/>
    <w:rsid w:val="00F1121F"/>
    <w:rsid w:val="00F12307"/>
    <w:rsid w:val="00F13741"/>
    <w:rsid w:val="00F149F5"/>
    <w:rsid w:val="00F14B0F"/>
    <w:rsid w:val="00F15904"/>
    <w:rsid w:val="00F1612B"/>
    <w:rsid w:val="00F16533"/>
    <w:rsid w:val="00F206A2"/>
    <w:rsid w:val="00F20C2F"/>
    <w:rsid w:val="00F21B2F"/>
    <w:rsid w:val="00F22EFF"/>
    <w:rsid w:val="00F2366A"/>
    <w:rsid w:val="00F242B8"/>
    <w:rsid w:val="00F25D98"/>
    <w:rsid w:val="00F2643C"/>
    <w:rsid w:val="00F27413"/>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947"/>
    <w:rsid w:val="00F50DF7"/>
    <w:rsid w:val="00F51CED"/>
    <w:rsid w:val="00F52503"/>
    <w:rsid w:val="00F542B5"/>
    <w:rsid w:val="00F5476F"/>
    <w:rsid w:val="00F54C25"/>
    <w:rsid w:val="00F5652D"/>
    <w:rsid w:val="00F56D41"/>
    <w:rsid w:val="00F57C83"/>
    <w:rsid w:val="00F603F4"/>
    <w:rsid w:val="00F60922"/>
    <w:rsid w:val="00F60942"/>
    <w:rsid w:val="00F60E11"/>
    <w:rsid w:val="00F60FB2"/>
    <w:rsid w:val="00F61C90"/>
    <w:rsid w:val="00F6200A"/>
    <w:rsid w:val="00F6359D"/>
    <w:rsid w:val="00F737B2"/>
    <w:rsid w:val="00F73ED4"/>
    <w:rsid w:val="00F74683"/>
    <w:rsid w:val="00F74EA0"/>
    <w:rsid w:val="00F7503B"/>
    <w:rsid w:val="00F776A5"/>
    <w:rsid w:val="00F8044B"/>
    <w:rsid w:val="00F81728"/>
    <w:rsid w:val="00F825BF"/>
    <w:rsid w:val="00F83D52"/>
    <w:rsid w:val="00F850B7"/>
    <w:rsid w:val="00F8566D"/>
    <w:rsid w:val="00F8581F"/>
    <w:rsid w:val="00F85872"/>
    <w:rsid w:val="00F86E48"/>
    <w:rsid w:val="00F94699"/>
    <w:rsid w:val="00F946F4"/>
    <w:rsid w:val="00F96F39"/>
    <w:rsid w:val="00FA00D2"/>
    <w:rsid w:val="00FA374B"/>
    <w:rsid w:val="00FA3E9F"/>
    <w:rsid w:val="00FA48BF"/>
    <w:rsid w:val="00FA4DA0"/>
    <w:rsid w:val="00FA6943"/>
    <w:rsid w:val="00FA6BC1"/>
    <w:rsid w:val="00FA74A7"/>
    <w:rsid w:val="00FA7AB6"/>
    <w:rsid w:val="00FB163B"/>
    <w:rsid w:val="00FB1FCF"/>
    <w:rsid w:val="00FB2F57"/>
    <w:rsid w:val="00FB3B61"/>
    <w:rsid w:val="00FB502D"/>
    <w:rsid w:val="00FB59BE"/>
    <w:rsid w:val="00FB6386"/>
    <w:rsid w:val="00FC0801"/>
    <w:rsid w:val="00FC2249"/>
    <w:rsid w:val="00FC2ADF"/>
    <w:rsid w:val="00FC35C1"/>
    <w:rsid w:val="00FC4478"/>
    <w:rsid w:val="00FC4C99"/>
    <w:rsid w:val="00FC69FC"/>
    <w:rsid w:val="00FD073D"/>
    <w:rsid w:val="00FD0787"/>
    <w:rsid w:val="00FD10AA"/>
    <w:rsid w:val="00FD2B94"/>
    <w:rsid w:val="00FD2F19"/>
    <w:rsid w:val="00FD3F71"/>
    <w:rsid w:val="00FD53E9"/>
    <w:rsid w:val="00FD55D7"/>
    <w:rsid w:val="00FD5745"/>
    <w:rsid w:val="00FD653B"/>
    <w:rsid w:val="00FE1156"/>
    <w:rsid w:val="00FE3575"/>
    <w:rsid w:val="00FE5AD4"/>
    <w:rsid w:val="00FE7141"/>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0"/>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h3 Char"/>
    <w:basedOn w:val="2"/>
    <w:next w:val="a"/>
    <w:link w:val="30"/>
    <w:uiPriority w:val="9"/>
    <w:qFormat/>
    <w:rsid w:val="000B7FED"/>
    <w:pPr>
      <w:spacing w:before="120"/>
      <w:outlineLvl w:val="2"/>
    </w:pPr>
    <w:rPr>
      <w:sz w:val="28"/>
    </w:rPr>
  </w:style>
  <w:style w:type="paragraph" w:styleId="4">
    <w:name w:val="heading 4"/>
    <w:aliases w:val="H4,h4,E4,RFQ3,4,H4-Heading 4,a.,Heading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link w:val="2"/>
    <w:rsid w:val="00624D70"/>
    <w:rPr>
      <w:rFonts w:ascii="Arial" w:hAnsi="Arial"/>
      <w:sz w:val="32"/>
      <w:lang w:val="en-GB" w:eastAsia="en-US"/>
    </w:rPr>
  </w:style>
  <w:style w:type="character" w:customStyle="1" w:styleId="30">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
    <w:uiPriority w:val="9"/>
    <w:rsid w:val="00624D70"/>
    <w:rPr>
      <w:rFonts w:ascii="Arial" w:hAnsi="Arial"/>
      <w:sz w:val="28"/>
      <w:lang w:val="en-GB" w:eastAsia="en-US"/>
    </w:rPr>
  </w:style>
  <w:style w:type="character" w:customStyle="1" w:styleId="40">
    <w:name w:val="标题 4 字符"/>
    <w:aliases w:val="H4 字符,h4 字符,E4 字符,RFQ3 字符,4 字符,H4-Heading 4 字符,a. 字符,Heading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qFormat/>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qFormat/>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 w:type="character" w:customStyle="1" w:styleId="shorttext">
    <w:name w:val="short_text"/>
    <w:rsid w:val="00371D33"/>
  </w:style>
  <w:style w:type="character" w:customStyle="1" w:styleId="EditorsNoteZchn">
    <w:name w:val="Editor's Note Zchn"/>
    <w:rsid w:val="0066215A"/>
    <w:rPr>
      <w:color w:val="FF0000"/>
      <w:lang w:val="en-GB" w:eastAsia="en-US"/>
    </w:rPr>
  </w:style>
  <w:style w:type="character" w:customStyle="1" w:styleId="210">
    <w:name w:val="标题 2 字符1"/>
    <w:aliases w:val="H2 字符1,h2 字符1,2nd level 字符1,†berschrift 2 字符1,õberschrift 2 字符1,UNDERRUBRIK 1-2 字符1,Head1 字符1,Appendix Heading 2 字符1,hello 字符1,style2 字符1,A 字符1,B 字符1,C 字符1,l2 字符1"/>
    <w:rsid w:val="0066215A"/>
    <w:rPr>
      <w:rFonts w:ascii="Arial" w:hAnsi="Arial"/>
      <w:sz w:val="32"/>
      <w:lang w:val="en-GB" w:eastAsia="en-US"/>
    </w:rPr>
  </w:style>
  <w:style w:type="character" w:customStyle="1" w:styleId="3Char">
    <w:name w:val="标题 3 Char"/>
    <w:uiPriority w:val="9"/>
    <w:locked/>
    <w:rsid w:val="0066215A"/>
    <w:rPr>
      <w:rFonts w:ascii="Arial" w:hAnsi="Arial"/>
      <w:sz w:val="28"/>
      <w:lang w:val="en-GB"/>
    </w:rPr>
  </w:style>
  <w:style w:type="character" w:customStyle="1" w:styleId="4Char">
    <w:name w:val="标题 4 Char"/>
    <w:locked/>
    <w:rsid w:val="0066215A"/>
    <w:rPr>
      <w:rFonts w:ascii="Arial" w:hAnsi="Arial"/>
      <w:sz w:val="24"/>
      <w:lang w:val="en-GB"/>
    </w:rPr>
  </w:style>
  <w:style w:type="character" w:customStyle="1" w:styleId="TANChar">
    <w:name w:val="TAN Char"/>
    <w:link w:val="TAN"/>
    <w:rsid w:val="0066215A"/>
    <w:rPr>
      <w:rFonts w:ascii="Arial" w:hAnsi="Arial"/>
      <w:sz w:val="18"/>
      <w:lang w:val="en-GB" w:eastAsia="en-US"/>
    </w:rPr>
  </w:style>
  <w:style w:type="paragraph" w:customStyle="1" w:styleId="Reference">
    <w:name w:val="Reference"/>
    <w:basedOn w:val="a"/>
    <w:rsid w:val="0066215A"/>
    <w:pPr>
      <w:tabs>
        <w:tab w:val="left" w:pos="851"/>
      </w:tabs>
      <w:ind w:left="851" w:hanging="851"/>
    </w:pPr>
    <w:rPr>
      <w:rFonts w:eastAsia="宋体"/>
    </w:rPr>
  </w:style>
  <w:style w:type="character" w:customStyle="1" w:styleId="Char0">
    <w:name w:val="批注文字 Char"/>
    <w:rsid w:val="0066215A"/>
    <w:rPr>
      <w:rFonts w:ascii="Times New Roman" w:hAnsi="Times New Roman"/>
      <w:lang w:val="en-GB" w:eastAsia="en-US"/>
    </w:rPr>
  </w:style>
  <w:style w:type="character" w:customStyle="1" w:styleId="Char1">
    <w:name w:val="文档结构图 Char"/>
    <w:rsid w:val="0066215A"/>
    <w:rPr>
      <w:rFonts w:ascii="Microsoft YaHei UI" w:eastAsia="Microsoft YaHei UI"/>
      <w:sz w:val="18"/>
      <w:szCs w:val="18"/>
      <w:lang w:val="en-GB" w:eastAsia="en-US"/>
    </w:rPr>
  </w:style>
  <w:style w:type="character" w:customStyle="1" w:styleId="14">
    <w:name w:val="文档结构图 字符1"/>
    <w:rsid w:val="0066215A"/>
    <w:rPr>
      <w:rFonts w:ascii="宋体"/>
      <w:sz w:val="18"/>
      <w:szCs w:val="18"/>
      <w:lang w:val="en-GB" w:eastAsia="en-US"/>
    </w:rPr>
  </w:style>
  <w:style w:type="character" w:customStyle="1" w:styleId="Char2">
    <w:name w:val="批注主题 Char"/>
    <w:rsid w:val="0066215A"/>
  </w:style>
  <w:style w:type="numbering" w:customStyle="1" w:styleId="15">
    <w:name w:val="无列表1"/>
    <w:next w:val="a2"/>
    <w:uiPriority w:val="99"/>
    <w:semiHidden/>
    <w:rsid w:val="0050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563947838">
      <w:bodyDiv w:val="1"/>
      <w:marLeft w:val="0"/>
      <w:marRight w:val="0"/>
      <w:marTop w:val="0"/>
      <w:marBottom w:val="0"/>
      <w:divBdr>
        <w:top w:val="none" w:sz="0" w:space="0" w:color="auto"/>
        <w:left w:val="none" w:sz="0" w:space="0" w:color="auto"/>
        <w:bottom w:val="none" w:sz="0" w:space="0" w:color="auto"/>
        <w:right w:val="none" w:sz="0" w:space="0" w:color="auto"/>
      </w:divBdr>
      <w:divsChild>
        <w:div w:id="370804691">
          <w:marLeft w:val="0"/>
          <w:marRight w:val="0"/>
          <w:marTop w:val="0"/>
          <w:marBottom w:val="0"/>
          <w:divBdr>
            <w:top w:val="none" w:sz="0" w:space="0" w:color="auto"/>
            <w:left w:val="none" w:sz="0" w:space="0" w:color="auto"/>
            <w:bottom w:val="none" w:sz="0" w:space="0" w:color="auto"/>
            <w:right w:val="none" w:sz="0" w:space="0" w:color="auto"/>
          </w:divBdr>
          <w:divsChild>
            <w:div w:id="475994320">
              <w:marLeft w:val="0"/>
              <w:marRight w:val="0"/>
              <w:marTop w:val="0"/>
              <w:marBottom w:val="0"/>
              <w:divBdr>
                <w:top w:val="none" w:sz="0" w:space="0" w:color="auto"/>
                <w:left w:val="none" w:sz="0" w:space="0" w:color="auto"/>
                <w:bottom w:val="none" w:sz="0" w:space="0" w:color="auto"/>
                <w:right w:val="none" w:sz="0" w:space="0" w:color="auto"/>
              </w:divBdr>
            </w:div>
            <w:div w:id="1692143984">
              <w:marLeft w:val="0"/>
              <w:marRight w:val="0"/>
              <w:marTop w:val="0"/>
              <w:marBottom w:val="0"/>
              <w:divBdr>
                <w:top w:val="none" w:sz="0" w:space="0" w:color="auto"/>
                <w:left w:val="none" w:sz="0" w:space="0" w:color="auto"/>
                <w:bottom w:val="none" w:sz="0" w:space="0" w:color="auto"/>
                <w:right w:val="none" w:sz="0" w:space="0" w:color="auto"/>
              </w:divBdr>
            </w:div>
            <w:div w:id="549837">
              <w:marLeft w:val="0"/>
              <w:marRight w:val="0"/>
              <w:marTop w:val="0"/>
              <w:marBottom w:val="0"/>
              <w:divBdr>
                <w:top w:val="none" w:sz="0" w:space="0" w:color="auto"/>
                <w:left w:val="none" w:sz="0" w:space="0" w:color="auto"/>
                <w:bottom w:val="none" w:sz="0" w:space="0" w:color="auto"/>
                <w:right w:val="none" w:sz="0" w:space="0" w:color="auto"/>
              </w:divBdr>
            </w:div>
            <w:div w:id="1145395965">
              <w:marLeft w:val="0"/>
              <w:marRight w:val="0"/>
              <w:marTop w:val="0"/>
              <w:marBottom w:val="0"/>
              <w:divBdr>
                <w:top w:val="none" w:sz="0" w:space="0" w:color="auto"/>
                <w:left w:val="none" w:sz="0" w:space="0" w:color="auto"/>
                <w:bottom w:val="none" w:sz="0" w:space="0" w:color="auto"/>
                <w:right w:val="none" w:sz="0" w:space="0" w:color="auto"/>
              </w:divBdr>
            </w:div>
            <w:div w:id="1231573033">
              <w:marLeft w:val="0"/>
              <w:marRight w:val="0"/>
              <w:marTop w:val="0"/>
              <w:marBottom w:val="0"/>
              <w:divBdr>
                <w:top w:val="none" w:sz="0" w:space="0" w:color="auto"/>
                <w:left w:val="none" w:sz="0" w:space="0" w:color="auto"/>
                <w:bottom w:val="none" w:sz="0" w:space="0" w:color="auto"/>
                <w:right w:val="none" w:sz="0" w:space="0" w:color="auto"/>
              </w:divBdr>
            </w:div>
            <w:div w:id="1439984841">
              <w:marLeft w:val="0"/>
              <w:marRight w:val="0"/>
              <w:marTop w:val="0"/>
              <w:marBottom w:val="0"/>
              <w:divBdr>
                <w:top w:val="none" w:sz="0" w:space="0" w:color="auto"/>
                <w:left w:val="none" w:sz="0" w:space="0" w:color="auto"/>
                <w:bottom w:val="none" w:sz="0" w:space="0" w:color="auto"/>
                <w:right w:val="none" w:sz="0" w:space="0" w:color="auto"/>
              </w:divBdr>
            </w:div>
            <w:div w:id="1930651488">
              <w:marLeft w:val="0"/>
              <w:marRight w:val="0"/>
              <w:marTop w:val="0"/>
              <w:marBottom w:val="0"/>
              <w:divBdr>
                <w:top w:val="none" w:sz="0" w:space="0" w:color="auto"/>
                <w:left w:val="none" w:sz="0" w:space="0" w:color="auto"/>
                <w:bottom w:val="none" w:sz="0" w:space="0" w:color="auto"/>
                <w:right w:val="none" w:sz="0" w:space="0" w:color="auto"/>
              </w:divBdr>
            </w:div>
            <w:div w:id="1649436545">
              <w:marLeft w:val="0"/>
              <w:marRight w:val="0"/>
              <w:marTop w:val="0"/>
              <w:marBottom w:val="0"/>
              <w:divBdr>
                <w:top w:val="none" w:sz="0" w:space="0" w:color="auto"/>
                <w:left w:val="none" w:sz="0" w:space="0" w:color="auto"/>
                <w:bottom w:val="none" w:sz="0" w:space="0" w:color="auto"/>
                <w:right w:val="none" w:sz="0" w:space="0" w:color="auto"/>
              </w:divBdr>
            </w:div>
            <w:div w:id="1731659860">
              <w:marLeft w:val="0"/>
              <w:marRight w:val="0"/>
              <w:marTop w:val="0"/>
              <w:marBottom w:val="0"/>
              <w:divBdr>
                <w:top w:val="none" w:sz="0" w:space="0" w:color="auto"/>
                <w:left w:val="none" w:sz="0" w:space="0" w:color="auto"/>
                <w:bottom w:val="none" w:sz="0" w:space="0" w:color="auto"/>
                <w:right w:val="none" w:sz="0" w:space="0" w:color="auto"/>
              </w:divBdr>
            </w:div>
            <w:div w:id="2017071515">
              <w:marLeft w:val="0"/>
              <w:marRight w:val="0"/>
              <w:marTop w:val="0"/>
              <w:marBottom w:val="0"/>
              <w:divBdr>
                <w:top w:val="none" w:sz="0" w:space="0" w:color="auto"/>
                <w:left w:val="none" w:sz="0" w:space="0" w:color="auto"/>
                <w:bottom w:val="none" w:sz="0" w:space="0" w:color="auto"/>
                <w:right w:val="none" w:sz="0" w:space="0" w:color="auto"/>
              </w:divBdr>
            </w:div>
            <w:div w:id="1824423662">
              <w:marLeft w:val="0"/>
              <w:marRight w:val="0"/>
              <w:marTop w:val="0"/>
              <w:marBottom w:val="0"/>
              <w:divBdr>
                <w:top w:val="none" w:sz="0" w:space="0" w:color="auto"/>
                <w:left w:val="none" w:sz="0" w:space="0" w:color="auto"/>
                <w:bottom w:val="none" w:sz="0" w:space="0" w:color="auto"/>
                <w:right w:val="none" w:sz="0" w:space="0" w:color="auto"/>
              </w:divBdr>
            </w:div>
            <w:div w:id="297956151">
              <w:marLeft w:val="0"/>
              <w:marRight w:val="0"/>
              <w:marTop w:val="0"/>
              <w:marBottom w:val="0"/>
              <w:divBdr>
                <w:top w:val="none" w:sz="0" w:space="0" w:color="auto"/>
                <w:left w:val="none" w:sz="0" w:space="0" w:color="auto"/>
                <w:bottom w:val="none" w:sz="0" w:space="0" w:color="auto"/>
                <w:right w:val="none" w:sz="0" w:space="0" w:color="auto"/>
              </w:divBdr>
            </w:div>
            <w:div w:id="624820303">
              <w:marLeft w:val="0"/>
              <w:marRight w:val="0"/>
              <w:marTop w:val="0"/>
              <w:marBottom w:val="0"/>
              <w:divBdr>
                <w:top w:val="none" w:sz="0" w:space="0" w:color="auto"/>
                <w:left w:val="none" w:sz="0" w:space="0" w:color="auto"/>
                <w:bottom w:val="none" w:sz="0" w:space="0" w:color="auto"/>
                <w:right w:val="none" w:sz="0" w:space="0" w:color="auto"/>
              </w:divBdr>
            </w:div>
            <w:div w:id="1833065559">
              <w:marLeft w:val="0"/>
              <w:marRight w:val="0"/>
              <w:marTop w:val="0"/>
              <w:marBottom w:val="0"/>
              <w:divBdr>
                <w:top w:val="none" w:sz="0" w:space="0" w:color="auto"/>
                <w:left w:val="none" w:sz="0" w:space="0" w:color="auto"/>
                <w:bottom w:val="none" w:sz="0" w:space="0" w:color="auto"/>
                <w:right w:val="none" w:sz="0" w:space="0" w:color="auto"/>
              </w:divBdr>
            </w:div>
            <w:div w:id="639190233">
              <w:marLeft w:val="0"/>
              <w:marRight w:val="0"/>
              <w:marTop w:val="0"/>
              <w:marBottom w:val="0"/>
              <w:divBdr>
                <w:top w:val="none" w:sz="0" w:space="0" w:color="auto"/>
                <w:left w:val="none" w:sz="0" w:space="0" w:color="auto"/>
                <w:bottom w:val="none" w:sz="0" w:space="0" w:color="auto"/>
                <w:right w:val="none" w:sz="0" w:space="0" w:color="auto"/>
              </w:divBdr>
            </w:div>
            <w:div w:id="1460490545">
              <w:marLeft w:val="0"/>
              <w:marRight w:val="0"/>
              <w:marTop w:val="0"/>
              <w:marBottom w:val="0"/>
              <w:divBdr>
                <w:top w:val="none" w:sz="0" w:space="0" w:color="auto"/>
                <w:left w:val="none" w:sz="0" w:space="0" w:color="auto"/>
                <w:bottom w:val="none" w:sz="0" w:space="0" w:color="auto"/>
                <w:right w:val="none" w:sz="0" w:space="0" w:color="auto"/>
              </w:divBdr>
            </w:div>
            <w:div w:id="1937706957">
              <w:marLeft w:val="0"/>
              <w:marRight w:val="0"/>
              <w:marTop w:val="0"/>
              <w:marBottom w:val="0"/>
              <w:divBdr>
                <w:top w:val="none" w:sz="0" w:space="0" w:color="auto"/>
                <w:left w:val="none" w:sz="0" w:space="0" w:color="auto"/>
                <w:bottom w:val="none" w:sz="0" w:space="0" w:color="auto"/>
                <w:right w:val="none" w:sz="0" w:space="0" w:color="auto"/>
              </w:divBdr>
            </w:div>
            <w:div w:id="629894774">
              <w:marLeft w:val="0"/>
              <w:marRight w:val="0"/>
              <w:marTop w:val="0"/>
              <w:marBottom w:val="0"/>
              <w:divBdr>
                <w:top w:val="none" w:sz="0" w:space="0" w:color="auto"/>
                <w:left w:val="none" w:sz="0" w:space="0" w:color="auto"/>
                <w:bottom w:val="none" w:sz="0" w:space="0" w:color="auto"/>
                <w:right w:val="none" w:sz="0" w:space="0" w:color="auto"/>
              </w:divBdr>
            </w:div>
            <w:div w:id="1436097085">
              <w:marLeft w:val="0"/>
              <w:marRight w:val="0"/>
              <w:marTop w:val="0"/>
              <w:marBottom w:val="0"/>
              <w:divBdr>
                <w:top w:val="none" w:sz="0" w:space="0" w:color="auto"/>
                <w:left w:val="none" w:sz="0" w:space="0" w:color="auto"/>
                <w:bottom w:val="none" w:sz="0" w:space="0" w:color="auto"/>
                <w:right w:val="none" w:sz="0" w:space="0" w:color="auto"/>
              </w:divBdr>
            </w:div>
            <w:div w:id="762796896">
              <w:marLeft w:val="0"/>
              <w:marRight w:val="0"/>
              <w:marTop w:val="0"/>
              <w:marBottom w:val="0"/>
              <w:divBdr>
                <w:top w:val="none" w:sz="0" w:space="0" w:color="auto"/>
                <w:left w:val="none" w:sz="0" w:space="0" w:color="auto"/>
                <w:bottom w:val="none" w:sz="0" w:space="0" w:color="auto"/>
                <w:right w:val="none" w:sz="0" w:space="0" w:color="auto"/>
              </w:divBdr>
            </w:div>
            <w:div w:id="154616632">
              <w:marLeft w:val="0"/>
              <w:marRight w:val="0"/>
              <w:marTop w:val="0"/>
              <w:marBottom w:val="0"/>
              <w:divBdr>
                <w:top w:val="none" w:sz="0" w:space="0" w:color="auto"/>
                <w:left w:val="none" w:sz="0" w:space="0" w:color="auto"/>
                <w:bottom w:val="none" w:sz="0" w:space="0" w:color="auto"/>
                <w:right w:val="none" w:sz="0" w:space="0" w:color="auto"/>
              </w:divBdr>
            </w:div>
            <w:div w:id="1616909594">
              <w:marLeft w:val="0"/>
              <w:marRight w:val="0"/>
              <w:marTop w:val="0"/>
              <w:marBottom w:val="0"/>
              <w:divBdr>
                <w:top w:val="none" w:sz="0" w:space="0" w:color="auto"/>
                <w:left w:val="none" w:sz="0" w:space="0" w:color="auto"/>
                <w:bottom w:val="none" w:sz="0" w:space="0" w:color="auto"/>
                <w:right w:val="none" w:sz="0" w:space="0" w:color="auto"/>
              </w:divBdr>
            </w:div>
            <w:div w:id="296489970">
              <w:marLeft w:val="0"/>
              <w:marRight w:val="0"/>
              <w:marTop w:val="0"/>
              <w:marBottom w:val="0"/>
              <w:divBdr>
                <w:top w:val="none" w:sz="0" w:space="0" w:color="auto"/>
                <w:left w:val="none" w:sz="0" w:space="0" w:color="auto"/>
                <w:bottom w:val="none" w:sz="0" w:space="0" w:color="auto"/>
                <w:right w:val="none" w:sz="0" w:space="0" w:color="auto"/>
              </w:divBdr>
            </w:div>
            <w:div w:id="852962290">
              <w:marLeft w:val="0"/>
              <w:marRight w:val="0"/>
              <w:marTop w:val="0"/>
              <w:marBottom w:val="0"/>
              <w:divBdr>
                <w:top w:val="none" w:sz="0" w:space="0" w:color="auto"/>
                <w:left w:val="none" w:sz="0" w:space="0" w:color="auto"/>
                <w:bottom w:val="none" w:sz="0" w:space="0" w:color="auto"/>
                <w:right w:val="none" w:sz="0" w:space="0" w:color="auto"/>
              </w:divBdr>
            </w:div>
            <w:div w:id="2020505473">
              <w:marLeft w:val="0"/>
              <w:marRight w:val="0"/>
              <w:marTop w:val="0"/>
              <w:marBottom w:val="0"/>
              <w:divBdr>
                <w:top w:val="none" w:sz="0" w:space="0" w:color="auto"/>
                <w:left w:val="none" w:sz="0" w:space="0" w:color="auto"/>
                <w:bottom w:val="none" w:sz="0" w:space="0" w:color="auto"/>
                <w:right w:val="none" w:sz="0" w:space="0" w:color="auto"/>
              </w:divBdr>
            </w:div>
            <w:div w:id="1177963366">
              <w:marLeft w:val="0"/>
              <w:marRight w:val="0"/>
              <w:marTop w:val="0"/>
              <w:marBottom w:val="0"/>
              <w:divBdr>
                <w:top w:val="none" w:sz="0" w:space="0" w:color="auto"/>
                <w:left w:val="none" w:sz="0" w:space="0" w:color="auto"/>
                <w:bottom w:val="none" w:sz="0" w:space="0" w:color="auto"/>
                <w:right w:val="none" w:sz="0" w:space="0" w:color="auto"/>
              </w:divBdr>
            </w:div>
            <w:div w:id="386563841">
              <w:marLeft w:val="0"/>
              <w:marRight w:val="0"/>
              <w:marTop w:val="0"/>
              <w:marBottom w:val="0"/>
              <w:divBdr>
                <w:top w:val="none" w:sz="0" w:space="0" w:color="auto"/>
                <w:left w:val="none" w:sz="0" w:space="0" w:color="auto"/>
                <w:bottom w:val="none" w:sz="0" w:space="0" w:color="auto"/>
                <w:right w:val="none" w:sz="0" w:space="0" w:color="auto"/>
              </w:divBdr>
            </w:div>
            <w:div w:id="1792748522">
              <w:marLeft w:val="0"/>
              <w:marRight w:val="0"/>
              <w:marTop w:val="0"/>
              <w:marBottom w:val="0"/>
              <w:divBdr>
                <w:top w:val="none" w:sz="0" w:space="0" w:color="auto"/>
                <w:left w:val="none" w:sz="0" w:space="0" w:color="auto"/>
                <w:bottom w:val="none" w:sz="0" w:space="0" w:color="auto"/>
                <w:right w:val="none" w:sz="0" w:space="0" w:color="auto"/>
              </w:divBdr>
            </w:div>
            <w:div w:id="1139571820">
              <w:marLeft w:val="0"/>
              <w:marRight w:val="0"/>
              <w:marTop w:val="0"/>
              <w:marBottom w:val="0"/>
              <w:divBdr>
                <w:top w:val="none" w:sz="0" w:space="0" w:color="auto"/>
                <w:left w:val="none" w:sz="0" w:space="0" w:color="auto"/>
                <w:bottom w:val="none" w:sz="0" w:space="0" w:color="auto"/>
                <w:right w:val="none" w:sz="0" w:space="0" w:color="auto"/>
              </w:divBdr>
            </w:div>
            <w:div w:id="1768110512">
              <w:marLeft w:val="0"/>
              <w:marRight w:val="0"/>
              <w:marTop w:val="0"/>
              <w:marBottom w:val="0"/>
              <w:divBdr>
                <w:top w:val="none" w:sz="0" w:space="0" w:color="auto"/>
                <w:left w:val="none" w:sz="0" w:space="0" w:color="auto"/>
                <w:bottom w:val="none" w:sz="0" w:space="0" w:color="auto"/>
                <w:right w:val="none" w:sz="0" w:space="0" w:color="auto"/>
              </w:divBdr>
            </w:div>
            <w:div w:id="895899681">
              <w:marLeft w:val="0"/>
              <w:marRight w:val="0"/>
              <w:marTop w:val="0"/>
              <w:marBottom w:val="0"/>
              <w:divBdr>
                <w:top w:val="none" w:sz="0" w:space="0" w:color="auto"/>
                <w:left w:val="none" w:sz="0" w:space="0" w:color="auto"/>
                <w:bottom w:val="none" w:sz="0" w:space="0" w:color="auto"/>
                <w:right w:val="none" w:sz="0" w:space="0" w:color="auto"/>
              </w:divBdr>
            </w:div>
            <w:div w:id="205994733">
              <w:marLeft w:val="0"/>
              <w:marRight w:val="0"/>
              <w:marTop w:val="0"/>
              <w:marBottom w:val="0"/>
              <w:divBdr>
                <w:top w:val="none" w:sz="0" w:space="0" w:color="auto"/>
                <w:left w:val="none" w:sz="0" w:space="0" w:color="auto"/>
                <w:bottom w:val="none" w:sz="0" w:space="0" w:color="auto"/>
                <w:right w:val="none" w:sz="0" w:space="0" w:color="auto"/>
              </w:divBdr>
            </w:div>
            <w:div w:id="840705542">
              <w:marLeft w:val="0"/>
              <w:marRight w:val="0"/>
              <w:marTop w:val="0"/>
              <w:marBottom w:val="0"/>
              <w:divBdr>
                <w:top w:val="none" w:sz="0" w:space="0" w:color="auto"/>
                <w:left w:val="none" w:sz="0" w:space="0" w:color="auto"/>
                <w:bottom w:val="none" w:sz="0" w:space="0" w:color="auto"/>
                <w:right w:val="none" w:sz="0" w:space="0" w:color="auto"/>
              </w:divBdr>
            </w:div>
            <w:div w:id="1192451785">
              <w:marLeft w:val="0"/>
              <w:marRight w:val="0"/>
              <w:marTop w:val="0"/>
              <w:marBottom w:val="0"/>
              <w:divBdr>
                <w:top w:val="none" w:sz="0" w:space="0" w:color="auto"/>
                <w:left w:val="none" w:sz="0" w:space="0" w:color="auto"/>
                <w:bottom w:val="none" w:sz="0" w:space="0" w:color="auto"/>
                <w:right w:val="none" w:sz="0" w:space="0" w:color="auto"/>
              </w:divBdr>
            </w:div>
            <w:div w:id="2051874606">
              <w:marLeft w:val="0"/>
              <w:marRight w:val="0"/>
              <w:marTop w:val="0"/>
              <w:marBottom w:val="0"/>
              <w:divBdr>
                <w:top w:val="none" w:sz="0" w:space="0" w:color="auto"/>
                <w:left w:val="none" w:sz="0" w:space="0" w:color="auto"/>
                <w:bottom w:val="none" w:sz="0" w:space="0" w:color="auto"/>
                <w:right w:val="none" w:sz="0" w:space="0" w:color="auto"/>
              </w:divBdr>
            </w:div>
            <w:div w:id="1199002872">
              <w:marLeft w:val="0"/>
              <w:marRight w:val="0"/>
              <w:marTop w:val="0"/>
              <w:marBottom w:val="0"/>
              <w:divBdr>
                <w:top w:val="none" w:sz="0" w:space="0" w:color="auto"/>
                <w:left w:val="none" w:sz="0" w:space="0" w:color="auto"/>
                <w:bottom w:val="none" w:sz="0" w:space="0" w:color="auto"/>
                <w:right w:val="none" w:sz="0" w:space="0" w:color="auto"/>
              </w:divBdr>
            </w:div>
            <w:div w:id="1457991551">
              <w:marLeft w:val="0"/>
              <w:marRight w:val="0"/>
              <w:marTop w:val="0"/>
              <w:marBottom w:val="0"/>
              <w:divBdr>
                <w:top w:val="none" w:sz="0" w:space="0" w:color="auto"/>
                <w:left w:val="none" w:sz="0" w:space="0" w:color="auto"/>
                <w:bottom w:val="none" w:sz="0" w:space="0" w:color="auto"/>
                <w:right w:val="none" w:sz="0" w:space="0" w:color="auto"/>
              </w:divBdr>
            </w:div>
            <w:div w:id="821628690">
              <w:marLeft w:val="0"/>
              <w:marRight w:val="0"/>
              <w:marTop w:val="0"/>
              <w:marBottom w:val="0"/>
              <w:divBdr>
                <w:top w:val="none" w:sz="0" w:space="0" w:color="auto"/>
                <w:left w:val="none" w:sz="0" w:space="0" w:color="auto"/>
                <w:bottom w:val="none" w:sz="0" w:space="0" w:color="auto"/>
                <w:right w:val="none" w:sz="0" w:space="0" w:color="auto"/>
              </w:divBdr>
            </w:div>
            <w:div w:id="1081558912">
              <w:marLeft w:val="0"/>
              <w:marRight w:val="0"/>
              <w:marTop w:val="0"/>
              <w:marBottom w:val="0"/>
              <w:divBdr>
                <w:top w:val="none" w:sz="0" w:space="0" w:color="auto"/>
                <w:left w:val="none" w:sz="0" w:space="0" w:color="auto"/>
                <w:bottom w:val="none" w:sz="0" w:space="0" w:color="auto"/>
                <w:right w:val="none" w:sz="0" w:space="0" w:color="auto"/>
              </w:divBdr>
            </w:div>
            <w:div w:id="376979015">
              <w:marLeft w:val="0"/>
              <w:marRight w:val="0"/>
              <w:marTop w:val="0"/>
              <w:marBottom w:val="0"/>
              <w:divBdr>
                <w:top w:val="none" w:sz="0" w:space="0" w:color="auto"/>
                <w:left w:val="none" w:sz="0" w:space="0" w:color="auto"/>
                <w:bottom w:val="none" w:sz="0" w:space="0" w:color="auto"/>
                <w:right w:val="none" w:sz="0" w:space="0" w:color="auto"/>
              </w:divBdr>
            </w:div>
            <w:div w:id="1332638807">
              <w:marLeft w:val="0"/>
              <w:marRight w:val="0"/>
              <w:marTop w:val="0"/>
              <w:marBottom w:val="0"/>
              <w:divBdr>
                <w:top w:val="none" w:sz="0" w:space="0" w:color="auto"/>
                <w:left w:val="none" w:sz="0" w:space="0" w:color="auto"/>
                <w:bottom w:val="none" w:sz="0" w:space="0" w:color="auto"/>
                <w:right w:val="none" w:sz="0" w:space="0" w:color="auto"/>
              </w:divBdr>
            </w:div>
            <w:div w:id="1226141501">
              <w:marLeft w:val="0"/>
              <w:marRight w:val="0"/>
              <w:marTop w:val="0"/>
              <w:marBottom w:val="0"/>
              <w:divBdr>
                <w:top w:val="none" w:sz="0" w:space="0" w:color="auto"/>
                <w:left w:val="none" w:sz="0" w:space="0" w:color="auto"/>
                <w:bottom w:val="none" w:sz="0" w:space="0" w:color="auto"/>
                <w:right w:val="none" w:sz="0" w:space="0" w:color="auto"/>
              </w:divBdr>
            </w:div>
            <w:div w:id="376243224">
              <w:marLeft w:val="0"/>
              <w:marRight w:val="0"/>
              <w:marTop w:val="0"/>
              <w:marBottom w:val="0"/>
              <w:divBdr>
                <w:top w:val="none" w:sz="0" w:space="0" w:color="auto"/>
                <w:left w:val="none" w:sz="0" w:space="0" w:color="auto"/>
                <w:bottom w:val="none" w:sz="0" w:space="0" w:color="auto"/>
                <w:right w:val="none" w:sz="0" w:space="0" w:color="auto"/>
              </w:divBdr>
            </w:div>
            <w:div w:id="618756881">
              <w:marLeft w:val="0"/>
              <w:marRight w:val="0"/>
              <w:marTop w:val="0"/>
              <w:marBottom w:val="0"/>
              <w:divBdr>
                <w:top w:val="none" w:sz="0" w:space="0" w:color="auto"/>
                <w:left w:val="none" w:sz="0" w:space="0" w:color="auto"/>
                <w:bottom w:val="none" w:sz="0" w:space="0" w:color="auto"/>
                <w:right w:val="none" w:sz="0" w:space="0" w:color="auto"/>
              </w:divBdr>
            </w:div>
            <w:div w:id="1486583832">
              <w:marLeft w:val="0"/>
              <w:marRight w:val="0"/>
              <w:marTop w:val="0"/>
              <w:marBottom w:val="0"/>
              <w:divBdr>
                <w:top w:val="none" w:sz="0" w:space="0" w:color="auto"/>
                <w:left w:val="none" w:sz="0" w:space="0" w:color="auto"/>
                <w:bottom w:val="none" w:sz="0" w:space="0" w:color="auto"/>
                <w:right w:val="none" w:sz="0" w:space="0" w:color="auto"/>
              </w:divBdr>
            </w:div>
            <w:div w:id="1550459429">
              <w:marLeft w:val="0"/>
              <w:marRight w:val="0"/>
              <w:marTop w:val="0"/>
              <w:marBottom w:val="0"/>
              <w:divBdr>
                <w:top w:val="none" w:sz="0" w:space="0" w:color="auto"/>
                <w:left w:val="none" w:sz="0" w:space="0" w:color="auto"/>
                <w:bottom w:val="none" w:sz="0" w:space="0" w:color="auto"/>
                <w:right w:val="none" w:sz="0" w:space="0" w:color="auto"/>
              </w:divBdr>
            </w:div>
            <w:div w:id="154036569">
              <w:marLeft w:val="0"/>
              <w:marRight w:val="0"/>
              <w:marTop w:val="0"/>
              <w:marBottom w:val="0"/>
              <w:divBdr>
                <w:top w:val="none" w:sz="0" w:space="0" w:color="auto"/>
                <w:left w:val="none" w:sz="0" w:space="0" w:color="auto"/>
                <w:bottom w:val="none" w:sz="0" w:space="0" w:color="auto"/>
                <w:right w:val="none" w:sz="0" w:space="0" w:color="auto"/>
              </w:divBdr>
            </w:div>
            <w:div w:id="683282596">
              <w:marLeft w:val="0"/>
              <w:marRight w:val="0"/>
              <w:marTop w:val="0"/>
              <w:marBottom w:val="0"/>
              <w:divBdr>
                <w:top w:val="none" w:sz="0" w:space="0" w:color="auto"/>
                <w:left w:val="none" w:sz="0" w:space="0" w:color="auto"/>
                <w:bottom w:val="none" w:sz="0" w:space="0" w:color="auto"/>
                <w:right w:val="none" w:sz="0" w:space="0" w:color="auto"/>
              </w:divBdr>
            </w:div>
            <w:div w:id="1856117367">
              <w:marLeft w:val="0"/>
              <w:marRight w:val="0"/>
              <w:marTop w:val="0"/>
              <w:marBottom w:val="0"/>
              <w:divBdr>
                <w:top w:val="none" w:sz="0" w:space="0" w:color="auto"/>
                <w:left w:val="none" w:sz="0" w:space="0" w:color="auto"/>
                <w:bottom w:val="none" w:sz="0" w:space="0" w:color="auto"/>
                <w:right w:val="none" w:sz="0" w:space="0" w:color="auto"/>
              </w:divBdr>
            </w:div>
            <w:div w:id="1773698015">
              <w:marLeft w:val="0"/>
              <w:marRight w:val="0"/>
              <w:marTop w:val="0"/>
              <w:marBottom w:val="0"/>
              <w:divBdr>
                <w:top w:val="none" w:sz="0" w:space="0" w:color="auto"/>
                <w:left w:val="none" w:sz="0" w:space="0" w:color="auto"/>
                <w:bottom w:val="none" w:sz="0" w:space="0" w:color="auto"/>
                <w:right w:val="none" w:sz="0" w:space="0" w:color="auto"/>
              </w:divBdr>
            </w:div>
            <w:div w:id="1356232742">
              <w:marLeft w:val="0"/>
              <w:marRight w:val="0"/>
              <w:marTop w:val="0"/>
              <w:marBottom w:val="0"/>
              <w:divBdr>
                <w:top w:val="none" w:sz="0" w:space="0" w:color="auto"/>
                <w:left w:val="none" w:sz="0" w:space="0" w:color="auto"/>
                <w:bottom w:val="none" w:sz="0" w:space="0" w:color="auto"/>
                <w:right w:val="none" w:sz="0" w:space="0" w:color="auto"/>
              </w:divBdr>
            </w:div>
            <w:div w:id="1766654020">
              <w:marLeft w:val="0"/>
              <w:marRight w:val="0"/>
              <w:marTop w:val="0"/>
              <w:marBottom w:val="0"/>
              <w:divBdr>
                <w:top w:val="none" w:sz="0" w:space="0" w:color="auto"/>
                <w:left w:val="none" w:sz="0" w:space="0" w:color="auto"/>
                <w:bottom w:val="none" w:sz="0" w:space="0" w:color="auto"/>
                <w:right w:val="none" w:sz="0" w:space="0" w:color="auto"/>
              </w:divBdr>
            </w:div>
            <w:div w:id="701635967">
              <w:marLeft w:val="0"/>
              <w:marRight w:val="0"/>
              <w:marTop w:val="0"/>
              <w:marBottom w:val="0"/>
              <w:divBdr>
                <w:top w:val="none" w:sz="0" w:space="0" w:color="auto"/>
                <w:left w:val="none" w:sz="0" w:space="0" w:color="auto"/>
                <w:bottom w:val="none" w:sz="0" w:space="0" w:color="auto"/>
                <w:right w:val="none" w:sz="0" w:space="0" w:color="auto"/>
              </w:divBdr>
            </w:div>
            <w:div w:id="282812992">
              <w:marLeft w:val="0"/>
              <w:marRight w:val="0"/>
              <w:marTop w:val="0"/>
              <w:marBottom w:val="0"/>
              <w:divBdr>
                <w:top w:val="none" w:sz="0" w:space="0" w:color="auto"/>
                <w:left w:val="none" w:sz="0" w:space="0" w:color="auto"/>
                <w:bottom w:val="none" w:sz="0" w:space="0" w:color="auto"/>
                <w:right w:val="none" w:sz="0" w:space="0" w:color="auto"/>
              </w:divBdr>
            </w:div>
            <w:div w:id="1333875694">
              <w:marLeft w:val="0"/>
              <w:marRight w:val="0"/>
              <w:marTop w:val="0"/>
              <w:marBottom w:val="0"/>
              <w:divBdr>
                <w:top w:val="none" w:sz="0" w:space="0" w:color="auto"/>
                <w:left w:val="none" w:sz="0" w:space="0" w:color="auto"/>
                <w:bottom w:val="none" w:sz="0" w:space="0" w:color="auto"/>
                <w:right w:val="none" w:sz="0" w:space="0" w:color="auto"/>
              </w:divBdr>
            </w:div>
            <w:div w:id="1959724409">
              <w:marLeft w:val="0"/>
              <w:marRight w:val="0"/>
              <w:marTop w:val="0"/>
              <w:marBottom w:val="0"/>
              <w:divBdr>
                <w:top w:val="none" w:sz="0" w:space="0" w:color="auto"/>
                <w:left w:val="none" w:sz="0" w:space="0" w:color="auto"/>
                <w:bottom w:val="none" w:sz="0" w:space="0" w:color="auto"/>
                <w:right w:val="none" w:sz="0" w:space="0" w:color="auto"/>
              </w:divBdr>
            </w:div>
            <w:div w:id="2086027895">
              <w:marLeft w:val="0"/>
              <w:marRight w:val="0"/>
              <w:marTop w:val="0"/>
              <w:marBottom w:val="0"/>
              <w:divBdr>
                <w:top w:val="none" w:sz="0" w:space="0" w:color="auto"/>
                <w:left w:val="none" w:sz="0" w:space="0" w:color="auto"/>
                <w:bottom w:val="none" w:sz="0" w:space="0" w:color="auto"/>
                <w:right w:val="none" w:sz="0" w:space="0" w:color="auto"/>
              </w:divBdr>
            </w:div>
            <w:div w:id="1775662610">
              <w:marLeft w:val="0"/>
              <w:marRight w:val="0"/>
              <w:marTop w:val="0"/>
              <w:marBottom w:val="0"/>
              <w:divBdr>
                <w:top w:val="none" w:sz="0" w:space="0" w:color="auto"/>
                <w:left w:val="none" w:sz="0" w:space="0" w:color="auto"/>
                <w:bottom w:val="none" w:sz="0" w:space="0" w:color="auto"/>
                <w:right w:val="none" w:sz="0" w:space="0" w:color="auto"/>
              </w:divBdr>
            </w:div>
            <w:div w:id="1210217412">
              <w:marLeft w:val="0"/>
              <w:marRight w:val="0"/>
              <w:marTop w:val="0"/>
              <w:marBottom w:val="0"/>
              <w:divBdr>
                <w:top w:val="none" w:sz="0" w:space="0" w:color="auto"/>
                <w:left w:val="none" w:sz="0" w:space="0" w:color="auto"/>
                <w:bottom w:val="none" w:sz="0" w:space="0" w:color="auto"/>
                <w:right w:val="none" w:sz="0" w:space="0" w:color="auto"/>
              </w:divBdr>
            </w:div>
            <w:div w:id="1364553569">
              <w:marLeft w:val="0"/>
              <w:marRight w:val="0"/>
              <w:marTop w:val="0"/>
              <w:marBottom w:val="0"/>
              <w:divBdr>
                <w:top w:val="none" w:sz="0" w:space="0" w:color="auto"/>
                <w:left w:val="none" w:sz="0" w:space="0" w:color="auto"/>
                <w:bottom w:val="none" w:sz="0" w:space="0" w:color="auto"/>
                <w:right w:val="none" w:sz="0" w:space="0" w:color="auto"/>
              </w:divBdr>
            </w:div>
            <w:div w:id="99226287">
              <w:marLeft w:val="0"/>
              <w:marRight w:val="0"/>
              <w:marTop w:val="0"/>
              <w:marBottom w:val="0"/>
              <w:divBdr>
                <w:top w:val="none" w:sz="0" w:space="0" w:color="auto"/>
                <w:left w:val="none" w:sz="0" w:space="0" w:color="auto"/>
                <w:bottom w:val="none" w:sz="0" w:space="0" w:color="auto"/>
                <w:right w:val="none" w:sz="0" w:space="0" w:color="auto"/>
              </w:divBdr>
            </w:div>
            <w:div w:id="1676961361">
              <w:marLeft w:val="0"/>
              <w:marRight w:val="0"/>
              <w:marTop w:val="0"/>
              <w:marBottom w:val="0"/>
              <w:divBdr>
                <w:top w:val="none" w:sz="0" w:space="0" w:color="auto"/>
                <w:left w:val="none" w:sz="0" w:space="0" w:color="auto"/>
                <w:bottom w:val="none" w:sz="0" w:space="0" w:color="auto"/>
                <w:right w:val="none" w:sz="0" w:space="0" w:color="auto"/>
              </w:divBdr>
            </w:div>
            <w:div w:id="1564683957">
              <w:marLeft w:val="0"/>
              <w:marRight w:val="0"/>
              <w:marTop w:val="0"/>
              <w:marBottom w:val="0"/>
              <w:divBdr>
                <w:top w:val="none" w:sz="0" w:space="0" w:color="auto"/>
                <w:left w:val="none" w:sz="0" w:space="0" w:color="auto"/>
                <w:bottom w:val="none" w:sz="0" w:space="0" w:color="auto"/>
                <w:right w:val="none" w:sz="0" w:space="0" w:color="auto"/>
              </w:divBdr>
            </w:div>
            <w:div w:id="1887596795">
              <w:marLeft w:val="0"/>
              <w:marRight w:val="0"/>
              <w:marTop w:val="0"/>
              <w:marBottom w:val="0"/>
              <w:divBdr>
                <w:top w:val="none" w:sz="0" w:space="0" w:color="auto"/>
                <w:left w:val="none" w:sz="0" w:space="0" w:color="auto"/>
                <w:bottom w:val="none" w:sz="0" w:space="0" w:color="auto"/>
                <w:right w:val="none" w:sz="0" w:space="0" w:color="auto"/>
              </w:divBdr>
            </w:div>
            <w:div w:id="2065450591">
              <w:marLeft w:val="0"/>
              <w:marRight w:val="0"/>
              <w:marTop w:val="0"/>
              <w:marBottom w:val="0"/>
              <w:divBdr>
                <w:top w:val="none" w:sz="0" w:space="0" w:color="auto"/>
                <w:left w:val="none" w:sz="0" w:space="0" w:color="auto"/>
                <w:bottom w:val="none" w:sz="0" w:space="0" w:color="auto"/>
                <w:right w:val="none" w:sz="0" w:space="0" w:color="auto"/>
              </w:divBdr>
            </w:div>
            <w:div w:id="1500198738">
              <w:marLeft w:val="0"/>
              <w:marRight w:val="0"/>
              <w:marTop w:val="0"/>
              <w:marBottom w:val="0"/>
              <w:divBdr>
                <w:top w:val="none" w:sz="0" w:space="0" w:color="auto"/>
                <w:left w:val="none" w:sz="0" w:space="0" w:color="auto"/>
                <w:bottom w:val="none" w:sz="0" w:space="0" w:color="auto"/>
                <w:right w:val="none" w:sz="0" w:space="0" w:color="auto"/>
              </w:divBdr>
            </w:div>
            <w:div w:id="1492939585">
              <w:marLeft w:val="0"/>
              <w:marRight w:val="0"/>
              <w:marTop w:val="0"/>
              <w:marBottom w:val="0"/>
              <w:divBdr>
                <w:top w:val="none" w:sz="0" w:space="0" w:color="auto"/>
                <w:left w:val="none" w:sz="0" w:space="0" w:color="auto"/>
                <w:bottom w:val="none" w:sz="0" w:space="0" w:color="auto"/>
                <w:right w:val="none" w:sz="0" w:space="0" w:color="auto"/>
              </w:divBdr>
            </w:div>
            <w:div w:id="817840183">
              <w:marLeft w:val="0"/>
              <w:marRight w:val="0"/>
              <w:marTop w:val="0"/>
              <w:marBottom w:val="0"/>
              <w:divBdr>
                <w:top w:val="none" w:sz="0" w:space="0" w:color="auto"/>
                <w:left w:val="none" w:sz="0" w:space="0" w:color="auto"/>
                <w:bottom w:val="none" w:sz="0" w:space="0" w:color="auto"/>
                <w:right w:val="none" w:sz="0" w:space="0" w:color="auto"/>
              </w:divBdr>
            </w:div>
            <w:div w:id="166360480">
              <w:marLeft w:val="0"/>
              <w:marRight w:val="0"/>
              <w:marTop w:val="0"/>
              <w:marBottom w:val="0"/>
              <w:divBdr>
                <w:top w:val="none" w:sz="0" w:space="0" w:color="auto"/>
                <w:left w:val="none" w:sz="0" w:space="0" w:color="auto"/>
                <w:bottom w:val="none" w:sz="0" w:space="0" w:color="auto"/>
                <w:right w:val="none" w:sz="0" w:space="0" w:color="auto"/>
              </w:divBdr>
            </w:div>
            <w:div w:id="941038349">
              <w:marLeft w:val="0"/>
              <w:marRight w:val="0"/>
              <w:marTop w:val="0"/>
              <w:marBottom w:val="0"/>
              <w:divBdr>
                <w:top w:val="none" w:sz="0" w:space="0" w:color="auto"/>
                <w:left w:val="none" w:sz="0" w:space="0" w:color="auto"/>
                <w:bottom w:val="none" w:sz="0" w:space="0" w:color="auto"/>
                <w:right w:val="none" w:sz="0" w:space="0" w:color="auto"/>
              </w:divBdr>
            </w:div>
            <w:div w:id="1384988418">
              <w:marLeft w:val="0"/>
              <w:marRight w:val="0"/>
              <w:marTop w:val="0"/>
              <w:marBottom w:val="0"/>
              <w:divBdr>
                <w:top w:val="none" w:sz="0" w:space="0" w:color="auto"/>
                <w:left w:val="none" w:sz="0" w:space="0" w:color="auto"/>
                <w:bottom w:val="none" w:sz="0" w:space="0" w:color="auto"/>
                <w:right w:val="none" w:sz="0" w:space="0" w:color="auto"/>
              </w:divBdr>
            </w:div>
            <w:div w:id="1328558510">
              <w:marLeft w:val="0"/>
              <w:marRight w:val="0"/>
              <w:marTop w:val="0"/>
              <w:marBottom w:val="0"/>
              <w:divBdr>
                <w:top w:val="none" w:sz="0" w:space="0" w:color="auto"/>
                <w:left w:val="none" w:sz="0" w:space="0" w:color="auto"/>
                <w:bottom w:val="none" w:sz="0" w:space="0" w:color="auto"/>
                <w:right w:val="none" w:sz="0" w:space="0" w:color="auto"/>
              </w:divBdr>
            </w:div>
            <w:div w:id="1798329011">
              <w:marLeft w:val="0"/>
              <w:marRight w:val="0"/>
              <w:marTop w:val="0"/>
              <w:marBottom w:val="0"/>
              <w:divBdr>
                <w:top w:val="none" w:sz="0" w:space="0" w:color="auto"/>
                <w:left w:val="none" w:sz="0" w:space="0" w:color="auto"/>
                <w:bottom w:val="none" w:sz="0" w:space="0" w:color="auto"/>
                <w:right w:val="none" w:sz="0" w:space="0" w:color="auto"/>
              </w:divBdr>
            </w:div>
            <w:div w:id="905069359">
              <w:marLeft w:val="0"/>
              <w:marRight w:val="0"/>
              <w:marTop w:val="0"/>
              <w:marBottom w:val="0"/>
              <w:divBdr>
                <w:top w:val="none" w:sz="0" w:space="0" w:color="auto"/>
                <w:left w:val="none" w:sz="0" w:space="0" w:color="auto"/>
                <w:bottom w:val="none" w:sz="0" w:space="0" w:color="auto"/>
                <w:right w:val="none" w:sz="0" w:space="0" w:color="auto"/>
              </w:divBdr>
            </w:div>
            <w:div w:id="1887987008">
              <w:marLeft w:val="0"/>
              <w:marRight w:val="0"/>
              <w:marTop w:val="0"/>
              <w:marBottom w:val="0"/>
              <w:divBdr>
                <w:top w:val="none" w:sz="0" w:space="0" w:color="auto"/>
                <w:left w:val="none" w:sz="0" w:space="0" w:color="auto"/>
                <w:bottom w:val="none" w:sz="0" w:space="0" w:color="auto"/>
                <w:right w:val="none" w:sz="0" w:space="0" w:color="auto"/>
              </w:divBdr>
            </w:div>
            <w:div w:id="2094861314">
              <w:marLeft w:val="0"/>
              <w:marRight w:val="0"/>
              <w:marTop w:val="0"/>
              <w:marBottom w:val="0"/>
              <w:divBdr>
                <w:top w:val="none" w:sz="0" w:space="0" w:color="auto"/>
                <w:left w:val="none" w:sz="0" w:space="0" w:color="auto"/>
                <w:bottom w:val="none" w:sz="0" w:space="0" w:color="auto"/>
                <w:right w:val="none" w:sz="0" w:space="0" w:color="auto"/>
              </w:divBdr>
            </w:div>
            <w:div w:id="1149903725">
              <w:marLeft w:val="0"/>
              <w:marRight w:val="0"/>
              <w:marTop w:val="0"/>
              <w:marBottom w:val="0"/>
              <w:divBdr>
                <w:top w:val="none" w:sz="0" w:space="0" w:color="auto"/>
                <w:left w:val="none" w:sz="0" w:space="0" w:color="auto"/>
                <w:bottom w:val="none" w:sz="0" w:space="0" w:color="auto"/>
                <w:right w:val="none" w:sz="0" w:space="0" w:color="auto"/>
              </w:divBdr>
            </w:div>
            <w:div w:id="229660406">
              <w:marLeft w:val="0"/>
              <w:marRight w:val="0"/>
              <w:marTop w:val="0"/>
              <w:marBottom w:val="0"/>
              <w:divBdr>
                <w:top w:val="none" w:sz="0" w:space="0" w:color="auto"/>
                <w:left w:val="none" w:sz="0" w:space="0" w:color="auto"/>
                <w:bottom w:val="none" w:sz="0" w:space="0" w:color="auto"/>
                <w:right w:val="none" w:sz="0" w:space="0" w:color="auto"/>
              </w:divBdr>
            </w:div>
            <w:div w:id="754859370">
              <w:marLeft w:val="0"/>
              <w:marRight w:val="0"/>
              <w:marTop w:val="0"/>
              <w:marBottom w:val="0"/>
              <w:divBdr>
                <w:top w:val="none" w:sz="0" w:space="0" w:color="auto"/>
                <w:left w:val="none" w:sz="0" w:space="0" w:color="auto"/>
                <w:bottom w:val="none" w:sz="0" w:space="0" w:color="auto"/>
                <w:right w:val="none" w:sz="0" w:space="0" w:color="auto"/>
              </w:divBdr>
            </w:div>
            <w:div w:id="611976181">
              <w:marLeft w:val="0"/>
              <w:marRight w:val="0"/>
              <w:marTop w:val="0"/>
              <w:marBottom w:val="0"/>
              <w:divBdr>
                <w:top w:val="none" w:sz="0" w:space="0" w:color="auto"/>
                <w:left w:val="none" w:sz="0" w:space="0" w:color="auto"/>
                <w:bottom w:val="none" w:sz="0" w:space="0" w:color="auto"/>
                <w:right w:val="none" w:sz="0" w:space="0" w:color="auto"/>
              </w:divBdr>
            </w:div>
            <w:div w:id="1281254667">
              <w:marLeft w:val="0"/>
              <w:marRight w:val="0"/>
              <w:marTop w:val="0"/>
              <w:marBottom w:val="0"/>
              <w:divBdr>
                <w:top w:val="none" w:sz="0" w:space="0" w:color="auto"/>
                <w:left w:val="none" w:sz="0" w:space="0" w:color="auto"/>
                <w:bottom w:val="none" w:sz="0" w:space="0" w:color="auto"/>
                <w:right w:val="none" w:sz="0" w:space="0" w:color="auto"/>
              </w:divBdr>
            </w:div>
            <w:div w:id="2074038501">
              <w:marLeft w:val="0"/>
              <w:marRight w:val="0"/>
              <w:marTop w:val="0"/>
              <w:marBottom w:val="0"/>
              <w:divBdr>
                <w:top w:val="none" w:sz="0" w:space="0" w:color="auto"/>
                <w:left w:val="none" w:sz="0" w:space="0" w:color="auto"/>
                <w:bottom w:val="none" w:sz="0" w:space="0" w:color="auto"/>
                <w:right w:val="none" w:sz="0" w:space="0" w:color="auto"/>
              </w:divBdr>
            </w:div>
            <w:div w:id="1859200550">
              <w:marLeft w:val="0"/>
              <w:marRight w:val="0"/>
              <w:marTop w:val="0"/>
              <w:marBottom w:val="0"/>
              <w:divBdr>
                <w:top w:val="none" w:sz="0" w:space="0" w:color="auto"/>
                <w:left w:val="none" w:sz="0" w:space="0" w:color="auto"/>
                <w:bottom w:val="none" w:sz="0" w:space="0" w:color="auto"/>
                <w:right w:val="none" w:sz="0" w:space="0" w:color="auto"/>
              </w:divBdr>
            </w:div>
            <w:div w:id="23678415">
              <w:marLeft w:val="0"/>
              <w:marRight w:val="0"/>
              <w:marTop w:val="0"/>
              <w:marBottom w:val="0"/>
              <w:divBdr>
                <w:top w:val="none" w:sz="0" w:space="0" w:color="auto"/>
                <w:left w:val="none" w:sz="0" w:space="0" w:color="auto"/>
                <w:bottom w:val="none" w:sz="0" w:space="0" w:color="auto"/>
                <w:right w:val="none" w:sz="0" w:space="0" w:color="auto"/>
              </w:divBdr>
            </w:div>
            <w:div w:id="805854978">
              <w:marLeft w:val="0"/>
              <w:marRight w:val="0"/>
              <w:marTop w:val="0"/>
              <w:marBottom w:val="0"/>
              <w:divBdr>
                <w:top w:val="none" w:sz="0" w:space="0" w:color="auto"/>
                <w:left w:val="none" w:sz="0" w:space="0" w:color="auto"/>
                <w:bottom w:val="none" w:sz="0" w:space="0" w:color="auto"/>
                <w:right w:val="none" w:sz="0" w:space="0" w:color="auto"/>
              </w:divBdr>
            </w:div>
            <w:div w:id="1737317249">
              <w:marLeft w:val="0"/>
              <w:marRight w:val="0"/>
              <w:marTop w:val="0"/>
              <w:marBottom w:val="0"/>
              <w:divBdr>
                <w:top w:val="none" w:sz="0" w:space="0" w:color="auto"/>
                <w:left w:val="none" w:sz="0" w:space="0" w:color="auto"/>
                <w:bottom w:val="none" w:sz="0" w:space="0" w:color="auto"/>
                <w:right w:val="none" w:sz="0" w:space="0" w:color="auto"/>
              </w:divBdr>
            </w:div>
            <w:div w:id="2006978496">
              <w:marLeft w:val="0"/>
              <w:marRight w:val="0"/>
              <w:marTop w:val="0"/>
              <w:marBottom w:val="0"/>
              <w:divBdr>
                <w:top w:val="none" w:sz="0" w:space="0" w:color="auto"/>
                <w:left w:val="none" w:sz="0" w:space="0" w:color="auto"/>
                <w:bottom w:val="none" w:sz="0" w:space="0" w:color="auto"/>
                <w:right w:val="none" w:sz="0" w:space="0" w:color="auto"/>
              </w:divBdr>
            </w:div>
            <w:div w:id="1460496333">
              <w:marLeft w:val="0"/>
              <w:marRight w:val="0"/>
              <w:marTop w:val="0"/>
              <w:marBottom w:val="0"/>
              <w:divBdr>
                <w:top w:val="none" w:sz="0" w:space="0" w:color="auto"/>
                <w:left w:val="none" w:sz="0" w:space="0" w:color="auto"/>
                <w:bottom w:val="none" w:sz="0" w:space="0" w:color="auto"/>
                <w:right w:val="none" w:sz="0" w:space="0" w:color="auto"/>
              </w:divBdr>
            </w:div>
            <w:div w:id="1048408512">
              <w:marLeft w:val="0"/>
              <w:marRight w:val="0"/>
              <w:marTop w:val="0"/>
              <w:marBottom w:val="0"/>
              <w:divBdr>
                <w:top w:val="none" w:sz="0" w:space="0" w:color="auto"/>
                <w:left w:val="none" w:sz="0" w:space="0" w:color="auto"/>
                <w:bottom w:val="none" w:sz="0" w:space="0" w:color="auto"/>
                <w:right w:val="none" w:sz="0" w:space="0" w:color="auto"/>
              </w:divBdr>
            </w:div>
            <w:div w:id="1963726816">
              <w:marLeft w:val="0"/>
              <w:marRight w:val="0"/>
              <w:marTop w:val="0"/>
              <w:marBottom w:val="0"/>
              <w:divBdr>
                <w:top w:val="none" w:sz="0" w:space="0" w:color="auto"/>
                <w:left w:val="none" w:sz="0" w:space="0" w:color="auto"/>
                <w:bottom w:val="none" w:sz="0" w:space="0" w:color="auto"/>
                <w:right w:val="none" w:sz="0" w:space="0" w:color="auto"/>
              </w:divBdr>
            </w:div>
            <w:div w:id="1954358892">
              <w:marLeft w:val="0"/>
              <w:marRight w:val="0"/>
              <w:marTop w:val="0"/>
              <w:marBottom w:val="0"/>
              <w:divBdr>
                <w:top w:val="none" w:sz="0" w:space="0" w:color="auto"/>
                <w:left w:val="none" w:sz="0" w:space="0" w:color="auto"/>
                <w:bottom w:val="none" w:sz="0" w:space="0" w:color="auto"/>
                <w:right w:val="none" w:sz="0" w:space="0" w:color="auto"/>
              </w:divBdr>
            </w:div>
            <w:div w:id="414088703">
              <w:marLeft w:val="0"/>
              <w:marRight w:val="0"/>
              <w:marTop w:val="0"/>
              <w:marBottom w:val="0"/>
              <w:divBdr>
                <w:top w:val="none" w:sz="0" w:space="0" w:color="auto"/>
                <w:left w:val="none" w:sz="0" w:space="0" w:color="auto"/>
                <w:bottom w:val="none" w:sz="0" w:space="0" w:color="auto"/>
                <w:right w:val="none" w:sz="0" w:space="0" w:color="auto"/>
              </w:divBdr>
            </w:div>
            <w:div w:id="1447581426">
              <w:marLeft w:val="0"/>
              <w:marRight w:val="0"/>
              <w:marTop w:val="0"/>
              <w:marBottom w:val="0"/>
              <w:divBdr>
                <w:top w:val="none" w:sz="0" w:space="0" w:color="auto"/>
                <w:left w:val="none" w:sz="0" w:space="0" w:color="auto"/>
                <w:bottom w:val="none" w:sz="0" w:space="0" w:color="auto"/>
                <w:right w:val="none" w:sz="0" w:space="0" w:color="auto"/>
              </w:divBdr>
            </w:div>
            <w:div w:id="553196001">
              <w:marLeft w:val="0"/>
              <w:marRight w:val="0"/>
              <w:marTop w:val="0"/>
              <w:marBottom w:val="0"/>
              <w:divBdr>
                <w:top w:val="none" w:sz="0" w:space="0" w:color="auto"/>
                <w:left w:val="none" w:sz="0" w:space="0" w:color="auto"/>
                <w:bottom w:val="none" w:sz="0" w:space="0" w:color="auto"/>
                <w:right w:val="none" w:sz="0" w:space="0" w:color="auto"/>
              </w:divBdr>
            </w:div>
            <w:div w:id="1400249025">
              <w:marLeft w:val="0"/>
              <w:marRight w:val="0"/>
              <w:marTop w:val="0"/>
              <w:marBottom w:val="0"/>
              <w:divBdr>
                <w:top w:val="none" w:sz="0" w:space="0" w:color="auto"/>
                <w:left w:val="none" w:sz="0" w:space="0" w:color="auto"/>
                <w:bottom w:val="none" w:sz="0" w:space="0" w:color="auto"/>
                <w:right w:val="none" w:sz="0" w:space="0" w:color="auto"/>
              </w:divBdr>
            </w:div>
            <w:div w:id="1991057901">
              <w:marLeft w:val="0"/>
              <w:marRight w:val="0"/>
              <w:marTop w:val="0"/>
              <w:marBottom w:val="0"/>
              <w:divBdr>
                <w:top w:val="none" w:sz="0" w:space="0" w:color="auto"/>
                <w:left w:val="none" w:sz="0" w:space="0" w:color="auto"/>
                <w:bottom w:val="none" w:sz="0" w:space="0" w:color="auto"/>
                <w:right w:val="none" w:sz="0" w:space="0" w:color="auto"/>
              </w:divBdr>
            </w:div>
            <w:div w:id="630672460">
              <w:marLeft w:val="0"/>
              <w:marRight w:val="0"/>
              <w:marTop w:val="0"/>
              <w:marBottom w:val="0"/>
              <w:divBdr>
                <w:top w:val="none" w:sz="0" w:space="0" w:color="auto"/>
                <w:left w:val="none" w:sz="0" w:space="0" w:color="auto"/>
                <w:bottom w:val="none" w:sz="0" w:space="0" w:color="auto"/>
                <w:right w:val="none" w:sz="0" w:space="0" w:color="auto"/>
              </w:divBdr>
            </w:div>
            <w:div w:id="427892593">
              <w:marLeft w:val="0"/>
              <w:marRight w:val="0"/>
              <w:marTop w:val="0"/>
              <w:marBottom w:val="0"/>
              <w:divBdr>
                <w:top w:val="none" w:sz="0" w:space="0" w:color="auto"/>
                <w:left w:val="none" w:sz="0" w:space="0" w:color="auto"/>
                <w:bottom w:val="none" w:sz="0" w:space="0" w:color="auto"/>
                <w:right w:val="none" w:sz="0" w:space="0" w:color="auto"/>
              </w:divBdr>
            </w:div>
            <w:div w:id="1012953221">
              <w:marLeft w:val="0"/>
              <w:marRight w:val="0"/>
              <w:marTop w:val="0"/>
              <w:marBottom w:val="0"/>
              <w:divBdr>
                <w:top w:val="none" w:sz="0" w:space="0" w:color="auto"/>
                <w:left w:val="none" w:sz="0" w:space="0" w:color="auto"/>
                <w:bottom w:val="none" w:sz="0" w:space="0" w:color="auto"/>
                <w:right w:val="none" w:sz="0" w:space="0" w:color="auto"/>
              </w:divBdr>
            </w:div>
            <w:div w:id="1341084710">
              <w:marLeft w:val="0"/>
              <w:marRight w:val="0"/>
              <w:marTop w:val="0"/>
              <w:marBottom w:val="0"/>
              <w:divBdr>
                <w:top w:val="none" w:sz="0" w:space="0" w:color="auto"/>
                <w:left w:val="none" w:sz="0" w:space="0" w:color="auto"/>
                <w:bottom w:val="none" w:sz="0" w:space="0" w:color="auto"/>
                <w:right w:val="none" w:sz="0" w:space="0" w:color="auto"/>
              </w:divBdr>
            </w:div>
            <w:div w:id="1286617733">
              <w:marLeft w:val="0"/>
              <w:marRight w:val="0"/>
              <w:marTop w:val="0"/>
              <w:marBottom w:val="0"/>
              <w:divBdr>
                <w:top w:val="none" w:sz="0" w:space="0" w:color="auto"/>
                <w:left w:val="none" w:sz="0" w:space="0" w:color="auto"/>
                <w:bottom w:val="none" w:sz="0" w:space="0" w:color="auto"/>
                <w:right w:val="none" w:sz="0" w:space="0" w:color="auto"/>
              </w:divBdr>
            </w:div>
            <w:div w:id="154303493">
              <w:marLeft w:val="0"/>
              <w:marRight w:val="0"/>
              <w:marTop w:val="0"/>
              <w:marBottom w:val="0"/>
              <w:divBdr>
                <w:top w:val="none" w:sz="0" w:space="0" w:color="auto"/>
                <w:left w:val="none" w:sz="0" w:space="0" w:color="auto"/>
                <w:bottom w:val="none" w:sz="0" w:space="0" w:color="auto"/>
                <w:right w:val="none" w:sz="0" w:space="0" w:color="auto"/>
              </w:divBdr>
            </w:div>
            <w:div w:id="1871918043">
              <w:marLeft w:val="0"/>
              <w:marRight w:val="0"/>
              <w:marTop w:val="0"/>
              <w:marBottom w:val="0"/>
              <w:divBdr>
                <w:top w:val="none" w:sz="0" w:space="0" w:color="auto"/>
                <w:left w:val="none" w:sz="0" w:space="0" w:color="auto"/>
                <w:bottom w:val="none" w:sz="0" w:space="0" w:color="auto"/>
                <w:right w:val="none" w:sz="0" w:space="0" w:color="auto"/>
              </w:divBdr>
            </w:div>
            <w:div w:id="1898857543">
              <w:marLeft w:val="0"/>
              <w:marRight w:val="0"/>
              <w:marTop w:val="0"/>
              <w:marBottom w:val="0"/>
              <w:divBdr>
                <w:top w:val="none" w:sz="0" w:space="0" w:color="auto"/>
                <w:left w:val="none" w:sz="0" w:space="0" w:color="auto"/>
                <w:bottom w:val="none" w:sz="0" w:space="0" w:color="auto"/>
                <w:right w:val="none" w:sz="0" w:space="0" w:color="auto"/>
              </w:divBdr>
            </w:div>
            <w:div w:id="1723552503">
              <w:marLeft w:val="0"/>
              <w:marRight w:val="0"/>
              <w:marTop w:val="0"/>
              <w:marBottom w:val="0"/>
              <w:divBdr>
                <w:top w:val="none" w:sz="0" w:space="0" w:color="auto"/>
                <w:left w:val="none" w:sz="0" w:space="0" w:color="auto"/>
                <w:bottom w:val="none" w:sz="0" w:space="0" w:color="auto"/>
                <w:right w:val="none" w:sz="0" w:space="0" w:color="auto"/>
              </w:divBdr>
            </w:div>
            <w:div w:id="1632781706">
              <w:marLeft w:val="0"/>
              <w:marRight w:val="0"/>
              <w:marTop w:val="0"/>
              <w:marBottom w:val="0"/>
              <w:divBdr>
                <w:top w:val="none" w:sz="0" w:space="0" w:color="auto"/>
                <w:left w:val="none" w:sz="0" w:space="0" w:color="auto"/>
                <w:bottom w:val="none" w:sz="0" w:space="0" w:color="auto"/>
                <w:right w:val="none" w:sz="0" w:space="0" w:color="auto"/>
              </w:divBdr>
            </w:div>
            <w:div w:id="1453666497">
              <w:marLeft w:val="0"/>
              <w:marRight w:val="0"/>
              <w:marTop w:val="0"/>
              <w:marBottom w:val="0"/>
              <w:divBdr>
                <w:top w:val="none" w:sz="0" w:space="0" w:color="auto"/>
                <w:left w:val="none" w:sz="0" w:space="0" w:color="auto"/>
                <w:bottom w:val="none" w:sz="0" w:space="0" w:color="auto"/>
                <w:right w:val="none" w:sz="0" w:space="0" w:color="auto"/>
              </w:divBdr>
            </w:div>
            <w:div w:id="2015649417">
              <w:marLeft w:val="0"/>
              <w:marRight w:val="0"/>
              <w:marTop w:val="0"/>
              <w:marBottom w:val="0"/>
              <w:divBdr>
                <w:top w:val="none" w:sz="0" w:space="0" w:color="auto"/>
                <w:left w:val="none" w:sz="0" w:space="0" w:color="auto"/>
                <w:bottom w:val="none" w:sz="0" w:space="0" w:color="auto"/>
                <w:right w:val="none" w:sz="0" w:space="0" w:color="auto"/>
              </w:divBdr>
            </w:div>
            <w:div w:id="1669792918">
              <w:marLeft w:val="0"/>
              <w:marRight w:val="0"/>
              <w:marTop w:val="0"/>
              <w:marBottom w:val="0"/>
              <w:divBdr>
                <w:top w:val="none" w:sz="0" w:space="0" w:color="auto"/>
                <w:left w:val="none" w:sz="0" w:space="0" w:color="auto"/>
                <w:bottom w:val="none" w:sz="0" w:space="0" w:color="auto"/>
                <w:right w:val="none" w:sz="0" w:space="0" w:color="auto"/>
              </w:divBdr>
            </w:div>
            <w:div w:id="151258098">
              <w:marLeft w:val="0"/>
              <w:marRight w:val="0"/>
              <w:marTop w:val="0"/>
              <w:marBottom w:val="0"/>
              <w:divBdr>
                <w:top w:val="none" w:sz="0" w:space="0" w:color="auto"/>
                <w:left w:val="none" w:sz="0" w:space="0" w:color="auto"/>
                <w:bottom w:val="none" w:sz="0" w:space="0" w:color="auto"/>
                <w:right w:val="none" w:sz="0" w:space="0" w:color="auto"/>
              </w:divBdr>
            </w:div>
            <w:div w:id="1594583004">
              <w:marLeft w:val="0"/>
              <w:marRight w:val="0"/>
              <w:marTop w:val="0"/>
              <w:marBottom w:val="0"/>
              <w:divBdr>
                <w:top w:val="none" w:sz="0" w:space="0" w:color="auto"/>
                <w:left w:val="none" w:sz="0" w:space="0" w:color="auto"/>
                <w:bottom w:val="none" w:sz="0" w:space="0" w:color="auto"/>
                <w:right w:val="none" w:sz="0" w:space="0" w:color="auto"/>
              </w:divBdr>
            </w:div>
            <w:div w:id="57477693">
              <w:marLeft w:val="0"/>
              <w:marRight w:val="0"/>
              <w:marTop w:val="0"/>
              <w:marBottom w:val="0"/>
              <w:divBdr>
                <w:top w:val="none" w:sz="0" w:space="0" w:color="auto"/>
                <w:left w:val="none" w:sz="0" w:space="0" w:color="auto"/>
                <w:bottom w:val="none" w:sz="0" w:space="0" w:color="auto"/>
                <w:right w:val="none" w:sz="0" w:space="0" w:color="auto"/>
              </w:divBdr>
            </w:div>
            <w:div w:id="1474444620">
              <w:marLeft w:val="0"/>
              <w:marRight w:val="0"/>
              <w:marTop w:val="0"/>
              <w:marBottom w:val="0"/>
              <w:divBdr>
                <w:top w:val="none" w:sz="0" w:space="0" w:color="auto"/>
                <w:left w:val="none" w:sz="0" w:space="0" w:color="auto"/>
                <w:bottom w:val="none" w:sz="0" w:space="0" w:color="auto"/>
                <w:right w:val="none" w:sz="0" w:space="0" w:color="auto"/>
              </w:divBdr>
            </w:div>
            <w:div w:id="625818087">
              <w:marLeft w:val="0"/>
              <w:marRight w:val="0"/>
              <w:marTop w:val="0"/>
              <w:marBottom w:val="0"/>
              <w:divBdr>
                <w:top w:val="none" w:sz="0" w:space="0" w:color="auto"/>
                <w:left w:val="none" w:sz="0" w:space="0" w:color="auto"/>
                <w:bottom w:val="none" w:sz="0" w:space="0" w:color="auto"/>
                <w:right w:val="none" w:sz="0" w:space="0" w:color="auto"/>
              </w:divBdr>
            </w:div>
            <w:div w:id="1683899545">
              <w:marLeft w:val="0"/>
              <w:marRight w:val="0"/>
              <w:marTop w:val="0"/>
              <w:marBottom w:val="0"/>
              <w:divBdr>
                <w:top w:val="none" w:sz="0" w:space="0" w:color="auto"/>
                <w:left w:val="none" w:sz="0" w:space="0" w:color="auto"/>
                <w:bottom w:val="none" w:sz="0" w:space="0" w:color="auto"/>
                <w:right w:val="none" w:sz="0" w:space="0" w:color="auto"/>
              </w:divBdr>
            </w:div>
            <w:div w:id="1182623390">
              <w:marLeft w:val="0"/>
              <w:marRight w:val="0"/>
              <w:marTop w:val="0"/>
              <w:marBottom w:val="0"/>
              <w:divBdr>
                <w:top w:val="none" w:sz="0" w:space="0" w:color="auto"/>
                <w:left w:val="none" w:sz="0" w:space="0" w:color="auto"/>
                <w:bottom w:val="none" w:sz="0" w:space="0" w:color="auto"/>
                <w:right w:val="none" w:sz="0" w:space="0" w:color="auto"/>
              </w:divBdr>
            </w:div>
            <w:div w:id="1540363432">
              <w:marLeft w:val="0"/>
              <w:marRight w:val="0"/>
              <w:marTop w:val="0"/>
              <w:marBottom w:val="0"/>
              <w:divBdr>
                <w:top w:val="none" w:sz="0" w:space="0" w:color="auto"/>
                <w:left w:val="none" w:sz="0" w:space="0" w:color="auto"/>
                <w:bottom w:val="none" w:sz="0" w:space="0" w:color="auto"/>
                <w:right w:val="none" w:sz="0" w:space="0" w:color="auto"/>
              </w:divBdr>
            </w:div>
            <w:div w:id="2018656626">
              <w:marLeft w:val="0"/>
              <w:marRight w:val="0"/>
              <w:marTop w:val="0"/>
              <w:marBottom w:val="0"/>
              <w:divBdr>
                <w:top w:val="none" w:sz="0" w:space="0" w:color="auto"/>
                <w:left w:val="none" w:sz="0" w:space="0" w:color="auto"/>
                <w:bottom w:val="none" w:sz="0" w:space="0" w:color="auto"/>
                <w:right w:val="none" w:sz="0" w:space="0" w:color="auto"/>
              </w:divBdr>
            </w:div>
            <w:div w:id="1033573195">
              <w:marLeft w:val="0"/>
              <w:marRight w:val="0"/>
              <w:marTop w:val="0"/>
              <w:marBottom w:val="0"/>
              <w:divBdr>
                <w:top w:val="none" w:sz="0" w:space="0" w:color="auto"/>
                <w:left w:val="none" w:sz="0" w:space="0" w:color="auto"/>
                <w:bottom w:val="none" w:sz="0" w:space="0" w:color="auto"/>
                <w:right w:val="none" w:sz="0" w:space="0" w:color="auto"/>
              </w:divBdr>
            </w:div>
            <w:div w:id="554856581">
              <w:marLeft w:val="0"/>
              <w:marRight w:val="0"/>
              <w:marTop w:val="0"/>
              <w:marBottom w:val="0"/>
              <w:divBdr>
                <w:top w:val="none" w:sz="0" w:space="0" w:color="auto"/>
                <w:left w:val="none" w:sz="0" w:space="0" w:color="auto"/>
                <w:bottom w:val="none" w:sz="0" w:space="0" w:color="auto"/>
                <w:right w:val="none" w:sz="0" w:space="0" w:color="auto"/>
              </w:divBdr>
            </w:div>
            <w:div w:id="1225064757">
              <w:marLeft w:val="0"/>
              <w:marRight w:val="0"/>
              <w:marTop w:val="0"/>
              <w:marBottom w:val="0"/>
              <w:divBdr>
                <w:top w:val="none" w:sz="0" w:space="0" w:color="auto"/>
                <w:left w:val="none" w:sz="0" w:space="0" w:color="auto"/>
                <w:bottom w:val="none" w:sz="0" w:space="0" w:color="auto"/>
                <w:right w:val="none" w:sz="0" w:space="0" w:color="auto"/>
              </w:divBdr>
            </w:div>
            <w:div w:id="1477065163">
              <w:marLeft w:val="0"/>
              <w:marRight w:val="0"/>
              <w:marTop w:val="0"/>
              <w:marBottom w:val="0"/>
              <w:divBdr>
                <w:top w:val="none" w:sz="0" w:space="0" w:color="auto"/>
                <w:left w:val="none" w:sz="0" w:space="0" w:color="auto"/>
                <w:bottom w:val="none" w:sz="0" w:space="0" w:color="auto"/>
                <w:right w:val="none" w:sz="0" w:space="0" w:color="auto"/>
              </w:divBdr>
            </w:div>
            <w:div w:id="1246186162">
              <w:marLeft w:val="0"/>
              <w:marRight w:val="0"/>
              <w:marTop w:val="0"/>
              <w:marBottom w:val="0"/>
              <w:divBdr>
                <w:top w:val="none" w:sz="0" w:space="0" w:color="auto"/>
                <w:left w:val="none" w:sz="0" w:space="0" w:color="auto"/>
                <w:bottom w:val="none" w:sz="0" w:space="0" w:color="auto"/>
                <w:right w:val="none" w:sz="0" w:space="0" w:color="auto"/>
              </w:divBdr>
            </w:div>
            <w:div w:id="516621907">
              <w:marLeft w:val="0"/>
              <w:marRight w:val="0"/>
              <w:marTop w:val="0"/>
              <w:marBottom w:val="0"/>
              <w:divBdr>
                <w:top w:val="none" w:sz="0" w:space="0" w:color="auto"/>
                <w:left w:val="none" w:sz="0" w:space="0" w:color="auto"/>
                <w:bottom w:val="none" w:sz="0" w:space="0" w:color="auto"/>
                <w:right w:val="none" w:sz="0" w:space="0" w:color="auto"/>
              </w:divBdr>
            </w:div>
            <w:div w:id="539634711">
              <w:marLeft w:val="0"/>
              <w:marRight w:val="0"/>
              <w:marTop w:val="0"/>
              <w:marBottom w:val="0"/>
              <w:divBdr>
                <w:top w:val="none" w:sz="0" w:space="0" w:color="auto"/>
                <w:left w:val="none" w:sz="0" w:space="0" w:color="auto"/>
                <w:bottom w:val="none" w:sz="0" w:space="0" w:color="auto"/>
                <w:right w:val="none" w:sz="0" w:space="0" w:color="auto"/>
              </w:divBdr>
            </w:div>
            <w:div w:id="346370595">
              <w:marLeft w:val="0"/>
              <w:marRight w:val="0"/>
              <w:marTop w:val="0"/>
              <w:marBottom w:val="0"/>
              <w:divBdr>
                <w:top w:val="none" w:sz="0" w:space="0" w:color="auto"/>
                <w:left w:val="none" w:sz="0" w:space="0" w:color="auto"/>
                <w:bottom w:val="none" w:sz="0" w:space="0" w:color="auto"/>
                <w:right w:val="none" w:sz="0" w:space="0" w:color="auto"/>
              </w:divBdr>
            </w:div>
            <w:div w:id="251747017">
              <w:marLeft w:val="0"/>
              <w:marRight w:val="0"/>
              <w:marTop w:val="0"/>
              <w:marBottom w:val="0"/>
              <w:divBdr>
                <w:top w:val="none" w:sz="0" w:space="0" w:color="auto"/>
                <w:left w:val="none" w:sz="0" w:space="0" w:color="auto"/>
                <w:bottom w:val="none" w:sz="0" w:space="0" w:color="auto"/>
                <w:right w:val="none" w:sz="0" w:space="0" w:color="auto"/>
              </w:divBdr>
            </w:div>
            <w:div w:id="2101365694">
              <w:marLeft w:val="0"/>
              <w:marRight w:val="0"/>
              <w:marTop w:val="0"/>
              <w:marBottom w:val="0"/>
              <w:divBdr>
                <w:top w:val="none" w:sz="0" w:space="0" w:color="auto"/>
                <w:left w:val="none" w:sz="0" w:space="0" w:color="auto"/>
                <w:bottom w:val="none" w:sz="0" w:space="0" w:color="auto"/>
                <w:right w:val="none" w:sz="0" w:space="0" w:color="auto"/>
              </w:divBdr>
            </w:div>
            <w:div w:id="1719355776">
              <w:marLeft w:val="0"/>
              <w:marRight w:val="0"/>
              <w:marTop w:val="0"/>
              <w:marBottom w:val="0"/>
              <w:divBdr>
                <w:top w:val="none" w:sz="0" w:space="0" w:color="auto"/>
                <w:left w:val="none" w:sz="0" w:space="0" w:color="auto"/>
                <w:bottom w:val="none" w:sz="0" w:space="0" w:color="auto"/>
                <w:right w:val="none" w:sz="0" w:space="0" w:color="auto"/>
              </w:divBdr>
            </w:div>
            <w:div w:id="1400906689">
              <w:marLeft w:val="0"/>
              <w:marRight w:val="0"/>
              <w:marTop w:val="0"/>
              <w:marBottom w:val="0"/>
              <w:divBdr>
                <w:top w:val="none" w:sz="0" w:space="0" w:color="auto"/>
                <w:left w:val="none" w:sz="0" w:space="0" w:color="auto"/>
                <w:bottom w:val="none" w:sz="0" w:space="0" w:color="auto"/>
                <w:right w:val="none" w:sz="0" w:space="0" w:color="auto"/>
              </w:divBdr>
            </w:div>
            <w:div w:id="864751180">
              <w:marLeft w:val="0"/>
              <w:marRight w:val="0"/>
              <w:marTop w:val="0"/>
              <w:marBottom w:val="0"/>
              <w:divBdr>
                <w:top w:val="none" w:sz="0" w:space="0" w:color="auto"/>
                <w:left w:val="none" w:sz="0" w:space="0" w:color="auto"/>
                <w:bottom w:val="none" w:sz="0" w:space="0" w:color="auto"/>
                <w:right w:val="none" w:sz="0" w:space="0" w:color="auto"/>
              </w:divBdr>
            </w:div>
            <w:div w:id="41298553">
              <w:marLeft w:val="0"/>
              <w:marRight w:val="0"/>
              <w:marTop w:val="0"/>
              <w:marBottom w:val="0"/>
              <w:divBdr>
                <w:top w:val="none" w:sz="0" w:space="0" w:color="auto"/>
                <w:left w:val="none" w:sz="0" w:space="0" w:color="auto"/>
                <w:bottom w:val="none" w:sz="0" w:space="0" w:color="auto"/>
                <w:right w:val="none" w:sz="0" w:space="0" w:color="auto"/>
              </w:divBdr>
            </w:div>
            <w:div w:id="9377334">
              <w:marLeft w:val="0"/>
              <w:marRight w:val="0"/>
              <w:marTop w:val="0"/>
              <w:marBottom w:val="0"/>
              <w:divBdr>
                <w:top w:val="none" w:sz="0" w:space="0" w:color="auto"/>
                <w:left w:val="none" w:sz="0" w:space="0" w:color="auto"/>
                <w:bottom w:val="none" w:sz="0" w:space="0" w:color="auto"/>
                <w:right w:val="none" w:sz="0" w:space="0" w:color="auto"/>
              </w:divBdr>
            </w:div>
            <w:div w:id="422805214">
              <w:marLeft w:val="0"/>
              <w:marRight w:val="0"/>
              <w:marTop w:val="0"/>
              <w:marBottom w:val="0"/>
              <w:divBdr>
                <w:top w:val="none" w:sz="0" w:space="0" w:color="auto"/>
                <w:left w:val="none" w:sz="0" w:space="0" w:color="auto"/>
                <w:bottom w:val="none" w:sz="0" w:space="0" w:color="auto"/>
                <w:right w:val="none" w:sz="0" w:space="0" w:color="auto"/>
              </w:divBdr>
            </w:div>
            <w:div w:id="1218053675">
              <w:marLeft w:val="0"/>
              <w:marRight w:val="0"/>
              <w:marTop w:val="0"/>
              <w:marBottom w:val="0"/>
              <w:divBdr>
                <w:top w:val="none" w:sz="0" w:space="0" w:color="auto"/>
                <w:left w:val="none" w:sz="0" w:space="0" w:color="auto"/>
                <w:bottom w:val="none" w:sz="0" w:space="0" w:color="auto"/>
                <w:right w:val="none" w:sz="0" w:space="0" w:color="auto"/>
              </w:divBdr>
            </w:div>
            <w:div w:id="926426742">
              <w:marLeft w:val="0"/>
              <w:marRight w:val="0"/>
              <w:marTop w:val="0"/>
              <w:marBottom w:val="0"/>
              <w:divBdr>
                <w:top w:val="none" w:sz="0" w:space="0" w:color="auto"/>
                <w:left w:val="none" w:sz="0" w:space="0" w:color="auto"/>
                <w:bottom w:val="none" w:sz="0" w:space="0" w:color="auto"/>
                <w:right w:val="none" w:sz="0" w:space="0" w:color="auto"/>
              </w:divBdr>
            </w:div>
            <w:div w:id="102117467">
              <w:marLeft w:val="0"/>
              <w:marRight w:val="0"/>
              <w:marTop w:val="0"/>
              <w:marBottom w:val="0"/>
              <w:divBdr>
                <w:top w:val="none" w:sz="0" w:space="0" w:color="auto"/>
                <w:left w:val="none" w:sz="0" w:space="0" w:color="auto"/>
                <w:bottom w:val="none" w:sz="0" w:space="0" w:color="auto"/>
                <w:right w:val="none" w:sz="0" w:space="0" w:color="auto"/>
              </w:divBdr>
            </w:div>
            <w:div w:id="405299842">
              <w:marLeft w:val="0"/>
              <w:marRight w:val="0"/>
              <w:marTop w:val="0"/>
              <w:marBottom w:val="0"/>
              <w:divBdr>
                <w:top w:val="none" w:sz="0" w:space="0" w:color="auto"/>
                <w:left w:val="none" w:sz="0" w:space="0" w:color="auto"/>
                <w:bottom w:val="none" w:sz="0" w:space="0" w:color="auto"/>
                <w:right w:val="none" w:sz="0" w:space="0" w:color="auto"/>
              </w:divBdr>
            </w:div>
            <w:div w:id="1176766141">
              <w:marLeft w:val="0"/>
              <w:marRight w:val="0"/>
              <w:marTop w:val="0"/>
              <w:marBottom w:val="0"/>
              <w:divBdr>
                <w:top w:val="none" w:sz="0" w:space="0" w:color="auto"/>
                <w:left w:val="none" w:sz="0" w:space="0" w:color="auto"/>
                <w:bottom w:val="none" w:sz="0" w:space="0" w:color="auto"/>
                <w:right w:val="none" w:sz="0" w:space="0" w:color="auto"/>
              </w:divBdr>
            </w:div>
            <w:div w:id="133447568">
              <w:marLeft w:val="0"/>
              <w:marRight w:val="0"/>
              <w:marTop w:val="0"/>
              <w:marBottom w:val="0"/>
              <w:divBdr>
                <w:top w:val="none" w:sz="0" w:space="0" w:color="auto"/>
                <w:left w:val="none" w:sz="0" w:space="0" w:color="auto"/>
                <w:bottom w:val="none" w:sz="0" w:space="0" w:color="auto"/>
                <w:right w:val="none" w:sz="0" w:space="0" w:color="auto"/>
              </w:divBdr>
            </w:div>
            <w:div w:id="580330791">
              <w:marLeft w:val="0"/>
              <w:marRight w:val="0"/>
              <w:marTop w:val="0"/>
              <w:marBottom w:val="0"/>
              <w:divBdr>
                <w:top w:val="none" w:sz="0" w:space="0" w:color="auto"/>
                <w:left w:val="none" w:sz="0" w:space="0" w:color="auto"/>
                <w:bottom w:val="none" w:sz="0" w:space="0" w:color="auto"/>
                <w:right w:val="none" w:sz="0" w:space="0" w:color="auto"/>
              </w:divBdr>
            </w:div>
            <w:div w:id="1692562535">
              <w:marLeft w:val="0"/>
              <w:marRight w:val="0"/>
              <w:marTop w:val="0"/>
              <w:marBottom w:val="0"/>
              <w:divBdr>
                <w:top w:val="none" w:sz="0" w:space="0" w:color="auto"/>
                <w:left w:val="none" w:sz="0" w:space="0" w:color="auto"/>
                <w:bottom w:val="none" w:sz="0" w:space="0" w:color="auto"/>
                <w:right w:val="none" w:sz="0" w:space="0" w:color="auto"/>
              </w:divBdr>
            </w:div>
            <w:div w:id="813596387">
              <w:marLeft w:val="0"/>
              <w:marRight w:val="0"/>
              <w:marTop w:val="0"/>
              <w:marBottom w:val="0"/>
              <w:divBdr>
                <w:top w:val="none" w:sz="0" w:space="0" w:color="auto"/>
                <w:left w:val="none" w:sz="0" w:space="0" w:color="auto"/>
                <w:bottom w:val="none" w:sz="0" w:space="0" w:color="auto"/>
                <w:right w:val="none" w:sz="0" w:space="0" w:color="auto"/>
              </w:divBdr>
            </w:div>
            <w:div w:id="1773696573">
              <w:marLeft w:val="0"/>
              <w:marRight w:val="0"/>
              <w:marTop w:val="0"/>
              <w:marBottom w:val="0"/>
              <w:divBdr>
                <w:top w:val="none" w:sz="0" w:space="0" w:color="auto"/>
                <w:left w:val="none" w:sz="0" w:space="0" w:color="auto"/>
                <w:bottom w:val="none" w:sz="0" w:space="0" w:color="auto"/>
                <w:right w:val="none" w:sz="0" w:space="0" w:color="auto"/>
              </w:divBdr>
            </w:div>
            <w:div w:id="475492639">
              <w:marLeft w:val="0"/>
              <w:marRight w:val="0"/>
              <w:marTop w:val="0"/>
              <w:marBottom w:val="0"/>
              <w:divBdr>
                <w:top w:val="none" w:sz="0" w:space="0" w:color="auto"/>
                <w:left w:val="none" w:sz="0" w:space="0" w:color="auto"/>
                <w:bottom w:val="none" w:sz="0" w:space="0" w:color="auto"/>
                <w:right w:val="none" w:sz="0" w:space="0" w:color="auto"/>
              </w:divBdr>
            </w:div>
            <w:div w:id="1731267568">
              <w:marLeft w:val="0"/>
              <w:marRight w:val="0"/>
              <w:marTop w:val="0"/>
              <w:marBottom w:val="0"/>
              <w:divBdr>
                <w:top w:val="none" w:sz="0" w:space="0" w:color="auto"/>
                <w:left w:val="none" w:sz="0" w:space="0" w:color="auto"/>
                <w:bottom w:val="none" w:sz="0" w:space="0" w:color="auto"/>
                <w:right w:val="none" w:sz="0" w:space="0" w:color="auto"/>
              </w:divBdr>
            </w:div>
            <w:div w:id="254480263">
              <w:marLeft w:val="0"/>
              <w:marRight w:val="0"/>
              <w:marTop w:val="0"/>
              <w:marBottom w:val="0"/>
              <w:divBdr>
                <w:top w:val="none" w:sz="0" w:space="0" w:color="auto"/>
                <w:left w:val="none" w:sz="0" w:space="0" w:color="auto"/>
                <w:bottom w:val="none" w:sz="0" w:space="0" w:color="auto"/>
                <w:right w:val="none" w:sz="0" w:space="0" w:color="auto"/>
              </w:divBdr>
            </w:div>
            <w:div w:id="777140148">
              <w:marLeft w:val="0"/>
              <w:marRight w:val="0"/>
              <w:marTop w:val="0"/>
              <w:marBottom w:val="0"/>
              <w:divBdr>
                <w:top w:val="none" w:sz="0" w:space="0" w:color="auto"/>
                <w:left w:val="none" w:sz="0" w:space="0" w:color="auto"/>
                <w:bottom w:val="none" w:sz="0" w:space="0" w:color="auto"/>
                <w:right w:val="none" w:sz="0" w:space="0" w:color="auto"/>
              </w:divBdr>
            </w:div>
            <w:div w:id="41055915">
              <w:marLeft w:val="0"/>
              <w:marRight w:val="0"/>
              <w:marTop w:val="0"/>
              <w:marBottom w:val="0"/>
              <w:divBdr>
                <w:top w:val="none" w:sz="0" w:space="0" w:color="auto"/>
                <w:left w:val="none" w:sz="0" w:space="0" w:color="auto"/>
                <w:bottom w:val="none" w:sz="0" w:space="0" w:color="auto"/>
                <w:right w:val="none" w:sz="0" w:space="0" w:color="auto"/>
              </w:divBdr>
            </w:div>
            <w:div w:id="792480991">
              <w:marLeft w:val="0"/>
              <w:marRight w:val="0"/>
              <w:marTop w:val="0"/>
              <w:marBottom w:val="0"/>
              <w:divBdr>
                <w:top w:val="none" w:sz="0" w:space="0" w:color="auto"/>
                <w:left w:val="none" w:sz="0" w:space="0" w:color="auto"/>
                <w:bottom w:val="none" w:sz="0" w:space="0" w:color="auto"/>
                <w:right w:val="none" w:sz="0" w:space="0" w:color="auto"/>
              </w:divBdr>
            </w:div>
            <w:div w:id="359555801">
              <w:marLeft w:val="0"/>
              <w:marRight w:val="0"/>
              <w:marTop w:val="0"/>
              <w:marBottom w:val="0"/>
              <w:divBdr>
                <w:top w:val="none" w:sz="0" w:space="0" w:color="auto"/>
                <w:left w:val="none" w:sz="0" w:space="0" w:color="auto"/>
                <w:bottom w:val="none" w:sz="0" w:space="0" w:color="auto"/>
                <w:right w:val="none" w:sz="0" w:space="0" w:color="auto"/>
              </w:divBdr>
            </w:div>
            <w:div w:id="1408308811">
              <w:marLeft w:val="0"/>
              <w:marRight w:val="0"/>
              <w:marTop w:val="0"/>
              <w:marBottom w:val="0"/>
              <w:divBdr>
                <w:top w:val="none" w:sz="0" w:space="0" w:color="auto"/>
                <w:left w:val="none" w:sz="0" w:space="0" w:color="auto"/>
                <w:bottom w:val="none" w:sz="0" w:space="0" w:color="auto"/>
                <w:right w:val="none" w:sz="0" w:space="0" w:color="auto"/>
              </w:divBdr>
            </w:div>
            <w:div w:id="1391462034">
              <w:marLeft w:val="0"/>
              <w:marRight w:val="0"/>
              <w:marTop w:val="0"/>
              <w:marBottom w:val="0"/>
              <w:divBdr>
                <w:top w:val="none" w:sz="0" w:space="0" w:color="auto"/>
                <w:left w:val="none" w:sz="0" w:space="0" w:color="auto"/>
                <w:bottom w:val="none" w:sz="0" w:space="0" w:color="auto"/>
                <w:right w:val="none" w:sz="0" w:space="0" w:color="auto"/>
              </w:divBdr>
            </w:div>
            <w:div w:id="506209300">
              <w:marLeft w:val="0"/>
              <w:marRight w:val="0"/>
              <w:marTop w:val="0"/>
              <w:marBottom w:val="0"/>
              <w:divBdr>
                <w:top w:val="none" w:sz="0" w:space="0" w:color="auto"/>
                <w:left w:val="none" w:sz="0" w:space="0" w:color="auto"/>
                <w:bottom w:val="none" w:sz="0" w:space="0" w:color="auto"/>
                <w:right w:val="none" w:sz="0" w:space="0" w:color="auto"/>
              </w:divBdr>
            </w:div>
            <w:div w:id="457067241">
              <w:marLeft w:val="0"/>
              <w:marRight w:val="0"/>
              <w:marTop w:val="0"/>
              <w:marBottom w:val="0"/>
              <w:divBdr>
                <w:top w:val="none" w:sz="0" w:space="0" w:color="auto"/>
                <w:left w:val="none" w:sz="0" w:space="0" w:color="auto"/>
                <w:bottom w:val="none" w:sz="0" w:space="0" w:color="auto"/>
                <w:right w:val="none" w:sz="0" w:space="0" w:color="auto"/>
              </w:divBdr>
            </w:div>
            <w:div w:id="1590458972">
              <w:marLeft w:val="0"/>
              <w:marRight w:val="0"/>
              <w:marTop w:val="0"/>
              <w:marBottom w:val="0"/>
              <w:divBdr>
                <w:top w:val="none" w:sz="0" w:space="0" w:color="auto"/>
                <w:left w:val="none" w:sz="0" w:space="0" w:color="auto"/>
                <w:bottom w:val="none" w:sz="0" w:space="0" w:color="auto"/>
                <w:right w:val="none" w:sz="0" w:space="0" w:color="auto"/>
              </w:divBdr>
            </w:div>
            <w:div w:id="1262376712">
              <w:marLeft w:val="0"/>
              <w:marRight w:val="0"/>
              <w:marTop w:val="0"/>
              <w:marBottom w:val="0"/>
              <w:divBdr>
                <w:top w:val="none" w:sz="0" w:space="0" w:color="auto"/>
                <w:left w:val="none" w:sz="0" w:space="0" w:color="auto"/>
                <w:bottom w:val="none" w:sz="0" w:space="0" w:color="auto"/>
                <w:right w:val="none" w:sz="0" w:space="0" w:color="auto"/>
              </w:divBdr>
            </w:div>
            <w:div w:id="1665090482">
              <w:marLeft w:val="0"/>
              <w:marRight w:val="0"/>
              <w:marTop w:val="0"/>
              <w:marBottom w:val="0"/>
              <w:divBdr>
                <w:top w:val="none" w:sz="0" w:space="0" w:color="auto"/>
                <w:left w:val="none" w:sz="0" w:space="0" w:color="auto"/>
                <w:bottom w:val="none" w:sz="0" w:space="0" w:color="auto"/>
                <w:right w:val="none" w:sz="0" w:space="0" w:color="auto"/>
              </w:divBdr>
            </w:div>
            <w:div w:id="662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58951232">
      <w:bodyDiv w:val="1"/>
      <w:marLeft w:val="0"/>
      <w:marRight w:val="0"/>
      <w:marTop w:val="0"/>
      <w:marBottom w:val="0"/>
      <w:divBdr>
        <w:top w:val="none" w:sz="0" w:space="0" w:color="auto"/>
        <w:left w:val="none" w:sz="0" w:space="0" w:color="auto"/>
        <w:bottom w:val="none" w:sz="0" w:space="0" w:color="auto"/>
        <w:right w:val="none" w:sz="0" w:space="0" w:color="auto"/>
      </w:divBdr>
    </w:div>
    <w:div w:id="106406559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09056452">
      <w:bodyDiv w:val="1"/>
      <w:marLeft w:val="0"/>
      <w:marRight w:val="0"/>
      <w:marTop w:val="0"/>
      <w:marBottom w:val="0"/>
      <w:divBdr>
        <w:top w:val="none" w:sz="0" w:space="0" w:color="auto"/>
        <w:left w:val="none" w:sz="0" w:space="0" w:color="auto"/>
        <w:bottom w:val="none" w:sz="0" w:space="0" w:color="auto"/>
        <w:right w:val="none" w:sz="0" w:space="0" w:color="auto"/>
      </w:divBdr>
      <w:divsChild>
        <w:div w:id="1012293434">
          <w:marLeft w:val="0"/>
          <w:marRight w:val="0"/>
          <w:marTop w:val="0"/>
          <w:marBottom w:val="0"/>
          <w:divBdr>
            <w:top w:val="none" w:sz="0" w:space="0" w:color="auto"/>
            <w:left w:val="none" w:sz="0" w:space="0" w:color="auto"/>
            <w:bottom w:val="none" w:sz="0" w:space="0" w:color="auto"/>
            <w:right w:val="none" w:sz="0" w:space="0" w:color="auto"/>
          </w:divBdr>
          <w:divsChild>
            <w:div w:id="1406610732">
              <w:marLeft w:val="0"/>
              <w:marRight w:val="0"/>
              <w:marTop w:val="0"/>
              <w:marBottom w:val="0"/>
              <w:divBdr>
                <w:top w:val="none" w:sz="0" w:space="0" w:color="auto"/>
                <w:left w:val="none" w:sz="0" w:space="0" w:color="auto"/>
                <w:bottom w:val="none" w:sz="0" w:space="0" w:color="auto"/>
                <w:right w:val="none" w:sz="0" w:space="0" w:color="auto"/>
              </w:divBdr>
            </w:div>
            <w:div w:id="275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44797252">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056922893">
      <w:bodyDiv w:val="1"/>
      <w:marLeft w:val="0"/>
      <w:marRight w:val="0"/>
      <w:marTop w:val="0"/>
      <w:marBottom w:val="0"/>
      <w:divBdr>
        <w:top w:val="none" w:sz="0" w:space="0" w:color="auto"/>
        <w:left w:val="none" w:sz="0" w:space="0" w:color="auto"/>
        <w:bottom w:val="none" w:sz="0" w:space="0" w:color="auto"/>
        <w:right w:val="none" w:sz="0" w:space="0" w:color="auto"/>
      </w:divBdr>
      <w:divsChild>
        <w:div w:id="512306823">
          <w:marLeft w:val="0"/>
          <w:marRight w:val="0"/>
          <w:marTop w:val="0"/>
          <w:marBottom w:val="0"/>
          <w:divBdr>
            <w:top w:val="none" w:sz="0" w:space="0" w:color="auto"/>
            <w:left w:val="none" w:sz="0" w:space="0" w:color="auto"/>
            <w:bottom w:val="none" w:sz="0" w:space="0" w:color="auto"/>
            <w:right w:val="none" w:sz="0" w:space="0" w:color="auto"/>
          </w:divBdr>
          <w:divsChild>
            <w:div w:id="586695469">
              <w:marLeft w:val="0"/>
              <w:marRight w:val="0"/>
              <w:marTop w:val="0"/>
              <w:marBottom w:val="0"/>
              <w:divBdr>
                <w:top w:val="none" w:sz="0" w:space="0" w:color="auto"/>
                <w:left w:val="none" w:sz="0" w:space="0" w:color="auto"/>
                <w:bottom w:val="none" w:sz="0" w:space="0" w:color="auto"/>
                <w:right w:val="none" w:sz="0" w:space="0" w:color="auto"/>
              </w:divBdr>
            </w:div>
            <w:div w:id="1050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4.xml><?xml version="1.0" encoding="utf-8"?>
<ds:datastoreItem xmlns:ds="http://schemas.openxmlformats.org/officeDocument/2006/customXml" ds:itemID="{66A08D68-4A67-4FC2-833B-ED1538D9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Pages>
  <Words>1493</Words>
  <Characters>8514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catt_rev1</cp:lastModifiedBy>
  <cp:revision>299</cp:revision>
  <cp:lastPrinted>2020-05-29T08:03:00Z</cp:lastPrinted>
  <dcterms:created xsi:type="dcterms:W3CDTF">2021-07-28T08:50:00Z</dcterms:created>
  <dcterms:modified xsi:type="dcterms:W3CDTF">2022-05-10T02:45:00Z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