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5E226E40" w:rsidR="006A7773" w:rsidRPr="00686DE5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</w:t>
      </w:r>
      <w:r w:rsidRPr="00686DE5">
        <w:rPr>
          <w:rFonts w:ascii="Arial" w:hAnsi="Arial" w:cs="Arial"/>
          <w:b/>
          <w:noProof/>
          <w:sz w:val="24"/>
        </w:rPr>
        <w:t>Meeting #</w:t>
      </w:r>
      <w:r w:rsidRPr="00686DE5">
        <w:rPr>
          <w:rFonts w:ascii="Arial" w:hAnsi="Arial" w:cs="Arial"/>
        </w:rPr>
        <w:fldChar w:fldCharType="begin"/>
      </w:r>
      <w:r w:rsidRPr="00686DE5">
        <w:rPr>
          <w:rFonts w:ascii="Arial" w:hAnsi="Arial" w:cs="Arial"/>
        </w:rPr>
        <w:instrText xml:space="preserve"> DOCPROPERTY  MtgSeq  \* MERGEFORMAT </w:instrText>
      </w:r>
      <w:r w:rsidRPr="00686DE5">
        <w:rPr>
          <w:rFonts w:ascii="Arial" w:hAnsi="Arial" w:cs="Arial"/>
        </w:rPr>
        <w:fldChar w:fldCharType="separate"/>
      </w:r>
      <w:r w:rsidRPr="00686DE5">
        <w:rPr>
          <w:rFonts w:ascii="Arial" w:hAnsi="Arial" w:cs="Arial"/>
          <w:b/>
          <w:noProof/>
          <w:sz w:val="24"/>
        </w:rPr>
        <w:t>14</w:t>
      </w:r>
      <w:r w:rsidR="007064B4" w:rsidRPr="00686DE5">
        <w:rPr>
          <w:rFonts w:ascii="Arial" w:hAnsi="Arial" w:cs="Arial"/>
          <w:b/>
          <w:noProof/>
          <w:sz w:val="24"/>
        </w:rPr>
        <w:t>3</w:t>
      </w:r>
      <w:r w:rsidRPr="00686DE5">
        <w:rPr>
          <w:rFonts w:ascii="Arial" w:hAnsi="Arial" w:cs="Arial"/>
          <w:b/>
          <w:noProof/>
          <w:sz w:val="24"/>
        </w:rPr>
        <w:t>e</w:t>
      </w:r>
      <w:r w:rsidRPr="00686DE5">
        <w:rPr>
          <w:rFonts w:ascii="Arial" w:hAnsi="Arial" w:cs="Arial"/>
          <w:b/>
          <w:noProof/>
          <w:sz w:val="24"/>
        </w:rPr>
        <w:fldChar w:fldCharType="end"/>
      </w:r>
      <w:r w:rsidRPr="00686DE5">
        <w:rPr>
          <w:rFonts w:ascii="Arial" w:hAnsi="Arial" w:cs="Arial"/>
        </w:rPr>
        <w:fldChar w:fldCharType="begin"/>
      </w:r>
      <w:r w:rsidRPr="00686DE5">
        <w:rPr>
          <w:rFonts w:ascii="Arial" w:hAnsi="Arial" w:cs="Arial"/>
        </w:rPr>
        <w:instrText xml:space="preserve"> DOCPROPERTY  MtgTitle  \* MERGEFORMAT </w:instrText>
      </w:r>
      <w:r w:rsidRPr="00686DE5">
        <w:rPr>
          <w:rFonts w:ascii="Arial" w:hAnsi="Arial" w:cs="Arial"/>
        </w:rPr>
        <w:fldChar w:fldCharType="end"/>
      </w:r>
      <w:r w:rsidRPr="00686DE5">
        <w:rPr>
          <w:rFonts w:ascii="Arial" w:hAnsi="Arial" w:cs="Arial"/>
          <w:b/>
          <w:i/>
          <w:noProof/>
          <w:sz w:val="28"/>
        </w:rPr>
        <w:tab/>
      </w:r>
      <w:r w:rsidRPr="00686DE5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686DE5" w:rsidRPr="00686DE5">
        <w:rPr>
          <w:rFonts w:ascii="Arial" w:hAnsi="Arial" w:cs="Arial"/>
          <w:b/>
          <w:bCs/>
          <w:noProof/>
          <w:sz w:val="24"/>
          <w:lang w:val="en-US"/>
        </w:rPr>
        <w:t>223396</w:t>
      </w:r>
    </w:p>
    <w:p w14:paraId="29056C32" w14:textId="26B128D8" w:rsidR="006A7773" w:rsidRPr="00686DE5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686DE5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686DE5">
        <w:rPr>
          <w:rFonts w:ascii="Arial" w:hAnsi="Arial" w:cs="Arial"/>
          <w:b/>
          <w:noProof/>
          <w:sz w:val="24"/>
          <w:lang w:eastAsia="zh-CN"/>
        </w:rPr>
        <w:t>9</w:t>
      </w:r>
      <w:r w:rsidRPr="00686DE5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686DE5">
        <w:rPr>
          <w:rFonts w:ascii="Arial" w:hAnsi="Arial" w:cs="Arial"/>
          <w:b/>
          <w:noProof/>
          <w:sz w:val="24"/>
        </w:rPr>
        <w:t>- 1</w:t>
      </w:r>
      <w:r w:rsidR="007064B4" w:rsidRPr="00686DE5">
        <w:rPr>
          <w:rFonts w:ascii="Arial" w:hAnsi="Arial" w:cs="Arial"/>
          <w:b/>
          <w:noProof/>
          <w:sz w:val="24"/>
        </w:rPr>
        <w:t>7 May</w:t>
      </w:r>
      <w:r w:rsidRPr="00686DE5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686DE5">
        <w:rPr>
          <w:rFonts w:ascii="Arial" w:hAnsi="Arial"/>
          <w:b/>
          <w:lang w:val="en-US"/>
        </w:rPr>
        <w:t>Source:</w:t>
      </w:r>
      <w:r w:rsidRPr="00686DE5">
        <w:rPr>
          <w:rFonts w:ascii="Arial" w:hAnsi="Arial"/>
          <w:b/>
          <w:lang w:val="en-US"/>
        </w:rPr>
        <w:tab/>
        <w:t>Nokia</w:t>
      </w:r>
    </w:p>
    <w:p w14:paraId="3CA1E886" w14:textId="6006D8D1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Title:</w:t>
      </w:r>
      <w:r w:rsidRPr="00686DE5">
        <w:rPr>
          <w:rFonts w:ascii="Arial" w:hAnsi="Arial" w:cs="Arial"/>
          <w:b/>
        </w:rPr>
        <w:tab/>
      </w:r>
      <w:proofErr w:type="spellStart"/>
      <w:r w:rsidRPr="00686DE5">
        <w:rPr>
          <w:rFonts w:ascii="Arial" w:hAnsi="Arial" w:cs="Arial"/>
          <w:b/>
        </w:rPr>
        <w:t>pCR</w:t>
      </w:r>
      <w:proofErr w:type="spellEnd"/>
      <w:r w:rsidRPr="00686DE5">
        <w:rPr>
          <w:rFonts w:ascii="Arial" w:hAnsi="Arial" w:cs="Arial"/>
          <w:b/>
        </w:rPr>
        <w:t xml:space="preserve"> 28.105 Add requirements </w:t>
      </w:r>
      <w:r w:rsidR="0060070F" w:rsidRPr="00686DE5">
        <w:rPr>
          <w:rFonts w:ascii="Arial" w:hAnsi="Arial" w:cs="Arial"/>
          <w:b/>
        </w:rPr>
        <w:t xml:space="preserve">for </w:t>
      </w:r>
      <w:r w:rsidR="001406B5" w:rsidRPr="00686DE5">
        <w:rPr>
          <w:rFonts w:ascii="Arial" w:hAnsi="Arial" w:cs="Arial"/>
          <w:b/>
        </w:rPr>
        <w:t>Sandboxing AI/ML</w:t>
      </w:r>
      <w:r w:rsidR="001406B5" w:rsidRPr="00686DE5">
        <w:t xml:space="preserve"> </w:t>
      </w:r>
    </w:p>
    <w:p w14:paraId="2A623446" w14:textId="77777777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Document for:</w:t>
      </w:r>
      <w:r w:rsidRPr="00686DE5">
        <w:rPr>
          <w:rFonts w:ascii="Arial" w:hAnsi="Arial" w:cs="Arial"/>
          <w:b/>
        </w:rPr>
        <w:tab/>
      </w:r>
      <w:r w:rsidRPr="00686DE5">
        <w:rPr>
          <w:rFonts w:ascii="Arial" w:hAnsi="Arial" w:cs="Arial"/>
          <w:b/>
          <w:lang w:eastAsia="zh-CN"/>
        </w:rPr>
        <w:t>Approval</w:t>
      </w:r>
    </w:p>
    <w:p w14:paraId="147C21DF" w14:textId="0476755C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Agenda Item:</w:t>
      </w:r>
      <w:r w:rsidRPr="00686DE5">
        <w:rPr>
          <w:rFonts w:ascii="Arial" w:hAnsi="Arial" w:cs="Arial"/>
          <w:b/>
        </w:rPr>
        <w:tab/>
        <w:t>6.</w:t>
      </w:r>
      <w:r w:rsidR="001B6284" w:rsidRPr="00686DE5">
        <w:rPr>
          <w:rFonts w:ascii="Arial" w:hAnsi="Arial" w:cs="Arial"/>
          <w:b/>
        </w:rPr>
        <w:t>6.5</w:t>
      </w:r>
    </w:p>
    <w:p w14:paraId="792C2394" w14:textId="77777777" w:rsidR="006A7773" w:rsidRPr="00686DE5" w:rsidRDefault="006A7773" w:rsidP="006A7773">
      <w:pPr>
        <w:pStyle w:val="Heading1"/>
      </w:pPr>
      <w:r w:rsidRPr="00686DE5">
        <w:t>1</w:t>
      </w:r>
      <w:r w:rsidRPr="00686DE5">
        <w:tab/>
        <w:t>Decision/action requested</w:t>
      </w:r>
    </w:p>
    <w:p w14:paraId="2D5DCE1E" w14:textId="77777777" w:rsidR="006A7773" w:rsidRPr="00686DE5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686DE5">
        <w:rPr>
          <w:b/>
          <w:i/>
        </w:rPr>
        <w:t>The group is asked to discuss and agree on the proposal.</w:t>
      </w:r>
    </w:p>
    <w:p w14:paraId="02B9175D" w14:textId="77777777" w:rsidR="006A7773" w:rsidRPr="00686DE5" w:rsidRDefault="006A7773" w:rsidP="006A7773">
      <w:pPr>
        <w:pStyle w:val="Heading1"/>
      </w:pPr>
      <w:r w:rsidRPr="00686DE5">
        <w:t>2</w:t>
      </w:r>
      <w:r w:rsidRPr="00686DE5">
        <w:tab/>
        <w:t>References</w:t>
      </w:r>
    </w:p>
    <w:p w14:paraId="11C202AF" w14:textId="69EC69C9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686DE5">
        <w:rPr>
          <w:rFonts w:ascii="Arial" w:hAnsi="Arial" w:cs="Arial"/>
          <w:color w:val="000000"/>
        </w:rPr>
        <w:t xml:space="preserve">[1] </w:t>
      </w:r>
      <w:r w:rsidRPr="00686DE5">
        <w:rPr>
          <w:rFonts w:ascii="Arial" w:hAnsi="Arial" w:cs="Arial"/>
          <w:color w:val="000000"/>
        </w:rPr>
        <w:tab/>
        <w:t xml:space="preserve">3GPP TS </w:t>
      </w:r>
      <w:r w:rsidRPr="00686DE5">
        <w:rPr>
          <w:rFonts w:ascii="Arial" w:hAnsi="Arial" w:cs="Arial"/>
          <w:color w:val="000000"/>
          <w:lang w:eastAsia="zh-CN"/>
        </w:rPr>
        <w:t>28</w:t>
      </w:r>
      <w:r w:rsidRPr="00686DE5">
        <w:rPr>
          <w:rFonts w:ascii="Arial" w:hAnsi="Arial" w:cs="Arial" w:hint="eastAsia"/>
          <w:color w:val="000000"/>
          <w:lang w:eastAsia="zh-CN"/>
        </w:rPr>
        <w:t>.</w:t>
      </w:r>
      <w:r w:rsidR="00686DE5" w:rsidRPr="00686DE5">
        <w:rPr>
          <w:rFonts w:ascii="Arial" w:hAnsi="Arial" w:cs="Arial"/>
          <w:color w:val="000000"/>
          <w:lang w:eastAsia="zh-CN"/>
        </w:rPr>
        <w:t>105</w:t>
      </w:r>
      <w:r w:rsidRPr="00686DE5">
        <w:rPr>
          <w:rFonts w:ascii="Arial" w:hAnsi="Arial" w:cs="Arial"/>
          <w:color w:val="000000"/>
          <w:lang w:eastAsia="zh-CN"/>
        </w:rPr>
        <w:t>-</w:t>
      </w:r>
      <w:r w:rsidR="00B45BF2" w:rsidRPr="00686DE5">
        <w:rPr>
          <w:rFonts w:ascii="Arial" w:hAnsi="Arial" w:cs="Arial"/>
          <w:color w:val="000000"/>
          <w:lang w:eastAsia="zh-CN"/>
        </w:rPr>
        <w:t>1</w:t>
      </w:r>
      <w:r w:rsidRPr="00686DE5">
        <w:rPr>
          <w:rFonts w:ascii="Arial" w:hAnsi="Arial" w:cs="Arial"/>
          <w:color w:val="000000"/>
          <w:lang w:eastAsia="zh-CN"/>
        </w:rPr>
        <w:t>00 “Management</w:t>
      </w:r>
      <w:r w:rsidRPr="005334D3">
        <w:rPr>
          <w:rFonts w:ascii="Arial" w:hAnsi="Arial" w:cs="Arial"/>
          <w:color w:val="000000"/>
          <w:lang w:eastAsia="zh-CN"/>
        </w:rPr>
        <w:t xml:space="preserve"> and orchestration; AI/ML management</w:t>
      </w:r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1D8FB79E" w:rsidR="006A7773" w:rsidRPr="00D54874" w:rsidRDefault="006A7773" w:rsidP="006A7773">
      <w:r>
        <w:t xml:space="preserve">The AI/ML </w:t>
      </w:r>
      <w:r w:rsidR="001406B5">
        <w:t xml:space="preserve">execution </w:t>
      </w:r>
      <w:r>
        <w:t xml:space="preserve">needs to </w:t>
      </w:r>
      <w:r w:rsidR="001406B5">
        <w:t xml:space="preserve">be sandboxed to confirm its appropriateness before deployment in a production environment. </w:t>
      </w:r>
      <w:r>
        <w:t xml:space="preserve">This </w:t>
      </w:r>
      <w:proofErr w:type="spellStart"/>
      <w:r>
        <w:t>pCR</w:t>
      </w:r>
      <w:proofErr w:type="spellEnd"/>
      <w:r>
        <w:t xml:space="preserve"> presents the corresponding requirements.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164CF248" w14:textId="77777777" w:rsidR="008B234E" w:rsidRDefault="008B234E" w:rsidP="008B234E">
      <w:pPr>
        <w:pStyle w:val="Heading1"/>
        <w:rPr>
          <w:rFonts w:cs="Arial"/>
          <w:szCs w:val="36"/>
          <w:lang w:eastAsia="zh-CN"/>
        </w:rPr>
      </w:pPr>
      <w:bookmarkStart w:id="5" w:name="_Toc100665041"/>
      <w:bookmarkStart w:id="6" w:name="_Toc89158546"/>
      <w:bookmarkEnd w:id="0"/>
      <w:bookmarkEnd w:id="1"/>
      <w:bookmarkEnd w:id="2"/>
      <w:bookmarkEnd w:id="3"/>
      <w:bookmarkEnd w:id="4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rPr>
          <w:rFonts w:cs="Arial"/>
          <w:szCs w:val="36"/>
        </w:rPr>
        <w:tab/>
      </w:r>
      <w:r>
        <w:t>Concepts and overview</w:t>
      </w:r>
      <w:bookmarkEnd w:id="5"/>
    </w:p>
    <w:p w14:paraId="20F76FF4" w14:textId="77777777" w:rsidR="008B234E" w:rsidRDefault="008B234E" w:rsidP="008B234E">
      <w:pPr>
        <w:pStyle w:val="Heading2"/>
      </w:pPr>
      <w:bookmarkStart w:id="7" w:name="_Toc100665042"/>
      <w:r>
        <w:t>4</w:t>
      </w:r>
      <w:r w:rsidRPr="006C6106">
        <w:t>.</w:t>
      </w:r>
      <w:r>
        <w:t>1</w:t>
      </w:r>
      <w:r>
        <w:tab/>
      </w:r>
      <w:r w:rsidRPr="006C6106">
        <w:t>Overview</w:t>
      </w:r>
      <w:bookmarkEnd w:id="7"/>
    </w:p>
    <w:p w14:paraId="4F8E952B" w14:textId="77777777" w:rsidR="008B234E" w:rsidRDefault="008B234E" w:rsidP="008B234E">
      <w:r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2BFD6EEF" w14:textId="6BE1C19B" w:rsidR="008B234E" w:rsidRDefault="008B234E" w:rsidP="008B234E">
      <w:r>
        <w:t>Although AI/ML techniques in general are quite mature now</w:t>
      </w:r>
      <w:ins w:id="8" w:author="user4" w:date="2022-04-28T15:09:00Z">
        <w:r w:rsidR="009E47D1">
          <w:t>a</w:t>
        </w:r>
      </w:ins>
      <w:r>
        <w:t>days, some of the relevant aspects of the technology are still evolving with some new techniques are frequently emerging.</w:t>
      </w:r>
    </w:p>
    <w:p w14:paraId="34959846" w14:textId="77777777" w:rsidR="008B234E" w:rsidRDefault="008B234E" w:rsidP="008B234E">
      <w:r>
        <w:t xml:space="preserve">The AI/ML techniques can be generally </w:t>
      </w:r>
      <w:r w:rsidRPr="006F6032">
        <w:t>characterize</w:t>
      </w:r>
      <w:r>
        <w:t>d</w:t>
      </w:r>
      <w:r w:rsidRPr="006F6032">
        <w:t xml:space="preserve"> </w:t>
      </w:r>
      <w:r>
        <w:t>from different perspectives including the followings</w:t>
      </w:r>
      <w:r>
        <w:rPr>
          <w:rFonts w:hint="eastAsia"/>
          <w:lang w:eastAsia="zh-CN"/>
        </w:rPr>
        <w:t>:</w:t>
      </w:r>
    </w:p>
    <w:p w14:paraId="69FF79E9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4E32EE">
        <w:rPr>
          <w:b/>
          <w:bCs/>
        </w:rPr>
        <w:t xml:space="preserve">Learning </w:t>
      </w:r>
      <w:r w:rsidRPr="004E32EE">
        <w:rPr>
          <w:rFonts w:eastAsia="Calibri"/>
          <w:b/>
          <w:bCs/>
          <w:szCs w:val="22"/>
        </w:rPr>
        <w:t>methods</w:t>
      </w:r>
    </w:p>
    <w:p w14:paraId="08F4E09A" w14:textId="77777777" w:rsidR="008B234E" w:rsidRDefault="008B234E" w:rsidP="008B234E">
      <w:r>
        <w:t xml:space="preserve">The learning methods </w:t>
      </w:r>
      <w:r>
        <w:rPr>
          <w:lang w:eastAsia="zh-CN"/>
        </w:rPr>
        <w:t>include sup</w:t>
      </w:r>
      <w:r>
        <w:t>ervised learning, unsupervised learning and reinforcement learning. Each learning method is fit to one or more specific category of inference (e.g., prediction), and requires specific type of training data. A brief comparison of these learning methods is provided in table 4.2-1.</w:t>
      </w:r>
    </w:p>
    <w:p w14:paraId="35591836" w14:textId="77777777" w:rsidR="008B234E" w:rsidRDefault="008B234E" w:rsidP="008B234E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t xml:space="preserve">Table </w:t>
      </w:r>
      <w:r>
        <w:t>4.2</w:t>
      </w:r>
      <w:r w:rsidRPr="00151328">
        <w:t xml:space="preserve">-1: </w:t>
      </w:r>
      <w:r>
        <w:t>Comparison of L</w:t>
      </w:r>
      <w:r>
        <w:rPr>
          <w:rFonts w:hint="eastAsia"/>
          <w:lang w:eastAsia="zh-CN"/>
        </w:rPr>
        <w:t>earning</w:t>
      </w:r>
      <w:r>
        <w:t xml:space="preserve"> methods</w:t>
      </w:r>
    </w:p>
    <w:tbl>
      <w:tblPr>
        <w:tblW w:w="85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37"/>
        <w:gridCol w:w="1718"/>
        <w:gridCol w:w="1766"/>
        <w:gridCol w:w="1801"/>
      </w:tblGrid>
      <w:tr w:rsidR="008B234E" w:rsidRPr="00A65BD9" w14:paraId="43374270" w14:textId="77777777" w:rsidTr="0046537D">
        <w:trPr>
          <w:trHeight w:val="345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602A629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D0CECE"/>
            <w:vAlign w:val="center"/>
          </w:tcPr>
          <w:p w14:paraId="1EAD44DE" w14:textId="77777777" w:rsidR="008B234E" w:rsidRPr="00A65BD9" w:rsidRDefault="008B234E" w:rsidP="0046537D">
            <w:pPr>
              <w:pStyle w:val="TH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t>Supervised learning</w:t>
            </w:r>
          </w:p>
        </w:tc>
        <w:tc>
          <w:tcPr>
            <w:tcW w:w="1718" w:type="dxa"/>
            <w:shd w:val="clear" w:color="auto" w:fill="D0CECE"/>
          </w:tcPr>
          <w:p w14:paraId="7837C78B" w14:textId="77777777" w:rsidR="008B234E" w:rsidRPr="00A65BD9" w:rsidRDefault="008B234E" w:rsidP="0046537D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Semi-s</w:t>
            </w:r>
            <w:r w:rsidRPr="00A65BD9">
              <w:rPr>
                <w:rFonts w:cs="Arial"/>
                <w:sz w:val="18"/>
                <w:szCs w:val="18"/>
              </w:rPr>
              <w:t>upervised learning</w:t>
            </w:r>
          </w:p>
        </w:tc>
        <w:tc>
          <w:tcPr>
            <w:tcW w:w="1766" w:type="dxa"/>
            <w:shd w:val="clear" w:color="auto" w:fill="D0CECE"/>
            <w:vAlign w:val="center"/>
          </w:tcPr>
          <w:p w14:paraId="0EEF29F8" w14:textId="77777777" w:rsidR="008B234E" w:rsidRPr="00A65BD9" w:rsidRDefault="008B234E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D9">
              <w:rPr>
                <w:rFonts w:ascii="Arial" w:hAnsi="Arial" w:cs="Arial"/>
                <w:b/>
                <w:sz w:val="18"/>
                <w:szCs w:val="18"/>
              </w:rPr>
              <w:t>Unsupervised learning</w:t>
            </w:r>
          </w:p>
        </w:tc>
        <w:tc>
          <w:tcPr>
            <w:tcW w:w="1801" w:type="dxa"/>
            <w:shd w:val="clear" w:color="auto" w:fill="D0CECE"/>
            <w:vAlign w:val="center"/>
          </w:tcPr>
          <w:p w14:paraId="0829B5FC" w14:textId="77777777" w:rsidR="008B234E" w:rsidRPr="00A65BD9" w:rsidRDefault="008B234E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D9">
              <w:rPr>
                <w:rFonts w:ascii="Arial" w:hAnsi="Arial" w:cs="Arial"/>
                <w:b/>
                <w:sz w:val="18"/>
                <w:szCs w:val="18"/>
              </w:rPr>
              <w:t>Reinforcement learning</w:t>
            </w:r>
          </w:p>
        </w:tc>
      </w:tr>
      <w:tr w:rsidR="008B234E" w:rsidRPr="00A65BD9" w14:paraId="511EB64D" w14:textId="77777777" w:rsidTr="0046537D">
        <w:tc>
          <w:tcPr>
            <w:tcW w:w="1428" w:type="dxa"/>
            <w:shd w:val="clear" w:color="auto" w:fill="D0CECE"/>
          </w:tcPr>
          <w:p w14:paraId="39FC9DE0" w14:textId="77777777" w:rsidR="008B234E" w:rsidRPr="00A65BD9" w:rsidRDefault="008B234E" w:rsidP="0046537D">
            <w:pPr>
              <w:pStyle w:val="TH"/>
              <w:jc w:val="left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lastRenderedPageBreak/>
              <w:t>Category of inference</w:t>
            </w:r>
          </w:p>
        </w:tc>
        <w:tc>
          <w:tcPr>
            <w:tcW w:w="1837" w:type="dxa"/>
            <w:shd w:val="clear" w:color="auto" w:fill="auto"/>
          </w:tcPr>
          <w:p w14:paraId="2B417663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Regression (numeric), classification</w:t>
            </w:r>
          </w:p>
        </w:tc>
        <w:tc>
          <w:tcPr>
            <w:tcW w:w="1718" w:type="dxa"/>
          </w:tcPr>
          <w:p w14:paraId="09678FE8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Regression (numeric), classification</w:t>
            </w:r>
          </w:p>
        </w:tc>
        <w:tc>
          <w:tcPr>
            <w:tcW w:w="1766" w:type="dxa"/>
            <w:shd w:val="clear" w:color="auto" w:fill="auto"/>
          </w:tcPr>
          <w:p w14:paraId="650865E2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Association,</w:t>
            </w:r>
            <w:r w:rsidRPr="00A65BD9">
              <w:rPr>
                <w:rFonts w:ascii="Arial" w:hAnsi="Arial" w:cs="Arial"/>
                <w:sz w:val="18"/>
                <w:szCs w:val="18"/>
              </w:rPr>
              <w:br/>
              <w:t>C</w:t>
            </w:r>
            <w:r>
              <w:rPr>
                <w:rFonts w:ascii="Arial" w:hAnsi="Arial" w:cs="Arial"/>
                <w:sz w:val="18"/>
                <w:szCs w:val="18"/>
              </w:rPr>
              <w:t>lustering</w:t>
            </w:r>
          </w:p>
        </w:tc>
        <w:tc>
          <w:tcPr>
            <w:tcW w:w="1801" w:type="dxa"/>
            <w:shd w:val="clear" w:color="auto" w:fill="auto"/>
          </w:tcPr>
          <w:p w14:paraId="0E398E8F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Reward-based behaviour</w:t>
            </w:r>
          </w:p>
        </w:tc>
      </w:tr>
      <w:tr w:rsidR="008B234E" w:rsidRPr="00A65BD9" w14:paraId="7E453F92" w14:textId="77777777" w:rsidTr="0046537D">
        <w:tc>
          <w:tcPr>
            <w:tcW w:w="1428" w:type="dxa"/>
            <w:shd w:val="clear" w:color="auto" w:fill="D0CECE"/>
          </w:tcPr>
          <w:p w14:paraId="22448436" w14:textId="77777777" w:rsidR="008B234E" w:rsidRPr="00A65BD9" w:rsidRDefault="008B234E" w:rsidP="0046537D">
            <w:pPr>
              <w:pStyle w:val="TH"/>
              <w:jc w:val="left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t>Type of training data</w:t>
            </w:r>
          </w:p>
        </w:tc>
        <w:tc>
          <w:tcPr>
            <w:tcW w:w="1837" w:type="dxa"/>
            <w:shd w:val="clear" w:color="auto" w:fill="auto"/>
          </w:tcPr>
          <w:p w14:paraId="3990D619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Labelled data (Note 1)</w:t>
            </w:r>
          </w:p>
        </w:tc>
        <w:tc>
          <w:tcPr>
            <w:tcW w:w="1718" w:type="dxa"/>
          </w:tcPr>
          <w:p w14:paraId="047245B1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Labelled data (Note 1)</w:t>
            </w:r>
            <w:r>
              <w:rPr>
                <w:rFonts w:ascii="Arial" w:hAnsi="Arial" w:cs="Arial"/>
                <w:sz w:val="18"/>
                <w:szCs w:val="18"/>
              </w:rPr>
              <w:t>, and unlabelled data</w:t>
            </w:r>
          </w:p>
        </w:tc>
        <w:tc>
          <w:tcPr>
            <w:tcW w:w="1766" w:type="dxa"/>
            <w:shd w:val="clear" w:color="auto" w:fill="auto"/>
          </w:tcPr>
          <w:p w14:paraId="2EE84B27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Unlabelled data</w:t>
            </w:r>
          </w:p>
        </w:tc>
        <w:tc>
          <w:tcPr>
            <w:tcW w:w="1801" w:type="dxa"/>
            <w:shd w:val="clear" w:color="auto" w:fill="auto"/>
          </w:tcPr>
          <w:p w14:paraId="2097E552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Not pre-defined</w:t>
            </w:r>
          </w:p>
        </w:tc>
      </w:tr>
      <w:tr w:rsidR="008B234E" w:rsidRPr="00A65BD9" w14:paraId="6793A115" w14:textId="77777777" w:rsidTr="0046537D">
        <w:tc>
          <w:tcPr>
            <w:tcW w:w="8550" w:type="dxa"/>
            <w:gridSpan w:val="5"/>
          </w:tcPr>
          <w:p w14:paraId="41A4BA80" w14:textId="77777777" w:rsidR="008B234E" w:rsidRPr="00A65BD9" w:rsidRDefault="008B234E" w:rsidP="0046537D">
            <w:pPr>
              <w:pStyle w:val="NO"/>
              <w:ind w:left="1067" w:hanging="783"/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NOTE 1: The labelled data means the input and output parameters are explicitly labelled for each training data example.</w:t>
            </w:r>
          </w:p>
        </w:tc>
      </w:tr>
    </w:tbl>
    <w:p w14:paraId="259781A4" w14:textId="77777777" w:rsidR="008B234E" w:rsidRDefault="008B234E" w:rsidP="008B234E">
      <w:pPr>
        <w:ind w:left="720"/>
      </w:pPr>
    </w:p>
    <w:p w14:paraId="40553058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complexity</w:t>
      </w:r>
    </w:p>
    <w:p w14:paraId="1F2C698D" w14:textId="77777777" w:rsidR="008B234E" w:rsidRDefault="008B234E" w:rsidP="008B234E">
      <w:pPr>
        <w:ind w:left="720"/>
      </w:pPr>
      <w:r>
        <w:t>As per the learning complexity, there are Machine Learning (basic) and Deep Learning.</w:t>
      </w:r>
    </w:p>
    <w:p w14:paraId="05DA07F0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architecture</w:t>
      </w:r>
    </w:p>
    <w:p w14:paraId="186F4121" w14:textId="77777777" w:rsidR="008B234E" w:rsidRDefault="008B234E" w:rsidP="008B234E">
      <w:pPr>
        <w:ind w:left="720"/>
      </w:pPr>
      <w:r>
        <w:t>Based on the location where the learning takes place, the AI/ML can be categorized to centralized learning, distributed learning and federated learning.</w:t>
      </w:r>
    </w:p>
    <w:p w14:paraId="7F2258A4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continuity</w:t>
      </w:r>
    </w:p>
    <w:p w14:paraId="63AF7A9F" w14:textId="77777777" w:rsidR="008B234E" w:rsidRPr="00C95D05" w:rsidRDefault="008B234E" w:rsidP="008B234E">
      <w:pPr>
        <w:ind w:left="720"/>
      </w:pPr>
      <w:r>
        <w:t xml:space="preserve">From learning continuity perspective, the AI/ML can be offline learning or </w:t>
      </w:r>
      <w:r w:rsidRPr="00DD533D">
        <w:t>continual</w:t>
      </w:r>
      <w:r w:rsidRPr="00DD533D">
        <w:rPr>
          <w:b/>
          <w:bCs/>
        </w:rPr>
        <w:t> </w:t>
      </w:r>
      <w:r>
        <w:t>learning.</w:t>
      </w:r>
    </w:p>
    <w:p w14:paraId="5E000718" w14:textId="77777777" w:rsidR="008B234E" w:rsidRDefault="008B234E" w:rsidP="008B234E">
      <w:r>
        <w:t>Artificial Intelligence / Machine Learning (AI/ML) capabilities are used in various domains in 5GS, including management and orchestration (e.g., MDA, see TS 28.104 [2]) and 5G networks (e.g., NWDAF, see 23</w:t>
      </w:r>
      <w:r w:rsidRPr="00DE54AA">
        <w:t>.</w:t>
      </w:r>
      <w:r>
        <w:t>288 [3]).</w:t>
      </w:r>
    </w:p>
    <w:p w14:paraId="421CFBAF" w14:textId="77777777" w:rsidR="008B234E" w:rsidRDefault="008B234E" w:rsidP="008B234E">
      <w:r>
        <w:t>The AI/ML-enabled function in the 5GS uses the AI/ML model for inference.</w:t>
      </w:r>
    </w:p>
    <w:p w14:paraId="6CF04BDA" w14:textId="77777777" w:rsidR="008B234E" w:rsidRDefault="008B234E" w:rsidP="008B234E">
      <w:r>
        <w:t>Each AI/ML technique, depending on the adopted specific characteristics as mentioned above, may be suitable for supporting certain type/category of use cases in 5GS.</w:t>
      </w:r>
    </w:p>
    <w:p w14:paraId="599ADDE2" w14:textId="77777777" w:rsidR="008B234E" w:rsidRDefault="008B234E" w:rsidP="008B234E">
      <w:r>
        <w:t>To enable and facilitate the AI/ML capabilities with the suitable AI/ML techniques in 5GS, the AI/ML model and AI/</w:t>
      </w:r>
      <w:r>
        <w:rPr>
          <w:rFonts w:hint="eastAsia"/>
        </w:rPr>
        <w:t>ML</w:t>
      </w:r>
      <w:r>
        <w:t>-enabled function (i.e., inference function) need to be managed. The term AI/ML Entity shall be used to refer to any entity that is either an AI/ML Model or contains an AI/MLML model and that can be managed as a single composite entity.</w:t>
      </w:r>
    </w:p>
    <w:p w14:paraId="253F1253" w14:textId="77777777" w:rsidR="008B234E" w:rsidRDefault="008B234E" w:rsidP="008B234E">
      <w:r>
        <w:t>The present document specifies the AI/ML management related capabilities and services, which include</w:t>
      </w:r>
      <w:r w:rsidRPr="005C7631">
        <w:t xml:space="preserve"> </w:t>
      </w:r>
      <w:r>
        <w:t>the followings:</w:t>
      </w:r>
    </w:p>
    <w:p w14:paraId="11AB3647" w14:textId="7C762AD3" w:rsidR="00A34584" w:rsidRDefault="008B234E" w:rsidP="00A34584">
      <w:pPr>
        <w:ind w:left="720" w:hanging="360"/>
        <w:rPr>
          <w:ins w:id="9" w:author="user4" w:date="2022-04-28T15:04:00Z"/>
          <w:rFonts w:eastAsia="Calibri"/>
          <w:szCs w:val="22"/>
        </w:rPr>
      </w:pPr>
      <w:r>
        <w:t>-</w:t>
      </w:r>
      <w:r>
        <w:tab/>
      </w:r>
      <w:r>
        <w:rPr>
          <w:rFonts w:eastAsia="Calibri"/>
          <w:szCs w:val="22"/>
        </w:rPr>
        <w:t>AL/ML training.</w:t>
      </w:r>
    </w:p>
    <w:p w14:paraId="5C55ECFE" w14:textId="07859064" w:rsidR="00A34584" w:rsidRPr="00A34584" w:rsidRDefault="00A34584" w:rsidP="00A34584">
      <w:pPr>
        <w:ind w:left="720" w:hanging="360"/>
      </w:pPr>
      <w:ins w:id="10" w:author="user4" w:date="2022-04-28T15:04:00Z">
        <w:r w:rsidRPr="00A34584">
          <w:t>- Sand</w:t>
        </w:r>
      </w:ins>
      <w:ins w:id="11" w:author="user4" w:date="2022-04-28T15:05:00Z">
        <w:r>
          <w:t>b</w:t>
        </w:r>
      </w:ins>
      <w:ins w:id="12" w:author="user4" w:date="2022-04-28T15:04:00Z">
        <w:r w:rsidRPr="00A34584">
          <w:t xml:space="preserve">oxing AI/ML </w:t>
        </w:r>
      </w:ins>
    </w:p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bookmarkEnd w:id="6"/>
    <w:p w14:paraId="7409B2BC" w14:textId="77777777" w:rsidR="001167B1" w:rsidRDefault="001167B1" w:rsidP="001167B1">
      <w:pPr>
        <w:pStyle w:val="Heading2"/>
        <w:rPr>
          <w:ins w:id="13" w:author="user4" w:date="2022-04-28T15:06:00Z"/>
        </w:rPr>
      </w:pPr>
      <w:ins w:id="14" w:author="user4" w:date="2022-04-28T15:06:00Z">
        <w:r>
          <w:t>6.N</w:t>
        </w:r>
        <w:r w:rsidRPr="004D3578">
          <w:tab/>
        </w:r>
        <w:r>
          <w:t>Sandboxing AI/</w:t>
        </w:r>
        <w:r w:rsidRPr="007064B4">
          <w:t xml:space="preserve">ML </w:t>
        </w:r>
      </w:ins>
    </w:p>
    <w:p w14:paraId="331ADD52" w14:textId="77777777" w:rsidR="001167B1" w:rsidRDefault="001167B1" w:rsidP="001167B1">
      <w:pPr>
        <w:pStyle w:val="Heading3"/>
        <w:rPr>
          <w:ins w:id="15" w:author="user4" w:date="2022-04-28T15:06:00Z"/>
        </w:rPr>
      </w:pPr>
      <w:bookmarkStart w:id="16" w:name="_Toc68008321"/>
      <w:bookmarkStart w:id="17" w:name="_Toc89158547"/>
      <w:ins w:id="18" w:author="user4" w:date="2022-04-28T15:06:00Z">
        <w:r>
          <w:t>6.N</w:t>
        </w:r>
        <w:r w:rsidRPr="004D3578">
          <w:t>.</w:t>
        </w:r>
        <w:r>
          <w:t>1</w:t>
        </w:r>
        <w:r w:rsidRPr="004D3578">
          <w:tab/>
        </w:r>
        <w:bookmarkEnd w:id="16"/>
        <w:bookmarkEnd w:id="17"/>
        <w:r>
          <w:t>Description</w:t>
        </w:r>
      </w:ins>
    </w:p>
    <w:p w14:paraId="28A9528E" w14:textId="77777777" w:rsidR="001167B1" w:rsidRPr="008E32D3" w:rsidRDefault="001167B1" w:rsidP="001167B1">
      <w:pPr>
        <w:jc w:val="both"/>
        <w:rPr>
          <w:ins w:id="19" w:author="user4" w:date="2022-04-28T15:06:00Z"/>
        </w:rPr>
      </w:pPr>
      <w:ins w:id="20" w:author="user4" w:date="2022-04-28T15:06:00Z">
        <w:r w:rsidRPr="008E32D3">
          <w:t xml:space="preserve">Machine learning introduces an aspect of unpredictability in </w:t>
        </w:r>
        <w:r>
          <w:t xml:space="preserve">the </w:t>
        </w:r>
        <w:r w:rsidRPr="008E32D3">
          <w:t xml:space="preserve">network </w:t>
        </w:r>
        <w:r>
          <w:t>since there are no closed form descriptions for how the AI/ML Apps are supposed to work. As such, no one can</w:t>
        </w:r>
        <w:r w:rsidRPr="008E32D3">
          <w:t xml:space="preserve"> </w:t>
        </w:r>
        <w:r>
          <w:t xml:space="preserve">confidently </w:t>
        </w:r>
        <w:r w:rsidRPr="008E32D3">
          <w:t xml:space="preserve">predict how the AI/ML </w:t>
        </w:r>
        <w:r>
          <w:t xml:space="preserve">Apps </w:t>
        </w:r>
        <w:r w:rsidRPr="008E32D3">
          <w:t xml:space="preserve">will perform in all possible contexts where they may be deployed. The AI/ML </w:t>
        </w:r>
        <w:r>
          <w:t xml:space="preserve">Apps </w:t>
        </w:r>
        <w:r w:rsidRPr="008E32D3">
          <w:t xml:space="preserve">will typically be trained offline (in the case of supervised learning-based functions) or may as such require a </w:t>
        </w:r>
        <w:r>
          <w:t>temporary</w:t>
        </w:r>
        <w:r w:rsidRPr="008E32D3">
          <w:t xml:space="preserve"> environment from where to safely learn (</w:t>
        </w:r>
        <w:r>
          <w:t xml:space="preserve">e.g. for </w:t>
        </w:r>
        <w:r w:rsidRPr="008E32D3">
          <w:t>the case for reinforcement learning based functions).</w:t>
        </w:r>
      </w:ins>
    </w:p>
    <w:p w14:paraId="02D0DB2B" w14:textId="63A2B44C" w:rsidR="001167B1" w:rsidRPr="008E32D3" w:rsidRDefault="001167B1" w:rsidP="001167B1">
      <w:pPr>
        <w:jc w:val="both"/>
        <w:rPr>
          <w:ins w:id="21" w:author="user4" w:date="2022-04-28T15:06:00Z"/>
        </w:rPr>
      </w:pPr>
      <w:ins w:id="22" w:author="user4" w:date="2022-04-28T15:06:00Z">
        <w:r w:rsidRPr="008E32D3">
          <w:t xml:space="preserve">AI/ML </w:t>
        </w:r>
        <w:r>
          <w:t xml:space="preserve">Apps </w:t>
        </w:r>
        <w:r w:rsidRPr="008E32D3">
          <w:t xml:space="preserve">that that rely on online learning, especially on reinforcement learning, need a non-intrusive environment for the training process. Such environment could be an emulator, a simulator, a test network or the real network under specified conditions. </w:t>
        </w:r>
      </w:ins>
      <w:ins w:id="23" w:author="Nokia-2" w:date="2022-05-11T13:27:00Z">
        <w:r w:rsidR="008B4F5D">
          <w:t xml:space="preserve">The ability to execute the AI/ML capability in any such controlled </w:t>
        </w:r>
        <w:r w:rsidR="008B4F5D">
          <w:lastRenderedPageBreak/>
          <w:t>environment m</w:t>
        </w:r>
      </w:ins>
      <w:ins w:id="24" w:author="Nokia-2" w:date="2022-05-11T13:28:00Z">
        <w:r w:rsidR="008B4F5D">
          <w:t xml:space="preserve">ay be termed as sandboxing. </w:t>
        </w:r>
      </w:ins>
      <w:ins w:id="25" w:author="user4" w:date="2022-04-28T15:06:00Z">
        <w:r w:rsidRPr="008E32D3">
          <w:t>The training and testing resources need to be reserved and configured for the particular use case, which can be a complicated task.</w:t>
        </w:r>
      </w:ins>
    </w:p>
    <w:p w14:paraId="2174C256" w14:textId="77777777" w:rsidR="001167B1" w:rsidRPr="008E32D3" w:rsidRDefault="001167B1" w:rsidP="001167B1">
      <w:pPr>
        <w:jc w:val="both"/>
        <w:rPr>
          <w:ins w:id="26" w:author="user4" w:date="2022-04-28T15:06:00Z"/>
        </w:rPr>
      </w:pPr>
      <w:ins w:id="27" w:author="user4" w:date="2022-04-28T15:06:00Z">
        <w:r w:rsidRPr="008E32D3">
          <w:t xml:space="preserve">The AI/ML </w:t>
        </w:r>
        <w:r>
          <w:t xml:space="preserve">Apps </w:t>
        </w:r>
        <w:r w:rsidRPr="008E32D3">
          <w:t xml:space="preserve">may come from different vendors with different design philosophies and different AI/ML algorithms. </w:t>
        </w:r>
        <w:r>
          <w:t>This then requires that t</w:t>
        </w:r>
        <w:r w:rsidRPr="008E32D3">
          <w:t xml:space="preserve">hey </w:t>
        </w:r>
        <w:r>
          <w:t>are</w:t>
        </w:r>
        <w:r w:rsidRPr="008E32D3">
          <w:t xml:space="preserve"> </w:t>
        </w:r>
        <w:r>
          <w:t>re</w:t>
        </w:r>
        <w:r w:rsidRPr="008E32D3">
          <w:t xml:space="preserve">trained and tested for the local context before they can be activated in the network. </w:t>
        </w:r>
      </w:ins>
    </w:p>
    <w:p w14:paraId="17501C30" w14:textId="77777777" w:rsidR="001167B1" w:rsidRPr="008E32D3" w:rsidRDefault="001167B1" w:rsidP="001167B1">
      <w:pPr>
        <w:jc w:val="both"/>
        <w:rPr>
          <w:ins w:id="28" w:author="user4" w:date="2022-04-28T15:06:00Z"/>
        </w:rPr>
      </w:pPr>
      <w:ins w:id="29" w:author="user4" w:date="2022-04-28T15:06:00Z">
        <w:r w:rsidRPr="008E32D3">
          <w:t xml:space="preserve">As such, before deploying a function on the real network, the </w:t>
        </w:r>
        <w:r>
          <w:t>3GPP management</w:t>
        </w:r>
        <w:r w:rsidRPr="008E32D3">
          <w:t xml:space="preserve"> system needs a safe way to train and test the AI/ML Models to the local context and a mechanism to ensure that the function does exactly what has been promised, i.e. the system needs sandbox environments in which the function may be executed in a way that the cost of an unacceptable decision is minimized. Moreover, the </w:t>
        </w:r>
        <w:r>
          <w:t>3GPP management</w:t>
        </w:r>
        <w:r w:rsidRPr="008E32D3">
          <w:t xml:space="preserve"> system needs to orchestrate the execution of the AI/ML </w:t>
        </w:r>
        <w:r>
          <w:t xml:space="preserve">Apps </w:t>
        </w:r>
        <w:r w:rsidRPr="008E32D3">
          <w:t>to determine when to be executed on a sandbox, which particular sandbox is appropriate and when to be executed on the real system.</w:t>
        </w:r>
      </w:ins>
    </w:p>
    <w:p w14:paraId="775617BB" w14:textId="77777777" w:rsidR="001167B1" w:rsidRDefault="001167B1" w:rsidP="001167B1">
      <w:pPr>
        <w:pStyle w:val="Heading3"/>
        <w:rPr>
          <w:ins w:id="30" w:author="user4" w:date="2022-04-28T15:06:00Z"/>
        </w:rPr>
      </w:pPr>
      <w:bookmarkStart w:id="31" w:name="_Toc89158551"/>
    </w:p>
    <w:p w14:paraId="35278E67" w14:textId="74BA3083" w:rsidR="001167B1" w:rsidRPr="008E32D3" w:rsidRDefault="001167B1" w:rsidP="001167B1">
      <w:pPr>
        <w:pStyle w:val="Heading3"/>
        <w:rPr>
          <w:ins w:id="32" w:author="user4" w:date="2022-04-28T15:06:00Z"/>
        </w:rPr>
      </w:pPr>
      <w:ins w:id="33" w:author="user4" w:date="2022-04-28T15:06:00Z">
        <w:r>
          <w:t>6.N.2</w:t>
        </w:r>
        <w:r w:rsidRPr="004D3578">
          <w:tab/>
        </w:r>
        <w:r>
          <w:t>Requirements</w:t>
        </w:r>
        <w:bookmarkEnd w:id="31"/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5510"/>
        <w:gridCol w:w="1524"/>
      </w:tblGrid>
      <w:tr w:rsidR="001167B1" w:rsidRPr="00C9083A" w14:paraId="24DC0AB1" w14:textId="77777777" w:rsidTr="0046537D">
        <w:trPr>
          <w:ins w:id="34" w:author="user4" w:date="2022-04-28T15:06:00Z"/>
        </w:trPr>
        <w:tc>
          <w:tcPr>
            <w:tcW w:w="2028" w:type="dxa"/>
          </w:tcPr>
          <w:p w14:paraId="498ED478" w14:textId="77777777" w:rsidR="001167B1" w:rsidRPr="002A5DBF" w:rsidRDefault="001167B1" w:rsidP="0046537D">
            <w:pPr>
              <w:rPr>
                <w:ins w:id="35" w:author="user4" w:date="2022-04-28T15:06:00Z"/>
                <w:b/>
                <w:bCs/>
                <w:szCs w:val="22"/>
              </w:rPr>
            </w:pPr>
            <w:ins w:id="36" w:author="user4" w:date="2022-04-28T15:06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5510" w:type="dxa"/>
          </w:tcPr>
          <w:p w14:paraId="0779CB46" w14:textId="77777777" w:rsidR="001167B1" w:rsidRPr="00C9083A" w:rsidRDefault="001167B1" w:rsidP="0046537D">
            <w:pPr>
              <w:rPr>
                <w:ins w:id="37" w:author="user4" w:date="2022-04-28T15:06:00Z"/>
                <w:szCs w:val="22"/>
              </w:rPr>
            </w:pPr>
            <w:ins w:id="38" w:author="user4" w:date="2022-04-28T15:06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524" w:type="dxa"/>
          </w:tcPr>
          <w:p w14:paraId="66780170" w14:textId="77777777" w:rsidR="001167B1" w:rsidRPr="00C9083A" w:rsidRDefault="001167B1" w:rsidP="0046537D">
            <w:pPr>
              <w:rPr>
                <w:ins w:id="39" w:author="user4" w:date="2022-04-28T15:06:00Z"/>
                <w:szCs w:val="22"/>
              </w:rPr>
            </w:pPr>
            <w:ins w:id="40" w:author="user4" w:date="2022-04-28T15:06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1167B1" w:rsidRPr="00C9083A" w14:paraId="73BC96E4" w14:textId="77777777" w:rsidTr="0046537D">
        <w:trPr>
          <w:ins w:id="41" w:author="user4" w:date="2022-04-28T15:06:00Z"/>
        </w:trPr>
        <w:tc>
          <w:tcPr>
            <w:tcW w:w="2028" w:type="dxa"/>
          </w:tcPr>
          <w:p w14:paraId="2892FC72" w14:textId="77777777" w:rsidR="001167B1" w:rsidRPr="002A5DBF" w:rsidRDefault="001167B1" w:rsidP="0046537D">
            <w:pPr>
              <w:rPr>
                <w:ins w:id="42" w:author="user4" w:date="2022-04-28T15:06:00Z"/>
                <w:b/>
                <w:bCs/>
                <w:szCs w:val="22"/>
              </w:rPr>
            </w:pPr>
            <w:ins w:id="43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_Req_1</w:t>
              </w:r>
            </w:ins>
          </w:p>
        </w:tc>
        <w:tc>
          <w:tcPr>
            <w:tcW w:w="5510" w:type="dxa"/>
          </w:tcPr>
          <w:p w14:paraId="29EB7A95" w14:textId="77777777" w:rsidR="001167B1" w:rsidRPr="00C9083A" w:rsidRDefault="001167B1" w:rsidP="0046537D">
            <w:pPr>
              <w:jc w:val="both"/>
              <w:rPr>
                <w:ins w:id="44" w:author="user4" w:date="2022-04-28T15:06:00Z"/>
                <w:szCs w:val="22"/>
              </w:rPr>
            </w:pPr>
            <w:ins w:id="45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 xml:space="preserve">be informed by </w:t>
              </w:r>
              <w:r w:rsidRPr="00C95A9F">
                <w:rPr>
                  <w:szCs w:val="22"/>
                </w:rPr>
                <w:t xml:space="preserve">the producer </w:t>
              </w:r>
              <w:r>
                <w:rPr>
                  <w:szCs w:val="22"/>
                </w:rPr>
                <w:t xml:space="preserve">of sandboxing services of the available sandbox environments, including but not limited to </w:t>
              </w:r>
              <w:r w:rsidRPr="008E32D3">
                <w:t>simulation environments, emulators, a digital twin of the network, a test network or a selected set of UEs for sandboxing purposes in the live network</w:t>
              </w:r>
            </w:ins>
          </w:p>
        </w:tc>
        <w:tc>
          <w:tcPr>
            <w:tcW w:w="1524" w:type="dxa"/>
          </w:tcPr>
          <w:p w14:paraId="49CA5F73" w14:textId="09B58712" w:rsidR="001167B1" w:rsidRPr="00C9083A" w:rsidRDefault="001167B1" w:rsidP="0046537D">
            <w:pPr>
              <w:rPr>
                <w:ins w:id="46" w:author="user4" w:date="2022-04-28T15:06:00Z"/>
                <w:szCs w:val="22"/>
              </w:rPr>
            </w:pPr>
            <w:ins w:id="47" w:author="user4" w:date="2022-04-28T15:06:00Z">
              <w:r>
                <w:t>Sandboxing AI/</w:t>
              </w:r>
              <w:r w:rsidRPr="007064B4">
                <w:t xml:space="preserve">ML </w:t>
              </w:r>
            </w:ins>
          </w:p>
        </w:tc>
      </w:tr>
      <w:tr w:rsidR="001167B1" w:rsidRPr="00C9083A" w14:paraId="07478A3F" w14:textId="77777777" w:rsidTr="0046537D">
        <w:trPr>
          <w:ins w:id="48" w:author="user4" w:date="2022-04-28T15:06:00Z"/>
        </w:trPr>
        <w:tc>
          <w:tcPr>
            <w:tcW w:w="2028" w:type="dxa"/>
          </w:tcPr>
          <w:p w14:paraId="24F59A0C" w14:textId="77777777" w:rsidR="001167B1" w:rsidRPr="002A5DBF" w:rsidRDefault="001167B1" w:rsidP="0046537D">
            <w:pPr>
              <w:rPr>
                <w:ins w:id="49" w:author="user4" w:date="2022-04-28T15:06:00Z"/>
                <w:b/>
                <w:bCs/>
                <w:szCs w:val="22"/>
              </w:rPr>
            </w:pPr>
            <w:ins w:id="50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_Req_2</w:t>
              </w:r>
            </w:ins>
          </w:p>
        </w:tc>
        <w:tc>
          <w:tcPr>
            <w:tcW w:w="5510" w:type="dxa"/>
          </w:tcPr>
          <w:p w14:paraId="7D238384" w14:textId="3B5D46D6" w:rsidR="001167B1" w:rsidRPr="00C9083A" w:rsidRDefault="001167B1" w:rsidP="0046537D">
            <w:pPr>
              <w:jc w:val="both"/>
              <w:rPr>
                <w:ins w:id="51" w:author="user4" w:date="2022-04-28T15:06:00Z"/>
                <w:szCs w:val="22"/>
              </w:rPr>
            </w:pPr>
            <w:ins w:id="52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 xml:space="preserve">be informed by </w:t>
              </w:r>
              <w:r w:rsidRPr="00C95A9F">
                <w:rPr>
                  <w:szCs w:val="22"/>
                </w:rPr>
                <w:t xml:space="preserve">the producer </w:t>
              </w:r>
              <w:r>
                <w:rPr>
                  <w:szCs w:val="22"/>
                </w:rPr>
                <w:t xml:space="preserve">of sandboxing services of the </w:t>
              </w:r>
            </w:ins>
            <w:ins w:id="53" w:author="Nokia-2" w:date="2022-05-12T09:17:00Z">
              <w:r w:rsidR="00CF0DA7">
                <w:rPr>
                  <w:szCs w:val="22"/>
                </w:rPr>
                <w:t xml:space="preserve">possible </w:t>
              </w:r>
            </w:ins>
            <w:ins w:id="54" w:author="user4" w:date="2022-04-28T15:06:00Z">
              <w:r>
                <w:rPr>
                  <w:szCs w:val="22"/>
                </w:rPr>
                <w:t>configuration</w:t>
              </w:r>
            </w:ins>
            <w:ins w:id="55" w:author="Nokia-2" w:date="2022-05-12T09:17:00Z">
              <w:r w:rsidR="00CF0DA7">
                <w:rPr>
                  <w:szCs w:val="22"/>
                </w:rPr>
                <w:t>s</w:t>
              </w:r>
            </w:ins>
            <w:ins w:id="56" w:author="user4" w:date="2022-04-28T15:06:00Z">
              <w:del w:id="57" w:author="Nokia-2" w:date="2022-05-12T09:17:00Z">
                <w:r w:rsidDel="00CF0DA7">
                  <w:rPr>
                    <w:szCs w:val="22"/>
                  </w:rPr>
                  <w:delText xml:space="preserve"> characteristics</w:delText>
                </w:r>
              </w:del>
              <w:r>
                <w:rPr>
                  <w:szCs w:val="22"/>
                </w:rPr>
                <w:t xml:space="preserve"> of the available sandbox environments.</w:t>
              </w:r>
            </w:ins>
          </w:p>
        </w:tc>
        <w:tc>
          <w:tcPr>
            <w:tcW w:w="1524" w:type="dxa"/>
          </w:tcPr>
          <w:p w14:paraId="567951E4" w14:textId="5C49C792" w:rsidR="001167B1" w:rsidRPr="00C9083A" w:rsidRDefault="001167B1" w:rsidP="0046537D">
            <w:pPr>
              <w:rPr>
                <w:ins w:id="58" w:author="user4" w:date="2022-04-28T15:06:00Z"/>
                <w:szCs w:val="22"/>
              </w:rPr>
            </w:pPr>
            <w:ins w:id="59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6157D955" w14:textId="77777777" w:rsidTr="0046537D">
        <w:trPr>
          <w:ins w:id="60" w:author="user4" w:date="2022-04-28T15:06:00Z"/>
        </w:trPr>
        <w:tc>
          <w:tcPr>
            <w:tcW w:w="2028" w:type="dxa"/>
          </w:tcPr>
          <w:p w14:paraId="5E8F545F" w14:textId="77777777" w:rsidR="001167B1" w:rsidRPr="002A5DBF" w:rsidRDefault="001167B1" w:rsidP="0046537D">
            <w:pPr>
              <w:rPr>
                <w:ins w:id="61" w:author="user4" w:date="2022-04-28T15:06:00Z"/>
                <w:b/>
                <w:bCs/>
                <w:szCs w:val="22"/>
              </w:rPr>
            </w:pPr>
            <w:ins w:id="62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_Req_3</w:t>
              </w:r>
            </w:ins>
          </w:p>
        </w:tc>
        <w:tc>
          <w:tcPr>
            <w:tcW w:w="5510" w:type="dxa"/>
          </w:tcPr>
          <w:p w14:paraId="3BA4B746" w14:textId="77777777" w:rsidR="001167B1" w:rsidRPr="00C9083A" w:rsidRDefault="001167B1" w:rsidP="0046537D">
            <w:pPr>
              <w:jc w:val="both"/>
              <w:rPr>
                <w:ins w:id="63" w:author="user4" w:date="2022-04-28T15:06:00Z"/>
                <w:szCs w:val="22"/>
              </w:rPr>
            </w:pPr>
            <w:ins w:id="64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>request execution of an AI/ML App in a specific sandbox environment with specific configuration of the sandbox.</w:t>
              </w:r>
            </w:ins>
          </w:p>
        </w:tc>
        <w:tc>
          <w:tcPr>
            <w:tcW w:w="1524" w:type="dxa"/>
          </w:tcPr>
          <w:p w14:paraId="3917CE73" w14:textId="0A41DD15" w:rsidR="001167B1" w:rsidRPr="00C9083A" w:rsidRDefault="001167B1" w:rsidP="0046537D">
            <w:pPr>
              <w:rPr>
                <w:ins w:id="65" w:author="user4" w:date="2022-04-28T15:06:00Z"/>
                <w:szCs w:val="22"/>
              </w:rPr>
            </w:pPr>
            <w:ins w:id="66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3A5B0DBC" w14:textId="77777777" w:rsidTr="0046537D">
        <w:trPr>
          <w:ins w:id="67" w:author="user4" w:date="2022-04-28T15:06:00Z"/>
        </w:trPr>
        <w:tc>
          <w:tcPr>
            <w:tcW w:w="2028" w:type="dxa"/>
          </w:tcPr>
          <w:p w14:paraId="02397DA1" w14:textId="77777777" w:rsidR="001167B1" w:rsidRPr="002A5DBF" w:rsidRDefault="001167B1" w:rsidP="0046537D">
            <w:pPr>
              <w:rPr>
                <w:ins w:id="68" w:author="user4" w:date="2022-04-28T15:06:00Z"/>
                <w:b/>
                <w:bCs/>
                <w:szCs w:val="22"/>
              </w:rPr>
            </w:pPr>
            <w:ins w:id="69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4</w:t>
              </w:r>
            </w:ins>
          </w:p>
        </w:tc>
        <w:tc>
          <w:tcPr>
            <w:tcW w:w="5510" w:type="dxa"/>
          </w:tcPr>
          <w:p w14:paraId="7295449B" w14:textId="6BA77970" w:rsidR="001167B1" w:rsidRPr="00C95A9F" w:rsidRDefault="001167B1" w:rsidP="0046537D">
            <w:pPr>
              <w:jc w:val="both"/>
              <w:rPr>
                <w:ins w:id="70" w:author="user4" w:date="2022-04-28T15:06:00Z"/>
                <w:szCs w:val="22"/>
              </w:rPr>
            </w:pPr>
            <w:ins w:id="71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 xml:space="preserve">shall enable the producer of sandboxing management services to configure the AI/ML </w:t>
              </w:r>
            </w:ins>
            <w:ins w:id="72" w:author="Nokia-2" w:date="2022-05-12T09:27:00Z">
              <w:r w:rsidR="00295E6F">
                <w:rPr>
                  <w:color w:val="FF0000"/>
                </w:rPr>
                <w:t xml:space="preserve">Entities </w:t>
              </w:r>
            </w:ins>
            <w:ins w:id="73" w:author="user4" w:date="2022-04-28T15:06:00Z">
              <w:del w:id="74" w:author="Nokia-2" w:date="2022-05-12T09:27:00Z">
                <w:r w:rsidDel="00295E6F">
                  <w:rPr>
                    <w:szCs w:val="22"/>
                  </w:rPr>
                  <w:delText xml:space="preserve">Apps </w:delText>
                </w:r>
              </w:del>
              <w:r>
                <w:rPr>
                  <w:szCs w:val="22"/>
                </w:rPr>
                <w:t>as need for specific sandbox environments, e.g. to c</w:t>
              </w:r>
              <w:r w:rsidRPr="008E32D3">
                <w:t xml:space="preserve">ontrol the allowed parameter space/ranges of the parameters optimized by the </w:t>
              </w:r>
              <w:r>
                <w:rPr>
                  <w:szCs w:val="22"/>
                </w:rPr>
                <w:t xml:space="preserve">AI/ML App </w:t>
              </w:r>
              <w:r w:rsidRPr="008E32D3">
                <w:t xml:space="preserve">depending on the </w:t>
              </w:r>
              <w:r>
                <w:rPr>
                  <w:szCs w:val="22"/>
                </w:rPr>
                <w:t xml:space="preserve">sandbox </w:t>
              </w:r>
              <w:r w:rsidRPr="008E32D3">
                <w:t>environment to which the parameters are being deployed</w:t>
              </w:r>
            </w:ins>
          </w:p>
        </w:tc>
        <w:tc>
          <w:tcPr>
            <w:tcW w:w="1524" w:type="dxa"/>
          </w:tcPr>
          <w:p w14:paraId="6375D436" w14:textId="77D4860A" w:rsidR="001167B1" w:rsidRDefault="001167B1" w:rsidP="0046537D">
            <w:pPr>
              <w:rPr>
                <w:ins w:id="75" w:author="user4" w:date="2022-04-28T15:06:00Z"/>
              </w:rPr>
            </w:pPr>
            <w:ins w:id="76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220959C6" w14:textId="77777777" w:rsidTr="0046537D">
        <w:trPr>
          <w:ins w:id="77" w:author="user4" w:date="2022-04-28T15:06:00Z"/>
        </w:trPr>
        <w:tc>
          <w:tcPr>
            <w:tcW w:w="2028" w:type="dxa"/>
          </w:tcPr>
          <w:p w14:paraId="522AB146" w14:textId="77777777" w:rsidR="001167B1" w:rsidRPr="002A5DBF" w:rsidRDefault="001167B1" w:rsidP="0046537D">
            <w:pPr>
              <w:rPr>
                <w:ins w:id="78" w:author="user4" w:date="2022-04-28T15:06:00Z"/>
                <w:b/>
                <w:bCs/>
                <w:szCs w:val="22"/>
              </w:rPr>
            </w:pPr>
            <w:ins w:id="79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5</w:t>
              </w:r>
            </w:ins>
          </w:p>
        </w:tc>
        <w:tc>
          <w:tcPr>
            <w:tcW w:w="5510" w:type="dxa"/>
          </w:tcPr>
          <w:p w14:paraId="4ADFAB50" w14:textId="29272689" w:rsidR="001167B1" w:rsidRPr="00422B01" w:rsidRDefault="001167B1" w:rsidP="0046537D">
            <w:pPr>
              <w:rPr>
                <w:ins w:id="80" w:author="user4" w:date="2022-04-28T15:06:00Z"/>
              </w:rPr>
            </w:pPr>
            <w:ins w:id="81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 xml:space="preserve">shall enable using the real network as a sandbox under specific </w:t>
              </w:r>
              <w:r w:rsidRPr="008E32D3">
                <w:t xml:space="preserve">controlled </w:t>
              </w:r>
              <w:r>
                <w:rPr>
                  <w:szCs w:val="22"/>
                </w:rPr>
                <w:t xml:space="preserve">conditions, e.g. </w:t>
              </w:r>
              <w:r w:rsidRPr="008E32D3">
                <w:t xml:space="preserve">only within certain hours or only on cells with </w:t>
              </w:r>
              <w:del w:id="82" w:author="Nokia-2" w:date="2022-05-12T09:28:00Z">
                <w:r w:rsidRPr="008E32D3" w:rsidDel="00DB5658">
                  <w:delText>a particular kind of</w:delText>
                </w:r>
              </w:del>
              <w:r w:rsidRPr="008E32D3">
                <w:t xml:space="preserve"> load</w:t>
              </w:r>
            </w:ins>
            <w:ins w:id="83" w:author="Nokia-2" w:date="2022-05-12T09:28:00Z">
              <w:r w:rsidR="00DB5658">
                <w:t xml:space="preserve"> below a </w:t>
              </w:r>
              <w:r w:rsidR="00DB5658">
                <w:t>certain</w:t>
              </w:r>
              <w:r w:rsidR="00DB5658">
                <w:t xml:space="preserve"> thre</w:t>
              </w:r>
            </w:ins>
            <w:ins w:id="84" w:author="Nokia-2" w:date="2022-05-12T09:29:00Z">
              <w:r w:rsidR="00DB5658">
                <w:t>shold</w:t>
              </w:r>
            </w:ins>
            <w:ins w:id="85" w:author="user4" w:date="2022-04-28T15:06:00Z">
              <w:r w:rsidRPr="008E32D3">
                <w:t xml:space="preserve"> or only on cells in a particular area or in limited subscriber groups.</w:t>
              </w:r>
            </w:ins>
          </w:p>
        </w:tc>
        <w:tc>
          <w:tcPr>
            <w:tcW w:w="1524" w:type="dxa"/>
          </w:tcPr>
          <w:p w14:paraId="01BBF096" w14:textId="588EB499" w:rsidR="001167B1" w:rsidRDefault="001167B1" w:rsidP="0046537D">
            <w:pPr>
              <w:rPr>
                <w:ins w:id="86" w:author="user4" w:date="2022-04-28T15:06:00Z"/>
              </w:rPr>
            </w:pPr>
            <w:ins w:id="87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750AADEF" w14:textId="77777777" w:rsidTr="0046537D">
        <w:trPr>
          <w:ins w:id="88" w:author="user4" w:date="2022-04-28T15:06:00Z"/>
        </w:trPr>
        <w:tc>
          <w:tcPr>
            <w:tcW w:w="2028" w:type="dxa"/>
          </w:tcPr>
          <w:p w14:paraId="5BC5CC02" w14:textId="77777777" w:rsidR="001167B1" w:rsidRPr="002A5DBF" w:rsidRDefault="001167B1" w:rsidP="0046537D">
            <w:pPr>
              <w:rPr>
                <w:ins w:id="89" w:author="user4" w:date="2022-04-28T15:06:00Z"/>
                <w:b/>
                <w:bCs/>
                <w:szCs w:val="22"/>
              </w:rPr>
            </w:pPr>
            <w:ins w:id="90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6</w:t>
              </w:r>
            </w:ins>
          </w:p>
        </w:tc>
        <w:tc>
          <w:tcPr>
            <w:tcW w:w="5510" w:type="dxa"/>
          </w:tcPr>
          <w:p w14:paraId="4E3059B8" w14:textId="03751A90" w:rsidR="001167B1" w:rsidRPr="00717183" w:rsidRDefault="001167B1" w:rsidP="0046537D">
            <w:pPr>
              <w:rPr>
                <w:ins w:id="91" w:author="user4" w:date="2022-04-28T15:06:00Z"/>
              </w:rPr>
            </w:pPr>
            <w:ins w:id="92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>shall enable the producer of sandboxing management services to</w:t>
              </w:r>
              <w:r w:rsidRPr="008E32D3">
                <w:t xml:space="preserve"> </w:t>
              </w:r>
              <w:r>
                <w:t>re</w:t>
              </w:r>
              <w:r>
                <w:rPr>
                  <w:szCs w:val="22"/>
                </w:rPr>
                <w:t xml:space="preserve">configure the AI/ML </w:t>
              </w:r>
            </w:ins>
            <w:ins w:id="93" w:author="Nokia-2" w:date="2022-05-12T09:27:00Z">
              <w:r w:rsidR="00295E6F">
                <w:rPr>
                  <w:color w:val="FF0000"/>
                </w:rPr>
                <w:t xml:space="preserve">Entities </w:t>
              </w:r>
            </w:ins>
            <w:ins w:id="94" w:author="user4" w:date="2022-04-28T15:06:00Z">
              <w:del w:id="95" w:author="Nokia-2" w:date="2022-05-12T09:27:00Z">
                <w:r w:rsidDel="00295E6F">
                  <w:rPr>
                    <w:szCs w:val="22"/>
                  </w:rPr>
                  <w:delText xml:space="preserve">Apps </w:delText>
                </w:r>
              </w:del>
              <w:r>
                <w:rPr>
                  <w:szCs w:val="22"/>
                </w:rPr>
                <w:t xml:space="preserve">in operation </w:t>
              </w:r>
              <w:r w:rsidRPr="008E32D3">
                <w:t xml:space="preserve">in consideration of the observed behavior of the </w:t>
              </w:r>
              <w:r>
                <w:rPr>
                  <w:szCs w:val="22"/>
                </w:rPr>
                <w:t xml:space="preserve">AI/ML </w:t>
              </w:r>
            </w:ins>
            <w:ins w:id="96" w:author="Nokia-2" w:date="2022-05-12T09:27:00Z">
              <w:r w:rsidR="00295E6F">
                <w:rPr>
                  <w:color w:val="FF0000"/>
                </w:rPr>
                <w:t>Entities</w:t>
              </w:r>
            </w:ins>
            <w:ins w:id="97" w:author="user4" w:date="2022-04-28T15:06:00Z">
              <w:del w:id="98" w:author="Nokia-2" w:date="2022-05-12T09:27:00Z">
                <w:r w:rsidDel="00295E6F">
                  <w:rPr>
                    <w:szCs w:val="22"/>
                  </w:rPr>
                  <w:delText>Apps</w:delText>
                </w:r>
              </w:del>
              <w:r>
                <w:t xml:space="preserve">, </w:t>
              </w:r>
              <w:r>
                <w:rPr>
                  <w:szCs w:val="22"/>
                </w:rPr>
                <w:t>e.g., to a</w:t>
              </w:r>
              <w:r w:rsidRPr="008E32D3">
                <w:t xml:space="preserve">djust the parameter space </w:t>
              </w:r>
              <w:r>
                <w:t xml:space="preserve">of the </w:t>
              </w:r>
              <w:r>
                <w:rPr>
                  <w:szCs w:val="22"/>
                </w:rPr>
                <w:t xml:space="preserve">AI/ML Apps or to </w:t>
              </w:r>
              <w:r>
                <w:t>b</w:t>
              </w:r>
              <w:r w:rsidRPr="008E32D3">
                <w:t xml:space="preserve">lock the </w:t>
              </w:r>
              <w:r>
                <w:rPr>
                  <w:szCs w:val="22"/>
                </w:rPr>
                <w:t xml:space="preserve">AI/ML </w:t>
              </w:r>
            </w:ins>
            <w:ins w:id="99" w:author="Nokia-2" w:date="2022-05-12T09:27:00Z">
              <w:r w:rsidR="00295E6F">
                <w:rPr>
                  <w:color w:val="FF0000"/>
                </w:rPr>
                <w:t>Entit</w:t>
              </w:r>
              <w:r w:rsidR="00295E6F">
                <w:rPr>
                  <w:color w:val="FF0000"/>
                </w:rPr>
                <w:t>y</w:t>
              </w:r>
              <w:r w:rsidR="00295E6F">
                <w:rPr>
                  <w:color w:val="FF0000"/>
                </w:rPr>
                <w:t xml:space="preserve"> </w:t>
              </w:r>
            </w:ins>
            <w:ins w:id="100" w:author="user4" w:date="2022-04-28T15:06:00Z">
              <w:del w:id="101" w:author="Nokia-2" w:date="2022-05-12T09:27:00Z">
                <w:r w:rsidDel="00295E6F">
                  <w:rPr>
                    <w:szCs w:val="22"/>
                  </w:rPr>
                  <w:delText>App</w:delText>
                </w:r>
                <w:r w:rsidRPr="008E32D3" w:rsidDel="00295E6F">
                  <w:delText xml:space="preserve"> </w:delText>
                </w:r>
              </w:del>
              <w:r w:rsidRPr="008E32D3">
                <w:t>from being used on the network</w:t>
              </w:r>
              <w:r>
                <w:t>.</w:t>
              </w:r>
            </w:ins>
          </w:p>
        </w:tc>
        <w:tc>
          <w:tcPr>
            <w:tcW w:w="1524" w:type="dxa"/>
          </w:tcPr>
          <w:p w14:paraId="2FEEBE63" w14:textId="780EEFF0" w:rsidR="001167B1" w:rsidRDefault="001167B1" w:rsidP="0046537D">
            <w:pPr>
              <w:rPr>
                <w:ins w:id="102" w:author="user4" w:date="2022-04-28T15:06:00Z"/>
              </w:rPr>
            </w:pPr>
            <w:ins w:id="103" w:author="user4" w:date="2022-04-28T15:06:00Z">
              <w:r w:rsidRPr="002500E5">
                <w:t xml:space="preserve">Sandboxing AI/ML </w:t>
              </w:r>
            </w:ins>
          </w:p>
        </w:tc>
      </w:tr>
    </w:tbl>
    <w:p w14:paraId="5AB6538E" w14:textId="18D30F53" w:rsidR="001B3873" w:rsidRPr="0007141D" w:rsidRDefault="001B3873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1062" w14:textId="77777777" w:rsidR="002F7A52" w:rsidRDefault="002F7A52" w:rsidP="003E414C">
      <w:pPr>
        <w:spacing w:after="0"/>
      </w:pPr>
      <w:r>
        <w:separator/>
      </w:r>
    </w:p>
  </w:endnote>
  <w:endnote w:type="continuationSeparator" w:id="0">
    <w:p w14:paraId="15EEB97A" w14:textId="77777777" w:rsidR="002F7A52" w:rsidRDefault="002F7A52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4187" w14:textId="77777777" w:rsidR="002F7A52" w:rsidRDefault="002F7A52" w:rsidP="003E414C">
      <w:pPr>
        <w:spacing w:after="0"/>
      </w:pPr>
      <w:r>
        <w:separator/>
      </w:r>
    </w:p>
  </w:footnote>
  <w:footnote w:type="continuationSeparator" w:id="0">
    <w:p w14:paraId="7DCDBEC5" w14:textId="77777777" w:rsidR="002F7A52" w:rsidRDefault="002F7A52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1167B1"/>
    <w:rsid w:val="00130719"/>
    <w:rsid w:val="001406B5"/>
    <w:rsid w:val="001B3873"/>
    <w:rsid w:val="001B6284"/>
    <w:rsid w:val="00281A50"/>
    <w:rsid w:val="00295E6F"/>
    <w:rsid w:val="002A5DBF"/>
    <w:rsid w:val="002C4CCF"/>
    <w:rsid w:val="002F7A52"/>
    <w:rsid w:val="0031529E"/>
    <w:rsid w:val="00320D5A"/>
    <w:rsid w:val="00367424"/>
    <w:rsid w:val="003E414C"/>
    <w:rsid w:val="00422B01"/>
    <w:rsid w:val="0043645B"/>
    <w:rsid w:val="004438DA"/>
    <w:rsid w:val="00452585"/>
    <w:rsid w:val="00480B86"/>
    <w:rsid w:val="00493231"/>
    <w:rsid w:val="004C507D"/>
    <w:rsid w:val="004F0874"/>
    <w:rsid w:val="00516187"/>
    <w:rsid w:val="00594750"/>
    <w:rsid w:val="005B4683"/>
    <w:rsid w:val="0060070F"/>
    <w:rsid w:val="00686DE5"/>
    <w:rsid w:val="006A7773"/>
    <w:rsid w:val="006C4A18"/>
    <w:rsid w:val="006E594C"/>
    <w:rsid w:val="00704751"/>
    <w:rsid w:val="007064B4"/>
    <w:rsid w:val="00717183"/>
    <w:rsid w:val="007B2121"/>
    <w:rsid w:val="007D1AB8"/>
    <w:rsid w:val="008815DF"/>
    <w:rsid w:val="008B234E"/>
    <w:rsid w:val="008B4F5D"/>
    <w:rsid w:val="008D0607"/>
    <w:rsid w:val="008E32D3"/>
    <w:rsid w:val="008F3745"/>
    <w:rsid w:val="00957971"/>
    <w:rsid w:val="009E47D1"/>
    <w:rsid w:val="009E7A1E"/>
    <w:rsid w:val="00A34584"/>
    <w:rsid w:val="00A955A8"/>
    <w:rsid w:val="00AE4D30"/>
    <w:rsid w:val="00B04EDA"/>
    <w:rsid w:val="00B45BF2"/>
    <w:rsid w:val="00B919B3"/>
    <w:rsid w:val="00BB672C"/>
    <w:rsid w:val="00BC311E"/>
    <w:rsid w:val="00C375AC"/>
    <w:rsid w:val="00C725D6"/>
    <w:rsid w:val="00CF0DA7"/>
    <w:rsid w:val="00DB5658"/>
    <w:rsid w:val="00E54180"/>
    <w:rsid w:val="00F056E0"/>
    <w:rsid w:val="00F17D5C"/>
    <w:rsid w:val="00F56FE9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Nokia-2</cp:lastModifiedBy>
  <cp:revision>3</cp:revision>
  <dcterms:created xsi:type="dcterms:W3CDTF">2022-05-12T07:17:00Z</dcterms:created>
  <dcterms:modified xsi:type="dcterms:W3CDTF">2022-05-12T07:43:00Z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