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004B9" w14:textId="77777777"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14:paraId="6EB1DD3C" w14:textId="6B9B59E0"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C17D68" w:rsidRPr="00C17D68">
        <w:rPr>
          <w:rFonts w:cs="Arial"/>
          <w:b/>
          <w:sz w:val="24"/>
          <w:szCs w:val="24"/>
        </w:rPr>
        <w:t xml:space="preserve">Discussion on </w:t>
      </w:r>
      <w:r w:rsidR="00C51F05">
        <w:rPr>
          <w:rFonts w:cs="Arial"/>
          <w:b/>
          <w:sz w:val="24"/>
          <w:szCs w:val="24"/>
        </w:rPr>
        <w:t>Hybrid Broadcast</w:t>
      </w:r>
    </w:p>
    <w:p w14:paraId="38813132" w14:textId="77777777"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 w:rsidR="002114DC">
        <w:rPr>
          <w:rFonts w:cs="Arial"/>
          <w:b/>
          <w:sz w:val="24"/>
          <w:szCs w:val="24"/>
        </w:rPr>
        <w:t xml:space="preserve"> and Approval</w:t>
      </w:r>
    </w:p>
    <w:p w14:paraId="4F49224E" w14:textId="39D36AD8" w:rsidR="004B0501" w:rsidRPr="00393187" w:rsidRDefault="00C17D68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</w:r>
      <w:r w:rsidR="0069510B">
        <w:rPr>
          <w:rFonts w:cs="Arial"/>
          <w:b/>
          <w:sz w:val="24"/>
          <w:szCs w:val="24"/>
        </w:rPr>
        <w:t xml:space="preserve">9.6 (SAND4M) </w:t>
      </w:r>
    </w:p>
    <w:p w14:paraId="43B5EDB1" w14:textId="77777777"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14:paraId="356C7399" w14:textId="77777777"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14:paraId="02F55625" w14:textId="45078100" w:rsidR="00C741CB" w:rsidRDefault="008D1B7B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This document discusses the issue around hybrid broadcast, which was </w:t>
      </w:r>
      <w:r w:rsidR="00E0297F">
        <w:rPr>
          <w:rFonts w:eastAsia="Batang"/>
          <w:lang w:eastAsia="ja-JP"/>
        </w:rPr>
        <w:t>introduced with “</w:t>
      </w:r>
      <w:r w:rsidR="00E0297F" w:rsidRPr="00E0297F">
        <w:rPr>
          <w:rFonts w:eastAsia="Batang"/>
          <w:lang w:eastAsia="ja-JP"/>
        </w:rPr>
        <w:t>USD Signaling of Available Unicast Resources to UEs in Broadcast Coverage</w:t>
      </w:r>
      <w:r w:rsidR="00E0297F">
        <w:rPr>
          <w:rFonts w:eastAsia="Batang"/>
          <w:lang w:eastAsia="ja-JP"/>
        </w:rPr>
        <w:t>” from Qualcomm (</w:t>
      </w:r>
      <w:r w:rsidR="00E0297F" w:rsidRPr="00E0297F">
        <w:rPr>
          <w:rFonts w:eastAsia="Batang"/>
          <w:lang w:eastAsia="ja-JP"/>
        </w:rPr>
        <w:t>S4-170757</w:t>
      </w:r>
      <w:r w:rsidR="00E0297F">
        <w:rPr>
          <w:rFonts w:eastAsia="Batang"/>
          <w:lang w:eastAsia="ja-JP"/>
        </w:rPr>
        <w:t>)</w:t>
      </w:r>
      <w:r>
        <w:rPr>
          <w:rFonts w:eastAsia="Batang"/>
          <w:lang w:eastAsia="ja-JP"/>
        </w:rPr>
        <w:t>.</w:t>
      </w:r>
    </w:p>
    <w:p w14:paraId="15438A1D" w14:textId="0252EDF6" w:rsidR="008D1B7B" w:rsidRDefault="008D1B7B" w:rsidP="0034035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>The topic is relevant for the existing MooD &amp; Unicast Fallback specific based on a Device local Proxy and also for the new SAND based solution (SAND4M).</w:t>
      </w:r>
    </w:p>
    <w:p w14:paraId="7882CCF9" w14:textId="187F0048" w:rsidR="00C741CB" w:rsidRDefault="00C741CB" w:rsidP="0034035B">
      <w:pPr>
        <w:rPr>
          <w:rFonts w:eastAsia="Batang"/>
          <w:lang w:val="en-US"/>
        </w:rPr>
      </w:pPr>
    </w:p>
    <w:p w14:paraId="30E96FAE" w14:textId="6546E54B" w:rsidR="00C33DE4" w:rsidRDefault="00C33DE4" w:rsidP="002E7834">
      <w:pPr>
        <w:pStyle w:val="Heading1"/>
      </w:pPr>
      <w:r>
        <w:t xml:space="preserve">2 </w:t>
      </w:r>
      <w:r w:rsidR="008D1B7B">
        <w:t>Use-Case Introduction</w:t>
      </w:r>
    </w:p>
    <w:p w14:paraId="50B759A8" w14:textId="05BA0D2C" w:rsidR="008D1B7B" w:rsidRDefault="008D1B7B" w:rsidP="006D0451">
      <w:pPr>
        <w:rPr>
          <w:lang w:val="en-US" w:eastAsia="ja-JP"/>
        </w:rPr>
      </w:pPr>
      <w:r>
        <w:rPr>
          <w:lang w:val="en-US" w:eastAsia="ja-JP"/>
        </w:rPr>
        <w:t>The use-case of hybrid broadcast is already implicitly possible with the existing MBMS specifications. However, some clarifications in the specification are needed in order to enable the case without ambiguity.</w:t>
      </w:r>
    </w:p>
    <w:p w14:paraId="607C21C0" w14:textId="7525D0A1" w:rsidR="00B30533" w:rsidRDefault="008D1B7B" w:rsidP="006D0451">
      <w:pPr>
        <w:rPr>
          <w:lang w:val="en-US" w:eastAsia="ja-JP"/>
        </w:rPr>
      </w:pPr>
      <w:r>
        <w:rPr>
          <w:lang w:val="en-US" w:eastAsia="ja-JP"/>
        </w:rPr>
        <w:t>Hybrid broadcast is the general concept of combining broadcast received media with unicast received media</w:t>
      </w:r>
      <w:r w:rsidR="00A4501B">
        <w:rPr>
          <w:lang w:val="en-US" w:eastAsia="ja-JP"/>
        </w:rPr>
        <w:t xml:space="preserve"> for playout</w:t>
      </w:r>
      <w:r>
        <w:rPr>
          <w:lang w:val="en-US" w:eastAsia="ja-JP"/>
        </w:rPr>
        <w:t xml:space="preserve">. In a simple case, long tail language tracks can be offered </w:t>
      </w:r>
      <w:r w:rsidR="004D7F90">
        <w:rPr>
          <w:lang w:val="en-US" w:eastAsia="ja-JP"/>
        </w:rPr>
        <w:t xml:space="preserve">always </w:t>
      </w:r>
      <w:r>
        <w:rPr>
          <w:lang w:val="en-US" w:eastAsia="ja-JP"/>
        </w:rPr>
        <w:t xml:space="preserve">only on unicast, </w:t>
      </w:r>
      <w:r w:rsidR="00A4501B">
        <w:rPr>
          <w:lang w:val="en-US" w:eastAsia="ja-JP"/>
        </w:rPr>
        <w:t>to be played with the broadcasted video track. When there is a broadcasted audio track (e.g. the p</w:t>
      </w:r>
      <w:r w:rsidR="00E0297F">
        <w:rPr>
          <w:lang w:val="en-US" w:eastAsia="ja-JP"/>
        </w:rPr>
        <w:t>opular language), the broadcast-</w:t>
      </w:r>
      <w:r w:rsidR="00A4501B">
        <w:rPr>
          <w:lang w:val="en-US" w:eastAsia="ja-JP"/>
        </w:rPr>
        <w:t xml:space="preserve">received audio is locally discarded. </w:t>
      </w:r>
    </w:p>
    <w:p w14:paraId="3661CE48" w14:textId="33803180" w:rsidR="00A4501B" w:rsidRDefault="00A4501B" w:rsidP="006D0451">
      <w:pPr>
        <w:rPr>
          <w:lang w:val="en-US" w:eastAsia="ja-JP"/>
        </w:rPr>
      </w:pPr>
      <w:r>
        <w:rPr>
          <w:lang w:val="en-US" w:eastAsia="ja-JP"/>
        </w:rPr>
        <w:t>Other combinations of unicast and broadcast received content are possible. The player needs to take care about the correct time synchronization of the streams.</w:t>
      </w:r>
    </w:p>
    <w:p w14:paraId="57F7D543" w14:textId="10FBA0EC" w:rsidR="00A4501B" w:rsidRPr="006D0451" w:rsidRDefault="00A4501B" w:rsidP="006D0451">
      <w:pPr>
        <w:rPr>
          <w:lang w:val="en-US" w:eastAsia="ja-JP"/>
        </w:rPr>
      </w:pPr>
      <w:r>
        <w:rPr>
          <w:lang w:val="en-US" w:eastAsia="ja-JP"/>
        </w:rPr>
        <w:t xml:space="preserve">In case of unicast fall back or MBMS operations on Demand (MooD), the MBMS client should redirect the DASH Player to either unicasted or broadcasted representations. Conceptually, a certain set of representations are becoming available, when the device moves into the broadcast coverage, while another set of representations become un-available (and vice versa). In case of unicast-only representations (e.g. for hybrid combination), the representations are always available in unicast. The MBMS client does not need to toggle its availability. </w:t>
      </w:r>
    </w:p>
    <w:p w14:paraId="72ADD686" w14:textId="076D20A3" w:rsidR="002D6D59" w:rsidRDefault="002D6D59" w:rsidP="002D6D59">
      <w:pPr>
        <w:pStyle w:val="Heading1"/>
        <w:rPr>
          <w:b w:val="0"/>
        </w:rPr>
      </w:pPr>
      <w:r>
        <w:t xml:space="preserve">3 </w:t>
      </w:r>
      <w:r w:rsidR="00211712">
        <w:t>Discussion</w:t>
      </w:r>
    </w:p>
    <w:p w14:paraId="51C3E337" w14:textId="0678A75D" w:rsidR="00A4501B" w:rsidRDefault="00A4501B" w:rsidP="002D6D59">
      <w:r>
        <w:t>There are two ways, how the MBMS client can steer the DASH player to select representations, either the use of a device-local HTTP Proxy or the use of SAND (i.e. SAND4M).</w:t>
      </w:r>
    </w:p>
    <w:p w14:paraId="02F19092" w14:textId="1E22B522" w:rsidR="0028069D" w:rsidRDefault="0028069D" w:rsidP="0028069D">
      <w:pPr>
        <w:pStyle w:val="Heading2"/>
      </w:pPr>
      <w:r>
        <w:t>3.1 Device Local HTTP Proxy</w:t>
      </w:r>
    </w:p>
    <w:p w14:paraId="0E3416D9" w14:textId="3222FA85" w:rsidR="00A4501B" w:rsidRDefault="00A4501B" w:rsidP="002D6D59">
      <w:r>
        <w:t xml:space="preserve">When using a </w:t>
      </w:r>
      <w:r w:rsidRPr="004C1EF5">
        <w:rPr>
          <w:b/>
        </w:rPr>
        <w:t>device-local HTTP Proxy</w:t>
      </w:r>
      <w:r>
        <w:t xml:space="preserve">, the HTTP proxy sees either all the HTTP transactions or only those HTTP transactions as configured by a local </w:t>
      </w:r>
      <w:r w:rsidR="00F46432">
        <w:t>pr</w:t>
      </w:r>
      <w:r>
        <w:t xml:space="preserve">oxy PAC file. </w:t>
      </w:r>
      <w:r w:rsidR="00784A45">
        <w:t xml:space="preserve">The proxy is then identifying </w:t>
      </w:r>
      <w:r w:rsidR="004C1EF5">
        <w:t xml:space="preserve">requests and then handling the forwarding / redirection according </w:t>
      </w:r>
      <w:r w:rsidR="00F46432">
        <w:t>to</w:t>
      </w:r>
      <w:r w:rsidR="004C1EF5">
        <w:t xml:space="preserve"> the USD appServer elements</w:t>
      </w:r>
      <w:r w:rsidR="00F46432">
        <w:t xml:space="preserve"> (</w:t>
      </w:r>
      <w:r w:rsidR="004C1EF5">
        <w:t>either unicastAppService and/or broadcastAppService elements which are optionally in combination with the appService element</w:t>
      </w:r>
      <w:r w:rsidR="00F46432">
        <w:t>)</w:t>
      </w:r>
      <w:r w:rsidR="004C1EF5">
        <w:t xml:space="preserve">. </w:t>
      </w:r>
      <w:r w:rsidR="00211712">
        <w:t xml:space="preserve">When working with the device-local proxy, then also unicast DRM transactions and potentially other HTTP transactions, which are </w:t>
      </w:r>
      <w:r w:rsidR="00211712">
        <w:lastRenderedPageBreak/>
        <w:t xml:space="preserve">not representation specific, should be considered. So, the device-local proxy should have a clear understanding, which representations should be re-directed, and which </w:t>
      </w:r>
      <w:r w:rsidR="00F46432">
        <w:t xml:space="preserve">ones should </w:t>
      </w:r>
      <w:r w:rsidR="00211712">
        <w:t>not.</w:t>
      </w:r>
    </w:p>
    <w:p w14:paraId="1E192F6C" w14:textId="67ABAD4F" w:rsidR="004C1EF5" w:rsidRDefault="004C1EF5" w:rsidP="002D6D59">
      <w:r>
        <w:t xml:space="preserve">It should be noted that the </w:t>
      </w:r>
      <w:r w:rsidR="004D7F90">
        <w:t>d</w:t>
      </w:r>
      <w:r>
        <w:t xml:space="preserve">evice local proxy in the </w:t>
      </w:r>
      <w:r w:rsidR="00F46432">
        <w:t xml:space="preserve">MBMS </w:t>
      </w:r>
      <w:r>
        <w:t>client is only working with information from the USD appService elements (i.e. unicastAppService, broadcastAppService and appService)</w:t>
      </w:r>
      <w:r w:rsidR="00EB52CF">
        <w:t xml:space="preserve">. The DASH Player is not necessarily aware about </w:t>
      </w:r>
      <w:r w:rsidR="0028069D">
        <w:t>the different segment sources.</w:t>
      </w:r>
    </w:p>
    <w:p w14:paraId="312F181E" w14:textId="77777777" w:rsidR="003A6C2A" w:rsidRDefault="003A6C2A" w:rsidP="003A6C2A">
      <w:pPr>
        <w:keepNext/>
      </w:pPr>
      <w:r w:rsidRPr="003A6C2A">
        <w:rPr>
          <w:noProof/>
          <w:lang w:val="fr-FR" w:eastAsia="fr-FR"/>
        </w:rPr>
        <w:drawing>
          <wp:inline distT="0" distB="0" distL="0" distR="0" wp14:anchorId="4159D63C" wp14:editId="41AF50EA">
            <wp:extent cx="5938520" cy="13937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393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9A6F5" w14:textId="55D06F2E" w:rsidR="003A6C2A" w:rsidRDefault="003A6C2A" w:rsidP="003A6C2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Mood / Unicast-Fall-back </w:t>
      </w:r>
      <w:r>
        <w:rPr>
          <w:noProof/>
        </w:rPr>
        <w:t>architecture with a device local proxy</w:t>
      </w:r>
    </w:p>
    <w:p w14:paraId="289974FF" w14:textId="0F32793D" w:rsidR="0028069D" w:rsidRDefault="0028069D" w:rsidP="0028069D">
      <w:pPr>
        <w:pStyle w:val="Heading2"/>
      </w:pPr>
      <w:r>
        <w:t>3.2 SAND realization</w:t>
      </w:r>
    </w:p>
    <w:p w14:paraId="2EB77435" w14:textId="4C245338" w:rsidR="00211712" w:rsidRDefault="00211712" w:rsidP="002D6D59">
      <w:r>
        <w:t xml:space="preserve">When using </w:t>
      </w:r>
      <w:r w:rsidRPr="004C1EF5">
        <w:rPr>
          <w:b/>
        </w:rPr>
        <w:t>SAND</w:t>
      </w:r>
      <w:r>
        <w:t xml:space="preserve">, the MBMS-aware DANE (M-DANE) is making certain representations (as identified by the representation id or the representation base URL) either available or un-available. </w:t>
      </w:r>
      <w:r w:rsidR="00784A45">
        <w:t xml:space="preserve">SAND allows an implementation with a local server and the M-DANE is steering the DASH Player to either fetch (switchable) content from the local server or the remote CDN server. </w:t>
      </w:r>
    </w:p>
    <w:p w14:paraId="5A1480F8" w14:textId="6C112FC1" w:rsidR="004C1EF5" w:rsidRDefault="004C1EF5" w:rsidP="002D6D59">
      <w:r>
        <w:t xml:space="preserve">Representations, which are always only available on unicast (such as long tail language tracks), should </w:t>
      </w:r>
      <w:bookmarkStart w:id="0" w:name="_GoBack"/>
      <w:bookmarkEnd w:id="0"/>
      <w:r>
        <w:t xml:space="preserve">never </w:t>
      </w:r>
      <w:r w:rsidR="00CB532E">
        <w:t xml:space="preserve">be </w:t>
      </w:r>
      <w:r>
        <w:t xml:space="preserve">made unavailable. </w:t>
      </w:r>
    </w:p>
    <w:p w14:paraId="10B501CC" w14:textId="77777777" w:rsidR="003A6C2A" w:rsidRDefault="003A6C2A" w:rsidP="003A6C2A">
      <w:pPr>
        <w:keepNext/>
      </w:pPr>
      <w:r w:rsidRPr="003A6C2A">
        <w:rPr>
          <w:noProof/>
          <w:lang w:val="fr-FR" w:eastAsia="fr-FR"/>
        </w:rPr>
        <w:drawing>
          <wp:inline distT="0" distB="0" distL="0" distR="0" wp14:anchorId="644960C8" wp14:editId="026ECA6B">
            <wp:extent cx="5938520" cy="13937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1393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21952" w14:textId="1C514CFF" w:rsidR="003A6C2A" w:rsidRDefault="003A6C2A" w:rsidP="003A6C2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Mood / Unicast-Fall-back </w:t>
      </w:r>
      <w:r>
        <w:rPr>
          <w:noProof/>
        </w:rPr>
        <w:t>architecture with SAND</w:t>
      </w:r>
    </w:p>
    <w:p w14:paraId="581C159F" w14:textId="794B2F18" w:rsidR="00211712" w:rsidRDefault="004C1EF5" w:rsidP="002D6D59">
      <w:r>
        <w:t>It should be noted that the M-DANE does not necessarily see all HTTP transaction, originating from the DASH Player. The M-DANE can only work with representation base URLs, which are provided with the USD</w:t>
      </w:r>
    </w:p>
    <w:p w14:paraId="3FA8EADF" w14:textId="3BD5EC26" w:rsidR="00211712" w:rsidRDefault="00784A45" w:rsidP="00784A45">
      <w:pPr>
        <w:pStyle w:val="Heading1"/>
      </w:pPr>
      <w:r>
        <w:t>4</w:t>
      </w:r>
      <w:r>
        <w:tab/>
        <w:t>Proposal</w:t>
      </w:r>
    </w:p>
    <w:p w14:paraId="0E34F220" w14:textId="3C86AF49" w:rsidR="00834FFD" w:rsidRDefault="00834FFD" w:rsidP="002D6D59"/>
    <w:p w14:paraId="15FF5053" w14:textId="2E630C61" w:rsidR="004C1EF5" w:rsidRDefault="004C1EF5" w:rsidP="002D6D59">
      <w:r>
        <w:t xml:space="preserve">It is suggested to clarify the realization of hybrid broadcast (i.e. avoiding, that certain representations / URLs are blocked because of unicast&lt;-&gt;MBMS toggling) in the DASH specification. </w:t>
      </w:r>
    </w:p>
    <w:p w14:paraId="653EDBA7" w14:textId="703730AF" w:rsidR="004C1EF5" w:rsidRDefault="004C1EF5" w:rsidP="002D6D59">
      <w:r>
        <w:t xml:space="preserve">There are in principle two realizations: </w:t>
      </w:r>
    </w:p>
    <w:p w14:paraId="10539F5D" w14:textId="452A5FDF" w:rsidR="004C1EF5" w:rsidRDefault="004C1EF5" w:rsidP="002D6D59">
      <w:r>
        <w:t>A: explicitly mark</w:t>
      </w:r>
      <w:r w:rsidR="00F46432">
        <w:t>ed</w:t>
      </w:r>
      <w:r>
        <w:t xml:space="preserve"> </w:t>
      </w:r>
      <w:r w:rsidR="00F46432">
        <w:t>“</w:t>
      </w:r>
      <w:r w:rsidR="004D7F90">
        <w:t>unicast-always</w:t>
      </w:r>
      <w:r w:rsidR="00F46432">
        <w:t>”</w:t>
      </w:r>
      <w:r w:rsidR="004D7F90">
        <w:t xml:space="preserve"> </w:t>
      </w:r>
      <w:r>
        <w:t>representations in the USD</w:t>
      </w:r>
      <w:r w:rsidR="00F46432">
        <w:t xml:space="preserve">: </w:t>
      </w:r>
      <w:r w:rsidR="00801CD1">
        <w:t>Re</w:t>
      </w:r>
      <w:r w:rsidR="00F46432">
        <w:t xml:space="preserve">presentations </w:t>
      </w:r>
      <w:r w:rsidR="00801CD1">
        <w:t xml:space="preserve">can be specially marked so that these representations are </w:t>
      </w:r>
      <w:r>
        <w:t>never be made un-available</w:t>
      </w:r>
      <w:r w:rsidR="00801CD1">
        <w:t xml:space="preserve"> on unicast, independently, whether the device is inside of a broadcast</w:t>
      </w:r>
      <w:r w:rsidR="00F46432">
        <w:t xml:space="preserve">. </w:t>
      </w:r>
      <w:r w:rsidR="00801CD1">
        <w:t xml:space="preserve">In case of a SAND realization, the </w:t>
      </w:r>
      <w:r>
        <w:t>DASH Player should assume as default, that all representation</w:t>
      </w:r>
      <w:r w:rsidR="0028069D">
        <w:t>s</w:t>
      </w:r>
      <w:r>
        <w:t xml:space="preserve"> are un-available</w:t>
      </w:r>
      <w:r w:rsidR="004D7F90">
        <w:t xml:space="preserve">, unless explicitly </w:t>
      </w:r>
      <w:r w:rsidR="0028069D">
        <w:t xml:space="preserve">made available </w:t>
      </w:r>
      <w:r w:rsidR="004D7F90">
        <w:t>by the M-DANE</w:t>
      </w:r>
      <w:r>
        <w:t xml:space="preserve">. </w:t>
      </w:r>
    </w:p>
    <w:p w14:paraId="625E2A0A" w14:textId="04C4C333" w:rsidR="004C1EF5" w:rsidRDefault="004C1EF5" w:rsidP="002D6D59">
      <w:r>
        <w:lastRenderedPageBreak/>
        <w:t xml:space="preserve">B: </w:t>
      </w:r>
      <w:r w:rsidR="004D7F90">
        <w:t xml:space="preserve">focus the USD only on switchable representations. The USD only contains representation baseURLs, which are either switchable with unicast or switching-off when not in broadcast (aka broadcast only </w:t>
      </w:r>
      <w:r w:rsidR="0028069D">
        <w:t>services</w:t>
      </w:r>
      <w:r w:rsidR="004D7F90">
        <w:t xml:space="preserve">). </w:t>
      </w:r>
      <w:r w:rsidR="00801CD1">
        <w:t>In case of a SAND realization, t</w:t>
      </w:r>
      <w:r w:rsidR="004D7F90">
        <w:t xml:space="preserve">he default behaviour of the DASH player is to regard all representations as available, unless explicitly </w:t>
      </w:r>
      <w:r w:rsidR="0028069D">
        <w:t xml:space="preserve">made un-available </w:t>
      </w:r>
      <w:r w:rsidR="004D7F90">
        <w:t>by the M-DANE.</w:t>
      </w:r>
    </w:p>
    <w:p w14:paraId="2BFDF56D" w14:textId="440AA1B9" w:rsidR="004C1EF5" w:rsidRDefault="004D7F90" w:rsidP="002D6D59">
      <w:r>
        <w:t xml:space="preserve">It is recommended that 3GPP selects one </w:t>
      </w:r>
      <w:r w:rsidR="0028069D">
        <w:t xml:space="preserve">of the two </w:t>
      </w:r>
      <w:r>
        <w:t>realization</w:t>
      </w:r>
      <w:r w:rsidR="0028069D">
        <w:t xml:space="preserve"> and </w:t>
      </w:r>
      <w:r>
        <w:t xml:space="preserve">clarifies the specification(s) </w:t>
      </w:r>
      <w:r w:rsidR="0028069D">
        <w:t xml:space="preserve">(incl </w:t>
      </w:r>
      <w:r w:rsidR="00A8460D">
        <w:t xml:space="preserve">a definition of a </w:t>
      </w:r>
      <w:r w:rsidR="0028069D">
        <w:t xml:space="preserve">default DASH Player behaviour) </w:t>
      </w:r>
      <w:r>
        <w:t>accordingly.</w:t>
      </w:r>
    </w:p>
    <w:p w14:paraId="78F6815B" w14:textId="77777777" w:rsidR="004D7F90" w:rsidRDefault="004D7F90" w:rsidP="002D6D59"/>
    <w:sectPr w:rsidR="004D7F90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E08D2" w14:textId="77777777" w:rsidR="00F914AD" w:rsidRDefault="00F914AD">
      <w:r>
        <w:separator/>
      </w:r>
    </w:p>
  </w:endnote>
  <w:endnote w:type="continuationSeparator" w:id="0">
    <w:p w14:paraId="4BF2B78B" w14:textId="77777777" w:rsidR="00F914AD" w:rsidRDefault="00F9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03720" w14:textId="4EACD361" w:rsidR="00657437" w:rsidRDefault="0065743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B532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B532E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914AF" w14:textId="3601DD99" w:rsidR="00657437" w:rsidRDefault="0065743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CB532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CB532E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66F38" w14:textId="77777777" w:rsidR="00F914AD" w:rsidRDefault="00F914AD">
      <w:r>
        <w:separator/>
      </w:r>
    </w:p>
  </w:footnote>
  <w:footnote w:type="continuationSeparator" w:id="0">
    <w:p w14:paraId="46068CF6" w14:textId="77777777" w:rsidR="00F914AD" w:rsidRDefault="00F914AD">
      <w:r>
        <w:continuationSeparator/>
      </w:r>
    </w:p>
  </w:footnote>
  <w:footnote w:id="1">
    <w:p w14:paraId="2D1E93F4" w14:textId="2963C987" w:rsidR="00657437" w:rsidRPr="00E2568F" w:rsidRDefault="00657437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Pr="00E2568F">
        <w:rPr>
          <w:sz w:val="18"/>
          <w:szCs w:val="18"/>
          <w:lang w:val="fr-FR"/>
        </w:rPr>
        <w:tab/>
      </w:r>
      <w:r>
        <w:rPr>
          <w:sz w:val="18"/>
          <w:szCs w:val="18"/>
          <w:lang w:val="fr-FR"/>
        </w:rPr>
        <w:t>Thorsten Lohmar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68597" w14:textId="77777777" w:rsidR="00657437" w:rsidRPr="002B5886" w:rsidRDefault="00657437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44FE3" w14:textId="352CB755" w:rsidR="00657437" w:rsidRPr="00593205" w:rsidRDefault="00657437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TSG-SA4 Meeting #96</w:t>
    </w:r>
    <w:r>
      <w:rPr>
        <w:rFonts w:cs="Arial"/>
        <w:color w:val="000000"/>
        <w:sz w:val="20"/>
      </w:rPr>
      <w:tab/>
    </w:r>
    <w:r>
      <w:rPr>
        <w:rFonts w:cs="Arial"/>
        <w:color w:val="000000"/>
        <w:sz w:val="20"/>
      </w:rPr>
      <w:tab/>
    </w:r>
    <w:r w:rsidRPr="00243170">
      <w:rPr>
        <w:b/>
        <w:i/>
        <w:sz w:val="32"/>
      </w:rPr>
      <w:t xml:space="preserve">Tdoc </w:t>
    </w:r>
    <w:r>
      <w:rPr>
        <w:rFonts w:cs="Arial"/>
        <w:b/>
        <w:i/>
        <w:sz w:val="32"/>
        <w:szCs w:val="32"/>
      </w:rPr>
      <w:t>S4-1711</w:t>
    </w:r>
    <w:r w:rsidR="00C51F05">
      <w:rPr>
        <w:rFonts w:cs="Arial"/>
        <w:b/>
        <w:i/>
        <w:sz w:val="32"/>
        <w:szCs w:val="32"/>
      </w:rPr>
      <w:t>31</w:t>
    </w:r>
  </w:p>
  <w:p w14:paraId="36997A9A" w14:textId="3FC785FF" w:rsidR="00657437" w:rsidRDefault="00657437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Albuquerque, New Mexico, USA, 13 to 17 November 2017</w:t>
    </w:r>
  </w:p>
  <w:p w14:paraId="39013632" w14:textId="77777777" w:rsidR="00657437" w:rsidRDefault="00657437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7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0" w15:restartNumberingAfterBreak="0">
    <w:nsid w:val="2CF60B4F"/>
    <w:multiLevelType w:val="hybridMultilevel"/>
    <w:tmpl w:val="9BE88678"/>
    <w:lvl w:ilvl="0" w:tplc="041A941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A7FCE"/>
    <w:multiLevelType w:val="hybridMultilevel"/>
    <w:tmpl w:val="8FF8A1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053EA"/>
    <w:multiLevelType w:val="hybridMultilevel"/>
    <w:tmpl w:val="248EA9DA"/>
    <w:lvl w:ilvl="0" w:tplc="2E26CB1A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1453D"/>
    <w:multiLevelType w:val="hybridMultilevel"/>
    <w:tmpl w:val="18D050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20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80B93"/>
    <w:multiLevelType w:val="hybridMultilevel"/>
    <w:tmpl w:val="851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4"/>
  </w:num>
  <w:num w:numId="4">
    <w:abstractNumId w:val="13"/>
  </w:num>
  <w:num w:numId="5">
    <w:abstractNumId w:val="19"/>
  </w:num>
  <w:num w:numId="6">
    <w:abstractNumId w:val="6"/>
  </w:num>
  <w:num w:numId="7">
    <w:abstractNumId w:val="9"/>
  </w:num>
  <w:num w:numId="8">
    <w:abstractNumId w:val="15"/>
  </w:num>
  <w:num w:numId="9">
    <w:abstractNumId w:val="23"/>
  </w:num>
  <w:num w:numId="10">
    <w:abstractNumId w:val="21"/>
  </w:num>
  <w:num w:numId="11">
    <w:abstractNumId w:val="17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4"/>
  </w:num>
  <w:num w:numId="16">
    <w:abstractNumId w:val="2"/>
  </w:num>
  <w:num w:numId="17">
    <w:abstractNumId w:val="5"/>
  </w:num>
  <w:num w:numId="18">
    <w:abstractNumId w:val="20"/>
  </w:num>
  <w:num w:numId="19">
    <w:abstractNumId w:val="8"/>
  </w:num>
  <w:num w:numId="20">
    <w:abstractNumId w:val="16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11"/>
  </w:num>
  <w:num w:numId="23">
    <w:abstractNumId w:val="22"/>
  </w:num>
  <w:num w:numId="24">
    <w:abstractNumId w:val="10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0740"/>
    <w:rsid w:val="00011FAD"/>
    <w:rsid w:val="000120D1"/>
    <w:rsid w:val="00013538"/>
    <w:rsid w:val="00014D51"/>
    <w:rsid w:val="00015881"/>
    <w:rsid w:val="00016534"/>
    <w:rsid w:val="0001790F"/>
    <w:rsid w:val="000203EE"/>
    <w:rsid w:val="0002187D"/>
    <w:rsid w:val="00022AE5"/>
    <w:rsid w:val="00025EE5"/>
    <w:rsid w:val="00030031"/>
    <w:rsid w:val="00030F6E"/>
    <w:rsid w:val="00032075"/>
    <w:rsid w:val="00032B6E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35B"/>
    <w:rsid w:val="00054A07"/>
    <w:rsid w:val="00055287"/>
    <w:rsid w:val="00056BB8"/>
    <w:rsid w:val="00056CB7"/>
    <w:rsid w:val="000572DB"/>
    <w:rsid w:val="00060313"/>
    <w:rsid w:val="000604D0"/>
    <w:rsid w:val="00060C18"/>
    <w:rsid w:val="00060EF9"/>
    <w:rsid w:val="00061103"/>
    <w:rsid w:val="000617B2"/>
    <w:rsid w:val="000767D4"/>
    <w:rsid w:val="0007691B"/>
    <w:rsid w:val="00082818"/>
    <w:rsid w:val="0008318E"/>
    <w:rsid w:val="0008414F"/>
    <w:rsid w:val="00084ED3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940"/>
    <w:rsid w:val="000D4FFE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16FF4"/>
    <w:rsid w:val="001207AC"/>
    <w:rsid w:val="00120E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34E9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2777"/>
    <w:rsid w:val="00193388"/>
    <w:rsid w:val="00195BF3"/>
    <w:rsid w:val="00196CBB"/>
    <w:rsid w:val="001A185B"/>
    <w:rsid w:val="001A1BF8"/>
    <w:rsid w:val="001A21BB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1F1D"/>
    <w:rsid w:val="001C3C05"/>
    <w:rsid w:val="001C5E74"/>
    <w:rsid w:val="001C62BE"/>
    <w:rsid w:val="001C7BF2"/>
    <w:rsid w:val="001D2882"/>
    <w:rsid w:val="001D30DD"/>
    <w:rsid w:val="001D3461"/>
    <w:rsid w:val="001D623A"/>
    <w:rsid w:val="001E0FE4"/>
    <w:rsid w:val="001E2F5B"/>
    <w:rsid w:val="001E3809"/>
    <w:rsid w:val="001E39BF"/>
    <w:rsid w:val="001E6ADA"/>
    <w:rsid w:val="001E7455"/>
    <w:rsid w:val="001F0039"/>
    <w:rsid w:val="001F1725"/>
    <w:rsid w:val="001F43C7"/>
    <w:rsid w:val="001F7A81"/>
    <w:rsid w:val="002009A5"/>
    <w:rsid w:val="0020362F"/>
    <w:rsid w:val="00204637"/>
    <w:rsid w:val="00206459"/>
    <w:rsid w:val="00206E2D"/>
    <w:rsid w:val="0020756E"/>
    <w:rsid w:val="00210E24"/>
    <w:rsid w:val="002114DC"/>
    <w:rsid w:val="00211712"/>
    <w:rsid w:val="0021174D"/>
    <w:rsid w:val="00214940"/>
    <w:rsid w:val="00217861"/>
    <w:rsid w:val="002265CD"/>
    <w:rsid w:val="00237E51"/>
    <w:rsid w:val="00243170"/>
    <w:rsid w:val="002471AD"/>
    <w:rsid w:val="002515DF"/>
    <w:rsid w:val="0025366F"/>
    <w:rsid w:val="00253829"/>
    <w:rsid w:val="00254ABF"/>
    <w:rsid w:val="002557D1"/>
    <w:rsid w:val="00260CB5"/>
    <w:rsid w:val="00260DBD"/>
    <w:rsid w:val="00261678"/>
    <w:rsid w:val="00264217"/>
    <w:rsid w:val="002650FC"/>
    <w:rsid w:val="002725DD"/>
    <w:rsid w:val="0027280C"/>
    <w:rsid w:val="0027471D"/>
    <w:rsid w:val="002759CC"/>
    <w:rsid w:val="0028069D"/>
    <w:rsid w:val="002829B6"/>
    <w:rsid w:val="00284637"/>
    <w:rsid w:val="00284FA3"/>
    <w:rsid w:val="00290A24"/>
    <w:rsid w:val="002938A5"/>
    <w:rsid w:val="002947AB"/>
    <w:rsid w:val="00296127"/>
    <w:rsid w:val="00296BBF"/>
    <w:rsid w:val="00297E28"/>
    <w:rsid w:val="002A2503"/>
    <w:rsid w:val="002A2C1B"/>
    <w:rsid w:val="002A360E"/>
    <w:rsid w:val="002A595C"/>
    <w:rsid w:val="002A5BA9"/>
    <w:rsid w:val="002B000C"/>
    <w:rsid w:val="002B0471"/>
    <w:rsid w:val="002B320D"/>
    <w:rsid w:val="002B4E8D"/>
    <w:rsid w:val="002B5886"/>
    <w:rsid w:val="002C1685"/>
    <w:rsid w:val="002C1B6C"/>
    <w:rsid w:val="002C27D3"/>
    <w:rsid w:val="002C2CE1"/>
    <w:rsid w:val="002C3E1C"/>
    <w:rsid w:val="002C5653"/>
    <w:rsid w:val="002C78AA"/>
    <w:rsid w:val="002C7C63"/>
    <w:rsid w:val="002D0A98"/>
    <w:rsid w:val="002D0D1B"/>
    <w:rsid w:val="002D34E1"/>
    <w:rsid w:val="002D3B1F"/>
    <w:rsid w:val="002D400B"/>
    <w:rsid w:val="002D5B4F"/>
    <w:rsid w:val="002D5B64"/>
    <w:rsid w:val="002D6D59"/>
    <w:rsid w:val="002D7D40"/>
    <w:rsid w:val="002E1983"/>
    <w:rsid w:val="002E31B1"/>
    <w:rsid w:val="002E473B"/>
    <w:rsid w:val="002E4F56"/>
    <w:rsid w:val="002E7193"/>
    <w:rsid w:val="002E7834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23ECB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7038"/>
    <w:rsid w:val="0037155E"/>
    <w:rsid w:val="00371DCB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ACD"/>
    <w:rsid w:val="00397D00"/>
    <w:rsid w:val="003A05F5"/>
    <w:rsid w:val="003A0B94"/>
    <w:rsid w:val="003A137D"/>
    <w:rsid w:val="003A2880"/>
    <w:rsid w:val="003A38F3"/>
    <w:rsid w:val="003A6C2A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2172"/>
    <w:rsid w:val="003F318F"/>
    <w:rsid w:val="003F474E"/>
    <w:rsid w:val="003F6CB6"/>
    <w:rsid w:val="003F7713"/>
    <w:rsid w:val="00401BBA"/>
    <w:rsid w:val="0040232F"/>
    <w:rsid w:val="00402CBB"/>
    <w:rsid w:val="00403478"/>
    <w:rsid w:val="004051E8"/>
    <w:rsid w:val="0040569B"/>
    <w:rsid w:val="00414266"/>
    <w:rsid w:val="00421164"/>
    <w:rsid w:val="004217D2"/>
    <w:rsid w:val="00424652"/>
    <w:rsid w:val="00426255"/>
    <w:rsid w:val="00426B42"/>
    <w:rsid w:val="00426FD3"/>
    <w:rsid w:val="00427976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84E96"/>
    <w:rsid w:val="00487633"/>
    <w:rsid w:val="00490FE7"/>
    <w:rsid w:val="00491215"/>
    <w:rsid w:val="00493D42"/>
    <w:rsid w:val="00493F92"/>
    <w:rsid w:val="00494985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EF5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D7F90"/>
    <w:rsid w:val="004E0BE9"/>
    <w:rsid w:val="004E3691"/>
    <w:rsid w:val="004E3B11"/>
    <w:rsid w:val="004E64C6"/>
    <w:rsid w:val="004F2A5E"/>
    <w:rsid w:val="004F3B5B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6D3F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5D8"/>
    <w:rsid w:val="0058364D"/>
    <w:rsid w:val="00584E35"/>
    <w:rsid w:val="005850CF"/>
    <w:rsid w:val="00586505"/>
    <w:rsid w:val="00592E30"/>
    <w:rsid w:val="00593205"/>
    <w:rsid w:val="00594A36"/>
    <w:rsid w:val="00595B34"/>
    <w:rsid w:val="00596ECF"/>
    <w:rsid w:val="00597432"/>
    <w:rsid w:val="005A07EE"/>
    <w:rsid w:val="005A3B58"/>
    <w:rsid w:val="005A536D"/>
    <w:rsid w:val="005B1054"/>
    <w:rsid w:val="005B14F9"/>
    <w:rsid w:val="005B3B63"/>
    <w:rsid w:val="005B49C6"/>
    <w:rsid w:val="005B50B2"/>
    <w:rsid w:val="005B79A2"/>
    <w:rsid w:val="005C0FD5"/>
    <w:rsid w:val="005C2E08"/>
    <w:rsid w:val="005C4EE9"/>
    <w:rsid w:val="005C5103"/>
    <w:rsid w:val="005C77DD"/>
    <w:rsid w:val="005D15A9"/>
    <w:rsid w:val="005D3E3E"/>
    <w:rsid w:val="005D5EFE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28C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5DB5"/>
    <w:rsid w:val="006265E9"/>
    <w:rsid w:val="00630C14"/>
    <w:rsid w:val="0063577D"/>
    <w:rsid w:val="006479B3"/>
    <w:rsid w:val="006533D0"/>
    <w:rsid w:val="006556CD"/>
    <w:rsid w:val="0065574D"/>
    <w:rsid w:val="00657437"/>
    <w:rsid w:val="00657B5C"/>
    <w:rsid w:val="006603B4"/>
    <w:rsid w:val="00660EFC"/>
    <w:rsid w:val="006644D8"/>
    <w:rsid w:val="00664547"/>
    <w:rsid w:val="00664BEA"/>
    <w:rsid w:val="0066552D"/>
    <w:rsid w:val="00667254"/>
    <w:rsid w:val="0066762D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9510B"/>
    <w:rsid w:val="006A2336"/>
    <w:rsid w:val="006A5CB5"/>
    <w:rsid w:val="006B0ED0"/>
    <w:rsid w:val="006B3F88"/>
    <w:rsid w:val="006B5C5D"/>
    <w:rsid w:val="006C29A4"/>
    <w:rsid w:val="006D0451"/>
    <w:rsid w:val="006D2E2A"/>
    <w:rsid w:val="006D502D"/>
    <w:rsid w:val="006D62F8"/>
    <w:rsid w:val="006D6340"/>
    <w:rsid w:val="006E0E8C"/>
    <w:rsid w:val="006E0FE7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4763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7B0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4A45"/>
    <w:rsid w:val="0078609E"/>
    <w:rsid w:val="00786A02"/>
    <w:rsid w:val="00790D5A"/>
    <w:rsid w:val="007953E6"/>
    <w:rsid w:val="00796737"/>
    <w:rsid w:val="00797EB0"/>
    <w:rsid w:val="007A10AD"/>
    <w:rsid w:val="007A2DAC"/>
    <w:rsid w:val="007A598D"/>
    <w:rsid w:val="007A5F88"/>
    <w:rsid w:val="007A61C3"/>
    <w:rsid w:val="007A6610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33BE"/>
    <w:rsid w:val="007E5A89"/>
    <w:rsid w:val="007E6720"/>
    <w:rsid w:val="007E6B4C"/>
    <w:rsid w:val="007E6F43"/>
    <w:rsid w:val="007F5179"/>
    <w:rsid w:val="007F5AE7"/>
    <w:rsid w:val="00800C68"/>
    <w:rsid w:val="00801CD1"/>
    <w:rsid w:val="00805673"/>
    <w:rsid w:val="008065E9"/>
    <w:rsid w:val="0081365E"/>
    <w:rsid w:val="00815CC1"/>
    <w:rsid w:val="008229E9"/>
    <w:rsid w:val="00823075"/>
    <w:rsid w:val="0082467F"/>
    <w:rsid w:val="00824856"/>
    <w:rsid w:val="00834FFD"/>
    <w:rsid w:val="00836DCF"/>
    <w:rsid w:val="00840071"/>
    <w:rsid w:val="0084229A"/>
    <w:rsid w:val="00843019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4F24"/>
    <w:rsid w:val="008668C0"/>
    <w:rsid w:val="008672F4"/>
    <w:rsid w:val="00872AEA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880"/>
    <w:rsid w:val="00884C6B"/>
    <w:rsid w:val="00886860"/>
    <w:rsid w:val="00887251"/>
    <w:rsid w:val="0088772D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320A"/>
    <w:rsid w:val="008A3FEB"/>
    <w:rsid w:val="008A4171"/>
    <w:rsid w:val="008A48A6"/>
    <w:rsid w:val="008A5006"/>
    <w:rsid w:val="008B5C2F"/>
    <w:rsid w:val="008B6602"/>
    <w:rsid w:val="008C066A"/>
    <w:rsid w:val="008C16C4"/>
    <w:rsid w:val="008C52CB"/>
    <w:rsid w:val="008C6F51"/>
    <w:rsid w:val="008D1B7B"/>
    <w:rsid w:val="008D2439"/>
    <w:rsid w:val="008D33BB"/>
    <w:rsid w:val="008D352B"/>
    <w:rsid w:val="008D3EBC"/>
    <w:rsid w:val="008D7482"/>
    <w:rsid w:val="008E249F"/>
    <w:rsid w:val="008E5FDE"/>
    <w:rsid w:val="008E6C9C"/>
    <w:rsid w:val="008E709A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05319"/>
    <w:rsid w:val="0090532C"/>
    <w:rsid w:val="00910D9A"/>
    <w:rsid w:val="009118D2"/>
    <w:rsid w:val="00913A38"/>
    <w:rsid w:val="00920F8C"/>
    <w:rsid w:val="00921750"/>
    <w:rsid w:val="00921759"/>
    <w:rsid w:val="00922B3D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5155"/>
    <w:rsid w:val="00946633"/>
    <w:rsid w:val="00947856"/>
    <w:rsid w:val="00952D33"/>
    <w:rsid w:val="00953415"/>
    <w:rsid w:val="00957656"/>
    <w:rsid w:val="00963DB6"/>
    <w:rsid w:val="009709AD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32D9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4D5D"/>
    <w:rsid w:val="009B5A55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4F0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4501B"/>
    <w:rsid w:val="00A55B04"/>
    <w:rsid w:val="00A57F97"/>
    <w:rsid w:val="00A621FB"/>
    <w:rsid w:val="00A6244B"/>
    <w:rsid w:val="00A6293E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460D"/>
    <w:rsid w:val="00A87AB4"/>
    <w:rsid w:val="00A87DBC"/>
    <w:rsid w:val="00A92A76"/>
    <w:rsid w:val="00A950E9"/>
    <w:rsid w:val="00A95B04"/>
    <w:rsid w:val="00A970FD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C5249"/>
    <w:rsid w:val="00AD16A1"/>
    <w:rsid w:val="00AD56D2"/>
    <w:rsid w:val="00AE0714"/>
    <w:rsid w:val="00AE135F"/>
    <w:rsid w:val="00AE3A3E"/>
    <w:rsid w:val="00AF0089"/>
    <w:rsid w:val="00AF00F1"/>
    <w:rsid w:val="00AF0A38"/>
    <w:rsid w:val="00AF0CA4"/>
    <w:rsid w:val="00AF0E23"/>
    <w:rsid w:val="00AF5654"/>
    <w:rsid w:val="00AF5A7D"/>
    <w:rsid w:val="00AF7C9E"/>
    <w:rsid w:val="00AF7F13"/>
    <w:rsid w:val="00B024CA"/>
    <w:rsid w:val="00B02F89"/>
    <w:rsid w:val="00B040ED"/>
    <w:rsid w:val="00B049C2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0533"/>
    <w:rsid w:val="00B34032"/>
    <w:rsid w:val="00B3780B"/>
    <w:rsid w:val="00B379FF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072C"/>
    <w:rsid w:val="00B64B9D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17B"/>
    <w:rsid w:val="00BA5E13"/>
    <w:rsid w:val="00BA6BCA"/>
    <w:rsid w:val="00BA787D"/>
    <w:rsid w:val="00BB0907"/>
    <w:rsid w:val="00BB1594"/>
    <w:rsid w:val="00BB319B"/>
    <w:rsid w:val="00BB66F6"/>
    <w:rsid w:val="00BC5005"/>
    <w:rsid w:val="00BD0C46"/>
    <w:rsid w:val="00BD0F70"/>
    <w:rsid w:val="00BD2309"/>
    <w:rsid w:val="00BD4F73"/>
    <w:rsid w:val="00BD66C6"/>
    <w:rsid w:val="00BE0BCA"/>
    <w:rsid w:val="00BE3501"/>
    <w:rsid w:val="00BE6D2B"/>
    <w:rsid w:val="00BE7293"/>
    <w:rsid w:val="00BE768F"/>
    <w:rsid w:val="00BE7D59"/>
    <w:rsid w:val="00BF0C54"/>
    <w:rsid w:val="00BF0E73"/>
    <w:rsid w:val="00BF111E"/>
    <w:rsid w:val="00BF1FA4"/>
    <w:rsid w:val="00BF29D3"/>
    <w:rsid w:val="00BF7486"/>
    <w:rsid w:val="00C0110A"/>
    <w:rsid w:val="00C01A4C"/>
    <w:rsid w:val="00C06DB8"/>
    <w:rsid w:val="00C070FE"/>
    <w:rsid w:val="00C1043E"/>
    <w:rsid w:val="00C12BD3"/>
    <w:rsid w:val="00C169E6"/>
    <w:rsid w:val="00C16A95"/>
    <w:rsid w:val="00C17D68"/>
    <w:rsid w:val="00C2000D"/>
    <w:rsid w:val="00C20225"/>
    <w:rsid w:val="00C21194"/>
    <w:rsid w:val="00C21BA6"/>
    <w:rsid w:val="00C223A4"/>
    <w:rsid w:val="00C243AC"/>
    <w:rsid w:val="00C26D63"/>
    <w:rsid w:val="00C30A71"/>
    <w:rsid w:val="00C33DE4"/>
    <w:rsid w:val="00C3630F"/>
    <w:rsid w:val="00C363AB"/>
    <w:rsid w:val="00C37D49"/>
    <w:rsid w:val="00C41B05"/>
    <w:rsid w:val="00C41CA3"/>
    <w:rsid w:val="00C44642"/>
    <w:rsid w:val="00C44C6B"/>
    <w:rsid w:val="00C44FCE"/>
    <w:rsid w:val="00C45D3F"/>
    <w:rsid w:val="00C47B29"/>
    <w:rsid w:val="00C51F05"/>
    <w:rsid w:val="00C57AE8"/>
    <w:rsid w:val="00C60E3D"/>
    <w:rsid w:val="00C660BC"/>
    <w:rsid w:val="00C67BDA"/>
    <w:rsid w:val="00C712A2"/>
    <w:rsid w:val="00C73466"/>
    <w:rsid w:val="00C741CB"/>
    <w:rsid w:val="00C74FAB"/>
    <w:rsid w:val="00C75CCB"/>
    <w:rsid w:val="00C75F17"/>
    <w:rsid w:val="00C7769F"/>
    <w:rsid w:val="00C779E6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5AF1"/>
    <w:rsid w:val="00CA6C27"/>
    <w:rsid w:val="00CA75B6"/>
    <w:rsid w:val="00CB02E8"/>
    <w:rsid w:val="00CB2CF0"/>
    <w:rsid w:val="00CB3FC6"/>
    <w:rsid w:val="00CB4252"/>
    <w:rsid w:val="00CB488F"/>
    <w:rsid w:val="00CB4941"/>
    <w:rsid w:val="00CB50C7"/>
    <w:rsid w:val="00CB532E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4E04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2DC8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1D0E"/>
    <w:rsid w:val="00D729A5"/>
    <w:rsid w:val="00D72F0B"/>
    <w:rsid w:val="00D73256"/>
    <w:rsid w:val="00D73B29"/>
    <w:rsid w:val="00D74839"/>
    <w:rsid w:val="00D77482"/>
    <w:rsid w:val="00D80F6A"/>
    <w:rsid w:val="00D81E73"/>
    <w:rsid w:val="00D84513"/>
    <w:rsid w:val="00D85894"/>
    <w:rsid w:val="00D85F6B"/>
    <w:rsid w:val="00D91363"/>
    <w:rsid w:val="00D92A88"/>
    <w:rsid w:val="00D93BFA"/>
    <w:rsid w:val="00D945C8"/>
    <w:rsid w:val="00D95CCC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686C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E4D37"/>
    <w:rsid w:val="00DF0330"/>
    <w:rsid w:val="00DF1328"/>
    <w:rsid w:val="00DF173C"/>
    <w:rsid w:val="00DF2D8C"/>
    <w:rsid w:val="00DF5F3F"/>
    <w:rsid w:val="00DF6D62"/>
    <w:rsid w:val="00DF77DD"/>
    <w:rsid w:val="00E0200A"/>
    <w:rsid w:val="00E027D4"/>
    <w:rsid w:val="00E0297F"/>
    <w:rsid w:val="00E02E2A"/>
    <w:rsid w:val="00E05EDF"/>
    <w:rsid w:val="00E17B98"/>
    <w:rsid w:val="00E216B6"/>
    <w:rsid w:val="00E2433B"/>
    <w:rsid w:val="00E2568F"/>
    <w:rsid w:val="00E25D86"/>
    <w:rsid w:val="00E3132B"/>
    <w:rsid w:val="00E339DF"/>
    <w:rsid w:val="00E3533F"/>
    <w:rsid w:val="00E353A1"/>
    <w:rsid w:val="00E41B5C"/>
    <w:rsid w:val="00E41BC3"/>
    <w:rsid w:val="00E45ECC"/>
    <w:rsid w:val="00E50619"/>
    <w:rsid w:val="00E50B33"/>
    <w:rsid w:val="00E51B0A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0412"/>
    <w:rsid w:val="00E8529E"/>
    <w:rsid w:val="00E8596E"/>
    <w:rsid w:val="00E859DE"/>
    <w:rsid w:val="00E85D29"/>
    <w:rsid w:val="00E8631B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B19"/>
    <w:rsid w:val="00EB2E77"/>
    <w:rsid w:val="00EB52CF"/>
    <w:rsid w:val="00EB7E85"/>
    <w:rsid w:val="00EC1230"/>
    <w:rsid w:val="00EC2D03"/>
    <w:rsid w:val="00EC528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076C7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432"/>
    <w:rsid w:val="00F46EC4"/>
    <w:rsid w:val="00F47C64"/>
    <w:rsid w:val="00F517B8"/>
    <w:rsid w:val="00F52A7E"/>
    <w:rsid w:val="00F537CE"/>
    <w:rsid w:val="00F5451C"/>
    <w:rsid w:val="00F63D42"/>
    <w:rsid w:val="00F648A6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2A4E"/>
    <w:rsid w:val="00F83AA6"/>
    <w:rsid w:val="00F83DAD"/>
    <w:rsid w:val="00F87DCC"/>
    <w:rsid w:val="00F914AD"/>
    <w:rsid w:val="00F92B7C"/>
    <w:rsid w:val="00F943D3"/>
    <w:rsid w:val="00F9773C"/>
    <w:rsid w:val="00FA07E9"/>
    <w:rsid w:val="00FA34FB"/>
    <w:rsid w:val="00FA4398"/>
    <w:rsid w:val="00FA5FAC"/>
    <w:rsid w:val="00FA66E2"/>
    <w:rsid w:val="00FA7951"/>
    <w:rsid w:val="00FB3DC0"/>
    <w:rsid w:val="00FB5579"/>
    <w:rsid w:val="00FB7596"/>
    <w:rsid w:val="00FB7A15"/>
    <w:rsid w:val="00FC1005"/>
    <w:rsid w:val="00FC25F4"/>
    <w:rsid w:val="00FC3BFB"/>
    <w:rsid w:val="00FC44C2"/>
    <w:rsid w:val="00FC5D25"/>
    <w:rsid w:val="00FC6BD0"/>
    <w:rsid w:val="00FD09D5"/>
    <w:rsid w:val="00FD3D9B"/>
    <w:rsid w:val="00FD7CAB"/>
    <w:rsid w:val="00FD7F23"/>
    <w:rsid w:val="00FD7FE1"/>
    <w:rsid w:val="00FE2ED3"/>
    <w:rsid w:val="00FE3368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79D69E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37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7C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37CE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37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37CE"/>
    <w:rPr>
      <w:rFonts w:ascii="Arial" w:hAnsi="Arial"/>
      <w:b/>
      <w:bCs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09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09D5"/>
    <w:rPr>
      <w:rFonts w:ascii="Courier New" w:hAnsi="Courier New" w:cs="Courier New"/>
    </w:rPr>
  </w:style>
  <w:style w:type="paragraph" w:styleId="Caption">
    <w:name w:val="caption"/>
    <w:basedOn w:val="Normal"/>
    <w:next w:val="Normal"/>
    <w:unhideWhenUsed/>
    <w:qFormat/>
    <w:rsid w:val="0066762D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05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6E3B4-EEC7-469D-9C8D-348DBCB1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Ericsson User</cp:lastModifiedBy>
  <cp:revision>2</cp:revision>
  <cp:lastPrinted>2015-02-05T15:48:00Z</cp:lastPrinted>
  <dcterms:created xsi:type="dcterms:W3CDTF">2017-11-07T16:59:00Z</dcterms:created>
  <dcterms:modified xsi:type="dcterms:W3CDTF">2017-11-07T16:59:00Z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