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9"/>
        <w:gridCol w:w="199"/>
        <w:gridCol w:w="629"/>
        <w:gridCol w:w="2711"/>
        <w:gridCol w:w="245"/>
        <w:gridCol w:w="233"/>
        <w:gridCol w:w="1114"/>
        <w:gridCol w:w="3326"/>
        <w:gridCol w:w="57"/>
      </w:tblGrid>
      <w:tr w:rsidR="00655427" w:rsidRPr="00655427">
        <w:trPr>
          <w:gridAfter w:val="1"/>
          <w:wAfter w:w="57" w:type="dxa"/>
          <w:cantSplit/>
        </w:trPr>
        <w:tc>
          <w:tcPr>
            <w:tcW w:w="1417" w:type="dxa"/>
            <w:vMerge w:val="restart"/>
          </w:tcPr>
          <w:p w:rsidR="00655427" w:rsidRPr="00655427" w:rsidRDefault="00655427" w:rsidP="00655427">
            <w:bookmarkStart w:id="0" w:name="InsertLogo"/>
            <w:bookmarkStart w:id="1" w:name="dnum" w:colFirst="2" w:colLast="2"/>
            <w:bookmarkStart w:id="2" w:name="dtableau"/>
            <w:bookmarkEnd w:id="0"/>
            <w:r w:rsidRPr="00655427">
              <w:rPr>
                <w:b/>
                <w:noProof/>
                <w:sz w:val="36"/>
                <w:lang w:eastAsia="en-GB"/>
              </w:rPr>
              <w:drawing>
                <wp:inline distT="0" distB="0" distL="0" distR="0" wp14:anchorId="6E476B6D" wp14:editId="44F1273D">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55427" w:rsidRPr="00655427" w:rsidRDefault="00655427" w:rsidP="00655427">
            <w:pPr>
              <w:rPr>
                <w:sz w:val="20"/>
              </w:rPr>
            </w:pPr>
            <w:r w:rsidRPr="00655427">
              <w:rPr>
                <w:sz w:val="20"/>
              </w:rPr>
              <w:t>INTERNATIONAL TELECOMMUNICATION UNION</w:t>
            </w:r>
          </w:p>
        </w:tc>
        <w:tc>
          <w:tcPr>
            <w:tcW w:w="3345" w:type="dxa"/>
          </w:tcPr>
          <w:p w:rsidR="00655427" w:rsidRPr="00655427" w:rsidRDefault="00655427" w:rsidP="00655427">
            <w:pPr>
              <w:pStyle w:val="Docnumber"/>
              <w:rPr>
                <w:sz w:val="28"/>
              </w:rPr>
            </w:pPr>
            <w:r>
              <w:rPr>
                <w:sz w:val="28"/>
              </w:rPr>
              <w:t>COM 12 – LS 69 – E</w:t>
            </w:r>
          </w:p>
        </w:tc>
      </w:tr>
      <w:tr w:rsidR="00655427" w:rsidRPr="00655427">
        <w:trPr>
          <w:gridAfter w:val="1"/>
          <w:wAfter w:w="57" w:type="dxa"/>
          <w:cantSplit/>
          <w:trHeight w:val="355"/>
        </w:trPr>
        <w:tc>
          <w:tcPr>
            <w:tcW w:w="1417" w:type="dxa"/>
            <w:vMerge/>
          </w:tcPr>
          <w:p w:rsidR="00655427" w:rsidRPr="00655427" w:rsidRDefault="00655427" w:rsidP="00655427">
            <w:bookmarkStart w:id="3" w:name="ddate" w:colFirst="2" w:colLast="2"/>
            <w:bookmarkEnd w:id="1"/>
          </w:p>
        </w:tc>
        <w:tc>
          <w:tcPr>
            <w:tcW w:w="4040" w:type="dxa"/>
            <w:gridSpan w:val="5"/>
            <w:vMerge w:val="restart"/>
          </w:tcPr>
          <w:p w:rsidR="00655427" w:rsidRPr="00655427" w:rsidRDefault="00655427" w:rsidP="00655427">
            <w:pPr>
              <w:rPr>
                <w:b/>
                <w:bCs/>
                <w:sz w:val="26"/>
              </w:rPr>
            </w:pPr>
            <w:r w:rsidRPr="00655427">
              <w:rPr>
                <w:b/>
                <w:bCs/>
                <w:sz w:val="26"/>
              </w:rPr>
              <w:t>TELECOMMUNICATION</w:t>
            </w:r>
            <w:r w:rsidRPr="00655427">
              <w:rPr>
                <w:b/>
                <w:bCs/>
                <w:sz w:val="26"/>
              </w:rPr>
              <w:br/>
              <w:t>STANDARDIZATION SECTOR</w:t>
            </w:r>
          </w:p>
          <w:p w:rsidR="00655427" w:rsidRPr="00655427" w:rsidRDefault="00655427" w:rsidP="00655427">
            <w:pPr>
              <w:rPr>
                <w:smallCaps/>
                <w:sz w:val="20"/>
              </w:rPr>
            </w:pPr>
            <w:r w:rsidRPr="00655427">
              <w:rPr>
                <w:sz w:val="20"/>
              </w:rPr>
              <w:t xml:space="preserve">STUDY PERIOD </w:t>
            </w:r>
            <w:r>
              <w:rPr>
                <w:sz w:val="20"/>
              </w:rPr>
              <w:t>2013-2016</w:t>
            </w:r>
          </w:p>
        </w:tc>
        <w:tc>
          <w:tcPr>
            <w:tcW w:w="4466" w:type="dxa"/>
            <w:gridSpan w:val="2"/>
          </w:tcPr>
          <w:p w:rsidR="00655427" w:rsidRPr="00655427" w:rsidRDefault="00655427" w:rsidP="00655427">
            <w:pPr>
              <w:jc w:val="right"/>
              <w:rPr>
                <w:b/>
                <w:bCs/>
              </w:rPr>
            </w:pPr>
          </w:p>
        </w:tc>
      </w:tr>
      <w:tr w:rsidR="00655427" w:rsidRPr="00655427">
        <w:trPr>
          <w:gridAfter w:val="1"/>
          <w:wAfter w:w="57" w:type="dxa"/>
          <w:cantSplit/>
          <w:trHeight w:val="780"/>
        </w:trPr>
        <w:tc>
          <w:tcPr>
            <w:tcW w:w="1417" w:type="dxa"/>
            <w:vMerge/>
            <w:tcBorders>
              <w:bottom w:val="single" w:sz="12" w:space="0" w:color="auto"/>
            </w:tcBorders>
          </w:tcPr>
          <w:p w:rsidR="00655427" w:rsidRPr="00655427" w:rsidRDefault="00655427" w:rsidP="00655427">
            <w:bookmarkStart w:id="4" w:name="dorlang" w:colFirst="2" w:colLast="2"/>
            <w:bookmarkEnd w:id="3"/>
          </w:p>
        </w:tc>
        <w:tc>
          <w:tcPr>
            <w:tcW w:w="4040" w:type="dxa"/>
            <w:gridSpan w:val="5"/>
            <w:vMerge/>
            <w:tcBorders>
              <w:bottom w:val="single" w:sz="12" w:space="0" w:color="auto"/>
            </w:tcBorders>
          </w:tcPr>
          <w:p w:rsidR="00655427" w:rsidRPr="00655427" w:rsidRDefault="00655427" w:rsidP="00655427">
            <w:pPr>
              <w:rPr>
                <w:b/>
                <w:bCs/>
                <w:sz w:val="26"/>
              </w:rPr>
            </w:pPr>
          </w:p>
        </w:tc>
        <w:tc>
          <w:tcPr>
            <w:tcW w:w="4466" w:type="dxa"/>
            <w:gridSpan w:val="2"/>
            <w:tcBorders>
              <w:bottom w:val="single" w:sz="12" w:space="0" w:color="auto"/>
            </w:tcBorders>
            <w:vAlign w:val="center"/>
          </w:tcPr>
          <w:p w:rsidR="00655427" w:rsidRDefault="00655427" w:rsidP="00655427">
            <w:pPr>
              <w:jc w:val="right"/>
              <w:rPr>
                <w:b/>
                <w:bCs/>
                <w:sz w:val="28"/>
              </w:rPr>
            </w:pPr>
            <w:r>
              <w:rPr>
                <w:b/>
                <w:bCs/>
                <w:sz w:val="28"/>
              </w:rPr>
              <w:t>English only</w:t>
            </w:r>
          </w:p>
          <w:p w:rsidR="00655427" w:rsidRPr="00655427" w:rsidRDefault="00655427" w:rsidP="00655427">
            <w:pPr>
              <w:jc w:val="right"/>
              <w:rPr>
                <w:b/>
                <w:bCs/>
                <w:sz w:val="28"/>
              </w:rPr>
            </w:pPr>
            <w:r>
              <w:rPr>
                <w:b/>
                <w:bCs/>
                <w:sz w:val="28"/>
              </w:rPr>
              <w:t>Original: English</w:t>
            </w:r>
          </w:p>
        </w:tc>
      </w:tr>
      <w:tr w:rsidR="00655427" w:rsidRPr="00655427">
        <w:trPr>
          <w:gridAfter w:val="1"/>
          <w:wAfter w:w="57" w:type="dxa"/>
          <w:cantSplit/>
          <w:trHeight w:val="357"/>
        </w:trPr>
        <w:tc>
          <w:tcPr>
            <w:tcW w:w="1617" w:type="dxa"/>
            <w:gridSpan w:val="2"/>
          </w:tcPr>
          <w:p w:rsidR="00655427" w:rsidRPr="00655427" w:rsidRDefault="00655427" w:rsidP="00655427">
            <w:pPr>
              <w:rPr>
                <w:b/>
                <w:bCs/>
              </w:rPr>
            </w:pPr>
            <w:bookmarkStart w:id="5" w:name="dmeeting" w:colFirst="2" w:colLast="2"/>
            <w:bookmarkStart w:id="6" w:name="dbluepink" w:colFirst="1" w:colLast="1"/>
            <w:bookmarkEnd w:id="4"/>
            <w:r w:rsidRPr="00655427">
              <w:rPr>
                <w:b/>
                <w:bCs/>
              </w:rPr>
              <w:t>Question(s):</w:t>
            </w:r>
          </w:p>
        </w:tc>
        <w:tc>
          <w:tcPr>
            <w:tcW w:w="3360" w:type="dxa"/>
            <w:gridSpan w:val="2"/>
          </w:tcPr>
          <w:p w:rsidR="00655427" w:rsidRPr="00655427" w:rsidRDefault="00655427" w:rsidP="00655427">
            <w:r w:rsidRPr="00655427">
              <w:t>3/12</w:t>
            </w:r>
          </w:p>
        </w:tc>
        <w:tc>
          <w:tcPr>
            <w:tcW w:w="4946" w:type="dxa"/>
            <w:gridSpan w:val="4"/>
          </w:tcPr>
          <w:p w:rsidR="00655427" w:rsidRPr="00655427" w:rsidRDefault="00655427" w:rsidP="00655427">
            <w:pPr>
              <w:jc w:val="right"/>
            </w:pPr>
          </w:p>
        </w:tc>
      </w:tr>
      <w:tr w:rsidR="00655427" w:rsidRPr="00655427">
        <w:trPr>
          <w:gridAfter w:val="1"/>
          <w:wAfter w:w="57" w:type="dxa"/>
          <w:cantSplit/>
          <w:trHeight w:val="357"/>
        </w:trPr>
        <w:tc>
          <w:tcPr>
            <w:tcW w:w="9923" w:type="dxa"/>
            <w:gridSpan w:val="8"/>
          </w:tcPr>
          <w:p w:rsidR="00655427" w:rsidRPr="00655427" w:rsidRDefault="00655427" w:rsidP="00655427">
            <w:pPr>
              <w:jc w:val="center"/>
              <w:rPr>
                <w:b/>
                <w:bCs/>
              </w:rPr>
            </w:pPr>
            <w:bookmarkStart w:id="7" w:name="dtitle" w:colFirst="0" w:colLast="0"/>
            <w:bookmarkEnd w:id="5"/>
            <w:bookmarkEnd w:id="6"/>
            <w:r w:rsidRPr="00655427">
              <w:rPr>
                <w:b/>
                <w:bCs/>
              </w:rPr>
              <w:t>Ref.: TD 516 (GEN/12)</w:t>
            </w:r>
          </w:p>
        </w:tc>
      </w:tr>
      <w:tr w:rsidR="00655427" w:rsidRPr="00655427">
        <w:trPr>
          <w:gridAfter w:val="1"/>
          <w:wAfter w:w="57" w:type="dxa"/>
          <w:cantSplit/>
          <w:trHeight w:val="357"/>
        </w:trPr>
        <w:tc>
          <w:tcPr>
            <w:tcW w:w="1617" w:type="dxa"/>
            <w:gridSpan w:val="2"/>
          </w:tcPr>
          <w:p w:rsidR="00655427" w:rsidRPr="00655427" w:rsidRDefault="00655427" w:rsidP="00655427">
            <w:pPr>
              <w:rPr>
                <w:b/>
                <w:bCs/>
              </w:rPr>
            </w:pPr>
            <w:bookmarkStart w:id="8" w:name="dsource" w:colFirst="1" w:colLast="1"/>
            <w:bookmarkEnd w:id="7"/>
            <w:r w:rsidRPr="00655427">
              <w:rPr>
                <w:b/>
                <w:bCs/>
              </w:rPr>
              <w:t>Source:</w:t>
            </w:r>
          </w:p>
        </w:tc>
        <w:tc>
          <w:tcPr>
            <w:tcW w:w="8306" w:type="dxa"/>
            <w:gridSpan w:val="6"/>
          </w:tcPr>
          <w:p w:rsidR="00655427" w:rsidRPr="00655427" w:rsidRDefault="00655427" w:rsidP="00655427">
            <w:r w:rsidRPr="00655427">
              <w:t>ITU-T S</w:t>
            </w:r>
            <w:r>
              <w:t xml:space="preserve">tudy </w:t>
            </w:r>
            <w:r w:rsidRPr="00655427">
              <w:t>G</w:t>
            </w:r>
            <w:r>
              <w:t xml:space="preserve">roup </w:t>
            </w:r>
            <w:r w:rsidRPr="00655427">
              <w:t>12</w:t>
            </w:r>
          </w:p>
        </w:tc>
      </w:tr>
      <w:tr w:rsidR="00655427" w:rsidRPr="00655427">
        <w:trPr>
          <w:gridAfter w:val="1"/>
          <w:wAfter w:w="57" w:type="dxa"/>
          <w:cantSplit/>
          <w:trHeight w:val="357"/>
        </w:trPr>
        <w:tc>
          <w:tcPr>
            <w:tcW w:w="1617" w:type="dxa"/>
            <w:gridSpan w:val="2"/>
            <w:tcBorders>
              <w:bottom w:val="single" w:sz="12" w:space="0" w:color="auto"/>
            </w:tcBorders>
          </w:tcPr>
          <w:p w:rsidR="00655427" w:rsidRPr="00655427" w:rsidRDefault="00655427" w:rsidP="00655427">
            <w:pPr>
              <w:spacing w:after="120"/>
            </w:pPr>
            <w:bookmarkStart w:id="9" w:name="dtitle1" w:colFirst="1" w:colLast="1"/>
            <w:bookmarkEnd w:id="8"/>
            <w:r w:rsidRPr="00655427">
              <w:rPr>
                <w:b/>
                <w:bCs/>
              </w:rPr>
              <w:t>Title:</w:t>
            </w:r>
          </w:p>
        </w:tc>
        <w:tc>
          <w:tcPr>
            <w:tcW w:w="8306" w:type="dxa"/>
            <w:gridSpan w:val="6"/>
            <w:tcBorders>
              <w:bottom w:val="single" w:sz="12" w:space="0" w:color="auto"/>
            </w:tcBorders>
          </w:tcPr>
          <w:p w:rsidR="00655427" w:rsidRPr="00655427" w:rsidRDefault="00655427" w:rsidP="005773C8">
            <w:pPr>
              <w:spacing w:after="120"/>
            </w:pPr>
            <w:r w:rsidRPr="00655427">
              <w:t>LS on the reference of frequency band definition in terminal acoustic testing</w:t>
            </w:r>
            <w:r>
              <w:br/>
            </w:r>
            <w:r w:rsidRPr="00655427">
              <w:t>[</w:t>
            </w:r>
            <w:r>
              <w:t xml:space="preserve">to </w:t>
            </w:r>
            <w:r w:rsidRPr="00655427">
              <w:rPr>
                <w:rFonts w:eastAsiaTheme="minorEastAsia" w:hint="eastAsia"/>
                <w:lang w:val="en-US" w:eastAsia="zh-CN"/>
              </w:rPr>
              <w:t>3GPP SA4, ETSI STQ</w:t>
            </w:r>
            <w:r w:rsidRPr="00655427">
              <w:t>]</w:t>
            </w:r>
          </w:p>
        </w:tc>
      </w:tr>
      <w:bookmarkEnd w:id="2"/>
      <w:bookmarkEnd w:id="9"/>
      <w:tr w:rsidR="00031BFE" w:rsidRPr="00D92529" w:rsidTr="00186B81">
        <w:trPr>
          <w:cantSplit/>
          <w:trHeight w:val="357"/>
        </w:trPr>
        <w:tc>
          <w:tcPr>
            <w:tcW w:w="9923" w:type="dxa"/>
            <w:gridSpan w:val="9"/>
            <w:tcBorders>
              <w:top w:val="single" w:sz="12" w:space="0" w:color="auto"/>
            </w:tcBorders>
          </w:tcPr>
          <w:p w:rsidR="00031BFE" w:rsidRPr="00D92529" w:rsidRDefault="00031BFE" w:rsidP="00186B81">
            <w:pPr>
              <w:jc w:val="center"/>
              <w:rPr>
                <w:rFonts w:eastAsiaTheme="minorEastAsia"/>
                <w:b/>
              </w:rPr>
            </w:pPr>
            <w:r w:rsidRPr="00D92529">
              <w:rPr>
                <w:rFonts w:eastAsiaTheme="minorEastAsia"/>
                <w:b/>
              </w:rPr>
              <w:t>LIAISON STATEMENT</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action to:</w:t>
            </w:r>
          </w:p>
        </w:tc>
        <w:tc>
          <w:tcPr>
            <w:tcW w:w="7673" w:type="dxa"/>
            <w:gridSpan w:val="6"/>
          </w:tcPr>
          <w:p w:rsidR="00031BFE" w:rsidRPr="00C607F5" w:rsidRDefault="00031BFE" w:rsidP="00186B81">
            <w:pPr>
              <w:pStyle w:val="LSForAction"/>
              <w:rPr>
                <w:rFonts w:eastAsiaTheme="minorEastAsia"/>
                <w:lang w:eastAsia="ja-JP"/>
              </w:rPr>
            </w:pPr>
            <w:r w:rsidRPr="00C607F5">
              <w:rPr>
                <w:rFonts w:eastAsiaTheme="minorEastAsia"/>
                <w:lang w:eastAsia="ja-JP"/>
              </w:rPr>
              <w:t>-</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comment to:</w:t>
            </w:r>
          </w:p>
        </w:tc>
        <w:tc>
          <w:tcPr>
            <w:tcW w:w="7673" w:type="dxa"/>
            <w:gridSpan w:val="6"/>
          </w:tcPr>
          <w:p w:rsidR="00031BFE" w:rsidRPr="00C607F5" w:rsidRDefault="006D6285" w:rsidP="00186B81">
            <w:pPr>
              <w:pStyle w:val="LSForComment"/>
              <w:rPr>
                <w:rFonts w:eastAsiaTheme="minorEastAsia"/>
                <w:lang w:eastAsia="zh-CN"/>
              </w:rPr>
            </w:pPr>
            <w:r w:rsidRPr="00C607F5">
              <w:rPr>
                <w:rFonts w:eastAsiaTheme="minorEastAsia" w:hint="eastAsia"/>
                <w:lang w:eastAsia="zh-CN"/>
              </w:rPr>
              <w:t>-</w:t>
            </w:r>
          </w:p>
        </w:tc>
      </w:tr>
      <w:tr w:rsidR="00031BFE" w:rsidRPr="00C607F5"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information to:</w:t>
            </w:r>
          </w:p>
        </w:tc>
        <w:tc>
          <w:tcPr>
            <w:tcW w:w="7673" w:type="dxa"/>
            <w:gridSpan w:val="6"/>
          </w:tcPr>
          <w:p w:rsidR="00031BFE" w:rsidRPr="00655427" w:rsidRDefault="00E31C4D" w:rsidP="00F45B16">
            <w:pPr>
              <w:pStyle w:val="LSForInfo"/>
              <w:rPr>
                <w:rFonts w:eastAsiaTheme="minorEastAsia"/>
                <w:b w:val="0"/>
                <w:bCs w:val="0"/>
                <w:lang w:val="en-US" w:eastAsia="zh-CN"/>
              </w:rPr>
            </w:pPr>
            <w:r w:rsidRPr="00655427">
              <w:rPr>
                <w:rFonts w:eastAsiaTheme="minorEastAsia" w:hint="eastAsia"/>
                <w:b w:val="0"/>
                <w:bCs w:val="0"/>
                <w:lang w:val="en-US" w:eastAsia="zh-CN"/>
              </w:rPr>
              <w:t>3GPP SA4</w:t>
            </w:r>
            <w:r w:rsidR="00006098" w:rsidRPr="00655427">
              <w:rPr>
                <w:rFonts w:eastAsiaTheme="minorEastAsia" w:hint="eastAsia"/>
                <w:b w:val="0"/>
                <w:bCs w:val="0"/>
                <w:lang w:val="en-US" w:eastAsia="zh-CN"/>
              </w:rPr>
              <w:t>, ETSI STQ</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Approval:</w:t>
            </w:r>
          </w:p>
        </w:tc>
        <w:tc>
          <w:tcPr>
            <w:tcW w:w="7673" w:type="dxa"/>
            <w:gridSpan w:val="6"/>
          </w:tcPr>
          <w:p w:rsidR="00031BFE" w:rsidRPr="00D92529" w:rsidRDefault="00031BFE" w:rsidP="00E31C4D">
            <w:pPr>
              <w:rPr>
                <w:rFonts w:eastAsiaTheme="minorEastAsia"/>
                <w:lang w:eastAsia="ja-JP"/>
              </w:rPr>
            </w:pPr>
            <w:r w:rsidRPr="00D92529">
              <w:rPr>
                <w:rFonts w:eastAsiaTheme="minorEastAsia"/>
                <w:lang w:eastAsia="ja-JP"/>
              </w:rPr>
              <w:t xml:space="preserve">ITU-T </w:t>
            </w:r>
            <w:r w:rsidRPr="00D92529">
              <w:rPr>
                <w:rFonts w:eastAsiaTheme="minorEastAsia" w:hint="eastAsia"/>
                <w:lang w:eastAsia="ja-JP"/>
              </w:rPr>
              <w:t>SG12</w:t>
            </w:r>
            <w:r w:rsidRPr="00D92529">
              <w:rPr>
                <w:rFonts w:eastAsiaTheme="minorEastAsia"/>
                <w:lang w:eastAsia="ja-JP"/>
              </w:rPr>
              <w:t xml:space="preserve"> meeting (1</w:t>
            </w:r>
            <w:r w:rsidR="00F45B16">
              <w:rPr>
                <w:rFonts w:eastAsiaTheme="minorEastAsia" w:hint="eastAsia"/>
                <w:lang w:eastAsia="zh-CN"/>
              </w:rPr>
              <w:t>1</w:t>
            </w:r>
            <w:r w:rsidRPr="00D92529">
              <w:rPr>
                <w:rFonts w:eastAsiaTheme="minorEastAsia"/>
                <w:lang w:eastAsia="ja-JP"/>
              </w:rPr>
              <w:t xml:space="preserve"> </w:t>
            </w:r>
            <w:r w:rsidR="00F45B16">
              <w:rPr>
                <w:rFonts w:eastAsiaTheme="minorEastAsia" w:hint="eastAsia"/>
                <w:lang w:eastAsia="zh-CN"/>
              </w:rPr>
              <w:t>September</w:t>
            </w:r>
            <w:r w:rsidRPr="00D92529">
              <w:rPr>
                <w:rFonts w:eastAsiaTheme="minorEastAsia"/>
                <w:lang w:eastAsia="ja-JP"/>
              </w:rPr>
              <w:t xml:space="preserve"> 201</w:t>
            </w:r>
            <w:r w:rsidR="00E31C4D">
              <w:rPr>
                <w:rFonts w:eastAsiaTheme="minorEastAsia" w:hint="eastAsia"/>
                <w:lang w:eastAsia="zh-CN"/>
              </w:rPr>
              <w:t>4</w:t>
            </w:r>
            <w:r w:rsidRPr="00D92529">
              <w:rPr>
                <w:rFonts w:eastAsiaTheme="minorEastAsia"/>
                <w:lang w:eastAsia="ja-JP"/>
              </w:rPr>
              <w:t>)</w:t>
            </w:r>
          </w:p>
        </w:tc>
      </w:tr>
      <w:tr w:rsidR="00031BFE" w:rsidRPr="00D92529" w:rsidTr="00186B81">
        <w:trPr>
          <w:cantSplit/>
          <w:trHeight w:val="357"/>
        </w:trPr>
        <w:tc>
          <w:tcPr>
            <w:tcW w:w="2250" w:type="dxa"/>
            <w:gridSpan w:val="3"/>
            <w:tcBorders>
              <w:bottom w:val="single" w:sz="12" w:space="0" w:color="auto"/>
            </w:tcBorders>
          </w:tcPr>
          <w:p w:rsidR="00031BFE" w:rsidRPr="00D92529" w:rsidRDefault="00031BFE" w:rsidP="00186B81">
            <w:pPr>
              <w:rPr>
                <w:rFonts w:eastAsiaTheme="minorEastAsia"/>
              </w:rPr>
            </w:pPr>
            <w:r w:rsidRPr="00D92529">
              <w:rPr>
                <w:rFonts w:eastAsiaTheme="minorEastAsia"/>
                <w:b/>
              </w:rPr>
              <w:t>Deadline:</w:t>
            </w:r>
          </w:p>
        </w:tc>
        <w:tc>
          <w:tcPr>
            <w:tcW w:w="7673" w:type="dxa"/>
            <w:gridSpan w:val="6"/>
            <w:tcBorders>
              <w:bottom w:val="single" w:sz="12" w:space="0" w:color="auto"/>
            </w:tcBorders>
          </w:tcPr>
          <w:p w:rsidR="00031BFE" w:rsidRPr="00D92529" w:rsidRDefault="00F45B16" w:rsidP="00F45B16">
            <w:pPr>
              <w:pStyle w:val="LSDeadline"/>
              <w:rPr>
                <w:rFonts w:eastAsiaTheme="minorEastAsia"/>
                <w:b w:val="0"/>
                <w:bCs w:val="0"/>
                <w:lang w:eastAsia="zh-CN"/>
              </w:rPr>
            </w:pPr>
            <w:r>
              <w:rPr>
                <w:rFonts w:eastAsiaTheme="minorEastAsia" w:hint="eastAsia"/>
                <w:b w:val="0"/>
                <w:bCs w:val="0"/>
                <w:lang w:eastAsia="zh-CN"/>
              </w:rPr>
              <w:t>March</w:t>
            </w:r>
            <w:r w:rsidR="00031BFE" w:rsidRPr="00D92529">
              <w:rPr>
                <w:rFonts w:eastAsiaTheme="minorEastAsia" w:hint="eastAsia"/>
                <w:b w:val="0"/>
                <w:bCs w:val="0"/>
                <w:lang w:eastAsia="ja-JP"/>
              </w:rPr>
              <w:t xml:space="preserve"> 201</w:t>
            </w:r>
            <w:r>
              <w:rPr>
                <w:rFonts w:eastAsiaTheme="minorEastAsia" w:hint="eastAsia"/>
                <w:b w:val="0"/>
                <w:bCs w:val="0"/>
                <w:lang w:eastAsia="zh-CN"/>
              </w:rPr>
              <w:t>5</w:t>
            </w:r>
          </w:p>
        </w:tc>
      </w:tr>
      <w:tr w:rsidR="006D6285" w:rsidRPr="00D92529" w:rsidTr="00186B81">
        <w:trPr>
          <w:trHeight w:val="204"/>
        </w:trPr>
        <w:tc>
          <w:tcPr>
            <w:tcW w:w="2250" w:type="dxa"/>
            <w:gridSpan w:val="3"/>
            <w:tcBorders>
              <w:bottom w:val="single" w:sz="12" w:space="0" w:color="auto"/>
            </w:tcBorders>
          </w:tcPr>
          <w:p w:rsidR="006D6285" w:rsidRPr="00DE1881" w:rsidRDefault="006D6285" w:rsidP="006D6285">
            <w:pPr>
              <w:rPr>
                <w:rFonts w:eastAsiaTheme="minorEastAsia"/>
                <w:b/>
                <w:szCs w:val="24"/>
                <w:lang w:val="es-ES_tradnl"/>
              </w:rPr>
            </w:pPr>
            <w:r w:rsidRPr="00DE1881">
              <w:rPr>
                <w:rFonts w:eastAsiaTheme="minorEastAsia"/>
                <w:b/>
                <w:szCs w:val="24"/>
                <w:lang w:val="es-ES_tradnl"/>
              </w:rPr>
              <w:t>Contact:</w:t>
            </w:r>
          </w:p>
        </w:tc>
        <w:tc>
          <w:tcPr>
            <w:tcW w:w="2973" w:type="dxa"/>
            <w:gridSpan w:val="2"/>
            <w:tcBorders>
              <w:bottom w:val="single" w:sz="12" w:space="0" w:color="auto"/>
            </w:tcBorders>
          </w:tcPr>
          <w:p w:rsidR="006D6285" w:rsidRPr="00DE1881" w:rsidRDefault="00F45B16" w:rsidP="006D6285">
            <w:pPr>
              <w:rPr>
                <w:rFonts w:eastAsiaTheme="minorEastAsia"/>
                <w:szCs w:val="24"/>
                <w:lang w:val="en-US" w:eastAsia="zh-CN"/>
              </w:rPr>
            </w:pPr>
            <w:r w:rsidRPr="00DE1881">
              <w:rPr>
                <w:rFonts w:eastAsiaTheme="minorEastAsia" w:hint="eastAsia"/>
                <w:szCs w:val="24"/>
                <w:lang w:val="en-US" w:eastAsia="zh-CN"/>
              </w:rPr>
              <w:t>Gaoxiong Yi</w:t>
            </w:r>
          </w:p>
          <w:p w:rsidR="006D6285" w:rsidRPr="00DE1881" w:rsidRDefault="00F45B16" w:rsidP="006D6285">
            <w:pPr>
              <w:spacing w:before="0"/>
              <w:rPr>
                <w:rFonts w:eastAsiaTheme="minorEastAsia"/>
                <w:szCs w:val="24"/>
                <w:lang w:val="en-US"/>
              </w:rPr>
            </w:pPr>
            <w:r w:rsidRPr="00DE1881">
              <w:rPr>
                <w:rFonts w:eastAsiaTheme="minorEastAsia" w:hint="eastAsia"/>
                <w:szCs w:val="24"/>
                <w:lang w:val="en-US" w:eastAsia="zh-CN"/>
              </w:rPr>
              <w:t>China Academy of Telecommunication research of MIIT</w:t>
            </w:r>
            <w:r w:rsidR="006D6285" w:rsidRPr="00DE1881">
              <w:rPr>
                <w:rFonts w:eastAsiaTheme="minorEastAsia" w:hint="eastAsia"/>
                <w:szCs w:val="24"/>
                <w:lang w:val="en-US" w:eastAsia="zh-CN"/>
              </w:rPr>
              <w:t>.</w:t>
            </w:r>
          </w:p>
          <w:p w:rsidR="006D6285" w:rsidRPr="00DE1881" w:rsidRDefault="006D6285" w:rsidP="006D6285">
            <w:pPr>
              <w:spacing w:before="0"/>
              <w:rPr>
                <w:rFonts w:eastAsiaTheme="minorEastAsia"/>
                <w:szCs w:val="24"/>
                <w:lang w:val="es-ES_tradnl"/>
              </w:rPr>
            </w:pPr>
            <w:r w:rsidRPr="00DE1881">
              <w:rPr>
                <w:rFonts w:eastAsiaTheme="minorEastAsia" w:hint="eastAsia"/>
                <w:szCs w:val="24"/>
                <w:lang w:val="es-ES_tradnl" w:eastAsia="zh-CN"/>
              </w:rPr>
              <w:t>P.R.China</w:t>
            </w:r>
          </w:p>
        </w:tc>
        <w:tc>
          <w:tcPr>
            <w:tcW w:w="4700" w:type="dxa"/>
            <w:gridSpan w:val="4"/>
            <w:tcBorders>
              <w:bottom w:val="single" w:sz="12" w:space="0" w:color="auto"/>
            </w:tcBorders>
          </w:tcPr>
          <w:p w:rsidR="006D6285" w:rsidRPr="00DE1881" w:rsidRDefault="006D6285" w:rsidP="006D6285">
            <w:pPr>
              <w:rPr>
                <w:rFonts w:eastAsiaTheme="minorEastAsia"/>
                <w:szCs w:val="24"/>
                <w:lang w:val="en-US"/>
              </w:rPr>
            </w:pPr>
            <w:r w:rsidRPr="00DE1881">
              <w:rPr>
                <w:rFonts w:eastAsiaTheme="minorEastAsia"/>
                <w:szCs w:val="24"/>
                <w:lang w:val="en-US"/>
              </w:rPr>
              <w:t xml:space="preserve">Tel: </w:t>
            </w:r>
            <w:r w:rsidRPr="00DE1881">
              <w:rPr>
                <w:rFonts w:eastAsiaTheme="minorEastAsia"/>
                <w:szCs w:val="24"/>
                <w:lang w:val="en-US"/>
              </w:rPr>
              <w:tab/>
              <w:t>+</w:t>
            </w:r>
            <w:r w:rsidRPr="00DE1881">
              <w:rPr>
                <w:rFonts w:eastAsiaTheme="minorEastAsia" w:hint="eastAsia"/>
                <w:szCs w:val="24"/>
                <w:lang w:val="en-US" w:eastAsia="zh-CN"/>
              </w:rPr>
              <w:t xml:space="preserve">8610 </w:t>
            </w:r>
            <w:r w:rsidR="00F45B16" w:rsidRPr="00DE1881">
              <w:rPr>
                <w:rFonts w:eastAsiaTheme="minorEastAsia" w:hint="eastAsia"/>
                <w:szCs w:val="24"/>
                <w:lang w:val="en-US" w:eastAsia="zh-CN"/>
              </w:rPr>
              <w:t>62304633-2629</w:t>
            </w:r>
          </w:p>
          <w:p w:rsidR="006D6285" w:rsidRPr="00DE1881" w:rsidRDefault="006D6285" w:rsidP="006D6285">
            <w:pPr>
              <w:spacing w:before="0"/>
              <w:rPr>
                <w:rFonts w:eastAsiaTheme="minorEastAsia"/>
                <w:szCs w:val="24"/>
                <w:lang w:val="en-US"/>
              </w:rPr>
            </w:pPr>
            <w:r w:rsidRPr="00DE1881">
              <w:rPr>
                <w:rFonts w:eastAsiaTheme="minorEastAsia"/>
                <w:szCs w:val="24"/>
                <w:lang w:val="en-US"/>
              </w:rPr>
              <w:t xml:space="preserve">Fax: </w:t>
            </w:r>
            <w:r w:rsidRPr="00DE1881">
              <w:rPr>
                <w:rFonts w:eastAsiaTheme="minorEastAsia"/>
                <w:szCs w:val="24"/>
                <w:lang w:val="en-US"/>
              </w:rPr>
              <w:tab/>
              <w:t>+</w:t>
            </w:r>
            <w:r w:rsidRPr="00DE1881">
              <w:rPr>
                <w:rFonts w:eastAsiaTheme="minorEastAsia" w:hint="eastAsia"/>
                <w:szCs w:val="24"/>
                <w:lang w:val="en-US" w:eastAsia="zh-CN"/>
              </w:rPr>
              <w:t>86 10 68011404</w:t>
            </w:r>
          </w:p>
          <w:p w:rsidR="006D6285" w:rsidRPr="00DE1881" w:rsidRDefault="006D6285" w:rsidP="00F45B16">
            <w:pPr>
              <w:spacing w:before="0"/>
              <w:rPr>
                <w:rFonts w:eastAsiaTheme="minorEastAsia"/>
                <w:szCs w:val="24"/>
                <w:lang w:val="en-US"/>
              </w:rPr>
            </w:pPr>
            <w:r w:rsidRPr="00DE1881">
              <w:rPr>
                <w:rFonts w:eastAsiaTheme="minorEastAsia"/>
                <w:szCs w:val="24"/>
                <w:lang w:val="en-US"/>
              </w:rPr>
              <w:t xml:space="preserve">Email: </w:t>
            </w:r>
            <w:r w:rsidRPr="00DE1881">
              <w:rPr>
                <w:rFonts w:eastAsiaTheme="minorEastAsia"/>
                <w:szCs w:val="24"/>
                <w:lang w:val="en-US"/>
              </w:rPr>
              <w:tab/>
            </w:r>
            <w:hyperlink r:id="rId8" w:history="1">
              <w:r w:rsidR="00F45B16" w:rsidRPr="00DE1881">
                <w:rPr>
                  <w:rStyle w:val="Hyperlink"/>
                  <w:rFonts w:eastAsiaTheme="minorEastAsia" w:hint="eastAsia"/>
                  <w:szCs w:val="24"/>
                  <w:lang w:val="en-US" w:eastAsia="zh-CN"/>
                </w:rPr>
                <w:t>yigaoxiong@catr.cn</w:t>
              </w:r>
            </w:hyperlink>
          </w:p>
        </w:tc>
      </w:tr>
    </w:tbl>
    <w:p w:rsidR="00651AE9" w:rsidRDefault="00E31C4D" w:rsidP="008B446C">
      <w:pPr>
        <w:spacing w:line="276" w:lineRule="auto"/>
        <w:jc w:val="both"/>
        <w:rPr>
          <w:lang w:eastAsia="zh-CN"/>
        </w:rPr>
      </w:pPr>
      <w:r>
        <w:rPr>
          <w:rFonts w:hint="eastAsia"/>
          <w:lang w:eastAsia="zh-CN"/>
        </w:rPr>
        <w:t xml:space="preserve">Q3/12 would like to inform 3GPP SA4 that during the 2014 September ITU meeting, it is found </w:t>
      </w:r>
      <w:r w:rsidR="006A2994">
        <w:rPr>
          <w:rFonts w:hint="eastAsia"/>
          <w:lang w:eastAsia="zh-CN"/>
        </w:rPr>
        <w:t xml:space="preserve">by experts that </w:t>
      </w:r>
      <w:r>
        <w:rPr>
          <w:rFonts w:hint="eastAsia"/>
          <w:lang w:eastAsia="zh-CN"/>
        </w:rPr>
        <w:t xml:space="preserve">some documents are referring to </w:t>
      </w:r>
      <w:r w:rsidR="005208F9">
        <w:rPr>
          <w:rFonts w:hint="eastAsia"/>
          <w:lang w:eastAsia="zh-CN"/>
        </w:rPr>
        <w:t>[</w:t>
      </w:r>
      <w:r>
        <w:rPr>
          <w:rFonts w:hint="eastAsia"/>
          <w:lang w:eastAsia="zh-CN"/>
        </w:rPr>
        <w:t>ISO 3</w:t>
      </w:r>
      <w:r w:rsidR="005208F9">
        <w:rPr>
          <w:rFonts w:hint="eastAsia"/>
          <w:lang w:eastAsia="zh-CN"/>
        </w:rPr>
        <w:t>](</w:t>
      </w:r>
      <w:r w:rsidR="005208F9" w:rsidRPr="005208F9">
        <w:t xml:space="preserve"> </w:t>
      </w:r>
      <w:r w:rsidR="005208F9" w:rsidRPr="005208F9">
        <w:rPr>
          <w:i/>
          <w:lang w:eastAsia="zh-CN"/>
        </w:rPr>
        <w:t>“Preferred numbers -- Series of preferred numbers”</w:t>
      </w:r>
      <w:r w:rsidR="005208F9">
        <w:rPr>
          <w:rFonts w:hint="eastAsia"/>
          <w:lang w:eastAsia="zh-CN"/>
        </w:rPr>
        <w:t>)</w:t>
      </w:r>
      <w:r>
        <w:rPr>
          <w:rFonts w:hint="eastAsia"/>
          <w:lang w:eastAsia="zh-CN"/>
        </w:rPr>
        <w:t xml:space="preserve"> for exact mid</w:t>
      </w:r>
      <w:r w:rsidR="005208F9">
        <w:rPr>
          <w:rFonts w:hint="eastAsia"/>
          <w:lang w:eastAsia="zh-CN"/>
        </w:rPr>
        <w:t>-</w:t>
      </w:r>
      <w:r>
        <w:rPr>
          <w:rFonts w:hint="eastAsia"/>
          <w:lang w:eastAsia="zh-CN"/>
        </w:rPr>
        <w:t>band and band</w:t>
      </w:r>
      <w:r w:rsidR="005208F9">
        <w:rPr>
          <w:rFonts w:hint="eastAsia"/>
          <w:lang w:eastAsia="zh-CN"/>
        </w:rPr>
        <w:t>-</w:t>
      </w:r>
      <w:r>
        <w:rPr>
          <w:rFonts w:hint="eastAsia"/>
          <w:lang w:eastAsia="zh-CN"/>
        </w:rPr>
        <w:t xml:space="preserve">edge frequencies </w:t>
      </w:r>
      <w:r w:rsidR="005208F9">
        <w:rPr>
          <w:rFonts w:hint="eastAsia"/>
          <w:lang w:eastAsia="zh-CN"/>
        </w:rPr>
        <w:t xml:space="preserve">when doing </w:t>
      </w:r>
      <w:r>
        <w:rPr>
          <w:rFonts w:hint="eastAsia"/>
          <w:lang w:eastAsia="zh-CN"/>
        </w:rPr>
        <w:t>octave</w:t>
      </w:r>
      <w:r w:rsidR="005208F9">
        <w:rPr>
          <w:rFonts w:hint="eastAsia"/>
          <w:lang w:eastAsia="zh-CN"/>
        </w:rPr>
        <w:t>-band</w:t>
      </w:r>
      <w:r>
        <w:rPr>
          <w:rFonts w:hint="eastAsia"/>
          <w:lang w:eastAsia="zh-CN"/>
        </w:rPr>
        <w:t xml:space="preserve"> </w:t>
      </w:r>
      <w:r w:rsidR="005208F9">
        <w:rPr>
          <w:rFonts w:hint="eastAsia"/>
          <w:lang w:eastAsia="zh-CN"/>
        </w:rPr>
        <w:t>or fractional-</w:t>
      </w:r>
      <w:r>
        <w:rPr>
          <w:rFonts w:hint="eastAsia"/>
          <w:lang w:eastAsia="zh-CN"/>
        </w:rPr>
        <w:t>octave band</w:t>
      </w:r>
      <w:r w:rsidR="005208F9">
        <w:rPr>
          <w:rFonts w:hint="eastAsia"/>
          <w:lang w:eastAsia="zh-CN"/>
        </w:rPr>
        <w:t xml:space="preserve"> frequency analysis</w:t>
      </w:r>
      <w:r>
        <w:rPr>
          <w:rFonts w:hint="eastAsia"/>
          <w:lang w:eastAsia="zh-CN"/>
        </w:rPr>
        <w:t>.</w:t>
      </w:r>
    </w:p>
    <w:p w:rsidR="006A2994" w:rsidRDefault="005208F9" w:rsidP="008B446C">
      <w:pPr>
        <w:spacing w:line="276" w:lineRule="auto"/>
        <w:jc w:val="both"/>
        <w:rPr>
          <w:lang w:eastAsia="zh-CN"/>
        </w:rPr>
      </w:pPr>
      <w:r>
        <w:rPr>
          <w:rFonts w:hint="eastAsia"/>
          <w:lang w:eastAsia="zh-CN"/>
        </w:rPr>
        <w:t xml:space="preserve">Although in ISO </w:t>
      </w:r>
      <w:r>
        <w:rPr>
          <w:lang w:eastAsia="zh-CN"/>
        </w:rPr>
        <w:t>3</w:t>
      </w:r>
      <w:r>
        <w:rPr>
          <w:rFonts w:hint="eastAsia"/>
          <w:lang w:eastAsia="zh-CN"/>
        </w:rPr>
        <w:t xml:space="preserve"> the R.10 and R.40 series numbers are specified and could further lead to a set of octave and fractional-octave frequency bands based on a</w:t>
      </w:r>
      <w:r w:rsidR="006A2994">
        <w:rPr>
          <w:rFonts w:hint="eastAsia"/>
          <w:lang w:eastAsia="zh-CN"/>
        </w:rPr>
        <w:t>n</w:t>
      </w:r>
      <w:r>
        <w:rPr>
          <w:rFonts w:hint="eastAsia"/>
          <w:lang w:eastAsia="zh-CN"/>
        </w:rPr>
        <w:t xml:space="preserve"> assumed reference frequency. The </w:t>
      </w:r>
      <w:r w:rsidR="006A2994">
        <w:rPr>
          <w:rFonts w:hint="eastAsia"/>
          <w:lang w:eastAsia="zh-CN"/>
        </w:rPr>
        <w:t>IEC standard [IEC 61260] (</w:t>
      </w:r>
      <w:r w:rsidR="006A2994">
        <w:rPr>
          <w:lang w:eastAsia="zh-CN"/>
        </w:rPr>
        <w:t>“</w:t>
      </w:r>
      <w:r w:rsidR="006A2994">
        <w:rPr>
          <w:rFonts w:hint="eastAsia"/>
          <w:lang w:eastAsia="zh-CN"/>
        </w:rPr>
        <w:t>Electroacoustics -- octave-band and fractional-octave-band filters</w:t>
      </w:r>
      <w:r w:rsidR="006A2994">
        <w:rPr>
          <w:lang w:eastAsia="zh-CN"/>
        </w:rPr>
        <w:t>”</w:t>
      </w:r>
      <w:r w:rsidR="006A2994">
        <w:rPr>
          <w:rFonts w:hint="eastAsia"/>
          <w:lang w:eastAsia="zh-CN"/>
        </w:rPr>
        <w:t xml:space="preserve">) gives </w:t>
      </w:r>
      <w:r w:rsidR="00940632">
        <w:rPr>
          <w:rFonts w:hint="eastAsia"/>
          <w:lang w:eastAsia="zh-CN"/>
        </w:rPr>
        <w:t xml:space="preserve">more </w:t>
      </w:r>
      <w:r w:rsidR="006A2994">
        <w:rPr>
          <w:rFonts w:hint="eastAsia"/>
          <w:lang w:eastAsia="zh-CN"/>
        </w:rPr>
        <w:t xml:space="preserve">detailed information on how to calculate the exact and nominal frequencies in each octave-band and fractional-octave-band in electroacoustics. </w:t>
      </w:r>
    </w:p>
    <w:p w:rsidR="00006098" w:rsidRDefault="00006098" w:rsidP="00006098">
      <w:r w:rsidRPr="0001674C">
        <w:t xml:space="preserve">According to IEC 61260 the </w:t>
      </w:r>
      <w:r>
        <w:t>cent</w:t>
      </w:r>
      <w:r w:rsidRPr="0001674C">
        <w:t>r</w:t>
      </w:r>
      <w:r>
        <w:t xml:space="preserve">e frequencies of octave-band and fractional-octave-band filters are </w:t>
      </w:r>
      <w:r w:rsidR="00BB4DEB">
        <w:rPr>
          <w:rFonts w:hint="eastAsia"/>
          <w:lang w:eastAsia="zh-CN"/>
        </w:rPr>
        <w:t>based on the</w:t>
      </w:r>
      <w:r w:rsidR="00BB4DEB">
        <w:t xml:space="preserve"> </w:t>
      </w:r>
      <w:r>
        <w:t xml:space="preserve">preferred </w:t>
      </w:r>
      <w:r w:rsidR="00BB4DEB">
        <w:rPr>
          <w:rFonts w:hint="eastAsia"/>
          <w:lang w:eastAsia="zh-CN"/>
        </w:rPr>
        <w:t>numbers</w:t>
      </w:r>
      <w:r w:rsidR="00BB4DEB">
        <w:t xml:space="preserve"> </w:t>
      </w:r>
      <w:r>
        <w:t xml:space="preserve">defined in ISO 3. Although nominal frequencies are used to identify the filters, the true centre frequencies of the filters are calculated according to 10 </w:t>
      </w:r>
      <w:r>
        <w:rPr>
          <w:vertAlign w:val="superscript"/>
        </w:rPr>
        <w:t>(Exponent</w:t>
      </w:r>
      <w:r w:rsidRPr="003605B5">
        <w:rPr>
          <w:vertAlign w:val="superscript"/>
        </w:rPr>
        <w:t>)</w:t>
      </w:r>
      <w:r>
        <w:t>. The Exponent required for the different filters are listed in table 1 below.</w:t>
      </w:r>
    </w:p>
    <w:p w:rsidR="00006098" w:rsidRDefault="00006098" w:rsidP="00006098"/>
    <w:tbl>
      <w:tblPr>
        <w:tblStyle w:val="TableGrid"/>
        <w:tblW w:w="0" w:type="auto"/>
        <w:jc w:val="center"/>
        <w:tblLook w:val="04A0" w:firstRow="1" w:lastRow="0" w:firstColumn="1" w:lastColumn="0" w:noHBand="0" w:noVBand="1"/>
      </w:tblPr>
      <w:tblGrid>
        <w:gridCol w:w="1555"/>
        <w:gridCol w:w="1245"/>
        <w:gridCol w:w="1316"/>
        <w:gridCol w:w="992"/>
      </w:tblGrid>
      <w:tr w:rsidR="00006098" w:rsidRPr="00F20C18" w:rsidTr="003147EE">
        <w:trPr>
          <w:trHeight w:val="270"/>
          <w:jc w:val="center"/>
        </w:trPr>
        <w:tc>
          <w:tcPr>
            <w:tcW w:w="1555" w:type="dxa"/>
            <w:noWrap/>
            <w:hideMark/>
          </w:tcPr>
          <w:p w:rsidR="00006098" w:rsidRPr="00F20C18" w:rsidRDefault="00006098" w:rsidP="003147EE">
            <w:pPr>
              <w:jc w:val="center"/>
              <w:rPr>
                <w:b/>
                <w:bCs/>
              </w:rPr>
            </w:pPr>
            <w:r w:rsidRPr="00F20C18">
              <w:rPr>
                <w:b/>
                <w:bCs/>
              </w:rPr>
              <w:t>Filter Type</w:t>
            </w:r>
          </w:p>
        </w:tc>
        <w:tc>
          <w:tcPr>
            <w:tcW w:w="810" w:type="dxa"/>
            <w:noWrap/>
            <w:hideMark/>
          </w:tcPr>
          <w:p w:rsidR="00006098" w:rsidRPr="00F20C18" w:rsidRDefault="00006098" w:rsidP="003147EE">
            <w:pPr>
              <w:jc w:val="center"/>
              <w:rPr>
                <w:b/>
                <w:bCs/>
              </w:rPr>
            </w:pPr>
            <w:r w:rsidRPr="00F20C18">
              <w:rPr>
                <w:b/>
                <w:bCs/>
              </w:rPr>
              <w:t>Exponent</w:t>
            </w:r>
          </w:p>
        </w:tc>
        <w:tc>
          <w:tcPr>
            <w:tcW w:w="1316" w:type="dxa"/>
            <w:noWrap/>
            <w:hideMark/>
          </w:tcPr>
          <w:p w:rsidR="00006098" w:rsidRPr="00F20C18" w:rsidRDefault="00006098" w:rsidP="003147EE">
            <w:pPr>
              <w:jc w:val="center"/>
              <w:rPr>
                <w:b/>
                <w:bCs/>
              </w:rPr>
            </w:pPr>
            <w:r w:rsidRPr="00F20C18">
              <w:rPr>
                <w:b/>
                <w:bCs/>
              </w:rPr>
              <w:t xml:space="preserve">i </w:t>
            </w:r>
            <w:r w:rsidRPr="00F20C18">
              <w:rPr>
                <w:b/>
                <w:bCs/>
                <w:vertAlign w:val="subscript"/>
              </w:rPr>
              <w:t>MIN</w:t>
            </w:r>
          </w:p>
        </w:tc>
        <w:tc>
          <w:tcPr>
            <w:tcW w:w="992" w:type="dxa"/>
            <w:noWrap/>
            <w:hideMark/>
          </w:tcPr>
          <w:p w:rsidR="00006098" w:rsidRPr="00F20C18" w:rsidRDefault="00006098" w:rsidP="003147EE">
            <w:pPr>
              <w:jc w:val="center"/>
              <w:rPr>
                <w:b/>
                <w:bCs/>
              </w:rPr>
            </w:pPr>
            <w:r w:rsidRPr="00F20C18">
              <w:rPr>
                <w:b/>
                <w:bCs/>
              </w:rPr>
              <w:t xml:space="preserve">i </w:t>
            </w:r>
            <w:r w:rsidRPr="00F20C18">
              <w:rPr>
                <w:b/>
                <w:bCs/>
                <w:vertAlign w:val="subscript"/>
              </w:rPr>
              <w:t>MAX</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t>1/1</w:t>
            </w:r>
            <w:r>
              <w:t xml:space="preserve"> octave</w:t>
            </w:r>
          </w:p>
        </w:tc>
        <w:tc>
          <w:tcPr>
            <w:tcW w:w="810" w:type="dxa"/>
            <w:noWrap/>
            <w:hideMark/>
          </w:tcPr>
          <w:p w:rsidR="00006098" w:rsidRPr="00F20C18" w:rsidRDefault="00006098" w:rsidP="003147EE">
            <w:pPr>
              <w:jc w:val="center"/>
            </w:pPr>
            <w:r w:rsidRPr="00F20C18">
              <w:t>3i/10</w:t>
            </w:r>
          </w:p>
        </w:tc>
        <w:tc>
          <w:tcPr>
            <w:tcW w:w="1316" w:type="dxa"/>
            <w:noWrap/>
            <w:hideMark/>
          </w:tcPr>
          <w:p w:rsidR="00006098" w:rsidRPr="00F20C18" w:rsidRDefault="00006098" w:rsidP="003147EE">
            <w:pPr>
              <w:jc w:val="center"/>
            </w:pPr>
            <w:r w:rsidRPr="00F20C18">
              <w:t>-3</w:t>
            </w:r>
          </w:p>
        </w:tc>
        <w:tc>
          <w:tcPr>
            <w:tcW w:w="992" w:type="dxa"/>
            <w:noWrap/>
            <w:hideMark/>
          </w:tcPr>
          <w:p w:rsidR="00006098" w:rsidRPr="00F20C18" w:rsidRDefault="00006098" w:rsidP="003147EE">
            <w:pPr>
              <w:jc w:val="center"/>
            </w:pPr>
            <w:r w:rsidRPr="00F20C18">
              <w:t>17</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lastRenderedPageBreak/>
              <w:t>1/3</w:t>
            </w:r>
            <w:r>
              <w:t xml:space="preserve"> octave</w:t>
            </w:r>
          </w:p>
        </w:tc>
        <w:tc>
          <w:tcPr>
            <w:tcW w:w="810" w:type="dxa"/>
            <w:noWrap/>
            <w:hideMark/>
          </w:tcPr>
          <w:p w:rsidR="00006098" w:rsidRPr="00F20C18" w:rsidRDefault="00006098" w:rsidP="003147EE">
            <w:pPr>
              <w:jc w:val="center"/>
            </w:pPr>
            <w:r w:rsidRPr="00F20C18">
              <w:t>i/10</w:t>
            </w:r>
          </w:p>
        </w:tc>
        <w:tc>
          <w:tcPr>
            <w:tcW w:w="1316" w:type="dxa"/>
            <w:noWrap/>
            <w:hideMark/>
          </w:tcPr>
          <w:p w:rsidR="00006098" w:rsidRPr="00F20C18" w:rsidRDefault="00006098" w:rsidP="003147EE">
            <w:pPr>
              <w:jc w:val="center"/>
            </w:pPr>
            <w:r w:rsidRPr="00F20C18">
              <w:t>-10</w:t>
            </w:r>
          </w:p>
        </w:tc>
        <w:tc>
          <w:tcPr>
            <w:tcW w:w="992" w:type="dxa"/>
            <w:noWrap/>
            <w:hideMark/>
          </w:tcPr>
          <w:p w:rsidR="00006098" w:rsidRPr="00F20C18" w:rsidRDefault="00006098" w:rsidP="003147EE">
            <w:pPr>
              <w:jc w:val="center"/>
            </w:pPr>
            <w:r w:rsidRPr="00F20C18">
              <w:t>52</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t>1/12</w:t>
            </w:r>
            <w:r>
              <w:t xml:space="preserve"> octave</w:t>
            </w:r>
          </w:p>
        </w:tc>
        <w:tc>
          <w:tcPr>
            <w:tcW w:w="810" w:type="dxa"/>
            <w:noWrap/>
            <w:hideMark/>
          </w:tcPr>
          <w:p w:rsidR="00006098" w:rsidRPr="00F20C18" w:rsidRDefault="00006098" w:rsidP="003147EE">
            <w:pPr>
              <w:jc w:val="center"/>
            </w:pPr>
            <w:r w:rsidRPr="00F20C18">
              <w:t>(2i+1)/80</w:t>
            </w:r>
          </w:p>
        </w:tc>
        <w:tc>
          <w:tcPr>
            <w:tcW w:w="1316" w:type="dxa"/>
            <w:noWrap/>
            <w:hideMark/>
          </w:tcPr>
          <w:p w:rsidR="00006098" w:rsidRPr="00F20C18" w:rsidRDefault="00006098" w:rsidP="003147EE">
            <w:pPr>
              <w:jc w:val="center"/>
            </w:pPr>
            <w:r w:rsidRPr="00F20C18">
              <w:t>-30</w:t>
            </w:r>
          </w:p>
        </w:tc>
        <w:tc>
          <w:tcPr>
            <w:tcW w:w="992" w:type="dxa"/>
            <w:noWrap/>
            <w:hideMark/>
          </w:tcPr>
          <w:p w:rsidR="00006098" w:rsidRPr="00F20C18" w:rsidRDefault="00006098" w:rsidP="003147EE">
            <w:pPr>
              <w:jc w:val="center"/>
            </w:pPr>
            <w:r w:rsidRPr="00F20C18">
              <w:t>173</w:t>
            </w:r>
          </w:p>
        </w:tc>
      </w:tr>
      <w:tr w:rsidR="00006098" w:rsidRPr="00F20C18" w:rsidTr="003147EE">
        <w:trPr>
          <w:trHeight w:val="270"/>
          <w:jc w:val="center"/>
        </w:trPr>
        <w:tc>
          <w:tcPr>
            <w:tcW w:w="1555" w:type="dxa"/>
            <w:noWrap/>
            <w:hideMark/>
          </w:tcPr>
          <w:p w:rsidR="00006098" w:rsidRPr="00F20C18" w:rsidRDefault="00006098" w:rsidP="003147EE">
            <w:pPr>
              <w:jc w:val="center"/>
            </w:pPr>
            <w:r w:rsidRPr="00F20C18">
              <w:t>1/24</w:t>
            </w:r>
            <w:r>
              <w:t xml:space="preserve"> octave</w:t>
            </w:r>
          </w:p>
        </w:tc>
        <w:tc>
          <w:tcPr>
            <w:tcW w:w="810" w:type="dxa"/>
            <w:noWrap/>
            <w:hideMark/>
          </w:tcPr>
          <w:p w:rsidR="00006098" w:rsidRPr="00F20C18" w:rsidRDefault="00006098" w:rsidP="003147EE">
            <w:pPr>
              <w:jc w:val="center"/>
            </w:pPr>
            <w:r w:rsidRPr="00F20C18">
              <w:t>(2i+1)/160</w:t>
            </w:r>
          </w:p>
        </w:tc>
        <w:tc>
          <w:tcPr>
            <w:tcW w:w="1316" w:type="dxa"/>
            <w:noWrap/>
            <w:hideMark/>
          </w:tcPr>
          <w:p w:rsidR="00006098" w:rsidRPr="00F20C18" w:rsidRDefault="00006098" w:rsidP="003147EE">
            <w:pPr>
              <w:jc w:val="center"/>
            </w:pPr>
            <w:r w:rsidRPr="00F20C18">
              <w:t>-84</w:t>
            </w:r>
          </w:p>
        </w:tc>
        <w:tc>
          <w:tcPr>
            <w:tcW w:w="992" w:type="dxa"/>
            <w:noWrap/>
            <w:hideMark/>
          </w:tcPr>
          <w:p w:rsidR="00006098" w:rsidRPr="00F20C18" w:rsidRDefault="00006098" w:rsidP="003147EE">
            <w:pPr>
              <w:jc w:val="center"/>
            </w:pPr>
            <w:r w:rsidRPr="00F20C18">
              <w:t>323</w:t>
            </w:r>
          </w:p>
        </w:tc>
      </w:tr>
    </w:tbl>
    <w:p w:rsidR="00006098" w:rsidRDefault="00006098" w:rsidP="00006098">
      <w:pPr>
        <w:jc w:val="center"/>
      </w:pPr>
    </w:p>
    <w:p w:rsidR="00006098" w:rsidRDefault="00006098" w:rsidP="00006098">
      <w:pPr>
        <w:jc w:val="center"/>
      </w:pPr>
      <w:r>
        <w:t>Table 1. The cent</w:t>
      </w:r>
      <w:r w:rsidRPr="0001674C">
        <w:t>r</w:t>
      </w:r>
      <w:r>
        <w:t>e frequencies of octave-band and fractional-octave-band filters can be determine</w:t>
      </w:r>
      <w:r w:rsidR="00BB4DEB">
        <w:rPr>
          <w:rFonts w:hint="eastAsia"/>
          <w:lang w:eastAsia="zh-CN"/>
        </w:rPr>
        <w:t>d</w:t>
      </w:r>
      <w:r>
        <w:t xml:space="preserve"> by applying the information in this table and the expression 10 </w:t>
      </w:r>
      <w:r>
        <w:rPr>
          <w:vertAlign w:val="superscript"/>
        </w:rPr>
        <w:t>(&lt;Exponent&gt;</w:t>
      </w:r>
      <w:r w:rsidRPr="003605B5">
        <w:rPr>
          <w:vertAlign w:val="superscript"/>
        </w:rPr>
        <w:t>)</w:t>
      </w:r>
      <w:r>
        <w:t>, 10 to the power of &lt;Exponent&gt;. &lt;Exponent&gt; should be substituted by the expression from the table.</w:t>
      </w:r>
    </w:p>
    <w:p w:rsidR="00006098" w:rsidRDefault="00006098" w:rsidP="00006098">
      <w:pPr>
        <w:pStyle w:val="NormalWeb"/>
        <w:rPr>
          <w:lang w:val="en-US"/>
        </w:rPr>
      </w:pPr>
      <w:r>
        <w:rPr>
          <w:lang w:val="en-GB"/>
        </w:rPr>
        <w:t>Table 2 outline the basis from which all t</w:t>
      </w:r>
      <w:r w:rsidRPr="0001674C">
        <w:rPr>
          <w:lang w:val="en-GB"/>
        </w:rPr>
        <w:t xml:space="preserve">he </w:t>
      </w:r>
      <w:r>
        <w:rPr>
          <w:lang w:val="en-GB"/>
        </w:rPr>
        <w:t>preferred frequencies defined in ISO 3 can be derived.</w:t>
      </w:r>
    </w:p>
    <w:tbl>
      <w:tblPr>
        <w:tblStyle w:val="TableGrid"/>
        <w:tblW w:w="0" w:type="auto"/>
        <w:jc w:val="center"/>
        <w:tblLook w:val="04A0" w:firstRow="1" w:lastRow="0" w:firstColumn="1" w:lastColumn="0" w:noHBand="0" w:noVBand="1"/>
      </w:tblPr>
      <w:tblGrid>
        <w:gridCol w:w="636"/>
        <w:gridCol w:w="636"/>
        <w:gridCol w:w="636"/>
        <w:gridCol w:w="636"/>
        <w:gridCol w:w="636"/>
        <w:gridCol w:w="636"/>
        <w:gridCol w:w="636"/>
        <w:gridCol w:w="636"/>
      </w:tblGrid>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R10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R20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R20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70"/>
          <w:jc w:val="center"/>
        </w:trPr>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1,00</w:t>
            </w:r>
          </w:p>
        </w:tc>
        <w:tc>
          <w:tcPr>
            <w:tcW w:w="636" w:type="dxa"/>
            <w:noWrap/>
            <w:hideMark/>
          </w:tcPr>
          <w:p w:rsidR="00006098" w:rsidRPr="005D3024" w:rsidRDefault="00006098" w:rsidP="003147EE">
            <w:pPr>
              <w:pStyle w:val="NormalWeb"/>
            </w:pPr>
            <w:r w:rsidRPr="005D3024">
              <w:t>1,03</w:t>
            </w:r>
          </w:p>
        </w:tc>
        <w:tc>
          <w:tcPr>
            <w:tcW w:w="636" w:type="dxa"/>
            <w:noWrap/>
            <w:hideMark/>
          </w:tcPr>
          <w:p w:rsidR="00006098" w:rsidRPr="005D3024" w:rsidRDefault="00006098" w:rsidP="003147EE">
            <w:pPr>
              <w:pStyle w:val="NormalWeb"/>
            </w:pPr>
            <w:r w:rsidRPr="005D3024">
              <w:t>1,06</w:t>
            </w:r>
          </w:p>
        </w:tc>
        <w:tc>
          <w:tcPr>
            <w:tcW w:w="636" w:type="dxa"/>
            <w:noWrap/>
            <w:hideMark/>
          </w:tcPr>
          <w:p w:rsidR="00006098" w:rsidRPr="005D3024" w:rsidRDefault="00006098" w:rsidP="003147EE">
            <w:pPr>
              <w:pStyle w:val="NormalWeb"/>
            </w:pPr>
            <w:r w:rsidRPr="005D3024">
              <w:t>1,09</w:t>
            </w:r>
          </w:p>
        </w:tc>
        <w:tc>
          <w:tcPr>
            <w:tcW w:w="636" w:type="dxa"/>
            <w:noWrap/>
            <w:hideMark/>
          </w:tcPr>
          <w:p w:rsidR="00006098" w:rsidRPr="005D3024" w:rsidRDefault="00006098" w:rsidP="003147EE">
            <w:pPr>
              <w:pStyle w:val="NormalWeb"/>
            </w:pPr>
            <w:r w:rsidRPr="005D3024">
              <w:t>1,12</w:t>
            </w:r>
          </w:p>
        </w:tc>
        <w:tc>
          <w:tcPr>
            <w:tcW w:w="636" w:type="dxa"/>
            <w:noWrap/>
            <w:hideMark/>
          </w:tcPr>
          <w:p w:rsidR="00006098" w:rsidRPr="005D3024" w:rsidRDefault="00006098" w:rsidP="003147EE">
            <w:pPr>
              <w:pStyle w:val="NormalWeb"/>
            </w:pPr>
            <w:r w:rsidRPr="005D3024">
              <w:t>1,15</w:t>
            </w:r>
          </w:p>
        </w:tc>
        <w:tc>
          <w:tcPr>
            <w:tcW w:w="636" w:type="dxa"/>
            <w:noWrap/>
            <w:hideMark/>
          </w:tcPr>
          <w:p w:rsidR="00006098" w:rsidRPr="005D3024" w:rsidRDefault="00006098" w:rsidP="003147EE">
            <w:pPr>
              <w:pStyle w:val="NormalWeb"/>
            </w:pPr>
            <w:r w:rsidRPr="005D3024">
              <w:t>1,18</w:t>
            </w:r>
          </w:p>
        </w:tc>
        <w:tc>
          <w:tcPr>
            <w:tcW w:w="636" w:type="dxa"/>
            <w:noWrap/>
            <w:hideMark/>
          </w:tcPr>
          <w:p w:rsidR="00006098" w:rsidRPr="005D3024" w:rsidRDefault="00006098" w:rsidP="003147EE">
            <w:pPr>
              <w:pStyle w:val="NormalWeb"/>
            </w:pPr>
            <w:r w:rsidRPr="005D3024">
              <w:t>1,22</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1,25</w:t>
            </w:r>
          </w:p>
        </w:tc>
        <w:tc>
          <w:tcPr>
            <w:tcW w:w="636" w:type="dxa"/>
            <w:noWrap/>
            <w:hideMark/>
          </w:tcPr>
          <w:p w:rsidR="00006098" w:rsidRPr="005D3024" w:rsidRDefault="00006098" w:rsidP="003147EE">
            <w:pPr>
              <w:pStyle w:val="NormalWeb"/>
            </w:pPr>
            <w:r w:rsidRPr="005D3024">
              <w:t>1,28</w:t>
            </w:r>
          </w:p>
        </w:tc>
        <w:tc>
          <w:tcPr>
            <w:tcW w:w="636" w:type="dxa"/>
            <w:noWrap/>
            <w:hideMark/>
          </w:tcPr>
          <w:p w:rsidR="00006098" w:rsidRPr="005D3024" w:rsidRDefault="00006098" w:rsidP="003147EE">
            <w:pPr>
              <w:pStyle w:val="NormalWeb"/>
            </w:pPr>
            <w:r w:rsidRPr="005D3024">
              <w:t>1,32</w:t>
            </w:r>
          </w:p>
        </w:tc>
        <w:tc>
          <w:tcPr>
            <w:tcW w:w="636" w:type="dxa"/>
            <w:noWrap/>
            <w:hideMark/>
          </w:tcPr>
          <w:p w:rsidR="00006098" w:rsidRPr="005D3024" w:rsidRDefault="00006098" w:rsidP="003147EE">
            <w:pPr>
              <w:pStyle w:val="NormalWeb"/>
            </w:pPr>
            <w:r w:rsidRPr="005D3024">
              <w:t>1,36</w:t>
            </w:r>
          </w:p>
        </w:tc>
        <w:tc>
          <w:tcPr>
            <w:tcW w:w="636" w:type="dxa"/>
            <w:noWrap/>
            <w:hideMark/>
          </w:tcPr>
          <w:p w:rsidR="00006098" w:rsidRPr="005D3024" w:rsidRDefault="00006098" w:rsidP="003147EE">
            <w:pPr>
              <w:pStyle w:val="NormalWeb"/>
            </w:pPr>
            <w:r w:rsidRPr="005D3024">
              <w:t>1,40</w:t>
            </w:r>
          </w:p>
        </w:tc>
        <w:tc>
          <w:tcPr>
            <w:tcW w:w="636" w:type="dxa"/>
            <w:noWrap/>
            <w:hideMark/>
          </w:tcPr>
          <w:p w:rsidR="00006098" w:rsidRPr="005D3024" w:rsidRDefault="00006098" w:rsidP="003147EE">
            <w:pPr>
              <w:pStyle w:val="NormalWeb"/>
            </w:pPr>
            <w:r w:rsidRPr="005D3024">
              <w:t>1,45</w:t>
            </w:r>
          </w:p>
        </w:tc>
        <w:tc>
          <w:tcPr>
            <w:tcW w:w="636" w:type="dxa"/>
            <w:noWrap/>
            <w:hideMark/>
          </w:tcPr>
          <w:p w:rsidR="00006098" w:rsidRPr="005D3024" w:rsidRDefault="00006098" w:rsidP="003147EE">
            <w:pPr>
              <w:pStyle w:val="NormalWeb"/>
            </w:pPr>
            <w:r w:rsidRPr="005D3024">
              <w:t>1,50</w:t>
            </w:r>
          </w:p>
        </w:tc>
        <w:tc>
          <w:tcPr>
            <w:tcW w:w="636" w:type="dxa"/>
            <w:noWrap/>
            <w:hideMark/>
          </w:tcPr>
          <w:p w:rsidR="00006098" w:rsidRPr="005D3024" w:rsidRDefault="00006098" w:rsidP="003147EE">
            <w:pPr>
              <w:pStyle w:val="NormalWeb"/>
            </w:pPr>
            <w:r w:rsidRPr="005D3024">
              <w:t>1,55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1,60</w:t>
            </w:r>
          </w:p>
        </w:tc>
        <w:tc>
          <w:tcPr>
            <w:tcW w:w="636" w:type="dxa"/>
            <w:noWrap/>
            <w:hideMark/>
          </w:tcPr>
          <w:p w:rsidR="00006098" w:rsidRPr="005D3024" w:rsidRDefault="00006098" w:rsidP="003147EE">
            <w:pPr>
              <w:pStyle w:val="NormalWeb"/>
            </w:pPr>
            <w:r w:rsidRPr="005D3024">
              <w:t>1,65</w:t>
            </w:r>
          </w:p>
        </w:tc>
        <w:tc>
          <w:tcPr>
            <w:tcW w:w="636" w:type="dxa"/>
            <w:noWrap/>
            <w:hideMark/>
          </w:tcPr>
          <w:p w:rsidR="00006098" w:rsidRPr="005D3024" w:rsidRDefault="00006098" w:rsidP="003147EE">
            <w:pPr>
              <w:pStyle w:val="NormalWeb"/>
            </w:pPr>
            <w:r w:rsidRPr="005D3024">
              <w:t>1,70</w:t>
            </w:r>
          </w:p>
        </w:tc>
        <w:tc>
          <w:tcPr>
            <w:tcW w:w="636" w:type="dxa"/>
            <w:noWrap/>
            <w:hideMark/>
          </w:tcPr>
          <w:p w:rsidR="00006098" w:rsidRPr="005D3024" w:rsidRDefault="00006098" w:rsidP="003147EE">
            <w:pPr>
              <w:pStyle w:val="NormalWeb"/>
            </w:pPr>
            <w:r w:rsidRPr="005D3024">
              <w:t>1,75</w:t>
            </w:r>
          </w:p>
        </w:tc>
        <w:tc>
          <w:tcPr>
            <w:tcW w:w="636" w:type="dxa"/>
            <w:noWrap/>
            <w:hideMark/>
          </w:tcPr>
          <w:p w:rsidR="00006098" w:rsidRPr="005D3024" w:rsidRDefault="00006098" w:rsidP="003147EE">
            <w:pPr>
              <w:pStyle w:val="NormalWeb"/>
            </w:pPr>
            <w:r w:rsidRPr="005D3024">
              <w:t>1,80</w:t>
            </w:r>
          </w:p>
        </w:tc>
        <w:tc>
          <w:tcPr>
            <w:tcW w:w="636" w:type="dxa"/>
            <w:noWrap/>
            <w:hideMark/>
          </w:tcPr>
          <w:p w:rsidR="00006098" w:rsidRPr="005D3024" w:rsidRDefault="00006098" w:rsidP="003147EE">
            <w:pPr>
              <w:pStyle w:val="NormalWeb"/>
            </w:pPr>
            <w:r w:rsidRPr="005D3024">
              <w:t>1,85</w:t>
            </w:r>
          </w:p>
        </w:tc>
        <w:tc>
          <w:tcPr>
            <w:tcW w:w="636" w:type="dxa"/>
            <w:noWrap/>
            <w:hideMark/>
          </w:tcPr>
          <w:p w:rsidR="00006098" w:rsidRPr="005D3024" w:rsidRDefault="00006098" w:rsidP="003147EE">
            <w:pPr>
              <w:pStyle w:val="NormalWeb"/>
            </w:pPr>
            <w:r w:rsidRPr="005D3024">
              <w:t>1,90</w:t>
            </w:r>
          </w:p>
        </w:tc>
        <w:tc>
          <w:tcPr>
            <w:tcW w:w="636" w:type="dxa"/>
            <w:noWrap/>
            <w:hideMark/>
          </w:tcPr>
          <w:p w:rsidR="00006098" w:rsidRPr="005D3024" w:rsidRDefault="00006098" w:rsidP="003147EE">
            <w:pPr>
              <w:pStyle w:val="NormalWeb"/>
            </w:pPr>
            <w:r w:rsidRPr="005D3024">
              <w:t>1,95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2,00</w:t>
            </w:r>
          </w:p>
        </w:tc>
        <w:tc>
          <w:tcPr>
            <w:tcW w:w="636" w:type="dxa"/>
            <w:noWrap/>
            <w:hideMark/>
          </w:tcPr>
          <w:p w:rsidR="00006098" w:rsidRPr="005D3024" w:rsidRDefault="00006098" w:rsidP="003147EE">
            <w:pPr>
              <w:pStyle w:val="NormalWeb"/>
            </w:pPr>
            <w:r w:rsidRPr="005D3024">
              <w:t>2,06</w:t>
            </w:r>
          </w:p>
        </w:tc>
        <w:tc>
          <w:tcPr>
            <w:tcW w:w="636" w:type="dxa"/>
            <w:noWrap/>
            <w:hideMark/>
          </w:tcPr>
          <w:p w:rsidR="00006098" w:rsidRPr="005D3024" w:rsidRDefault="00006098" w:rsidP="003147EE">
            <w:pPr>
              <w:pStyle w:val="NormalWeb"/>
            </w:pPr>
            <w:r w:rsidRPr="005D3024">
              <w:t>2,12</w:t>
            </w:r>
          </w:p>
        </w:tc>
        <w:tc>
          <w:tcPr>
            <w:tcW w:w="636" w:type="dxa"/>
            <w:noWrap/>
            <w:hideMark/>
          </w:tcPr>
          <w:p w:rsidR="00006098" w:rsidRPr="005D3024" w:rsidRDefault="00006098" w:rsidP="003147EE">
            <w:pPr>
              <w:pStyle w:val="NormalWeb"/>
            </w:pPr>
            <w:r w:rsidRPr="005D3024">
              <w:t>2,18</w:t>
            </w:r>
          </w:p>
        </w:tc>
        <w:tc>
          <w:tcPr>
            <w:tcW w:w="636" w:type="dxa"/>
            <w:noWrap/>
            <w:hideMark/>
          </w:tcPr>
          <w:p w:rsidR="00006098" w:rsidRPr="005D3024" w:rsidRDefault="00006098" w:rsidP="003147EE">
            <w:pPr>
              <w:pStyle w:val="NormalWeb"/>
            </w:pPr>
            <w:r w:rsidRPr="005D3024">
              <w:t>2,24</w:t>
            </w:r>
          </w:p>
        </w:tc>
        <w:tc>
          <w:tcPr>
            <w:tcW w:w="636" w:type="dxa"/>
            <w:noWrap/>
            <w:hideMark/>
          </w:tcPr>
          <w:p w:rsidR="00006098" w:rsidRPr="005D3024" w:rsidRDefault="00006098" w:rsidP="003147EE">
            <w:pPr>
              <w:pStyle w:val="NormalWeb"/>
            </w:pPr>
            <w:r w:rsidRPr="005D3024">
              <w:t>2,30</w:t>
            </w:r>
          </w:p>
        </w:tc>
        <w:tc>
          <w:tcPr>
            <w:tcW w:w="636" w:type="dxa"/>
            <w:noWrap/>
            <w:hideMark/>
          </w:tcPr>
          <w:p w:rsidR="00006098" w:rsidRPr="005D3024" w:rsidRDefault="00006098" w:rsidP="003147EE">
            <w:pPr>
              <w:pStyle w:val="NormalWeb"/>
            </w:pPr>
            <w:r w:rsidRPr="005D3024">
              <w:t>2,36</w:t>
            </w:r>
          </w:p>
        </w:tc>
        <w:tc>
          <w:tcPr>
            <w:tcW w:w="636" w:type="dxa"/>
            <w:noWrap/>
            <w:hideMark/>
          </w:tcPr>
          <w:p w:rsidR="00006098" w:rsidRPr="005D3024" w:rsidRDefault="00006098" w:rsidP="003147EE">
            <w:pPr>
              <w:pStyle w:val="NormalWeb"/>
            </w:pPr>
            <w:r w:rsidRPr="005D3024">
              <w:t>2,43</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2,50</w:t>
            </w:r>
          </w:p>
        </w:tc>
        <w:tc>
          <w:tcPr>
            <w:tcW w:w="636" w:type="dxa"/>
            <w:noWrap/>
            <w:hideMark/>
          </w:tcPr>
          <w:p w:rsidR="00006098" w:rsidRPr="005D3024" w:rsidRDefault="00006098" w:rsidP="003147EE">
            <w:pPr>
              <w:pStyle w:val="NormalWeb"/>
            </w:pPr>
            <w:r w:rsidRPr="005D3024">
              <w:t>2,58</w:t>
            </w:r>
          </w:p>
        </w:tc>
        <w:tc>
          <w:tcPr>
            <w:tcW w:w="636" w:type="dxa"/>
            <w:noWrap/>
            <w:hideMark/>
          </w:tcPr>
          <w:p w:rsidR="00006098" w:rsidRPr="005D3024" w:rsidRDefault="00006098" w:rsidP="003147EE">
            <w:pPr>
              <w:pStyle w:val="NormalWeb"/>
            </w:pPr>
            <w:r w:rsidRPr="005D3024">
              <w:t>2,65</w:t>
            </w:r>
          </w:p>
        </w:tc>
        <w:tc>
          <w:tcPr>
            <w:tcW w:w="636" w:type="dxa"/>
            <w:noWrap/>
            <w:hideMark/>
          </w:tcPr>
          <w:p w:rsidR="00006098" w:rsidRPr="005D3024" w:rsidRDefault="00006098" w:rsidP="003147EE">
            <w:pPr>
              <w:pStyle w:val="NormalWeb"/>
            </w:pPr>
            <w:r w:rsidRPr="005D3024">
              <w:t>2,72</w:t>
            </w:r>
          </w:p>
        </w:tc>
        <w:tc>
          <w:tcPr>
            <w:tcW w:w="636" w:type="dxa"/>
            <w:noWrap/>
            <w:hideMark/>
          </w:tcPr>
          <w:p w:rsidR="00006098" w:rsidRPr="005D3024" w:rsidRDefault="00006098" w:rsidP="003147EE">
            <w:pPr>
              <w:pStyle w:val="NormalWeb"/>
            </w:pPr>
            <w:r w:rsidRPr="005D3024">
              <w:t>2,80</w:t>
            </w:r>
          </w:p>
        </w:tc>
        <w:tc>
          <w:tcPr>
            <w:tcW w:w="636" w:type="dxa"/>
            <w:noWrap/>
            <w:hideMark/>
          </w:tcPr>
          <w:p w:rsidR="00006098" w:rsidRPr="005D3024" w:rsidRDefault="00006098" w:rsidP="003147EE">
            <w:pPr>
              <w:pStyle w:val="NormalWeb"/>
            </w:pPr>
            <w:r w:rsidRPr="005D3024">
              <w:t>2,90</w:t>
            </w:r>
          </w:p>
        </w:tc>
        <w:tc>
          <w:tcPr>
            <w:tcW w:w="636" w:type="dxa"/>
            <w:noWrap/>
            <w:hideMark/>
          </w:tcPr>
          <w:p w:rsidR="00006098" w:rsidRPr="005D3024" w:rsidRDefault="00006098" w:rsidP="003147EE">
            <w:pPr>
              <w:pStyle w:val="NormalWeb"/>
            </w:pPr>
            <w:r w:rsidRPr="005D3024">
              <w:t>3,00</w:t>
            </w:r>
          </w:p>
        </w:tc>
        <w:tc>
          <w:tcPr>
            <w:tcW w:w="636" w:type="dxa"/>
            <w:noWrap/>
            <w:hideMark/>
          </w:tcPr>
          <w:p w:rsidR="00006098" w:rsidRPr="005D3024" w:rsidRDefault="00006098" w:rsidP="003147EE">
            <w:pPr>
              <w:pStyle w:val="NormalWeb"/>
            </w:pPr>
            <w:r w:rsidRPr="005D3024">
              <w:t>3,07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3,15</w:t>
            </w:r>
          </w:p>
        </w:tc>
        <w:tc>
          <w:tcPr>
            <w:tcW w:w="636" w:type="dxa"/>
            <w:noWrap/>
            <w:hideMark/>
          </w:tcPr>
          <w:p w:rsidR="00006098" w:rsidRPr="005D3024" w:rsidRDefault="00006098" w:rsidP="003147EE">
            <w:pPr>
              <w:pStyle w:val="NormalWeb"/>
            </w:pPr>
            <w:r w:rsidRPr="005D3024">
              <w:t>3,25</w:t>
            </w:r>
          </w:p>
        </w:tc>
        <w:tc>
          <w:tcPr>
            <w:tcW w:w="636" w:type="dxa"/>
            <w:noWrap/>
            <w:hideMark/>
          </w:tcPr>
          <w:p w:rsidR="00006098" w:rsidRPr="005D3024" w:rsidRDefault="00006098" w:rsidP="003147EE">
            <w:pPr>
              <w:pStyle w:val="NormalWeb"/>
            </w:pPr>
            <w:r w:rsidRPr="005D3024">
              <w:t>3,35</w:t>
            </w:r>
          </w:p>
        </w:tc>
        <w:tc>
          <w:tcPr>
            <w:tcW w:w="636" w:type="dxa"/>
            <w:noWrap/>
            <w:hideMark/>
          </w:tcPr>
          <w:p w:rsidR="00006098" w:rsidRPr="005D3024" w:rsidRDefault="00006098" w:rsidP="003147EE">
            <w:pPr>
              <w:pStyle w:val="NormalWeb"/>
            </w:pPr>
            <w:r w:rsidRPr="005D3024">
              <w:t>3,45</w:t>
            </w:r>
          </w:p>
        </w:tc>
        <w:tc>
          <w:tcPr>
            <w:tcW w:w="636" w:type="dxa"/>
            <w:noWrap/>
            <w:hideMark/>
          </w:tcPr>
          <w:p w:rsidR="00006098" w:rsidRPr="005D3024" w:rsidRDefault="00006098" w:rsidP="003147EE">
            <w:pPr>
              <w:pStyle w:val="NormalWeb"/>
            </w:pPr>
            <w:r w:rsidRPr="005D3024">
              <w:t>3,55</w:t>
            </w:r>
          </w:p>
        </w:tc>
        <w:tc>
          <w:tcPr>
            <w:tcW w:w="636" w:type="dxa"/>
            <w:noWrap/>
            <w:hideMark/>
          </w:tcPr>
          <w:p w:rsidR="00006098" w:rsidRPr="005D3024" w:rsidRDefault="00006098" w:rsidP="003147EE">
            <w:pPr>
              <w:pStyle w:val="NormalWeb"/>
            </w:pPr>
            <w:r w:rsidRPr="005D3024">
              <w:t>3,65</w:t>
            </w:r>
          </w:p>
        </w:tc>
        <w:tc>
          <w:tcPr>
            <w:tcW w:w="636" w:type="dxa"/>
            <w:noWrap/>
            <w:hideMark/>
          </w:tcPr>
          <w:p w:rsidR="00006098" w:rsidRPr="005D3024" w:rsidRDefault="00006098" w:rsidP="003147EE">
            <w:pPr>
              <w:pStyle w:val="NormalWeb"/>
            </w:pPr>
            <w:r w:rsidRPr="005D3024">
              <w:t>3,75</w:t>
            </w:r>
          </w:p>
        </w:tc>
        <w:tc>
          <w:tcPr>
            <w:tcW w:w="636" w:type="dxa"/>
            <w:noWrap/>
            <w:hideMark/>
          </w:tcPr>
          <w:p w:rsidR="00006098" w:rsidRPr="005D3024" w:rsidRDefault="00006098" w:rsidP="003147EE">
            <w:pPr>
              <w:pStyle w:val="NormalWeb"/>
            </w:pPr>
            <w:r w:rsidRPr="005D3024">
              <w:t>3,87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4,00</w:t>
            </w:r>
          </w:p>
        </w:tc>
        <w:tc>
          <w:tcPr>
            <w:tcW w:w="636" w:type="dxa"/>
            <w:noWrap/>
            <w:hideMark/>
          </w:tcPr>
          <w:p w:rsidR="00006098" w:rsidRPr="005D3024" w:rsidRDefault="00006098" w:rsidP="003147EE">
            <w:pPr>
              <w:pStyle w:val="NormalWeb"/>
            </w:pPr>
            <w:r w:rsidRPr="005D3024">
              <w:t>4,12</w:t>
            </w:r>
          </w:p>
        </w:tc>
        <w:tc>
          <w:tcPr>
            <w:tcW w:w="636" w:type="dxa"/>
            <w:noWrap/>
            <w:hideMark/>
          </w:tcPr>
          <w:p w:rsidR="00006098" w:rsidRPr="005D3024" w:rsidRDefault="00006098" w:rsidP="003147EE">
            <w:pPr>
              <w:pStyle w:val="NormalWeb"/>
            </w:pPr>
            <w:r w:rsidRPr="005D3024">
              <w:t>4,25</w:t>
            </w:r>
          </w:p>
        </w:tc>
        <w:tc>
          <w:tcPr>
            <w:tcW w:w="636" w:type="dxa"/>
            <w:noWrap/>
            <w:hideMark/>
          </w:tcPr>
          <w:p w:rsidR="00006098" w:rsidRPr="005D3024" w:rsidRDefault="00006098" w:rsidP="003147EE">
            <w:pPr>
              <w:pStyle w:val="NormalWeb"/>
            </w:pPr>
            <w:r w:rsidRPr="005D3024">
              <w:t>4,37</w:t>
            </w:r>
          </w:p>
        </w:tc>
        <w:tc>
          <w:tcPr>
            <w:tcW w:w="636" w:type="dxa"/>
            <w:noWrap/>
            <w:hideMark/>
          </w:tcPr>
          <w:p w:rsidR="00006098" w:rsidRPr="005D3024" w:rsidRDefault="00006098" w:rsidP="003147EE">
            <w:pPr>
              <w:pStyle w:val="NormalWeb"/>
            </w:pPr>
            <w:r w:rsidRPr="005D3024">
              <w:t>4,50</w:t>
            </w:r>
          </w:p>
        </w:tc>
        <w:tc>
          <w:tcPr>
            <w:tcW w:w="636" w:type="dxa"/>
            <w:noWrap/>
            <w:hideMark/>
          </w:tcPr>
          <w:p w:rsidR="00006098" w:rsidRPr="005D3024" w:rsidRDefault="00006098" w:rsidP="003147EE">
            <w:pPr>
              <w:pStyle w:val="NormalWeb"/>
            </w:pPr>
            <w:r w:rsidRPr="005D3024">
              <w:t>4,62</w:t>
            </w:r>
          </w:p>
        </w:tc>
        <w:tc>
          <w:tcPr>
            <w:tcW w:w="636" w:type="dxa"/>
            <w:noWrap/>
            <w:hideMark/>
          </w:tcPr>
          <w:p w:rsidR="00006098" w:rsidRPr="005D3024" w:rsidRDefault="00006098" w:rsidP="003147EE">
            <w:pPr>
              <w:pStyle w:val="NormalWeb"/>
            </w:pPr>
            <w:r w:rsidRPr="005D3024">
              <w:t>4,75</w:t>
            </w:r>
          </w:p>
        </w:tc>
        <w:tc>
          <w:tcPr>
            <w:tcW w:w="636" w:type="dxa"/>
            <w:noWrap/>
            <w:hideMark/>
          </w:tcPr>
          <w:p w:rsidR="00006098" w:rsidRPr="005D3024" w:rsidRDefault="00006098" w:rsidP="003147EE">
            <w:pPr>
              <w:pStyle w:val="NormalWeb"/>
            </w:pPr>
            <w:r w:rsidRPr="005D3024">
              <w:t>4,87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5,00</w:t>
            </w:r>
          </w:p>
        </w:tc>
        <w:tc>
          <w:tcPr>
            <w:tcW w:w="636" w:type="dxa"/>
            <w:noWrap/>
            <w:hideMark/>
          </w:tcPr>
          <w:p w:rsidR="00006098" w:rsidRPr="005D3024" w:rsidRDefault="00006098" w:rsidP="003147EE">
            <w:pPr>
              <w:pStyle w:val="NormalWeb"/>
            </w:pPr>
            <w:r w:rsidRPr="005D3024">
              <w:t>5,15</w:t>
            </w:r>
          </w:p>
        </w:tc>
        <w:tc>
          <w:tcPr>
            <w:tcW w:w="636" w:type="dxa"/>
            <w:noWrap/>
            <w:hideMark/>
          </w:tcPr>
          <w:p w:rsidR="00006098" w:rsidRPr="005D3024" w:rsidRDefault="00006098" w:rsidP="003147EE">
            <w:pPr>
              <w:pStyle w:val="NormalWeb"/>
            </w:pPr>
            <w:r w:rsidRPr="005D3024">
              <w:t>5,30</w:t>
            </w:r>
          </w:p>
        </w:tc>
        <w:tc>
          <w:tcPr>
            <w:tcW w:w="636" w:type="dxa"/>
            <w:noWrap/>
            <w:hideMark/>
          </w:tcPr>
          <w:p w:rsidR="00006098" w:rsidRPr="005D3024" w:rsidRDefault="00006098" w:rsidP="003147EE">
            <w:pPr>
              <w:pStyle w:val="NormalWeb"/>
            </w:pPr>
            <w:r w:rsidRPr="005D3024">
              <w:t>5,45</w:t>
            </w:r>
          </w:p>
        </w:tc>
        <w:tc>
          <w:tcPr>
            <w:tcW w:w="636" w:type="dxa"/>
            <w:noWrap/>
            <w:hideMark/>
          </w:tcPr>
          <w:p w:rsidR="00006098" w:rsidRPr="005D3024" w:rsidRDefault="00006098" w:rsidP="003147EE">
            <w:pPr>
              <w:pStyle w:val="NormalWeb"/>
            </w:pPr>
            <w:r w:rsidRPr="005D3024">
              <w:t>5,60</w:t>
            </w:r>
          </w:p>
        </w:tc>
        <w:tc>
          <w:tcPr>
            <w:tcW w:w="636" w:type="dxa"/>
            <w:noWrap/>
            <w:hideMark/>
          </w:tcPr>
          <w:p w:rsidR="00006098" w:rsidRPr="005D3024" w:rsidRDefault="00006098" w:rsidP="003147EE">
            <w:pPr>
              <w:pStyle w:val="NormalWeb"/>
            </w:pPr>
            <w:r w:rsidRPr="005D3024">
              <w:t>5,80</w:t>
            </w:r>
          </w:p>
        </w:tc>
        <w:tc>
          <w:tcPr>
            <w:tcW w:w="636" w:type="dxa"/>
            <w:noWrap/>
            <w:hideMark/>
          </w:tcPr>
          <w:p w:rsidR="00006098" w:rsidRPr="005D3024" w:rsidRDefault="00006098" w:rsidP="003147EE">
            <w:pPr>
              <w:pStyle w:val="NormalWeb"/>
            </w:pPr>
            <w:r w:rsidRPr="005D3024">
              <w:t>6,00</w:t>
            </w:r>
          </w:p>
        </w:tc>
        <w:tc>
          <w:tcPr>
            <w:tcW w:w="636" w:type="dxa"/>
            <w:noWrap/>
            <w:hideMark/>
          </w:tcPr>
          <w:p w:rsidR="00006098" w:rsidRPr="005D3024" w:rsidRDefault="00006098" w:rsidP="003147EE">
            <w:pPr>
              <w:pStyle w:val="NormalWeb"/>
            </w:pPr>
            <w:r w:rsidRPr="005D3024">
              <w:t>6,15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6,30</w:t>
            </w:r>
          </w:p>
        </w:tc>
        <w:tc>
          <w:tcPr>
            <w:tcW w:w="636" w:type="dxa"/>
            <w:noWrap/>
            <w:hideMark/>
          </w:tcPr>
          <w:p w:rsidR="00006098" w:rsidRPr="005D3024" w:rsidRDefault="00006098" w:rsidP="003147EE">
            <w:pPr>
              <w:pStyle w:val="NormalWeb"/>
            </w:pPr>
            <w:r w:rsidRPr="005D3024">
              <w:t>6,50</w:t>
            </w:r>
          </w:p>
        </w:tc>
        <w:tc>
          <w:tcPr>
            <w:tcW w:w="636" w:type="dxa"/>
            <w:noWrap/>
            <w:hideMark/>
          </w:tcPr>
          <w:p w:rsidR="00006098" w:rsidRPr="005D3024" w:rsidRDefault="00006098" w:rsidP="003147EE">
            <w:pPr>
              <w:pStyle w:val="NormalWeb"/>
            </w:pPr>
            <w:r w:rsidRPr="005D3024">
              <w:t>6,70</w:t>
            </w:r>
          </w:p>
        </w:tc>
        <w:tc>
          <w:tcPr>
            <w:tcW w:w="636" w:type="dxa"/>
            <w:noWrap/>
            <w:hideMark/>
          </w:tcPr>
          <w:p w:rsidR="00006098" w:rsidRPr="005D3024" w:rsidRDefault="00006098" w:rsidP="003147EE">
            <w:pPr>
              <w:pStyle w:val="NormalWeb"/>
            </w:pPr>
            <w:r w:rsidRPr="005D3024">
              <w:t>6,90</w:t>
            </w:r>
          </w:p>
        </w:tc>
        <w:tc>
          <w:tcPr>
            <w:tcW w:w="636" w:type="dxa"/>
            <w:noWrap/>
            <w:hideMark/>
          </w:tcPr>
          <w:p w:rsidR="00006098" w:rsidRPr="005D3024" w:rsidRDefault="00006098" w:rsidP="003147EE">
            <w:pPr>
              <w:pStyle w:val="NormalWeb"/>
            </w:pPr>
            <w:r w:rsidRPr="005D3024">
              <w:t>7,10</w:t>
            </w:r>
          </w:p>
        </w:tc>
        <w:tc>
          <w:tcPr>
            <w:tcW w:w="636" w:type="dxa"/>
            <w:noWrap/>
            <w:hideMark/>
          </w:tcPr>
          <w:p w:rsidR="00006098" w:rsidRPr="005D3024" w:rsidRDefault="00006098" w:rsidP="003147EE">
            <w:pPr>
              <w:pStyle w:val="NormalWeb"/>
            </w:pPr>
            <w:r w:rsidRPr="005D3024">
              <w:t>7,30</w:t>
            </w:r>
          </w:p>
        </w:tc>
        <w:tc>
          <w:tcPr>
            <w:tcW w:w="636" w:type="dxa"/>
            <w:noWrap/>
            <w:hideMark/>
          </w:tcPr>
          <w:p w:rsidR="00006098" w:rsidRPr="005D3024" w:rsidRDefault="00006098" w:rsidP="003147EE">
            <w:pPr>
              <w:pStyle w:val="NormalWeb"/>
            </w:pPr>
            <w:r w:rsidRPr="005D3024">
              <w:t>7,50</w:t>
            </w:r>
          </w:p>
        </w:tc>
        <w:tc>
          <w:tcPr>
            <w:tcW w:w="636" w:type="dxa"/>
            <w:noWrap/>
            <w:hideMark/>
          </w:tcPr>
          <w:p w:rsidR="00006098" w:rsidRPr="005D3024" w:rsidRDefault="00006098" w:rsidP="003147EE">
            <w:pPr>
              <w:pStyle w:val="NormalWeb"/>
            </w:pPr>
            <w:r w:rsidRPr="005D3024">
              <w:t>7,75</w:t>
            </w:r>
          </w:p>
        </w:tc>
      </w:tr>
      <w:tr w:rsidR="00006098" w:rsidRPr="005D3024" w:rsidTr="003147EE">
        <w:trPr>
          <w:trHeight w:val="270"/>
          <w:jc w:val="center"/>
        </w:trPr>
        <w:tc>
          <w:tcPr>
            <w:tcW w:w="636" w:type="dxa"/>
            <w:noWrap/>
            <w:hideMark/>
          </w:tcPr>
          <w:p w:rsidR="00006098" w:rsidRPr="005D3024" w:rsidRDefault="00006098" w:rsidP="003147EE">
            <w:pPr>
              <w:pStyle w:val="NormalWeb"/>
            </w:pPr>
            <w:r w:rsidRPr="005D3024">
              <w:t>8,00</w:t>
            </w:r>
          </w:p>
        </w:tc>
        <w:tc>
          <w:tcPr>
            <w:tcW w:w="636" w:type="dxa"/>
            <w:noWrap/>
            <w:hideMark/>
          </w:tcPr>
          <w:p w:rsidR="00006098" w:rsidRPr="005D3024" w:rsidRDefault="00006098" w:rsidP="003147EE">
            <w:pPr>
              <w:pStyle w:val="NormalWeb"/>
            </w:pPr>
            <w:r w:rsidRPr="005D3024">
              <w:t>8,25</w:t>
            </w:r>
          </w:p>
        </w:tc>
        <w:tc>
          <w:tcPr>
            <w:tcW w:w="636" w:type="dxa"/>
            <w:noWrap/>
            <w:hideMark/>
          </w:tcPr>
          <w:p w:rsidR="00006098" w:rsidRPr="005D3024" w:rsidRDefault="00006098" w:rsidP="003147EE">
            <w:pPr>
              <w:pStyle w:val="NormalWeb"/>
            </w:pPr>
            <w:r w:rsidRPr="005D3024">
              <w:t>8,50</w:t>
            </w:r>
          </w:p>
        </w:tc>
        <w:tc>
          <w:tcPr>
            <w:tcW w:w="636" w:type="dxa"/>
            <w:noWrap/>
            <w:hideMark/>
          </w:tcPr>
          <w:p w:rsidR="00006098" w:rsidRPr="005D3024" w:rsidRDefault="00006098" w:rsidP="003147EE">
            <w:pPr>
              <w:pStyle w:val="NormalWeb"/>
            </w:pPr>
            <w:r w:rsidRPr="005D3024">
              <w:t>8,75</w:t>
            </w:r>
          </w:p>
        </w:tc>
        <w:tc>
          <w:tcPr>
            <w:tcW w:w="636" w:type="dxa"/>
            <w:noWrap/>
            <w:hideMark/>
          </w:tcPr>
          <w:p w:rsidR="00006098" w:rsidRPr="005D3024" w:rsidRDefault="00006098" w:rsidP="003147EE">
            <w:pPr>
              <w:pStyle w:val="NormalWeb"/>
            </w:pPr>
            <w:r w:rsidRPr="005D3024">
              <w:t>9,00</w:t>
            </w:r>
          </w:p>
        </w:tc>
        <w:tc>
          <w:tcPr>
            <w:tcW w:w="636" w:type="dxa"/>
            <w:noWrap/>
            <w:hideMark/>
          </w:tcPr>
          <w:p w:rsidR="00006098" w:rsidRPr="005D3024" w:rsidRDefault="00006098" w:rsidP="003147EE">
            <w:pPr>
              <w:pStyle w:val="NormalWeb"/>
            </w:pPr>
            <w:r w:rsidRPr="005D3024">
              <w:t>9,25</w:t>
            </w:r>
          </w:p>
        </w:tc>
        <w:tc>
          <w:tcPr>
            <w:tcW w:w="636" w:type="dxa"/>
            <w:noWrap/>
            <w:hideMark/>
          </w:tcPr>
          <w:p w:rsidR="00006098" w:rsidRPr="005D3024" w:rsidRDefault="00006098" w:rsidP="003147EE">
            <w:pPr>
              <w:pStyle w:val="NormalWeb"/>
            </w:pPr>
            <w:r w:rsidRPr="005D3024">
              <w:t>9,50</w:t>
            </w:r>
          </w:p>
        </w:tc>
        <w:tc>
          <w:tcPr>
            <w:tcW w:w="636" w:type="dxa"/>
            <w:noWrap/>
            <w:hideMark/>
          </w:tcPr>
          <w:p w:rsidR="00006098" w:rsidRPr="005D3024" w:rsidRDefault="00006098" w:rsidP="003147EE">
            <w:pPr>
              <w:pStyle w:val="NormalWeb"/>
            </w:pPr>
            <w:r w:rsidRPr="005D3024">
              <w:t>9,75</w:t>
            </w:r>
          </w:p>
        </w:tc>
      </w:tr>
    </w:tbl>
    <w:p w:rsidR="00006098" w:rsidRDefault="00006098" w:rsidP="00006098">
      <w:pPr>
        <w:pStyle w:val="NormalWeb"/>
        <w:jc w:val="center"/>
        <w:rPr>
          <w:lang w:val="en-US"/>
        </w:rPr>
      </w:pPr>
      <w:r>
        <w:rPr>
          <w:lang w:val="en-GB"/>
        </w:rPr>
        <w:t>Table 2. The table by which all preferred frequencies according to ISO 3 can be derived.</w:t>
      </w:r>
    </w:p>
    <w:p w:rsidR="00006098" w:rsidRDefault="00006098" w:rsidP="00006098">
      <w:pPr>
        <w:pStyle w:val="NormalWeb"/>
        <w:rPr>
          <w:lang w:val="en"/>
        </w:rPr>
      </w:pPr>
      <w:r>
        <w:rPr>
          <w:rFonts w:hint="eastAsia"/>
          <w:lang w:val="en-US" w:eastAsia="zh-CN"/>
        </w:rPr>
        <w:t xml:space="preserve">Difference </w:t>
      </w:r>
      <w:r>
        <w:rPr>
          <w:lang w:val="en"/>
        </w:rPr>
        <w:t>as much as 4% can be observed</w:t>
      </w:r>
      <w:r>
        <w:rPr>
          <w:rFonts w:hint="eastAsia"/>
          <w:lang w:val="en-US" w:eastAsia="zh-CN"/>
        </w:rPr>
        <w:t xml:space="preserve"> between those two</w:t>
      </w:r>
      <w:r>
        <w:rPr>
          <w:lang w:val="en-US"/>
        </w:rPr>
        <w:t xml:space="preserve"> set of frequencies – 1/12 octave center frequencies and preferred frequencies</w:t>
      </w:r>
      <w:r>
        <w:rPr>
          <w:lang w:val="en"/>
        </w:rPr>
        <w:t xml:space="preserve">. </w:t>
      </w:r>
    </w:p>
    <w:p w:rsidR="00006098" w:rsidRDefault="00006098" w:rsidP="00006098">
      <w:pPr>
        <w:pStyle w:val="NormalWeb"/>
        <w:rPr>
          <w:lang w:val="en" w:eastAsia="zh-CN"/>
        </w:rPr>
      </w:pPr>
      <w:r>
        <w:rPr>
          <w:lang w:val="en"/>
        </w:rPr>
        <w:t xml:space="preserve">In standards and recommendations where octave band analysis is used, it is recommended that the following changes are adopted. </w:t>
      </w:r>
    </w:p>
    <w:p w:rsidR="00006098" w:rsidRPr="000E093B" w:rsidRDefault="00006098" w:rsidP="00006098">
      <w:pPr>
        <w:ind w:left="1304"/>
        <w:rPr>
          <w:lang w:val="en-US"/>
        </w:rPr>
      </w:pPr>
      <w:r w:rsidRPr="00481301">
        <w:rPr>
          <w:b/>
          <w:lang w:val="en-US"/>
        </w:rPr>
        <w:t xml:space="preserve">The </w:t>
      </w:r>
      <w:r w:rsidR="00BB4DEB">
        <w:rPr>
          <w:rFonts w:hint="eastAsia"/>
          <w:b/>
          <w:lang w:val="en-US" w:eastAsia="zh-CN"/>
        </w:rPr>
        <w:t xml:space="preserve">original </w:t>
      </w:r>
      <w:r w:rsidRPr="00481301">
        <w:rPr>
          <w:b/>
          <w:lang w:val="en-US"/>
        </w:rPr>
        <w:t>phrasing</w:t>
      </w:r>
      <w:r w:rsidR="00BB4DEB">
        <w:rPr>
          <w:rFonts w:hint="eastAsia"/>
          <w:b/>
          <w:lang w:val="en-US" w:eastAsia="zh-CN"/>
        </w:rPr>
        <w:t xml:space="preserve"> </w:t>
      </w:r>
      <w:r w:rsidR="00797EB8">
        <w:rPr>
          <w:rFonts w:hint="eastAsia"/>
          <w:b/>
          <w:lang w:val="en-US" w:eastAsia="zh-CN"/>
        </w:rPr>
        <w:t>similar to</w:t>
      </w:r>
      <w:r w:rsidRPr="00481301">
        <w:rPr>
          <w:b/>
          <w:lang w:val="en-US"/>
        </w:rPr>
        <w:t>:</w:t>
      </w:r>
      <w:r>
        <w:rPr>
          <w:lang w:val="en-US"/>
        </w:rPr>
        <w:t xml:space="preserve"> </w:t>
      </w:r>
      <w:r w:rsidRPr="00481301">
        <w:rPr>
          <w:i/>
          <w:lang w:val="en-US"/>
        </w:rPr>
        <w:t>The sensitivity frequency response is deter</w:t>
      </w:r>
      <w:r w:rsidRPr="00481301">
        <w:rPr>
          <w:i/>
          <w:lang w:val="en-US"/>
        </w:rPr>
        <w:softHyphen/>
        <w:t xml:space="preserve">mined in </w:t>
      </w:r>
      <w:r w:rsidR="00BB4DEB">
        <w:rPr>
          <w:rFonts w:hint="eastAsia"/>
          <w:i/>
          <w:lang w:val="en-US" w:eastAsia="zh-CN"/>
        </w:rPr>
        <w:t>1/12th</w:t>
      </w:r>
      <w:r w:rsidR="00BB4DEB" w:rsidRPr="00481301">
        <w:rPr>
          <w:i/>
          <w:lang w:val="en-US"/>
        </w:rPr>
        <w:t xml:space="preserve"> </w:t>
      </w:r>
      <w:r w:rsidRPr="00481301">
        <w:rPr>
          <w:i/>
          <w:lang w:val="en-US"/>
        </w:rPr>
        <w:t>octa</w:t>
      </w:r>
      <w:r>
        <w:rPr>
          <w:i/>
          <w:lang w:val="en-US"/>
        </w:rPr>
        <w:t>ve intervals as given by the R.</w:t>
      </w:r>
      <w:r w:rsidRPr="00481301">
        <w:rPr>
          <w:i/>
          <w:lang w:val="en-US"/>
        </w:rPr>
        <w:t>40 series of preferred numbers in ISO 3 for frequencies of 100 Hz and 8 kHz inclusive.</w:t>
      </w:r>
      <w:r w:rsidR="00BB4DEB" w:rsidRPr="00BB4DEB">
        <w:t xml:space="preserve"> </w:t>
      </w:r>
    </w:p>
    <w:p w:rsidR="00006098" w:rsidRDefault="00006098" w:rsidP="00006098">
      <w:pPr>
        <w:ind w:left="1304"/>
        <w:rPr>
          <w:lang w:val="en-US"/>
        </w:rPr>
      </w:pPr>
    </w:p>
    <w:p w:rsidR="00006098" w:rsidRPr="00481301" w:rsidRDefault="00006098" w:rsidP="00006098">
      <w:pPr>
        <w:ind w:left="1304"/>
        <w:rPr>
          <w:i/>
          <w:lang w:val="en-US"/>
        </w:rPr>
      </w:pPr>
      <w:r w:rsidRPr="00481301">
        <w:rPr>
          <w:b/>
          <w:lang w:val="en-US"/>
        </w:rPr>
        <w:t>Should be changed to:</w:t>
      </w:r>
      <w:r>
        <w:rPr>
          <w:lang w:val="en-US"/>
        </w:rPr>
        <w:t xml:space="preserve"> </w:t>
      </w:r>
      <w:r w:rsidRPr="00481301">
        <w:rPr>
          <w:i/>
          <w:lang w:val="en-US"/>
        </w:rPr>
        <w:t>The sensitivity frequency response is deter</w:t>
      </w:r>
      <w:r w:rsidRPr="00481301">
        <w:rPr>
          <w:i/>
          <w:lang w:val="en-US"/>
        </w:rPr>
        <w:softHyphen/>
        <w:t xml:space="preserve">mined in </w:t>
      </w:r>
      <w:r w:rsidR="0083792D">
        <w:rPr>
          <w:rFonts w:hint="eastAsia"/>
          <w:i/>
          <w:lang w:val="en-US" w:eastAsia="zh-CN"/>
        </w:rPr>
        <w:t>1/12th</w:t>
      </w:r>
      <w:r w:rsidR="0083792D" w:rsidRPr="00481301">
        <w:rPr>
          <w:i/>
          <w:lang w:val="en-US"/>
        </w:rPr>
        <w:t xml:space="preserve"> </w:t>
      </w:r>
      <w:r w:rsidRPr="00481301">
        <w:rPr>
          <w:i/>
          <w:lang w:val="en-US"/>
        </w:rPr>
        <w:t>octave bands as given by the IEC 61260 for frequencies of 100 Hz and 8 kHz inclusive.</w:t>
      </w:r>
    </w:p>
    <w:p w:rsidR="00006098" w:rsidRDefault="00006098" w:rsidP="00006098">
      <w:pPr>
        <w:rPr>
          <w:lang w:val="en-US"/>
        </w:rPr>
      </w:pPr>
    </w:p>
    <w:p w:rsidR="00006098" w:rsidRDefault="00006098" w:rsidP="00006098">
      <w:pPr>
        <w:rPr>
          <w:lang w:val="en"/>
        </w:rPr>
      </w:pPr>
      <w:r>
        <w:rPr>
          <w:lang w:val="en"/>
        </w:rPr>
        <w:t xml:space="preserve">These changes should make it clearer for the reader at what frequencies the actual test is conducted. </w:t>
      </w:r>
    </w:p>
    <w:p w:rsidR="00006098" w:rsidRDefault="00006098" w:rsidP="00006098">
      <w:pPr>
        <w:rPr>
          <w:lang w:val="en-US"/>
        </w:rPr>
      </w:pPr>
      <w:r>
        <w:rPr>
          <w:lang w:val="en-US"/>
        </w:rPr>
        <w:t>In the example 100Hz and 8kHz are chosen arbitrary and shall of cause be replaced by relevant numbers depending of the test specification. In situations where third octave band analysis is used the same changes shall be adopted.</w:t>
      </w:r>
    </w:p>
    <w:p w:rsidR="00006098" w:rsidRDefault="00006098" w:rsidP="00006098">
      <w:pPr>
        <w:rPr>
          <w:lang w:val="en-US"/>
        </w:rPr>
      </w:pPr>
    </w:p>
    <w:p w:rsidR="00006098" w:rsidRPr="000E093B" w:rsidRDefault="00006098" w:rsidP="00006098">
      <w:pPr>
        <w:rPr>
          <w:lang w:val="en-US"/>
        </w:rPr>
      </w:pPr>
      <w:r>
        <w:rPr>
          <w:lang w:val="en-US"/>
        </w:rPr>
        <w:t>The proposed changes are purely textual. The changes are not intended to impose addition</w:t>
      </w:r>
      <w:r w:rsidR="00BB4DEB">
        <w:rPr>
          <w:rFonts w:hint="eastAsia"/>
          <w:lang w:val="en-US" w:eastAsia="zh-CN"/>
        </w:rPr>
        <w:t>al</w:t>
      </w:r>
      <w:r>
        <w:rPr>
          <w:lang w:val="en-US"/>
        </w:rPr>
        <w:t xml:space="preserve"> requirements to manufacture</w:t>
      </w:r>
      <w:r w:rsidR="00BB4DEB">
        <w:rPr>
          <w:rFonts w:hint="eastAsia"/>
          <w:lang w:val="en-US" w:eastAsia="zh-CN"/>
        </w:rPr>
        <w:t>r</w:t>
      </w:r>
      <w:r>
        <w:rPr>
          <w:lang w:val="en-US"/>
        </w:rPr>
        <w:t>s of commercially available measurement instruments. Nor are the changes anticipated to give raise to different measurement results.</w:t>
      </w:r>
    </w:p>
    <w:p w:rsidR="00006098" w:rsidRDefault="00006098" w:rsidP="008B446C">
      <w:pPr>
        <w:spacing w:line="276" w:lineRule="auto"/>
        <w:jc w:val="both"/>
        <w:rPr>
          <w:lang w:eastAsia="zh-CN"/>
        </w:rPr>
      </w:pPr>
    </w:p>
    <w:p w:rsidR="00E31C4D" w:rsidRDefault="006A2994" w:rsidP="008B446C">
      <w:pPr>
        <w:spacing w:line="276" w:lineRule="auto"/>
        <w:jc w:val="both"/>
        <w:rPr>
          <w:lang w:eastAsia="zh-CN"/>
        </w:rPr>
      </w:pPr>
      <w:r>
        <w:rPr>
          <w:rFonts w:hint="eastAsia"/>
          <w:lang w:eastAsia="zh-CN"/>
        </w:rPr>
        <w:t>Since some 3GPP</w:t>
      </w:r>
      <w:r w:rsidR="00BB4DEB">
        <w:rPr>
          <w:rFonts w:hint="eastAsia"/>
          <w:lang w:eastAsia="zh-CN"/>
        </w:rPr>
        <w:t xml:space="preserve"> and ETSI</w:t>
      </w:r>
      <w:r>
        <w:rPr>
          <w:rFonts w:hint="eastAsia"/>
          <w:lang w:eastAsia="zh-CN"/>
        </w:rPr>
        <w:t xml:space="preserve"> </w:t>
      </w:r>
      <w:r w:rsidR="00940632">
        <w:rPr>
          <w:lang w:eastAsia="zh-CN"/>
        </w:rPr>
        <w:t>specifications</w:t>
      </w:r>
      <w:r>
        <w:rPr>
          <w:rFonts w:hint="eastAsia"/>
          <w:lang w:eastAsia="zh-CN"/>
        </w:rPr>
        <w:t xml:space="preserve"> </w:t>
      </w:r>
      <w:r w:rsidR="00940632">
        <w:rPr>
          <w:rFonts w:hint="eastAsia"/>
          <w:lang w:eastAsia="zh-CN"/>
        </w:rPr>
        <w:t xml:space="preserve">are referring to [ISO 3] </w:t>
      </w:r>
      <w:r>
        <w:rPr>
          <w:rFonts w:hint="eastAsia"/>
          <w:lang w:eastAsia="zh-CN"/>
        </w:rPr>
        <w:t xml:space="preserve">such as </w:t>
      </w:r>
      <w:r w:rsidR="00940632">
        <w:rPr>
          <w:rFonts w:hint="eastAsia"/>
          <w:lang w:eastAsia="zh-CN"/>
        </w:rPr>
        <w:t>TS 26.131&amp;</w:t>
      </w:r>
      <w:r>
        <w:rPr>
          <w:rFonts w:hint="eastAsia"/>
          <w:lang w:eastAsia="zh-CN"/>
        </w:rPr>
        <w:t xml:space="preserve">26.132, SG12 would like to send this information to 3GPP SA4 </w:t>
      </w:r>
      <w:r w:rsidR="00BB4DEB">
        <w:rPr>
          <w:rFonts w:hint="eastAsia"/>
          <w:lang w:eastAsia="zh-CN"/>
        </w:rPr>
        <w:t xml:space="preserve">and ETSI STQ </w:t>
      </w:r>
      <w:r>
        <w:rPr>
          <w:rFonts w:hint="eastAsia"/>
          <w:lang w:eastAsia="zh-CN"/>
        </w:rPr>
        <w:t>for discussion.</w:t>
      </w:r>
    </w:p>
    <w:p w:rsidR="006A2994" w:rsidRPr="00940632" w:rsidRDefault="006A2994" w:rsidP="008B446C">
      <w:pPr>
        <w:spacing w:line="276" w:lineRule="auto"/>
        <w:jc w:val="both"/>
        <w:rPr>
          <w:lang w:eastAsia="zh-CN"/>
        </w:rPr>
      </w:pPr>
    </w:p>
    <w:p w:rsidR="003E36CC" w:rsidRPr="005208F9" w:rsidRDefault="003E36CC" w:rsidP="003E36CC">
      <w:pPr>
        <w:tabs>
          <w:tab w:val="clear" w:pos="794"/>
          <w:tab w:val="clear" w:pos="1191"/>
          <w:tab w:val="clear" w:pos="1588"/>
          <w:tab w:val="clear" w:pos="1985"/>
        </w:tabs>
        <w:overflowPunct/>
        <w:autoSpaceDE/>
        <w:autoSpaceDN/>
        <w:adjustRightInd/>
        <w:spacing w:before="0" w:after="200" w:line="276" w:lineRule="auto"/>
        <w:jc w:val="both"/>
        <w:textAlignment w:val="auto"/>
        <w:rPr>
          <w:color w:val="444444"/>
          <w:szCs w:val="24"/>
          <w:bdr w:val="none" w:sz="0" w:space="0" w:color="auto" w:frame="1"/>
          <w:lang w:eastAsia="zh-CN"/>
        </w:rPr>
      </w:pPr>
    </w:p>
    <w:p w:rsidR="008B446C" w:rsidRDefault="006C5F77" w:rsidP="006C5F77">
      <w:pPr>
        <w:tabs>
          <w:tab w:val="clear" w:pos="794"/>
          <w:tab w:val="clear" w:pos="1191"/>
          <w:tab w:val="clear" w:pos="1588"/>
          <w:tab w:val="clear" w:pos="1985"/>
        </w:tabs>
        <w:overflowPunct/>
        <w:autoSpaceDE/>
        <w:autoSpaceDN/>
        <w:adjustRightInd/>
        <w:spacing w:before="0" w:after="200" w:line="276" w:lineRule="auto"/>
        <w:jc w:val="center"/>
        <w:textAlignment w:val="auto"/>
      </w:pPr>
      <w:r>
        <w:rPr>
          <w:color w:val="000000"/>
          <w:szCs w:val="24"/>
        </w:rPr>
        <w:t>___________________</w:t>
      </w:r>
    </w:p>
    <w:sectPr w:rsidR="008B446C" w:rsidSect="00655427">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EB1" w:rsidRDefault="00CC0EB1" w:rsidP="009F5CAB">
      <w:r>
        <w:separator/>
      </w:r>
    </w:p>
  </w:endnote>
  <w:endnote w:type="continuationSeparator" w:id="0">
    <w:p w:rsidR="00CC0EB1" w:rsidRDefault="00CC0EB1"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5E6" w:rsidRDefault="002A15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427" w:rsidRPr="00655427" w:rsidRDefault="00655427" w:rsidP="00655427">
    <w:pPr>
      <w:pStyle w:val="Footer"/>
      <w:rPr>
        <w:lang w:val="fr-CH"/>
      </w:rPr>
    </w:pPr>
    <w:r w:rsidRPr="00655427">
      <w:rPr>
        <w:lang w:val="fr-CH"/>
      </w:rPr>
      <w:t>ITU-T\COM-T\COM12\LS\69E.DOC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55427" w:rsidRPr="0065542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55427" w:rsidRPr="00655427" w:rsidRDefault="00655427" w:rsidP="00655427">
          <w:pPr>
            <w:spacing w:before="0"/>
            <w:rPr>
              <w:sz w:val="18"/>
            </w:rPr>
          </w:pPr>
          <w:r w:rsidRPr="00655427">
            <w:rPr>
              <w:b/>
              <w:bCs/>
              <w:sz w:val="18"/>
            </w:rPr>
            <w:t>Attention:</w:t>
          </w:r>
          <w:r w:rsidRPr="00655427">
            <w:rPr>
              <w:sz w:val="18"/>
            </w:rPr>
            <w:t xml:space="preserve"> Some or all of the material attached to this liaison statement may be subject to ITU copyright. In such a case this will be indicated in the individual document. </w:t>
          </w:r>
        </w:p>
        <w:p w:rsidR="00655427" w:rsidRPr="00655427" w:rsidRDefault="00655427" w:rsidP="00655427">
          <w:pPr>
            <w:spacing w:before="0"/>
            <w:rPr>
              <w:sz w:val="18"/>
            </w:rPr>
          </w:pPr>
          <w:r w:rsidRPr="00655427">
            <w:rPr>
              <w:sz w:val="18"/>
            </w:rPr>
            <w:t>Such a copyright does not prevent the use of the material for its intended purpose, but it prevents the reproduction of all or part of it in a publication without the authorization of ITU.</w:t>
          </w:r>
        </w:p>
      </w:tc>
    </w:tr>
  </w:tbl>
  <w:p w:rsidR="00655427" w:rsidRPr="00655427" w:rsidRDefault="00655427" w:rsidP="0065542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EB1" w:rsidRDefault="00CC0EB1" w:rsidP="009F5CAB">
      <w:r>
        <w:separator/>
      </w:r>
    </w:p>
  </w:footnote>
  <w:footnote w:type="continuationSeparator" w:id="0">
    <w:p w:rsidR="00CC0EB1" w:rsidRDefault="00CC0EB1"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5E6" w:rsidRDefault="002A15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285" w:rsidRPr="00655427" w:rsidRDefault="00655427" w:rsidP="00655427">
    <w:pPr>
      <w:pStyle w:val="Header"/>
    </w:pPr>
    <w:r w:rsidRPr="00655427">
      <w:t xml:space="preserve">- </w:t>
    </w:r>
    <w:r w:rsidRPr="00655427">
      <w:fldChar w:fldCharType="begin"/>
    </w:r>
    <w:r w:rsidRPr="00655427">
      <w:instrText xml:space="preserve"> PAGE  \* MERGEFORMAT </w:instrText>
    </w:r>
    <w:r w:rsidRPr="00655427">
      <w:fldChar w:fldCharType="separate"/>
    </w:r>
    <w:r w:rsidR="002A15E6">
      <w:rPr>
        <w:noProof/>
      </w:rPr>
      <w:t>3</w:t>
    </w:r>
    <w:r w:rsidRPr="00655427">
      <w:fldChar w:fldCharType="end"/>
    </w:r>
    <w:r w:rsidRPr="00655427">
      <w:t xml:space="preserve"> -</w:t>
    </w:r>
  </w:p>
  <w:p w:rsidR="00655427" w:rsidRPr="00655427" w:rsidRDefault="00CC0EB1" w:rsidP="00655427">
    <w:pPr>
      <w:pStyle w:val="Header"/>
      <w:spacing w:after="240"/>
    </w:pPr>
    <w:r>
      <w:fldChar w:fldCharType="begin"/>
    </w:r>
    <w:r>
      <w:instrText xml:space="preserve"> STYLEREF  Docnumber  </w:instrText>
    </w:r>
    <w:r>
      <w:fldChar w:fldCharType="separate"/>
    </w:r>
    <w:r w:rsidR="002A15E6">
      <w:rPr>
        <w:noProof/>
      </w:rPr>
      <w:t>COM 12 – LS 69 – E</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5E6" w:rsidRPr="008940BE" w:rsidRDefault="002A15E6" w:rsidP="002A15E6">
    <w:pPr>
      <w:tabs>
        <w:tab w:val="clear" w:pos="1588"/>
        <w:tab w:val="clear" w:pos="1985"/>
        <w:tab w:val="right" w:pos="9781"/>
      </w:tabs>
      <w:rPr>
        <w:rFonts w:cs="Arial"/>
        <w:b/>
        <w:sz w:val="20"/>
      </w:rPr>
    </w:pPr>
    <w:r>
      <w:rPr>
        <w:rFonts w:cs="Arial"/>
        <w:sz w:val="20"/>
      </w:rPr>
      <w:t>TSG SA4#81</w:t>
    </w:r>
    <w:r w:rsidRPr="0099160C">
      <w:rPr>
        <w:rFonts w:cs="Arial"/>
        <w:sz w:val="20"/>
      </w:rPr>
      <w:t xml:space="preserve"> meeting</w:t>
    </w:r>
    <w:r w:rsidRPr="0099160C">
      <w:rPr>
        <w:rFonts w:cs="Arial"/>
        <w:b/>
        <w:i/>
        <w:sz w:val="20"/>
      </w:rPr>
      <w:tab/>
    </w:r>
    <w:r>
      <w:rPr>
        <w:rFonts w:cs="Arial"/>
        <w:b/>
        <w:i/>
        <w:sz w:val="28"/>
        <w:szCs w:val="28"/>
      </w:rPr>
      <w:t>Tdoc S4 (</w:t>
    </w:r>
    <w:r>
      <w:rPr>
        <w:rFonts w:cs="Arial"/>
        <w:b/>
        <w:i/>
        <w:color w:val="000000"/>
        <w:sz w:val="28"/>
        <w:szCs w:val="28"/>
      </w:rPr>
      <w:t>14</w:t>
    </w:r>
    <w:r w:rsidRPr="009221EC">
      <w:rPr>
        <w:rFonts w:cs="Arial"/>
        <w:b/>
        <w:i/>
        <w:color w:val="000000"/>
        <w:sz w:val="28"/>
        <w:szCs w:val="28"/>
      </w:rPr>
      <w:t>)</w:t>
    </w:r>
    <w:r>
      <w:rPr>
        <w:rFonts w:cs="Arial"/>
        <w:b/>
        <w:i/>
        <w:color w:val="000000"/>
        <w:sz w:val="28"/>
        <w:szCs w:val="28"/>
      </w:rPr>
      <w:t>115</w:t>
    </w:r>
    <w:r>
      <w:rPr>
        <w:rFonts w:cs="Arial"/>
        <w:b/>
        <w:i/>
        <w:color w:val="000000"/>
        <w:sz w:val="28"/>
        <w:szCs w:val="28"/>
      </w:rPr>
      <w:t>6</w:t>
    </w:r>
    <w:bookmarkStart w:id="10" w:name="_GoBack"/>
    <w:bookmarkEnd w:id="10"/>
  </w:p>
  <w:p w:rsidR="002A15E6" w:rsidRPr="00601B1D" w:rsidRDefault="002A15E6" w:rsidP="002A15E6">
    <w:pPr>
      <w:tabs>
        <w:tab w:val="right" w:pos="9781"/>
      </w:tabs>
      <w:rPr>
        <w:rFonts w:cs="Arial"/>
        <w:b/>
        <w:sz w:val="20"/>
        <w:lang w:eastAsia="zh-CN"/>
      </w:rPr>
    </w:pPr>
    <w:r>
      <w:rPr>
        <w:rFonts w:cs="Arial"/>
        <w:sz w:val="20"/>
        <w:lang w:eastAsia="zh-CN"/>
      </w:rPr>
      <w:t xml:space="preserve">3-7 November, 2014, </w:t>
    </w:r>
    <w:r w:rsidRPr="004701D7">
      <w:rPr>
        <w:rFonts w:cs="Arial"/>
        <w:sz w:val="20"/>
        <w:lang w:eastAsia="zh-CN"/>
      </w:rPr>
      <w:t>Santa Cruz, Tenerife, Spain</w:t>
    </w:r>
    <w:r>
      <w:rPr>
        <w:rFonts w:cs="Arial"/>
      </w:rPr>
      <w:tab/>
      <w:t>Agenda Item: 4.4</w:t>
    </w:r>
  </w:p>
  <w:p w:rsidR="002A15E6" w:rsidRDefault="002A15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57F6870"/>
    <w:multiLevelType w:val="hybridMultilevel"/>
    <w:tmpl w:val="6EA2C01A"/>
    <w:lvl w:ilvl="0" w:tplc="E47CED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6098"/>
    <w:rsid w:val="00031BFE"/>
    <w:rsid w:val="000864FD"/>
    <w:rsid w:val="000F2B4F"/>
    <w:rsid w:val="001270D2"/>
    <w:rsid w:val="00144D9F"/>
    <w:rsid w:val="001558CF"/>
    <w:rsid w:val="00186B81"/>
    <w:rsid w:val="00226033"/>
    <w:rsid w:val="00263C1B"/>
    <w:rsid w:val="002A15E6"/>
    <w:rsid w:val="002F31F2"/>
    <w:rsid w:val="003523A4"/>
    <w:rsid w:val="003869CD"/>
    <w:rsid w:val="003E36CC"/>
    <w:rsid w:val="00432B46"/>
    <w:rsid w:val="00512955"/>
    <w:rsid w:val="005208F9"/>
    <w:rsid w:val="00572C07"/>
    <w:rsid w:val="005773C8"/>
    <w:rsid w:val="005B7294"/>
    <w:rsid w:val="00621692"/>
    <w:rsid w:val="00651AE9"/>
    <w:rsid w:val="00655427"/>
    <w:rsid w:val="006A2994"/>
    <w:rsid w:val="006C5F77"/>
    <w:rsid w:val="006D6285"/>
    <w:rsid w:val="006E6DDF"/>
    <w:rsid w:val="00721221"/>
    <w:rsid w:val="00735F77"/>
    <w:rsid w:val="00794AD1"/>
    <w:rsid w:val="00797EB8"/>
    <w:rsid w:val="008104BB"/>
    <w:rsid w:val="0083792D"/>
    <w:rsid w:val="00847B7C"/>
    <w:rsid w:val="008633B0"/>
    <w:rsid w:val="008B446C"/>
    <w:rsid w:val="008E5A46"/>
    <w:rsid w:val="00907C98"/>
    <w:rsid w:val="00940632"/>
    <w:rsid w:val="00974345"/>
    <w:rsid w:val="00975E4D"/>
    <w:rsid w:val="009942A4"/>
    <w:rsid w:val="009F5CAB"/>
    <w:rsid w:val="00A156E9"/>
    <w:rsid w:val="00AF1A25"/>
    <w:rsid w:val="00B41D2C"/>
    <w:rsid w:val="00B503F4"/>
    <w:rsid w:val="00B66D59"/>
    <w:rsid w:val="00B72804"/>
    <w:rsid w:val="00BB4DEB"/>
    <w:rsid w:val="00BE73AF"/>
    <w:rsid w:val="00C2535D"/>
    <w:rsid w:val="00C607F5"/>
    <w:rsid w:val="00C955F2"/>
    <w:rsid w:val="00CC0EB1"/>
    <w:rsid w:val="00CC310F"/>
    <w:rsid w:val="00CC5757"/>
    <w:rsid w:val="00D2222B"/>
    <w:rsid w:val="00D56758"/>
    <w:rsid w:val="00D57C43"/>
    <w:rsid w:val="00D92529"/>
    <w:rsid w:val="00DA1E03"/>
    <w:rsid w:val="00DE1881"/>
    <w:rsid w:val="00E10F62"/>
    <w:rsid w:val="00E31C4D"/>
    <w:rsid w:val="00E64BE9"/>
    <w:rsid w:val="00EA119A"/>
    <w:rsid w:val="00EF4CD9"/>
    <w:rsid w:val="00F45B16"/>
    <w:rsid w:val="00F47863"/>
    <w:rsid w:val="00FC1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9FAAAB-5B21-471F-86E8-7893E4AD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A46"/>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8E5A46"/>
    <w:pPr>
      <w:keepNext/>
      <w:keepLines/>
      <w:spacing w:before="360"/>
      <w:ind w:left="794" w:hanging="794"/>
      <w:outlineLvl w:val="0"/>
    </w:pPr>
    <w:rPr>
      <w:b/>
    </w:rPr>
  </w:style>
  <w:style w:type="paragraph" w:styleId="Heading2">
    <w:name w:val="heading 2"/>
    <w:basedOn w:val="Heading1"/>
    <w:next w:val="Normal"/>
    <w:qFormat/>
    <w:rsid w:val="008E5A46"/>
    <w:pPr>
      <w:spacing w:before="240"/>
      <w:outlineLvl w:val="1"/>
    </w:pPr>
  </w:style>
  <w:style w:type="paragraph" w:styleId="Heading3">
    <w:name w:val="heading 3"/>
    <w:basedOn w:val="Heading1"/>
    <w:next w:val="Normal"/>
    <w:qFormat/>
    <w:rsid w:val="008E5A46"/>
    <w:pPr>
      <w:spacing w:before="160"/>
      <w:outlineLvl w:val="2"/>
    </w:pPr>
  </w:style>
  <w:style w:type="paragraph" w:styleId="Heading4">
    <w:name w:val="heading 4"/>
    <w:basedOn w:val="Heading3"/>
    <w:next w:val="Normal"/>
    <w:qFormat/>
    <w:rsid w:val="008E5A46"/>
    <w:pPr>
      <w:tabs>
        <w:tab w:val="clear" w:pos="794"/>
        <w:tab w:val="left" w:pos="1021"/>
      </w:tabs>
      <w:ind w:left="1021" w:hanging="1021"/>
      <w:outlineLvl w:val="3"/>
    </w:pPr>
  </w:style>
  <w:style w:type="paragraph" w:styleId="Heading5">
    <w:name w:val="heading 5"/>
    <w:basedOn w:val="Heading4"/>
    <w:next w:val="Normal"/>
    <w:qFormat/>
    <w:rsid w:val="008E5A46"/>
    <w:pPr>
      <w:outlineLvl w:val="4"/>
    </w:pPr>
  </w:style>
  <w:style w:type="paragraph" w:styleId="Heading6">
    <w:name w:val="heading 6"/>
    <w:basedOn w:val="Heading4"/>
    <w:next w:val="Normal"/>
    <w:qFormat/>
    <w:rsid w:val="008E5A46"/>
    <w:pPr>
      <w:tabs>
        <w:tab w:val="clear" w:pos="1021"/>
        <w:tab w:val="clear" w:pos="1191"/>
      </w:tabs>
      <w:ind w:left="1588" w:hanging="1588"/>
      <w:outlineLvl w:val="5"/>
    </w:pPr>
  </w:style>
  <w:style w:type="paragraph" w:styleId="Heading7">
    <w:name w:val="heading 7"/>
    <w:basedOn w:val="Heading6"/>
    <w:next w:val="Normal"/>
    <w:qFormat/>
    <w:rsid w:val="008E5A46"/>
    <w:pPr>
      <w:outlineLvl w:val="6"/>
    </w:pPr>
  </w:style>
  <w:style w:type="paragraph" w:styleId="Heading8">
    <w:name w:val="heading 8"/>
    <w:basedOn w:val="Heading6"/>
    <w:next w:val="Normal"/>
    <w:qFormat/>
    <w:rsid w:val="008E5A46"/>
    <w:pPr>
      <w:outlineLvl w:val="7"/>
    </w:pPr>
  </w:style>
  <w:style w:type="paragraph" w:styleId="Heading9">
    <w:name w:val="heading 9"/>
    <w:basedOn w:val="Heading6"/>
    <w:next w:val="Normal"/>
    <w:qFormat/>
    <w:rsid w:val="008E5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E5A46"/>
    <w:pPr>
      <w:keepNext/>
      <w:keepLines/>
      <w:spacing w:before="480"/>
      <w:jc w:val="center"/>
    </w:pPr>
    <w:rPr>
      <w:b/>
      <w:sz w:val="28"/>
    </w:rPr>
  </w:style>
  <w:style w:type="character" w:customStyle="1" w:styleId="Appdef">
    <w:name w:val="App_def"/>
    <w:rsid w:val="008E5A46"/>
    <w:rPr>
      <w:rFonts w:ascii="Times New Roman" w:hAnsi="Times New Roman"/>
      <w:b/>
    </w:rPr>
  </w:style>
  <w:style w:type="character" w:customStyle="1" w:styleId="Appref">
    <w:name w:val="App_ref"/>
    <w:basedOn w:val="DefaultParagraphFont"/>
    <w:rsid w:val="008E5A46"/>
  </w:style>
  <w:style w:type="paragraph" w:customStyle="1" w:styleId="AppendixNotitle">
    <w:name w:val="Appendix_No &amp; title"/>
    <w:basedOn w:val="AnnexNotitle"/>
    <w:next w:val="Normal"/>
    <w:rsid w:val="008E5A46"/>
  </w:style>
  <w:style w:type="character" w:customStyle="1" w:styleId="Artdef">
    <w:name w:val="Art_def"/>
    <w:rsid w:val="008E5A46"/>
    <w:rPr>
      <w:rFonts w:ascii="Times New Roman" w:hAnsi="Times New Roman"/>
      <w:b/>
    </w:rPr>
  </w:style>
  <w:style w:type="paragraph" w:customStyle="1" w:styleId="Artheading">
    <w:name w:val="Art_heading"/>
    <w:basedOn w:val="Normal"/>
    <w:next w:val="Normal"/>
    <w:rsid w:val="008E5A46"/>
    <w:pPr>
      <w:spacing w:before="480"/>
      <w:jc w:val="center"/>
    </w:pPr>
    <w:rPr>
      <w:b/>
      <w:sz w:val="28"/>
    </w:rPr>
  </w:style>
  <w:style w:type="paragraph" w:customStyle="1" w:styleId="ArtNo">
    <w:name w:val="Art_No"/>
    <w:basedOn w:val="Normal"/>
    <w:next w:val="Normal"/>
    <w:rsid w:val="008E5A46"/>
    <w:pPr>
      <w:keepNext/>
      <w:keepLines/>
      <w:spacing w:before="480"/>
      <w:jc w:val="center"/>
    </w:pPr>
    <w:rPr>
      <w:caps/>
      <w:sz w:val="28"/>
    </w:rPr>
  </w:style>
  <w:style w:type="character" w:customStyle="1" w:styleId="Artref">
    <w:name w:val="Art_ref"/>
    <w:basedOn w:val="DefaultParagraphFont"/>
    <w:rsid w:val="008E5A46"/>
  </w:style>
  <w:style w:type="paragraph" w:customStyle="1" w:styleId="Arttitle">
    <w:name w:val="Art_title"/>
    <w:basedOn w:val="Normal"/>
    <w:next w:val="Normal"/>
    <w:rsid w:val="008E5A46"/>
    <w:pPr>
      <w:keepNext/>
      <w:keepLines/>
      <w:spacing w:before="240"/>
      <w:jc w:val="center"/>
    </w:pPr>
    <w:rPr>
      <w:b/>
      <w:sz w:val="28"/>
    </w:rPr>
  </w:style>
  <w:style w:type="paragraph" w:customStyle="1" w:styleId="ASN1">
    <w:name w:val="ASN.1"/>
    <w:basedOn w:val="Normal"/>
    <w:rsid w:val="008E5A4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E5A46"/>
    <w:pPr>
      <w:keepNext/>
      <w:keepLines/>
      <w:spacing w:before="160"/>
      <w:ind w:left="794"/>
    </w:pPr>
    <w:rPr>
      <w:i/>
    </w:rPr>
  </w:style>
  <w:style w:type="paragraph" w:customStyle="1" w:styleId="ChapNo">
    <w:name w:val="Chap_No"/>
    <w:basedOn w:val="Normal"/>
    <w:next w:val="Normal"/>
    <w:rsid w:val="008E5A46"/>
    <w:pPr>
      <w:keepNext/>
      <w:keepLines/>
      <w:spacing w:before="480"/>
      <w:jc w:val="center"/>
    </w:pPr>
    <w:rPr>
      <w:b/>
      <w:caps/>
      <w:sz w:val="28"/>
    </w:rPr>
  </w:style>
  <w:style w:type="paragraph" w:customStyle="1" w:styleId="Chaptitle">
    <w:name w:val="Chap_title"/>
    <w:basedOn w:val="Normal"/>
    <w:next w:val="Normal"/>
    <w:rsid w:val="008E5A46"/>
    <w:pPr>
      <w:keepNext/>
      <w:keepLines/>
      <w:spacing w:before="240"/>
      <w:jc w:val="center"/>
    </w:pPr>
    <w:rPr>
      <w:b/>
      <w:sz w:val="28"/>
    </w:rPr>
  </w:style>
  <w:style w:type="character" w:styleId="EndnoteReference">
    <w:name w:val="endnote reference"/>
    <w:semiHidden/>
    <w:rsid w:val="008E5A46"/>
    <w:rPr>
      <w:vertAlign w:val="superscript"/>
    </w:rPr>
  </w:style>
  <w:style w:type="paragraph" w:customStyle="1" w:styleId="enumlev1">
    <w:name w:val="enumlev1"/>
    <w:basedOn w:val="Normal"/>
    <w:rsid w:val="008E5A46"/>
    <w:pPr>
      <w:spacing w:before="80"/>
      <w:ind w:left="794" w:hanging="794"/>
    </w:pPr>
  </w:style>
  <w:style w:type="paragraph" w:customStyle="1" w:styleId="enumlev2">
    <w:name w:val="enumlev2"/>
    <w:basedOn w:val="enumlev1"/>
    <w:rsid w:val="008E5A46"/>
    <w:pPr>
      <w:ind w:left="1191" w:hanging="397"/>
    </w:pPr>
  </w:style>
  <w:style w:type="paragraph" w:customStyle="1" w:styleId="enumlev3">
    <w:name w:val="enumlev3"/>
    <w:basedOn w:val="enumlev2"/>
    <w:rsid w:val="008E5A46"/>
    <w:pPr>
      <w:ind w:left="1588"/>
    </w:pPr>
  </w:style>
  <w:style w:type="paragraph" w:customStyle="1" w:styleId="Equation">
    <w:name w:val="Equation"/>
    <w:basedOn w:val="Normal"/>
    <w:rsid w:val="008E5A46"/>
    <w:pPr>
      <w:tabs>
        <w:tab w:val="clear" w:pos="1191"/>
        <w:tab w:val="clear" w:pos="1588"/>
        <w:tab w:val="clear" w:pos="1985"/>
        <w:tab w:val="center" w:pos="4820"/>
        <w:tab w:val="right" w:pos="9639"/>
      </w:tabs>
    </w:pPr>
  </w:style>
  <w:style w:type="paragraph" w:customStyle="1" w:styleId="Equationlegend">
    <w:name w:val="Equation_legend"/>
    <w:basedOn w:val="Normal"/>
    <w:rsid w:val="008E5A4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E5A46"/>
    <w:pPr>
      <w:keepNext/>
      <w:keepLines/>
      <w:spacing w:before="240" w:after="120"/>
      <w:jc w:val="center"/>
    </w:pPr>
  </w:style>
  <w:style w:type="paragraph" w:customStyle="1" w:styleId="Figurelegend">
    <w:name w:val="Figure_legend"/>
    <w:basedOn w:val="Normal"/>
    <w:rsid w:val="008E5A4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E5A46"/>
    <w:pPr>
      <w:keepLines/>
      <w:spacing w:before="240" w:after="120"/>
      <w:jc w:val="center"/>
    </w:pPr>
    <w:rPr>
      <w:b/>
    </w:rPr>
  </w:style>
  <w:style w:type="paragraph" w:customStyle="1" w:styleId="FigureNoBR">
    <w:name w:val="Figure_No_BR"/>
    <w:basedOn w:val="Normal"/>
    <w:next w:val="Normal"/>
    <w:rsid w:val="008E5A46"/>
    <w:pPr>
      <w:keepNext/>
      <w:keepLines/>
      <w:spacing w:before="480" w:after="120"/>
      <w:jc w:val="center"/>
    </w:pPr>
    <w:rPr>
      <w:caps/>
    </w:rPr>
  </w:style>
  <w:style w:type="paragraph" w:customStyle="1" w:styleId="TabletitleBR">
    <w:name w:val="Table_title_BR"/>
    <w:basedOn w:val="Normal"/>
    <w:next w:val="Normal"/>
    <w:rsid w:val="008E5A46"/>
    <w:pPr>
      <w:keepNext/>
      <w:keepLines/>
      <w:spacing w:before="0" w:after="120"/>
      <w:jc w:val="center"/>
    </w:pPr>
    <w:rPr>
      <w:b/>
    </w:rPr>
  </w:style>
  <w:style w:type="paragraph" w:customStyle="1" w:styleId="FiguretitleBR">
    <w:name w:val="Figure_title_BR"/>
    <w:basedOn w:val="TabletitleBR"/>
    <w:next w:val="Normal"/>
    <w:rsid w:val="008E5A46"/>
    <w:pPr>
      <w:keepNext w:val="0"/>
      <w:spacing w:after="480"/>
    </w:pPr>
  </w:style>
  <w:style w:type="paragraph" w:customStyle="1" w:styleId="Figurewithouttitle">
    <w:name w:val="Figure_without_title"/>
    <w:basedOn w:val="Normal"/>
    <w:next w:val="Normal"/>
    <w:rsid w:val="008E5A46"/>
    <w:pPr>
      <w:keepLines/>
      <w:spacing w:before="240" w:after="120"/>
      <w:jc w:val="center"/>
    </w:pPr>
  </w:style>
  <w:style w:type="paragraph" w:styleId="Footer">
    <w:name w:val="footer"/>
    <w:basedOn w:val="Normal"/>
    <w:rsid w:val="008E5A4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E5A4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E5A4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E5A46"/>
    <w:rPr>
      <w:position w:val="6"/>
      <w:sz w:val="18"/>
    </w:rPr>
  </w:style>
  <w:style w:type="paragraph" w:customStyle="1" w:styleId="Note">
    <w:name w:val="Note"/>
    <w:basedOn w:val="Normal"/>
    <w:rsid w:val="008E5A46"/>
    <w:pPr>
      <w:spacing w:before="80"/>
    </w:pPr>
  </w:style>
  <w:style w:type="paragraph" w:styleId="FootnoteText">
    <w:name w:val="footnote text"/>
    <w:basedOn w:val="Note"/>
    <w:semiHidden/>
    <w:rsid w:val="008E5A46"/>
    <w:pPr>
      <w:keepLines/>
      <w:tabs>
        <w:tab w:val="left" w:pos="255"/>
      </w:tabs>
      <w:ind w:left="255" w:hanging="255"/>
    </w:pPr>
  </w:style>
  <w:style w:type="paragraph" w:customStyle="1" w:styleId="Formal">
    <w:name w:val="Formal"/>
    <w:basedOn w:val="ASN1"/>
    <w:rsid w:val="008E5A46"/>
    <w:rPr>
      <w:b w:val="0"/>
    </w:rPr>
  </w:style>
  <w:style w:type="paragraph" w:styleId="Header">
    <w:name w:val="header"/>
    <w:basedOn w:val="Normal"/>
    <w:rsid w:val="008E5A4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E5A46"/>
    <w:pPr>
      <w:keepNext/>
      <w:spacing w:before="160"/>
    </w:pPr>
    <w:rPr>
      <w:b/>
    </w:rPr>
  </w:style>
  <w:style w:type="paragraph" w:customStyle="1" w:styleId="Headingi">
    <w:name w:val="Heading_i"/>
    <w:basedOn w:val="Normal"/>
    <w:next w:val="Normal"/>
    <w:rsid w:val="008E5A46"/>
    <w:pPr>
      <w:keepNext/>
      <w:spacing w:before="160"/>
    </w:pPr>
    <w:rPr>
      <w:i/>
    </w:rPr>
  </w:style>
  <w:style w:type="paragraph" w:styleId="Index1">
    <w:name w:val="index 1"/>
    <w:basedOn w:val="Normal"/>
    <w:next w:val="Normal"/>
    <w:semiHidden/>
    <w:rsid w:val="008E5A46"/>
  </w:style>
  <w:style w:type="paragraph" w:styleId="Index2">
    <w:name w:val="index 2"/>
    <w:basedOn w:val="Normal"/>
    <w:next w:val="Normal"/>
    <w:semiHidden/>
    <w:rsid w:val="008E5A46"/>
    <w:pPr>
      <w:ind w:left="283"/>
    </w:pPr>
  </w:style>
  <w:style w:type="paragraph" w:styleId="Index3">
    <w:name w:val="index 3"/>
    <w:basedOn w:val="Normal"/>
    <w:next w:val="Normal"/>
    <w:semiHidden/>
    <w:rsid w:val="008E5A46"/>
    <w:pPr>
      <w:ind w:left="566"/>
    </w:pPr>
  </w:style>
  <w:style w:type="paragraph" w:customStyle="1" w:styleId="Normalaftertitle">
    <w:name w:val="Normal_after_title"/>
    <w:basedOn w:val="Normal"/>
    <w:next w:val="Normal"/>
    <w:rsid w:val="008E5A46"/>
    <w:pPr>
      <w:spacing w:before="360"/>
    </w:pPr>
  </w:style>
  <w:style w:type="character" w:styleId="PageNumber">
    <w:name w:val="page number"/>
    <w:basedOn w:val="DefaultParagraphFont"/>
    <w:rsid w:val="008E5A46"/>
  </w:style>
  <w:style w:type="paragraph" w:customStyle="1" w:styleId="PartNo">
    <w:name w:val="Part_No"/>
    <w:basedOn w:val="Normal"/>
    <w:next w:val="Normal"/>
    <w:rsid w:val="008E5A46"/>
    <w:pPr>
      <w:keepNext/>
      <w:keepLines/>
      <w:spacing w:before="480" w:after="80"/>
      <w:jc w:val="center"/>
    </w:pPr>
    <w:rPr>
      <w:caps/>
      <w:sz w:val="28"/>
    </w:rPr>
  </w:style>
  <w:style w:type="paragraph" w:customStyle="1" w:styleId="Partref">
    <w:name w:val="Part_ref"/>
    <w:basedOn w:val="Normal"/>
    <w:next w:val="Normal"/>
    <w:rsid w:val="008E5A46"/>
    <w:pPr>
      <w:keepNext/>
      <w:keepLines/>
      <w:spacing w:before="280"/>
      <w:jc w:val="center"/>
    </w:pPr>
  </w:style>
  <w:style w:type="paragraph" w:customStyle="1" w:styleId="Parttitle">
    <w:name w:val="Part_title"/>
    <w:basedOn w:val="Normal"/>
    <w:next w:val="Normalaftertitle"/>
    <w:rsid w:val="008E5A46"/>
    <w:pPr>
      <w:keepNext/>
      <w:keepLines/>
      <w:spacing w:before="240" w:after="280"/>
      <w:jc w:val="center"/>
    </w:pPr>
    <w:rPr>
      <w:b/>
      <w:sz w:val="28"/>
    </w:rPr>
  </w:style>
  <w:style w:type="paragraph" w:customStyle="1" w:styleId="Recdate">
    <w:name w:val="Rec_date"/>
    <w:basedOn w:val="Normal"/>
    <w:next w:val="Normalaftertitle"/>
    <w:rsid w:val="008E5A4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E5A46"/>
  </w:style>
  <w:style w:type="paragraph" w:customStyle="1" w:styleId="RecNo">
    <w:name w:val="Rec_No"/>
    <w:basedOn w:val="Normal"/>
    <w:next w:val="Normal"/>
    <w:rsid w:val="008E5A46"/>
    <w:pPr>
      <w:keepNext/>
      <w:keepLines/>
      <w:spacing w:before="0"/>
    </w:pPr>
    <w:rPr>
      <w:b/>
      <w:sz w:val="28"/>
    </w:rPr>
  </w:style>
  <w:style w:type="paragraph" w:customStyle="1" w:styleId="QuestionNo">
    <w:name w:val="Question_No"/>
    <w:basedOn w:val="RecNo"/>
    <w:next w:val="Normal"/>
    <w:rsid w:val="008E5A46"/>
  </w:style>
  <w:style w:type="paragraph" w:customStyle="1" w:styleId="RecNoBR">
    <w:name w:val="Rec_No_BR"/>
    <w:basedOn w:val="Normal"/>
    <w:next w:val="Normal"/>
    <w:rsid w:val="008E5A46"/>
    <w:pPr>
      <w:keepNext/>
      <w:keepLines/>
      <w:spacing w:before="480"/>
      <w:jc w:val="center"/>
    </w:pPr>
    <w:rPr>
      <w:caps/>
      <w:sz w:val="28"/>
    </w:rPr>
  </w:style>
  <w:style w:type="paragraph" w:customStyle="1" w:styleId="QuestionNoBR">
    <w:name w:val="Question_No_BR"/>
    <w:basedOn w:val="RecNoBR"/>
    <w:next w:val="Normal"/>
    <w:rsid w:val="008E5A46"/>
  </w:style>
  <w:style w:type="paragraph" w:customStyle="1" w:styleId="Recref">
    <w:name w:val="Rec_ref"/>
    <w:basedOn w:val="Normal"/>
    <w:next w:val="Recdate"/>
    <w:rsid w:val="008E5A4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E5A46"/>
  </w:style>
  <w:style w:type="paragraph" w:customStyle="1" w:styleId="Rectitle">
    <w:name w:val="Rec_title"/>
    <w:basedOn w:val="Normal"/>
    <w:next w:val="Normalaftertitle"/>
    <w:rsid w:val="008E5A46"/>
    <w:pPr>
      <w:keepNext/>
      <w:keepLines/>
      <w:spacing w:before="360"/>
      <w:jc w:val="center"/>
    </w:pPr>
    <w:rPr>
      <w:b/>
      <w:sz w:val="28"/>
    </w:rPr>
  </w:style>
  <w:style w:type="paragraph" w:customStyle="1" w:styleId="Questiontitle">
    <w:name w:val="Question_title"/>
    <w:basedOn w:val="Rectitle"/>
    <w:next w:val="Questionref"/>
    <w:rsid w:val="008E5A46"/>
  </w:style>
  <w:style w:type="character" w:customStyle="1" w:styleId="Recdef">
    <w:name w:val="Rec_def"/>
    <w:rsid w:val="008E5A46"/>
    <w:rPr>
      <w:b/>
    </w:rPr>
  </w:style>
  <w:style w:type="paragraph" w:customStyle="1" w:styleId="Reftext">
    <w:name w:val="Ref_text"/>
    <w:basedOn w:val="Normal"/>
    <w:rsid w:val="008E5A46"/>
    <w:pPr>
      <w:ind w:left="794" w:hanging="794"/>
    </w:pPr>
  </w:style>
  <w:style w:type="paragraph" w:customStyle="1" w:styleId="Reftitle">
    <w:name w:val="Ref_title"/>
    <w:basedOn w:val="Normal"/>
    <w:next w:val="Reftext"/>
    <w:rsid w:val="008E5A46"/>
    <w:pPr>
      <w:spacing w:before="480"/>
      <w:jc w:val="center"/>
    </w:pPr>
    <w:rPr>
      <w:b/>
    </w:rPr>
  </w:style>
  <w:style w:type="paragraph" w:customStyle="1" w:styleId="Repdate">
    <w:name w:val="Rep_date"/>
    <w:basedOn w:val="Recdate"/>
    <w:next w:val="Normalaftertitle"/>
    <w:rsid w:val="008E5A46"/>
  </w:style>
  <w:style w:type="paragraph" w:customStyle="1" w:styleId="RepNo">
    <w:name w:val="Rep_No"/>
    <w:basedOn w:val="RecNo"/>
    <w:next w:val="Normal"/>
    <w:rsid w:val="008E5A46"/>
  </w:style>
  <w:style w:type="paragraph" w:customStyle="1" w:styleId="RepNoBR">
    <w:name w:val="Rep_No_BR"/>
    <w:basedOn w:val="RecNoBR"/>
    <w:next w:val="Normal"/>
    <w:rsid w:val="008E5A46"/>
  </w:style>
  <w:style w:type="paragraph" w:customStyle="1" w:styleId="Repref">
    <w:name w:val="Rep_ref"/>
    <w:basedOn w:val="Recref"/>
    <w:next w:val="Repdate"/>
    <w:rsid w:val="008E5A46"/>
  </w:style>
  <w:style w:type="paragraph" w:customStyle="1" w:styleId="Reptitle">
    <w:name w:val="Rep_title"/>
    <w:basedOn w:val="Rectitle"/>
    <w:next w:val="Repref"/>
    <w:rsid w:val="008E5A46"/>
  </w:style>
  <w:style w:type="paragraph" w:customStyle="1" w:styleId="Resdate">
    <w:name w:val="Res_date"/>
    <w:basedOn w:val="Recdate"/>
    <w:next w:val="Normalaftertitle"/>
    <w:rsid w:val="008E5A46"/>
  </w:style>
  <w:style w:type="character" w:customStyle="1" w:styleId="Resdef">
    <w:name w:val="Res_def"/>
    <w:rsid w:val="008E5A46"/>
    <w:rPr>
      <w:rFonts w:ascii="Times New Roman" w:hAnsi="Times New Roman"/>
      <w:b/>
    </w:rPr>
  </w:style>
  <w:style w:type="paragraph" w:customStyle="1" w:styleId="ResNo">
    <w:name w:val="Res_No"/>
    <w:basedOn w:val="RecNo"/>
    <w:next w:val="Normal"/>
    <w:rsid w:val="008E5A46"/>
  </w:style>
  <w:style w:type="paragraph" w:customStyle="1" w:styleId="ResNoBR">
    <w:name w:val="Res_No_BR"/>
    <w:basedOn w:val="RecNoBR"/>
    <w:next w:val="Normal"/>
    <w:rsid w:val="008E5A46"/>
  </w:style>
  <w:style w:type="paragraph" w:customStyle="1" w:styleId="Resref">
    <w:name w:val="Res_ref"/>
    <w:basedOn w:val="Recref"/>
    <w:next w:val="Resdate"/>
    <w:rsid w:val="008E5A46"/>
  </w:style>
  <w:style w:type="paragraph" w:customStyle="1" w:styleId="Restitle">
    <w:name w:val="Res_title"/>
    <w:basedOn w:val="Rectitle"/>
    <w:next w:val="Resref"/>
    <w:rsid w:val="008E5A46"/>
  </w:style>
  <w:style w:type="paragraph" w:customStyle="1" w:styleId="Section1">
    <w:name w:val="Section_1"/>
    <w:basedOn w:val="Normal"/>
    <w:next w:val="Normal"/>
    <w:rsid w:val="008E5A4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E5A4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E5A46"/>
    <w:pPr>
      <w:keepNext/>
      <w:keepLines/>
      <w:spacing w:before="480" w:after="80"/>
      <w:jc w:val="center"/>
    </w:pPr>
    <w:rPr>
      <w:caps/>
      <w:sz w:val="28"/>
    </w:rPr>
  </w:style>
  <w:style w:type="paragraph" w:customStyle="1" w:styleId="Sectiontitle">
    <w:name w:val="Section_title"/>
    <w:basedOn w:val="Normal"/>
    <w:next w:val="Normalaftertitle"/>
    <w:rsid w:val="008E5A46"/>
    <w:pPr>
      <w:keepNext/>
      <w:keepLines/>
      <w:spacing w:before="480" w:after="280"/>
      <w:jc w:val="center"/>
    </w:pPr>
    <w:rPr>
      <w:b/>
      <w:sz w:val="28"/>
    </w:rPr>
  </w:style>
  <w:style w:type="paragraph" w:customStyle="1" w:styleId="Source">
    <w:name w:val="Source"/>
    <w:basedOn w:val="Normal"/>
    <w:next w:val="Normalaftertitle"/>
    <w:rsid w:val="008E5A46"/>
    <w:pPr>
      <w:spacing w:before="840" w:after="200"/>
      <w:jc w:val="center"/>
    </w:pPr>
    <w:rPr>
      <w:b/>
      <w:sz w:val="28"/>
    </w:rPr>
  </w:style>
  <w:style w:type="paragraph" w:customStyle="1" w:styleId="SpecialFooter">
    <w:name w:val="Special Footer"/>
    <w:basedOn w:val="Footer"/>
    <w:rsid w:val="008E5A4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E5A46"/>
    <w:rPr>
      <w:b/>
      <w:color w:val="auto"/>
    </w:rPr>
  </w:style>
  <w:style w:type="paragraph" w:customStyle="1" w:styleId="Tablehead">
    <w:name w:val="Table_head"/>
    <w:basedOn w:val="Normal"/>
    <w:next w:val="Normal"/>
    <w:rsid w:val="008E5A4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E5A46"/>
    <w:pPr>
      <w:keepNext/>
      <w:keepLines/>
      <w:spacing w:before="360" w:after="120"/>
      <w:jc w:val="center"/>
    </w:pPr>
    <w:rPr>
      <w:b/>
    </w:rPr>
  </w:style>
  <w:style w:type="paragraph" w:customStyle="1" w:styleId="TableNoBR">
    <w:name w:val="Table_No_BR"/>
    <w:basedOn w:val="Normal"/>
    <w:next w:val="TabletitleBR"/>
    <w:rsid w:val="008E5A46"/>
    <w:pPr>
      <w:keepNext/>
      <w:spacing w:before="560" w:after="120"/>
      <w:jc w:val="center"/>
    </w:pPr>
    <w:rPr>
      <w:caps/>
    </w:rPr>
  </w:style>
  <w:style w:type="paragraph" w:customStyle="1" w:styleId="Tableref">
    <w:name w:val="Table_ref"/>
    <w:basedOn w:val="Normal"/>
    <w:next w:val="TabletitleBR"/>
    <w:rsid w:val="008E5A46"/>
    <w:pPr>
      <w:keepNext/>
      <w:spacing w:before="0" w:after="120"/>
      <w:jc w:val="center"/>
    </w:pPr>
  </w:style>
  <w:style w:type="paragraph" w:customStyle="1" w:styleId="Tabletext">
    <w:name w:val="Table_text"/>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E5A4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E5A46"/>
  </w:style>
  <w:style w:type="paragraph" w:customStyle="1" w:styleId="Title3">
    <w:name w:val="Title 3"/>
    <w:basedOn w:val="Title2"/>
    <w:next w:val="Normal"/>
    <w:rsid w:val="008E5A46"/>
    <w:rPr>
      <w:caps w:val="0"/>
    </w:rPr>
  </w:style>
  <w:style w:type="paragraph" w:customStyle="1" w:styleId="Title4">
    <w:name w:val="Title 4"/>
    <w:basedOn w:val="Title3"/>
    <w:next w:val="Heading1"/>
    <w:rsid w:val="008E5A46"/>
    <w:rPr>
      <w:b/>
    </w:rPr>
  </w:style>
  <w:style w:type="paragraph" w:customStyle="1" w:styleId="toc0">
    <w:name w:val="toc 0"/>
    <w:basedOn w:val="Normal"/>
    <w:next w:val="TOC1"/>
    <w:rsid w:val="008E5A46"/>
    <w:pPr>
      <w:tabs>
        <w:tab w:val="clear" w:pos="794"/>
        <w:tab w:val="clear" w:pos="1191"/>
        <w:tab w:val="clear" w:pos="1588"/>
        <w:tab w:val="clear" w:pos="1985"/>
        <w:tab w:val="right" w:pos="9639"/>
      </w:tabs>
    </w:pPr>
    <w:rPr>
      <w:b/>
    </w:rPr>
  </w:style>
  <w:style w:type="paragraph" w:styleId="TOC1">
    <w:name w:val="toc 1"/>
    <w:basedOn w:val="Normal"/>
    <w:semiHidden/>
    <w:rsid w:val="008E5A4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E5A46"/>
    <w:pPr>
      <w:spacing w:before="80"/>
      <w:ind w:left="1531" w:hanging="851"/>
    </w:pPr>
  </w:style>
  <w:style w:type="paragraph" w:styleId="TOC3">
    <w:name w:val="toc 3"/>
    <w:basedOn w:val="TOC2"/>
    <w:semiHidden/>
    <w:rsid w:val="008E5A46"/>
  </w:style>
  <w:style w:type="paragraph" w:styleId="TOC4">
    <w:name w:val="toc 4"/>
    <w:basedOn w:val="TOC3"/>
    <w:semiHidden/>
    <w:rsid w:val="008E5A46"/>
  </w:style>
  <w:style w:type="paragraph" w:styleId="TOC5">
    <w:name w:val="toc 5"/>
    <w:basedOn w:val="TOC4"/>
    <w:semiHidden/>
    <w:rsid w:val="008E5A46"/>
  </w:style>
  <w:style w:type="paragraph" w:styleId="TOC6">
    <w:name w:val="toc 6"/>
    <w:basedOn w:val="TOC4"/>
    <w:semiHidden/>
    <w:rsid w:val="008E5A46"/>
  </w:style>
  <w:style w:type="paragraph" w:styleId="TOC7">
    <w:name w:val="toc 7"/>
    <w:basedOn w:val="TOC4"/>
    <w:semiHidden/>
    <w:rsid w:val="008E5A46"/>
  </w:style>
  <w:style w:type="paragraph" w:styleId="TOC8">
    <w:name w:val="toc 8"/>
    <w:basedOn w:val="TOC4"/>
    <w:semiHidden/>
    <w:rsid w:val="008E5A4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5B7294"/>
    <w:rPr>
      <w:color w:val="0000FF"/>
      <w:u w:val="single"/>
    </w:rPr>
  </w:style>
  <w:style w:type="paragraph" w:customStyle="1" w:styleId="Docnumber">
    <w:name w:val="Docnumber"/>
    <w:basedOn w:val="Normal"/>
    <w:link w:val="DocnumberChar"/>
    <w:rsid w:val="00031BFE"/>
    <w:pPr>
      <w:jc w:val="right"/>
    </w:pPr>
    <w:rPr>
      <w:b/>
    </w:rPr>
  </w:style>
  <w:style w:type="character" w:customStyle="1" w:styleId="DocnumberChar">
    <w:name w:val="Docnumber Char"/>
    <w:link w:val="Docnumber"/>
    <w:rsid w:val="00031BFE"/>
    <w:rPr>
      <w:rFonts w:eastAsia="SimSun"/>
      <w:b/>
      <w:sz w:val="24"/>
      <w:lang w:val="en-GB" w:eastAsia="en-US"/>
    </w:rPr>
  </w:style>
  <w:style w:type="table" w:styleId="TableGrid">
    <w:name w:val="Table Grid"/>
    <w:basedOn w:val="TableNormal"/>
    <w:rsid w:val="00006098"/>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9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da-DK" w:eastAsia="da-DK"/>
    </w:rPr>
  </w:style>
  <w:style w:type="paragraph" w:styleId="BalloonText">
    <w:name w:val="Balloon Text"/>
    <w:basedOn w:val="Normal"/>
    <w:link w:val="BalloonTextChar"/>
    <w:semiHidden/>
    <w:unhideWhenUsed/>
    <w:rsid w:val="0065542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554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gaoxiong@catr.c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3</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on the reference of frequency band definition in terminal acoustic testing [from SG12]</vt:lpstr>
    </vt:vector>
  </TitlesOfParts>
  <Manager>ITU-T</Manager>
  <Company>International Telecommunication Union (ITU)</Company>
  <LinksUpToDate>false</LinksUpToDate>
  <CharactersWithSpaces>4392</CharactersWithSpaces>
  <SharedDoc>false</SharedDoc>
  <HLinks>
    <vt:vector size="6" baseType="variant">
      <vt:variant>
        <vt:i4>6619167</vt:i4>
      </vt:variant>
      <vt:variant>
        <vt:i4>0</vt:i4>
      </vt:variant>
      <vt:variant>
        <vt:i4>0</vt:i4>
      </vt:variant>
      <vt:variant>
        <vt:i4>5</vt:i4>
      </vt:variant>
      <vt:variant>
        <vt:lpwstr>mailto:yvonne.umutoni@rura.rw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reference of frequency band definition in terminal acoustic testing [from SG12]</dc:title>
  <dc:creator>ITU-T SG12</dc:creator>
  <cp:keywords>3/12</cp:keywords>
  <dc:description>COM 12 – LS 69 – E  For: _x000d_Document date: _x000d_Saved by PCREMOTE0 at 16:42:53 on 15.09.2014</dc:description>
  <cp:lastModifiedBy>Paolino Usai</cp:lastModifiedBy>
  <cp:revision>2</cp:revision>
  <cp:lastPrinted>2002-08-01T07:30:00Z</cp:lastPrinted>
  <dcterms:created xsi:type="dcterms:W3CDTF">2014-10-10T21:59:00Z</dcterms:created>
  <dcterms:modified xsi:type="dcterms:W3CDTF">2014-10-10T21:59:00Z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69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3/12</vt:lpwstr>
  </property>
  <property fmtid="{D5CDD505-2E9C-101B-9397-08002B2CF9AE}" pid="6" name="Docdest">
    <vt:lpwstr/>
  </property>
  <property fmtid="{D5CDD505-2E9C-101B-9397-08002B2CF9AE}" pid="7" name="Docauthor">
    <vt:lpwstr>ITU-T SG12</vt:lpwstr>
  </property>
</Properties>
</file>