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044741" w14:textId="19F0A9B4" w:rsidR="00E369C5" w:rsidRPr="00E64AC1" w:rsidRDefault="00E369C5" w:rsidP="00E369C5">
      <w:pPr>
        <w:pStyle w:val="CRCoverPage"/>
        <w:tabs>
          <w:tab w:val="right" w:pos="9639"/>
        </w:tabs>
        <w:spacing w:after="0"/>
        <w:rPr>
          <w:b/>
          <w:i/>
          <w:noProof/>
          <w:sz w:val="28"/>
          <w:lang w:val="en-US"/>
        </w:rPr>
      </w:pPr>
      <w:r w:rsidRPr="008677ED">
        <w:rPr>
          <w:b/>
          <w:noProof/>
          <w:sz w:val="24"/>
        </w:rPr>
        <w:t>3GPP TSG-SA WG4 Meeting #130</w:t>
      </w:r>
      <w:r w:rsidRPr="00E64AC1">
        <w:rPr>
          <w:b/>
          <w:i/>
          <w:noProof/>
          <w:sz w:val="28"/>
          <w:lang w:val="en-US"/>
        </w:rPr>
        <w:tab/>
      </w:r>
      <w:r w:rsidRPr="004C1FF6">
        <w:rPr>
          <w:b/>
          <w:iCs/>
          <w:noProof/>
          <w:sz w:val="28"/>
          <w:lang w:val="en-US"/>
        </w:rPr>
        <w:t>S4-24</w:t>
      </w:r>
      <w:r w:rsidR="004C1FF6" w:rsidRPr="004C1FF6">
        <w:rPr>
          <w:b/>
          <w:iCs/>
          <w:noProof/>
          <w:sz w:val="28"/>
          <w:lang w:val="en-US"/>
        </w:rPr>
        <w:t>1834</w:t>
      </w:r>
    </w:p>
    <w:p w14:paraId="1E2E7410" w14:textId="117C8C39" w:rsidR="00E369C5" w:rsidRPr="00394B39" w:rsidRDefault="00E369C5" w:rsidP="00E369C5">
      <w:pPr>
        <w:spacing w:after="120"/>
        <w:ind w:left="1985" w:hanging="1985"/>
        <w:rPr>
          <w:rFonts w:ascii="Arial" w:hAnsi="Arial"/>
          <w:b/>
          <w:noProof/>
          <w:sz w:val="24"/>
        </w:rPr>
      </w:pPr>
      <w:r w:rsidRPr="008677ED">
        <w:rPr>
          <w:rFonts w:ascii="Arial" w:hAnsi="Arial"/>
          <w:b/>
          <w:noProof/>
          <w:sz w:val="24"/>
        </w:rPr>
        <w:t>USA, Orlando, 18 – 22 November 2024</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sidRPr="00083A0E">
        <w:rPr>
          <w:rFonts w:ascii="Arial" w:hAnsi="Arial"/>
          <w:b/>
          <w:noProof/>
          <w:sz w:val="24"/>
          <w:szCs w:val="24"/>
        </w:rPr>
        <w:tab/>
      </w:r>
      <w:r>
        <w:rPr>
          <w:rFonts w:ascii="Arial" w:hAnsi="Arial"/>
          <w:b/>
          <w:noProof/>
          <w:sz w:val="24"/>
          <w:szCs w:val="24"/>
        </w:rPr>
        <w:t xml:space="preserve">  </w:t>
      </w:r>
      <w:r w:rsidRPr="00083A0E">
        <w:rPr>
          <w:rFonts w:ascii="Arial" w:hAnsi="Arial" w:cs="Arial"/>
          <w:noProof/>
          <w:color w:val="000000" w:themeColor="text1"/>
          <w:sz w:val="24"/>
          <w:szCs w:val="24"/>
        </w:rPr>
        <w:t xml:space="preserve">Revision of </w:t>
      </w:r>
      <w:r w:rsidRPr="00083A0E">
        <w:rPr>
          <w:rFonts w:ascii="Arial" w:hAnsi="Arial" w:cs="Arial"/>
          <w:b/>
          <w:bCs/>
          <w:color w:val="000000" w:themeColor="text1"/>
          <w:sz w:val="24"/>
          <w:szCs w:val="24"/>
          <w:lang w:val="en-US"/>
        </w:rPr>
        <w:t>S4aR24009</w:t>
      </w:r>
      <w:r w:rsidR="00557FFC">
        <w:rPr>
          <w:rFonts w:ascii="Arial" w:hAnsi="Arial" w:cs="Arial"/>
          <w:b/>
          <w:bCs/>
          <w:color w:val="000000" w:themeColor="text1"/>
          <w:sz w:val="24"/>
          <w:szCs w:val="24"/>
          <w:lang w:val="en-US"/>
        </w:rPr>
        <w:t>2</w:t>
      </w:r>
    </w:p>
    <w:p w14:paraId="150746FC" w14:textId="49ADBE3D" w:rsidR="00B076C6" w:rsidRDefault="00D9472E" w:rsidP="00B076C6">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533AFB0D" w14:textId="0E88642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000E8">
        <w:rPr>
          <w:rFonts w:ascii="Arial" w:hAnsi="Arial" w:cs="Arial"/>
          <w:b/>
          <w:bCs/>
          <w:lang w:val="en-US"/>
        </w:rPr>
        <w:t>Nokia</w:t>
      </w:r>
      <w:r w:rsidR="00C610E0">
        <w:rPr>
          <w:rFonts w:ascii="Arial" w:hAnsi="Arial" w:cs="Arial"/>
          <w:b/>
          <w:bCs/>
          <w:lang w:val="en-US"/>
        </w:rPr>
        <w:t>, Qualcomm</w:t>
      </w:r>
    </w:p>
    <w:p w14:paraId="18BE02D5" w14:textId="2C1E3F1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F26D4">
        <w:rPr>
          <w:rFonts w:ascii="Arial" w:hAnsi="Arial" w:cs="Arial"/>
          <w:b/>
          <w:bCs/>
          <w:lang w:val="en-US"/>
        </w:rPr>
        <w:t xml:space="preserve">[FS_5G_RTP_Ph2] </w:t>
      </w:r>
      <w:r w:rsidR="00BF0320">
        <w:rPr>
          <w:rFonts w:ascii="Arial" w:hAnsi="Arial" w:cs="Arial"/>
          <w:b/>
          <w:bCs/>
          <w:lang w:val="en-US"/>
        </w:rPr>
        <w:t>Proposed conclusions for TR 26.822</w:t>
      </w:r>
    </w:p>
    <w:p w14:paraId="4ED68054" w14:textId="37C11D2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C657C">
        <w:rPr>
          <w:rFonts w:ascii="Arial" w:hAnsi="Arial" w:cs="Arial"/>
          <w:b/>
          <w:bCs/>
          <w:lang w:val="en-US"/>
        </w:rPr>
        <w:t>4.5</w:t>
      </w:r>
    </w:p>
    <w:p w14:paraId="16060915" w14:textId="6B2C524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557FFC">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BF5411E" w14:textId="771C8F61" w:rsidR="002E0D62" w:rsidRDefault="003D641C" w:rsidP="00BF3472">
      <w:pPr>
        <w:pStyle w:val="B1"/>
        <w:ind w:left="0" w:firstLine="0"/>
        <w:rPr>
          <w:lang w:eastAsia="ko-KR"/>
        </w:rPr>
      </w:pPr>
      <w:r>
        <w:rPr>
          <w:lang w:eastAsia="ko-KR"/>
        </w:rPr>
        <w:t>SA4 is planning</w:t>
      </w:r>
      <w:r w:rsidR="00BF3472">
        <w:rPr>
          <w:lang w:eastAsia="ko-KR"/>
        </w:rPr>
        <w:t xml:space="preserve"> to conclude FS_5G_RTP_Ph2 in</w:t>
      </w:r>
      <w:r w:rsidR="002620CB">
        <w:rPr>
          <w:lang w:eastAsia="ko-KR"/>
        </w:rPr>
        <w:t xml:space="preserve"> the</w:t>
      </w:r>
      <w:r w:rsidR="00BF3472">
        <w:rPr>
          <w:lang w:eastAsia="ko-KR"/>
        </w:rPr>
        <w:t xml:space="preserve"> </w:t>
      </w:r>
      <w:r w:rsidR="002620CB">
        <w:rPr>
          <w:lang w:eastAsia="ko-KR"/>
        </w:rPr>
        <w:t xml:space="preserve">upcoming </w:t>
      </w:r>
      <w:r w:rsidR="00BF3472">
        <w:rPr>
          <w:lang w:eastAsia="ko-KR"/>
        </w:rPr>
        <w:t>Orlando meeting</w:t>
      </w:r>
      <w:r w:rsidR="002620CB">
        <w:rPr>
          <w:lang w:eastAsia="ko-KR"/>
        </w:rPr>
        <w:t xml:space="preserve"> in November</w:t>
      </w:r>
      <w:r w:rsidR="00BF3472">
        <w:rPr>
          <w:lang w:eastAsia="ko-KR"/>
        </w:rPr>
        <w:t xml:space="preserve">. Therefore, </w:t>
      </w:r>
      <w:r w:rsidR="002620CB">
        <w:rPr>
          <w:lang w:eastAsia="ko-KR"/>
        </w:rPr>
        <w:t>SA4 needs</w:t>
      </w:r>
      <w:r w:rsidR="00BF3472">
        <w:rPr>
          <w:lang w:eastAsia="ko-KR"/>
        </w:rPr>
        <w:t xml:space="preserve"> to start working on conclusions</w:t>
      </w:r>
      <w:r w:rsidR="002620CB">
        <w:rPr>
          <w:lang w:eastAsia="ko-KR"/>
        </w:rPr>
        <w:t xml:space="preserve"> and recommendations for normative work.</w:t>
      </w:r>
    </w:p>
    <w:p w14:paraId="1AA37A52" w14:textId="64CA18DE" w:rsidR="001B23B9" w:rsidRDefault="00BF3472" w:rsidP="00BF3472">
      <w:pPr>
        <w:pStyle w:val="B1"/>
        <w:ind w:left="0" w:firstLine="0"/>
        <w:rPr>
          <w:lang w:eastAsia="ko-KR"/>
        </w:rPr>
      </w:pPr>
      <w:r>
        <w:rPr>
          <w:lang w:eastAsia="ko-KR"/>
        </w:rPr>
        <w:t xml:space="preserve">This document is a draft </w:t>
      </w:r>
      <w:r w:rsidR="002136AD">
        <w:rPr>
          <w:lang w:eastAsia="ko-KR"/>
        </w:rPr>
        <w:t>and work-in-progress. It is</w:t>
      </w:r>
      <w:r>
        <w:rPr>
          <w:lang w:eastAsia="ko-KR"/>
        </w:rPr>
        <w:t xml:space="preserve"> </w:t>
      </w:r>
      <w:r w:rsidR="00435108">
        <w:rPr>
          <w:lang w:eastAsia="ko-KR"/>
        </w:rPr>
        <w:t>proposed as a basis for conclusions for all key issues in the TR.</w:t>
      </w:r>
      <w:r w:rsidR="002671FD">
        <w:rPr>
          <w:lang w:eastAsia="ko-KR"/>
        </w:rPr>
        <w:t xml:space="preserve"> The intention is to</w:t>
      </w:r>
      <w:r w:rsidR="009377D3">
        <w:rPr>
          <w:lang w:eastAsia="ko-KR"/>
        </w:rPr>
        <w:t xml:space="preserve"> document the conclusions for the KIs</w:t>
      </w:r>
      <w:r w:rsidR="002671FD">
        <w:rPr>
          <w:lang w:eastAsia="ko-KR"/>
        </w:rPr>
        <w:t xml:space="preserve"> </w:t>
      </w:r>
      <w:r w:rsidR="00301FF0">
        <w:rPr>
          <w:lang w:eastAsia="ko-KR"/>
        </w:rPr>
        <w:t>that</w:t>
      </w:r>
      <w:r w:rsidR="002671FD">
        <w:rPr>
          <w:lang w:eastAsia="ko-KR"/>
        </w:rPr>
        <w:t xml:space="preserve"> are stable and </w:t>
      </w:r>
      <w:r w:rsidR="00301FF0">
        <w:rPr>
          <w:lang w:eastAsia="ko-KR"/>
        </w:rPr>
        <w:t xml:space="preserve">for which </w:t>
      </w:r>
      <w:r w:rsidR="002671FD">
        <w:rPr>
          <w:lang w:eastAsia="ko-KR"/>
        </w:rPr>
        <w:t xml:space="preserve">no further input is expected, and document the interim conclusions </w:t>
      </w:r>
      <w:r w:rsidR="009A69E9">
        <w:rPr>
          <w:lang w:eastAsia="ko-KR"/>
        </w:rPr>
        <w:t xml:space="preserve">or insert placeholders </w:t>
      </w:r>
      <w:r w:rsidR="002671FD">
        <w:rPr>
          <w:lang w:eastAsia="ko-KR"/>
        </w:rPr>
        <w:t>for the other</w:t>
      </w:r>
      <w:r w:rsidR="00301FF0">
        <w:rPr>
          <w:lang w:eastAsia="ko-KR"/>
        </w:rPr>
        <w:t xml:space="preserve"> KIs</w:t>
      </w:r>
      <w:r w:rsidR="002671FD">
        <w:rPr>
          <w:lang w:eastAsia="ko-KR"/>
        </w:rPr>
        <w:t xml:space="preserve"> and </w:t>
      </w:r>
      <w:r w:rsidR="00FD66DD">
        <w:rPr>
          <w:lang w:eastAsia="ko-KR"/>
        </w:rPr>
        <w:t>complete</w:t>
      </w:r>
      <w:r w:rsidR="002671FD">
        <w:rPr>
          <w:lang w:eastAsia="ko-KR"/>
        </w:rPr>
        <w:t xml:space="preserve"> when </w:t>
      </w:r>
      <w:r w:rsidR="009A69E9">
        <w:rPr>
          <w:lang w:eastAsia="ko-KR"/>
        </w:rPr>
        <w:t>the solution discussions</w:t>
      </w:r>
      <w:r w:rsidR="002671FD">
        <w:rPr>
          <w:lang w:eastAsia="ko-KR"/>
        </w:rPr>
        <w:t xml:space="preserve"> are completed.</w:t>
      </w:r>
    </w:p>
    <w:p w14:paraId="27717745" w14:textId="6EFC4078" w:rsidR="004E5869" w:rsidRPr="004E5869" w:rsidRDefault="00947EC7" w:rsidP="00BF3472">
      <w:pPr>
        <w:pStyle w:val="B1"/>
        <w:ind w:left="0" w:firstLine="0"/>
        <w:rPr>
          <w:lang w:eastAsia="ko-KR"/>
        </w:rPr>
      </w:pPr>
      <w:r>
        <w:rPr>
          <w:lang w:eastAsia="ko-KR"/>
        </w:rPr>
        <w:t>We note that some KIs were not progressed</w:t>
      </w:r>
      <w:r w:rsidR="005E6579">
        <w:rPr>
          <w:lang w:eastAsia="ko-KR"/>
        </w:rPr>
        <w:t>, and for some of the other KIs</w:t>
      </w:r>
      <w:r w:rsidR="00FD66DD">
        <w:rPr>
          <w:lang w:eastAsia="ko-KR"/>
        </w:rPr>
        <w:t xml:space="preserve"> no</w:t>
      </w:r>
      <w:r w:rsidR="00A617CD">
        <w:rPr>
          <w:lang w:eastAsia="ko-KR"/>
        </w:rPr>
        <w:t xml:space="preserve"> potential normative work</w:t>
      </w:r>
      <w:r w:rsidR="00FD66DD">
        <w:rPr>
          <w:lang w:eastAsia="ko-KR"/>
        </w:rPr>
        <w:t xml:space="preserve"> has been identified</w:t>
      </w:r>
      <w:r w:rsidR="005E6579">
        <w:rPr>
          <w:lang w:eastAsia="ko-KR"/>
        </w:rPr>
        <w:t>.</w:t>
      </w:r>
    </w:p>
    <w:p w14:paraId="6726060D" w14:textId="627E9AF5" w:rsidR="004E5869" w:rsidRPr="0002351D" w:rsidRDefault="004E5869" w:rsidP="00BF3472">
      <w:pPr>
        <w:pStyle w:val="B1"/>
        <w:ind w:left="0" w:firstLine="0"/>
        <w:rPr>
          <w:b/>
          <w:bCs/>
          <w:color w:val="FF0000"/>
          <w:lang w:eastAsia="ko-KR"/>
        </w:rPr>
      </w:pPr>
      <w:r w:rsidRPr="0002351D">
        <w:rPr>
          <w:b/>
          <w:bCs/>
          <w:color w:val="FF0000"/>
          <w:lang w:eastAsia="ko-KR"/>
        </w:rPr>
        <w:t>Update rev1:</w:t>
      </w:r>
    </w:p>
    <w:p w14:paraId="2E7A0F2A" w14:textId="7774070B" w:rsidR="00065880" w:rsidRDefault="00065880" w:rsidP="00BF3472">
      <w:pPr>
        <w:pStyle w:val="B1"/>
        <w:ind w:left="0" w:firstLine="0"/>
        <w:rPr>
          <w:lang w:eastAsia="ko-KR"/>
        </w:rPr>
      </w:pPr>
      <w:r>
        <w:rPr>
          <w:lang w:eastAsia="ko-KR"/>
        </w:rPr>
        <w:t>Discussion from the RTC SWG telco on October 23</w:t>
      </w:r>
    </w:p>
    <w:tbl>
      <w:tblPr>
        <w:tblW w:w="8895"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ayout w:type="fixed"/>
        <w:tblLook w:val="0600" w:firstRow="0" w:lastRow="0" w:firstColumn="0" w:lastColumn="0" w:noHBand="1" w:noVBand="1"/>
      </w:tblPr>
      <w:tblGrid>
        <w:gridCol w:w="1660"/>
        <w:gridCol w:w="2536"/>
        <w:gridCol w:w="2014"/>
        <w:gridCol w:w="2685"/>
      </w:tblGrid>
      <w:tr w:rsidR="00065880" w14:paraId="6A4DDED8" w14:textId="77777777" w:rsidTr="00920746">
        <w:trPr>
          <w:trHeight w:val="600"/>
        </w:trPr>
        <w:tc>
          <w:tcPr>
            <w:tcW w:w="1660" w:type="dxa"/>
          </w:tcPr>
          <w:p w14:paraId="63AFCFE5" w14:textId="77777777" w:rsidR="00065880" w:rsidRDefault="00065880" w:rsidP="00920746">
            <w:pPr>
              <w:rPr>
                <w:b/>
                <w:color w:val="0000FF"/>
                <w:sz w:val="16"/>
                <w:szCs w:val="16"/>
                <w:u w:val="single"/>
              </w:rPr>
            </w:pPr>
            <w:hyperlink r:id="rId13">
              <w:r>
                <w:rPr>
                  <w:b/>
                  <w:color w:val="0000FF"/>
                  <w:sz w:val="16"/>
                  <w:szCs w:val="16"/>
                  <w:u w:val="single"/>
                </w:rPr>
                <w:t>S4aR240092</w:t>
              </w:r>
            </w:hyperlink>
          </w:p>
        </w:tc>
        <w:tc>
          <w:tcPr>
            <w:tcW w:w="2536" w:type="dxa"/>
          </w:tcPr>
          <w:p w14:paraId="6AC76EAA" w14:textId="77777777" w:rsidR="00065880" w:rsidRDefault="00065880" w:rsidP="00920746">
            <w:pPr>
              <w:rPr>
                <w:sz w:val="16"/>
                <w:szCs w:val="16"/>
              </w:rPr>
            </w:pPr>
            <w:r>
              <w:rPr>
                <w:sz w:val="16"/>
                <w:szCs w:val="16"/>
              </w:rPr>
              <w:t>[FS_5G_RTP_Ph2] Proposed conclusions for TR 26.822</w:t>
            </w:r>
          </w:p>
        </w:tc>
        <w:tc>
          <w:tcPr>
            <w:tcW w:w="2014" w:type="dxa"/>
          </w:tcPr>
          <w:p w14:paraId="7FED4DDD" w14:textId="77777777" w:rsidR="00065880" w:rsidRDefault="00065880" w:rsidP="00920746">
            <w:pPr>
              <w:rPr>
                <w:sz w:val="16"/>
                <w:szCs w:val="16"/>
              </w:rPr>
            </w:pPr>
            <w:r>
              <w:rPr>
                <w:sz w:val="16"/>
                <w:szCs w:val="16"/>
              </w:rPr>
              <w:t>Nokia</w:t>
            </w:r>
          </w:p>
        </w:tc>
        <w:tc>
          <w:tcPr>
            <w:tcW w:w="2685" w:type="dxa"/>
          </w:tcPr>
          <w:p w14:paraId="4DD11CE2" w14:textId="77777777" w:rsidR="00065880" w:rsidRDefault="00065880" w:rsidP="00920746">
            <w:pPr>
              <w:rPr>
                <w:sz w:val="16"/>
                <w:szCs w:val="16"/>
              </w:rPr>
            </w:pPr>
            <w:r>
              <w:rPr>
                <w:sz w:val="16"/>
                <w:szCs w:val="16"/>
              </w:rPr>
              <w:t>FS_5G_RTP_Ph2 (Study of 5G Real-time Transport Protocol Configurations, Phase 2)</w:t>
            </w:r>
          </w:p>
        </w:tc>
      </w:tr>
    </w:tbl>
    <w:p w14:paraId="486AEF04" w14:textId="77777777" w:rsidR="00065880" w:rsidRDefault="00065880" w:rsidP="00065880">
      <w:r>
        <w:t>Presenter: Serhan</w:t>
      </w:r>
    </w:p>
    <w:p w14:paraId="49605188" w14:textId="77777777" w:rsidR="00065880" w:rsidRDefault="00065880" w:rsidP="00065880">
      <w:r>
        <w:t>Comments:</w:t>
      </w:r>
    </w:p>
    <w:p w14:paraId="0F24A986" w14:textId="77777777" w:rsidR="00065880" w:rsidRDefault="00065880" w:rsidP="00065880">
      <w:pPr>
        <w:widowControl w:val="0"/>
        <w:numPr>
          <w:ilvl w:val="0"/>
          <w:numId w:val="11"/>
        </w:numPr>
        <w:spacing w:before="40" w:after="0"/>
      </w:pPr>
      <w:r>
        <w:t xml:space="preserve">Liangping: </w:t>
      </w:r>
      <w:commentRangeStart w:id="0"/>
      <w:r>
        <w:t xml:space="preserve">KI#8 RTX is E2E, no need to SA2/RAN involvement, </w:t>
      </w:r>
      <w:commentRangeEnd w:id="0"/>
      <w:r w:rsidR="004C277E">
        <w:rPr>
          <w:rStyle w:val="CommentReference"/>
        </w:rPr>
        <w:commentReference w:id="0"/>
      </w:r>
      <w:commentRangeStart w:id="1"/>
      <w:r>
        <w:t xml:space="preserve">KI#12 </w:t>
      </w:r>
      <w:commentRangeEnd w:id="1"/>
      <w:r w:rsidR="00A46BD8">
        <w:rPr>
          <w:rStyle w:val="CommentReference"/>
        </w:rPr>
        <w:commentReference w:id="1"/>
      </w:r>
      <w:r>
        <w:t xml:space="preserve">conclusions are premature, same for </w:t>
      </w:r>
      <w:commentRangeStart w:id="2"/>
      <w:r>
        <w:t>KI#14.</w:t>
      </w:r>
      <w:commentRangeEnd w:id="2"/>
      <w:r w:rsidR="002B2BF8">
        <w:rPr>
          <w:rStyle w:val="CommentReference"/>
        </w:rPr>
        <w:commentReference w:id="2"/>
      </w:r>
    </w:p>
    <w:p w14:paraId="0C88285D" w14:textId="77777777" w:rsidR="00065880" w:rsidRDefault="00065880" w:rsidP="00065880">
      <w:pPr>
        <w:widowControl w:val="0"/>
        <w:numPr>
          <w:ilvl w:val="0"/>
          <w:numId w:val="11"/>
        </w:numPr>
        <w:spacing w:after="0"/>
      </w:pPr>
      <w:commentRangeStart w:id="3"/>
      <w:r>
        <w:t>Rufael: Suggestion is to have a table rather than text to collect all conclusions.</w:t>
      </w:r>
      <w:commentRangeEnd w:id="3"/>
      <w:r w:rsidR="00DE4D24">
        <w:rPr>
          <w:rStyle w:val="CommentReference"/>
        </w:rPr>
        <w:commentReference w:id="3"/>
      </w:r>
    </w:p>
    <w:p w14:paraId="5E81317A" w14:textId="77777777" w:rsidR="00065880" w:rsidRDefault="00065880" w:rsidP="00065880">
      <w:pPr>
        <w:widowControl w:val="0"/>
        <w:numPr>
          <w:ilvl w:val="0"/>
          <w:numId w:val="11"/>
        </w:numPr>
        <w:spacing w:after="0"/>
      </w:pPr>
      <w:r>
        <w:t>Serhan: The format is not very important, but critical to identify what to do in normative work</w:t>
      </w:r>
    </w:p>
    <w:p w14:paraId="1D541048" w14:textId="77777777" w:rsidR="00065880" w:rsidRDefault="00065880" w:rsidP="00065880">
      <w:pPr>
        <w:widowControl w:val="0"/>
        <w:numPr>
          <w:ilvl w:val="0"/>
          <w:numId w:val="11"/>
        </w:numPr>
        <w:spacing w:after="0"/>
      </w:pPr>
      <w:r>
        <w:t xml:space="preserve">Rufael: Reason is to have a systematic approach like </w:t>
      </w:r>
      <w:proofErr w:type="gramStart"/>
      <w:r>
        <w:t>other</w:t>
      </w:r>
      <w:proofErr w:type="gramEnd"/>
      <w:r>
        <w:t xml:space="preserve"> SIs.</w:t>
      </w:r>
    </w:p>
    <w:p w14:paraId="3D015068" w14:textId="77777777" w:rsidR="00065880" w:rsidRDefault="00065880" w:rsidP="00065880">
      <w:pPr>
        <w:widowControl w:val="0"/>
        <w:numPr>
          <w:ilvl w:val="0"/>
          <w:numId w:val="11"/>
        </w:numPr>
        <w:spacing w:after="0"/>
      </w:pPr>
      <w:r>
        <w:t>Serhan: Conclusions intended on normative work, but we can discuss further on the format</w:t>
      </w:r>
    </w:p>
    <w:p w14:paraId="76766CBC" w14:textId="77777777" w:rsidR="00065880" w:rsidRDefault="00065880" w:rsidP="00065880">
      <w:pPr>
        <w:widowControl w:val="0"/>
        <w:numPr>
          <w:ilvl w:val="0"/>
          <w:numId w:val="11"/>
        </w:numPr>
        <w:spacing w:after="120"/>
      </w:pPr>
      <w:r>
        <w:t>Serhan: Okay to note - but I encourage colleagues to contribute to this for Nov. meeting.</w:t>
      </w:r>
    </w:p>
    <w:p w14:paraId="0DE84E4B" w14:textId="73CFD54A" w:rsidR="00C64EF5" w:rsidRDefault="00065880" w:rsidP="00065880">
      <w:pPr>
        <w:rPr>
          <w:b/>
        </w:rPr>
      </w:pPr>
      <w:r>
        <w:rPr>
          <w:b/>
        </w:rPr>
        <w:t>Decision: Noted</w:t>
      </w:r>
    </w:p>
    <w:p w14:paraId="5D320EA8" w14:textId="77777777" w:rsidR="00C64EF5" w:rsidRPr="0002351D" w:rsidRDefault="00C64EF5" w:rsidP="00C64EF5">
      <w:pPr>
        <w:pStyle w:val="B1"/>
        <w:ind w:left="0" w:firstLine="0"/>
        <w:rPr>
          <w:b/>
          <w:bCs/>
          <w:color w:val="FF0000"/>
          <w:lang w:eastAsia="ko-KR"/>
        </w:rPr>
      </w:pPr>
      <w:r w:rsidRPr="0002351D">
        <w:rPr>
          <w:b/>
          <w:bCs/>
          <w:color w:val="FF0000"/>
          <w:lang w:eastAsia="ko-KR"/>
        </w:rPr>
        <w:t>Update offline on October 30:</w:t>
      </w:r>
    </w:p>
    <w:p w14:paraId="7A814ED2" w14:textId="5B2A80C2" w:rsidR="00065880" w:rsidRPr="00C64EF5" w:rsidRDefault="00C64EF5" w:rsidP="00BF3472">
      <w:pPr>
        <w:pStyle w:val="B1"/>
        <w:ind w:left="0" w:firstLine="0"/>
        <w:rPr>
          <w:color w:val="000000" w:themeColor="text1"/>
          <w:lang w:eastAsia="ko-KR"/>
        </w:rPr>
      </w:pPr>
      <w:r w:rsidRPr="00140352">
        <w:rPr>
          <w:color w:val="000000" w:themeColor="text1"/>
          <w:lang w:eastAsia="ko-KR"/>
        </w:rPr>
        <w:t>Due to time constraints, the group could only discuss the conclusions of the first three key issues.</w:t>
      </w:r>
      <w:r>
        <w:rPr>
          <w:color w:val="000000" w:themeColor="text1"/>
          <w:lang w:eastAsia="ko-KR"/>
        </w:rPr>
        <w:t xml:space="preserve"> This document is provided as an input contribution to provide the basis for further progressing the conclusions during the SA4#130 meeting.</w:t>
      </w:r>
    </w:p>
    <w:p w14:paraId="4B17D139" w14:textId="71EA4D05"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0EDB1EF8" w14:textId="688E6FC9" w:rsidR="001B23B9" w:rsidRDefault="00E8714D" w:rsidP="007504BA">
      <w:pPr>
        <w:pStyle w:val="CRCoverPage"/>
        <w:rPr>
          <w:rFonts w:ascii="Times New Roman" w:hAnsi="Times New Roman"/>
          <w:lang w:eastAsia="ko-KR"/>
        </w:rPr>
      </w:pPr>
      <w:r>
        <w:rPr>
          <w:rFonts w:ascii="Times New Roman" w:hAnsi="Times New Roman"/>
          <w:lang w:eastAsia="ko-KR"/>
        </w:rPr>
        <w:t>Add c</w:t>
      </w:r>
      <w:r w:rsidR="006F5E8E">
        <w:rPr>
          <w:rFonts w:ascii="Times New Roman" w:hAnsi="Times New Roman"/>
          <w:lang w:eastAsia="ko-KR"/>
        </w:rPr>
        <w:t>onclusions for key issues in TR 26.822</w:t>
      </w:r>
      <w:r>
        <w:rPr>
          <w:rFonts w:ascii="Times New Roman" w:hAnsi="Times New Roman"/>
          <w:lang w:eastAsia="ko-KR"/>
        </w:rPr>
        <w:t xml:space="preserve"> and recommendations for normative work.</w:t>
      </w:r>
    </w:p>
    <w:p w14:paraId="0AF44847" w14:textId="77777777" w:rsidR="00D7190E" w:rsidRDefault="00D7190E" w:rsidP="007504BA">
      <w:pPr>
        <w:pStyle w:val="CRCoverPage"/>
        <w:rPr>
          <w:rFonts w:ascii="Times New Roman" w:hAnsi="Times New Roman"/>
          <w:lang w:eastAsia="ko-KR"/>
        </w:rPr>
      </w:pPr>
    </w:p>
    <w:p w14:paraId="3D17A665" w14:textId="3A507166" w:rsidR="00CD2478" w:rsidRPr="006B5418" w:rsidRDefault="00FB2F96" w:rsidP="00CD2478">
      <w:pPr>
        <w:pStyle w:val="CRCoverPage"/>
        <w:rPr>
          <w:b/>
          <w:lang w:val="en-US"/>
        </w:rPr>
      </w:pPr>
      <w:r>
        <w:rPr>
          <w:b/>
          <w:lang w:val="en-US"/>
        </w:rPr>
        <w:t>3</w:t>
      </w:r>
      <w:r w:rsidR="00CD2478" w:rsidRPr="006B5418">
        <w:rPr>
          <w:b/>
          <w:lang w:val="en-US"/>
        </w:rPr>
        <w:t>. Proposal</w:t>
      </w:r>
    </w:p>
    <w:p w14:paraId="59CD74B4" w14:textId="2D31E991" w:rsidR="00496E45" w:rsidRDefault="008A5E86" w:rsidP="00496E45">
      <w:pPr>
        <w:rPr>
          <w:lang w:val="en-US"/>
        </w:rPr>
      </w:pPr>
      <w:r w:rsidRPr="006B5418">
        <w:rPr>
          <w:lang w:val="en-US"/>
        </w:rPr>
        <w:t xml:space="preserve">It is proposed to </w:t>
      </w:r>
      <w:r w:rsidR="00BA0CB2">
        <w:rPr>
          <w:lang w:val="en-US"/>
        </w:rPr>
        <w:t xml:space="preserve">take </w:t>
      </w:r>
      <w:r w:rsidR="00976A0F">
        <w:rPr>
          <w:lang w:val="en-US"/>
        </w:rPr>
        <w:t>the interim conclusion</w:t>
      </w:r>
      <w:r w:rsidR="000510B8">
        <w:rPr>
          <w:lang w:val="en-US"/>
        </w:rPr>
        <w:t>s</w:t>
      </w:r>
      <w:r w:rsidR="00976A0F">
        <w:rPr>
          <w:lang w:val="en-US"/>
        </w:rPr>
        <w:t xml:space="preserve"> below </w:t>
      </w:r>
      <w:r w:rsidR="00BA0CB2">
        <w:rPr>
          <w:lang w:val="en-US"/>
        </w:rPr>
        <w:t xml:space="preserve">as basis and keep progressing them </w:t>
      </w:r>
      <w:r w:rsidR="00514500">
        <w:rPr>
          <w:lang w:val="en-US"/>
        </w:rPr>
        <w:t xml:space="preserve">to complete the study item in time in </w:t>
      </w:r>
      <w:r w:rsidR="003C186A">
        <w:rPr>
          <w:lang w:val="en-US"/>
        </w:rPr>
        <w:t xml:space="preserve">SA4#130 </w:t>
      </w:r>
      <w:r w:rsidR="00514500">
        <w:rPr>
          <w:lang w:val="en-US"/>
        </w:rPr>
        <w:t>Orlando</w:t>
      </w:r>
      <w:r w:rsidR="003C186A">
        <w:rPr>
          <w:lang w:val="en-US"/>
        </w:rPr>
        <w:t xml:space="preserve"> meeting</w:t>
      </w:r>
      <w:r w:rsidR="00514500">
        <w:rPr>
          <w:lang w:val="en-US"/>
        </w:rPr>
        <w:t>.</w:t>
      </w:r>
    </w:p>
    <w:p w14:paraId="56201DF8" w14:textId="77777777" w:rsidR="00496E45" w:rsidRDefault="00496E45" w:rsidP="00496E45">
      <w:pPr>
        <w:rPr>
          <w:lang w:val="en-US"/>
        </w:rPr>
      </w:pPr>
    </w:p>
    <w:p w14:paraId="6EAF67B1" w14:textId="77777777" w:rsidR="00496E45" w:rsidRPr="006B5418" w:rsidRDefault="00496E45" w:rsidP="00CD2478">
      <w:pPr>
        <w:pBdr>
          <w:bottom w:val="single" w:sz="12" w:space="1" w:color="auto"/>
        </w:pBdr>
        <w:rPr>
          <w:lang w:val="en-US"/>
        </w:rPr>
      </w:pPr>
    </w:p>
    <w:p w14:paraId="1CE42F53" w14:textId="473E6204" w:rsidR="008F1624" w:rsidRPr="00192C17" w:rsidRDefault="00C21836" w:rsidP="00192C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Hlk61529092"/>
      <w:r w:rsidRPr="006B5418">
        <w:rPr>
          <w:rFonts w:ascii="Arial" w:hAnsi="Arial" w:cs="Arial"/>
          <w:color w:val="0000FF"/>
          <w:sz w:val="28"/>
          <w:szCs w:val="28"/>
          <w:lang w:val="en-US"/>
        </w:rPr>
        <w:t>* * * First Change</w:t>
      </w:r>
      <w:r w:rsidR="00496E45">
        <w:rPr>
          <w:rFonts w:ascii="Arial" w:hAnsi="Arial" w:cs="Arial"/>
          <w:color w:val="0000FF"/>
          <w:sz w:val="28"/>
          <w:szCs w:val="28"/>
          <w:lang w:val="en-US"/>
        </w:rPr>
        <w:t xml:space="preserve"> (all new text)</w:t>
      </w:r>
      <w:r w:rsidRPr="006B5418">
        <w:rPr>
          <w:rFonts w:ascii="Arial" w:hAnsi="Arial" w:cs="Arial"/>
          <w:color w:val="0000FF"/>
          <w:sz w:val="28"/>
          <w:szCs w:val="28"/>
          <w:lang w:val="en-US"/>
        </w:rPr>
        <w:t xml:space="preserve"> * * * *</w:t>
      </w:r>
      <w:bookmarkEnd w:id="4"/>
      <w:r w:rsidR="00BB10AB">
        <w:rPr>
          <w:rFonts w:ascii="Arial" w:hAnsi="Arial" w:cs="Arial"/>
          <w:color w:val="0000FF"/>
          <w:sz w:val="28"/>
          <w:szCs w:val="28"/>
          <w:lang w:val="en-US"/>
        </w:rPr>
        <w:t xml:space="preserve"> </w:t>
      </w:r>
    </w:p>
    <w:p w14:paraId="0652F0C9" w14:textId="77777777" w:rsidR="008405C4" w:rsidRPr="00822E86" w:rsidRDefault="008405C4" w:rsidP="008405C4">
      <w:pPr>
        <w:pStyle w:val="Heading1"/>
      </w:pPr>
      <w:bookmarkStart w:id="5" w:name="_Toc176171354"/>
      <w:bookmarkStart w:id="6" w:name="_Toc176171355"/>
      <w:r w:rsidRPr="00822E86">
        <w:t>8</w:t>
      </w:r>
      <w:r w:rsidRPr="00822E86">
        <w:tab/>
        <w:t>Conclusions</w:t>
      </w:r>
      <w:bookmarkEnd w:id="5"/>
    </w:p>
    <w:bookmarkEnd w:id="6"/>
    <w:p w14:paraId="5E926D00" w14:textId="77777777" w:rsidR="008405C4" w:rsidRDefault="008405C4" w:rsidP="008405C4">
      <w:pPr>
        <w:pStyle w:val="Heading2"/>
      </w:pPr>
      <w:r>
        <w:t>8</w:t>
      </w:r>
      <w:r w:rsidRPr="00822E86">
        <w:t>.</w:t>
      </w:r>
      <w:r>
        <w:t>1</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w:t>
      </w:r>
    </w:p>
    <w:p w14:paraId="4AD2F0CE" w14:textId="67E18F0A" w:rsidR="006B3068" w:rsidRPr="006B3068" w:rsidRDefault="006B3068" w:rsidP="006B3068">
      <w:r w:rsidRPr="00383D98">
        <w:rPr>
          <w:highlight w:val="yellow"/>
        </w:rPr>
        <w:t>Inaccuracy of the PDU Set Size (PSSize) information</w:t>
      </w:r>
    </w:p>
    <w:p w14:paraId="78FFC9E7" w14:textId="77777777" w:rsidR="00F86124" w:rsidRDefault="00263215" w:rsidP="00F86124">
      <w:r>
        <w:t>[</w:t>
      </w:r>
      <w:commentRangeStart w:id="7"/>
      <w:r w:rsidR="006D4697">
        <w:t>Normative work for Solution #4 (measurement-based pre-compensation) is recommended.</w:t>
      </w:r>
      <w:r>
        <w:t>]</w:t>
      </w:r>
    </w:p>
    <w:commentRangeEnd w:id="7"/>
    <w:p w14:paraId="063C2B3F" w14:textId="0C267A28" w:rsidR="008405C4" w:rsidRDefault="00794822" w:rsidP="008405C4">
      <w:pPr>
        <w:pStyle w:val="Heading2"/>
      </w:pPr>
      <w:r>
        <w:rPr>
          <w:rStyle w:val="CommentReference"/>
        </w:rPr>
        <w:commentReference w:id="7"/>
      </w:r>
      <w:r w:rsidR="008405C4">
        <w:t>8</w:t>
      </w:r>
      <w:r w:rsidR="008405C4" w:rsidRPr="00822E86">
        <w:t>.</w:t>
      </w:r>
      <w:r w:rsidR="008405C4">
        <w:t>2</w:t>
      </w:r>
      <w:r w:rsidR="008405C4" w:rsidRPr="00822E86">
        <w:tab/>
      </w:r>
      <w:r w:rsidR="008405C4">
        <w:t>Conclusions for K</w:t>
      </w:r>
      <w:r w:rsidR="008405C4">
        <w:rPr>
          <w:rFonts w:eastAsia="DengXian" w:hint="eastAsia"/>
          <w:lang w:eastAsia="zh-CN"/>
        </w:rPr>
        <w:t xml:space="preserve">ey </w:t>
      </w:r>
      <w:r w:rsidR="008405C4">
        <w:t>I</w:t>
      </w:r>
      <w:r w:rsidR="008405C4">
        <w:rPr>
          <w:rFonts w:eastAsia="DengXian" w:hint="eastAsia"/>
          <w:lang w:eastAsia="zh-CN"/>
        </w:rPr>
        <w:t xml:space="preserve">ssue </w:t>
      </w:r>
      <w:r w:rsidR="008405C4">
        <w:t>#2</w:t>
      </w:r>
    </w:p>
    <w:p w14:paraId="23C487AF" w14:textId="487BA788" w:rsidR="006B3068" w:rsidRPr="00383D98" w:rsidRDefault="006318C8" w:rsidP="006B3068">
      <w:pPr>
        <w:rPr>
          <w:highlight w:val="yellow"/>
        </w:rPr>
      </w:pPr>
      <w:r w:rsidRPr="00383D98">
        <w:rPr>
          <w:highlight w:val="yellow"/>
        </w:rPr>
        <w:t>QoS handling requirements for lone PDU</w:t>
      </w:r>
    </w:p>
    <w:p w14:paraId="4D41F9C0" w14:textId="77777777" w:rsidR="0084333C" w:rsidRDefault="0084333C" w:rsidP="0084333C">
      <w:r>
        <w:t>The following aspects are concluded as principles for normative work:</w:t>
      </w:r>
    </w:p>
    <w:p w14:paraId="18E08ED5" w14:textId="6371468D" w:rsidR="00A03498" w:rsidRDefault="00A03498" w:rsidP="00A03498">
      <w:pPr>
        <w:pStyle w:val="B1"/>
        <w:rPr>
          <w:rFonts w:eastAsia="Malgun Gothic"/>
          <w:lang w:eastAsia="zh-CN"/>
        </w:rPr>
      </w:pPr>
      <w:r>
        <w:rPr>
          <w:rFonts w:eastAsia="Malgun Gothic"/>
          <w:lang w:eastAsia="zh-CN"/>
        </w:rPr>
        <w:t>-</w:t>
      </w:r>
      <w:r>
        <w:rPr>
          <w:rFonts w:eastAsia="Malgun Gothic"/>
          <w:lang w:eastAsia="zh-CN"/>
        </w:rPr>
        <w:tab/>
      </w:r>
      <w:r w:rsidR="00FA518B">
        <w:rPr>
          <w:rFonts w:eastAsia="Malgun Gothic"/>
          <w:lang w:eastAsia="zh-CN"/>
        </w:rPr>
        <w:t>Extend the</w:t>
      </w:r>
      <w:r w:rsidR="00707C9B">
        <w:rPr>
          <w:rFonts w:eastAsia="Malgun Gothic"/>
          <w:lang w:eastAsia="zh-CN"/>
        </w:rPr>
        <w:t xml:space="preserve"> RTC</w:t>
      </w:r>
      <w:r w:rsidR="00FA518B">
        <w:rPr>
          <w:rFonts w:eastAsia="Malgun Gothic"/>
          <w:lang w:eastAsia="zh-CN"/>
        </w:rPr>
        <w:t xml:space="preserve"> provisioning</w:t>
      </w:r>
      <w:r w:rsidR="00707C9B">
        <w:rPr>
          <w:rFonts w:eastAsia="Malgun Gothic"/>
          <w:lang w:eastAsia="zh-CN"/>
        </w:rPr>
        <w:t xml:space="preserve"> feature in TS 26.510</w:t>
      </w:r>
      <w:r w:rsidR="0036055D">
        <w:rPr>
          <w:rFonts w:eastAsia="Malgun Gothic"/>
          <w:lang w:eastAsia="zh-CN"/>
        </w:rPr>
        <w:t xml:space="preserve"> and TS 26.113</w:t>
      </w:r>
      <w:r w:rsidR="00707C9B">
        <w:rPr>
          <w:rFonts w:eastAsia="Malgun Gothic"/>
          <w:lang w:eastAsia="zh-CN"/>
        </w:rPr>
        <w:t xml:space="preserve"> to include</w:t>
      </w:r>
      <w:r w:rsidR="005B2E07">
        <w:rPr>
          <w:rFonts w:eastAsia="Malgun Gothic"/>
          <w:lang w:eastAsia="zh-CN"/>
        </w:rPr>
        <w:t xml:space="preserve"> PDU Set Importance values</w:t>
      </w:r>
      <w:r w:rsidR="006D4697">
        <w:rPr>
          <w:rFonts w:eastAsia="Malgun Gothic"/>
          <w:lang w:eastAsia="zh-CN"/>
        </w:rPr>
        <w:t xml:space="preserve"> </w:t>
      </w:r>
      <w:r w:rsidR="005B2E07">
        <w:rPr>
          <w:rFonts w:eastAsia="Malgun Gothic"/>
          <w:lang w:eastAsia="zh-CN"/>
        </w:rPr>
        <w:t xml:space="preserve">for </w:t>
      </w:r>
      <w:r w:rsidR="00F71A5B">
        <w:rPr>
          <w:rFonts w:eastAsia="Malgun Gothic"/>
          <w:lang w:eastAsia="zh-CN"/>
        </w:rPr>
        <w:t xml:space="preserve">PDUs of protocols </w:t>
      </w:r>
      <w:r w:rsidR="005B2E07">
        <w:rPr>
          <w:rFonts w:eastAsia="Malgun Gothic"/>
          <w:lang w:eastAsia="zh-CN"/>
        </w:rPr>
        <w:t xml:space="preserve">that </w:t>
      </w:r>
      <w:r w:rsidR="00E83B7A">
        <w:rPr>
          <w:rFonts w:eastAsia="Malgun Gothic"/>
          <w:lang w:eastAsia="zh-CN"/>
        </w:rPr>
        <w:t>may be treated as lone PDUs in the UPF.</w:t>
      </w:r>
      <w:r w:rsidR="005B2E07">
        <w:rPr>
          <w:rFonts w:eastAsia="Malgun Gothic"/>
          <w:lang w:eastAsia="zh-CN"/>
        </w:rPr>
        <w:t xml:space="preserve"> </w:t>
      </w:r>
      <w:r w:rsidR="00FA518B">
        <w:rPr>
          <w:rFonts w:eastAsia="Malgun Gothic"/>
          <w:lang w:eastAsia="zh-CN"/>
        </w:rPr>
        <w:t xml:space="preserve"> </w:t>
      </w:r>
    </w:p>
    <w:p w14:paraId="4D53BF77" w14:textId="4B34E6AE" w:rsidR="008405C4" w:rsidRDefault="00A03498" w:rsidP="006B3089">
      <w:pPr>
        <w:pStyle w:val="B1"/>
        <w:rPr>
          <w:rFonts w:eastAsia="Malgun Gothic"/>
          <w:lang w:eastAsia="zh-CN"/>
        </w:rPr>
      </w:pPr>
      <w:r>
        <w:rPr>
          <w:rFonts w:eastAsia="Malgun Gothic"/>
          <w:lang w:eastAsia="zh-CN"/>
        </w:rPr>
        <w:t>-</w:t>
      </w:r>
      <w:r>
        <w:rPr>
          <w:rFonts w:eastAsia="Malgun Gothic"/>
          <w:lang w:eastAsia="zh-CN"/>
        </w:rPr>
        <w:tab/>
      </w:r>
      <w:r w:rsidR="00F71A5B">
        <w:rPr>
          <w:rFonts w:eastAsia="Malgun Gothic"/>
          <w:lang w:eastAsia="zh-CN"/>
        </w:rPr>
        <w:t xml:space="preserve">Coordinate with SA2 </w:t>
      </w:r>
      <w:r w:rsidR="00E54A79">
        <w:rPr>
          <w:rFonts w:eastAsia="Malgun Gothic"/>
          <w:lang w:eastAsia="zh-CN"/>
        </w:rPr>
        <w:t>on whether</w:t>
      </w:r>
      <w:r w:rsidR="006B3089">
        <w:rPr>
          <w:rFonts w:eastAsia="Malgun Gothic"/>
          <w:lang w:eastAsia="zh-CN"/>
        </w:rPr>
        <w:t xml:space="preserve"> Protocol Description</w:t>
      </w:r>
      <w:r w:rsidR="00E54A79">
        <w:rPr>
          <w:rFonts w:eastAsia="Malgun Gothic"/>
          <w:lang w:eastAsia="zh-CN"/>
        </w:rPr>
        <w:t xml:space="preserve"> needs to be extended</w:t>
      </w:r>
      <w:r w:rsidR="000A320A">
        <w:rPr>
          <w:rFonts w:eastAsia="Malgun Gothic"/>
          <w:lang w:eastAsia="zh-CN"/>
        </w:rPr>
        <w:t xml:space="preserve"> with the lone PDU information.</w:t>
      </w:r>
    </w:p>
    <w:p w14:paraId="769E2188" w14:textId="6998438D" w:rsidR="00794822" w:rsidRDefault="00794822" w:rsidP="006B3089">
      <w:pPr>
        <w:pStyle w:val="B1"/>
        <w:rPr>
          <w:rFonts w:eastAsia="Malgun Gothic"/>
          <w:lang w:eastAsia="zh-CN"/>
        </w:rPr>
      </w:pPr>
      <w:r>
        <w:rPr>
          <w:rFonts w:eastAsia="Malgun Gothic"/>
          <w:lang w:eastAsia="zh-CN"/>
        </w:rPr>
        <w:t>-</w:t>
      </w:r>
      <w:r>
        <w:rPr>
          <w:rFonts w:eastAsia="Malgun Gothic"/>
          <w:lang w:eastAsia="zh-CN"/>
        </w:rPr>
        <w:tab/>
        <w:t>Consider guidelines for handling lone PDU in TS 26.522</w:t>
      </w:r>
    </w:p>
    <w:p w14:paraId="5583E1BB" w14:textId="199293A8" w:rsidR="008B175E" w:rsidRPr="008B175E" w:rsidRDefault="008B175E" w:rsidP="008B175E">
      <w:pPr>
        <w:pStyle w:val="B1"/>
        <w:rPr>
          <w:rFonts w:eastAsia="Malgun Gothic"/>
          <w:color w:val="FF0000"/>
          <w:lang w:eastAsia="zh-CN"/>
        </w:rPr>
      </w:pPr>
      <w:r w:rsidRPr="005644A8">
        <w:rPr>
          <w:rFonts w:eastAsia="Malgun Gothic"/>
          <w:color w:val="FF0000"/>
          <w:lang w:eastAsia="zh-CN"/>
        </w:rPr>
        <w:t>Editor’s Note: Some</w:t>
      </w:r>
      <w:r>
        <w:rPr>
          <w:rFonts w:eastAsia="Malgun Gothic"/>
          <w:color w:val="FF0000"/>
          <w:lang w:eastAsia="zh-CN"/>
        </w:rPr>
        <w:t xml:space="preserve"> new</w:t>
      </w:r>
      <w:r w:rsidRPr="005644A8">
        <w:rPr>
          <w:rFonts w:eastAsia="Malgun Gothic"/>
          <w:color w:val="FF0000"/>
          <w:lang w:eastAsia="zh-CN"/>
        </w:rPr>
        <w:t xml:space="preserve"> solutions are still being proposed for thi</w:t>
      </w:r>
      <w:r w:rsidR="006D4697">
        <w:rPr>
          <w:rFonts w:eastAsia="Malgun Gothic"/>
          <w:color w:val="FF0000"/>
          <w:lang w:eastAsia="zh-CN"/>
        </w:rPr>
        <w:t>s</w:t>
      </w:r>
      <w:r w:rsidRPr="005644A8">
        <w:rPr>
          <w:rFonts w:eastAsia="Malgun Gothic"/>
          <w:color w:val="FF0000"/>
          <w:lang w:eastAsia="zh-CN"/>
        </w:rPr>
        <w:t xml:space="preserve"> KI.</w:t>
      </w:r>
      <w:r w:rsidR="005D5F2D">
        <w:rPr>
          <w:rFonts w:eastAsia="Malgun Gothic"/>
          <w:color w:val="FF0000"/>
          <w:lang w:eastAsia="zh-CN"/>
        </w:rPr>
        <w:t xml:space="preserve"> </w:t>
      </w:r>
      <w:r w:rsidR="004515A7">
        <w:rPr>
          <w:rFonts w:eastAsia="Malgun Gothic"/>
          <w:color w:val="FF0000"/>
          <w:lang w:eastAsia="zh-CN"/>
        </w:rPr>
        <w:t>Guidelines for PSSN</w:t>
      </w:r>
      <w:r w:rsidR="00880A85">
        <w:rPr>
          <w:rFonts w:eastAsia="Malgun Gothic"/>
          <w:color w:val="FF0000"/>
          <w:lang w:eastAsia="zh-CN"/>
        </w:rPr>
        <w:t xml:space="preserve"> handling in the UPF may be considered based on these.</w:t>
      </w:r>
    </w:p>
    <w:p w14:paraId="20E51F2F" w14:textId="77777777" w:rsidR="008405C4" w:rsidRDefault="008405C4" w:rsidP="008405C4">
      <w:pPr>
        <w:pStyle w:val="Heading2"/>
      </w:pPr>
      <w:r>
        <w:t>8</w:t>
      </w:r>
      <w:r w:rsidRPr="00822E86">
        <w:t>.</w:t>
      </w:r>
      <w:r>
        <w:t>3</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#3</w:t>
      </w:r>
    </w:p>
    <w:p w14:paraId="045A307E" w14:textId="370CC2CD" w:rsidR="006318C8" w:rsidRPr="00383D98" w:rsidRDefault="008262F8" w:rsidP="006318C8">
      <w:pPr>
        <w:rPr>
          <w:highlight w:val="yellow"/>
        </w:rPr>
      </w:pPr>
      <w:r w:rsidRPr="00383D98">
        <w:rPr>
          <w:highlight w:val="yellow"/>
        </w:rPr>
        <w:t>Enhancements for application-layer FEC support</w:t>
      </w:r>
    </w:p>
    <w:p w14:paraId="3AC14234" w14:textId="142A6BEE" w:rsidR="00721D83" w:rsidRDefault="00975A37" w:rsidP="00585BCD">
      <w:r>
        <w:t>Existing</w:t>
      </w:r>
      <w:r w:rsidR="00DF0267">
        <w:t xml:space="preserve"> AL-FEC and congestion control schemes</w:t>
      </w:r>
      <w:r>
        <w:t xml:space="preserve"> </w:t>
      </w:r>
      <w:r w:rsidR="009F09E2">
        <w:t>were studied in this</w:t>
      </w:r>
      <w:r w:rsidR="00F71A5B">
        <w:t xml:space="preserve"> KI</w:t>
      </w:r>
      <w:r w:rsidR="00DF0267">
        <w:t>.</w:t>
      </w:r>
      <w:r w:rsidR="00CE2800">
        <w:t xml:space="preserve"> </w:t>
      </w:r>
    </w:p>
    <w:p w14:paraId="7EE204C3" w14:textId="6A246F25" w:rsidR="003065EE" w:rsidRPr="00976A0F" w:rsidRDefault="006154BB" w:rsidP="00976A0F">
      <w:r w:rsidRPr="00976A0F">
        <w:t>No recommendation for normative work to include new AL-FEC schemes in the 3GPP specifications was identified.</w:t>
      </w:r>
      <w:r w:rsidR="00CE2800" w:rsidRPr="00976A0F">
        <w:t xml:space="preserve"> </w:t>
      </w:r>
    </w:p>
    <w:p w14:paraId="7F9769DE" w14:textId="7825C3B1" w:rsidR="008405C4" w:rsidRDefault="008405C4" w:rsidP="008405C4">
      <w:pPr>
        <w:pStyle w:val="Heading2"/>
      </w:pPr>
      <w:r>
        <w:t>8</w:t>
      </w:r>
      <w:r w:rsidRPr="00822E86">
        <w:t>.</w:t>
      </w:r>
      <w:r>
        <w:t>4</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#4</w:t>
      </w:r>
    </w:p>
    <w:p w14:paraId="34988046" w14:textId="0258E8A1" w:rsidR="007E6272" w:rsidRPr="00FA41D3" w:rsidRDefault="007E6272" w:rsidP="007E6272">
      <w:pPr>
        <w:rPr>
          <w:color w:val="000000" w:themeColor="text1"/>
          <w:highlight w:val="yellow"/>
        </w:rPr>
      </w:pPr>
      <w:r w:rsidRPr="00FA41D3">
        <w:rPr>
          <w:color w:val="000000" w:themeColor="text1"/>
          <w:highlight w:val="yellow"/>
        </w:rPr>
        <w:t>AL-FEC awareness for PDU Set handling</w:t>
      </w:r>
    </w:p>
    <w:p w14:paraId="16CBF463" w14:textId="21EB68D7" w:rsidR="0081510E" w:rsidRDefault="0081510E" w:rsidP="008405C4">
      <w:r>
        <w:t>The following topics are r</w:t>
      </w:r>
      <w:r w:rsidR="006D4697">
        <w:t xml:space="preserve">ecommended </w:t>
      </w:r>
      <w:r>
        <w:t xml:space="preserve">for </w:t>
      </w:r>
      <w:r w:rsidR="006D4697">
        <w:t xml:space="preserve">normative work: </w:t>
      </w:r>
    </w:p>
    <w:p w14:paraId="77E96E9A" w14:textId="7967F3C7" w:rsidR="0081510E" w:rsidRDefault="006D4697" w:rsidP="0081510E">
      <w:pPr>
        <w:pStyle w:val="ListParagraph"/>
        <w:numPr>
          <w:ilvl w:val="0"/>
          <w:numId w:val="13"/>
        </w:numPr>
      </w:pPr>
      <w:commentRangeStart w:id="8"/>
      <w:commentRangeStart w:id="9"/>
      <w:r>
        <w:t xml:space="preserve">a generic mechanism to improve congestion control algorithms for AL-FEC encoded traffic considering </w:t>
      </w:r>
      <w:r w:rsidR="0081510E">
        <w:t xml:space="preserve">intentional </w:t>
      </w:r>
      <w:r>
        <w:t>packet discarding by the network</w:t>
      </w:r>
      <w:r w:rsidR="0081510E">
        <w:t>,</w:t>
      </w:r>
      <w:commentRangeEnd w:id="8"/>
      <w:r w:rsidR="00794822">
        <w:rPr>
          <w:rStyle w:val="CommentReference"/>
          <w:color w:val="auto"/>
          <w:lang w:eastAsia="en-US"/>
        </w:rPr>
        <w:commentReference w:id="8"/>
      </w:r>
      <w:commentRangeEnd w:id="9"/>
      <w:r w:rsidR="003164FC">
        <w:rPr>
          <w:rStyle w:val="CommentReference"/>
          <w:color w:val="auto"/>
          <w:lang w:eastAsia="en-US"/>
        </w:rPr>
        <w:commentReference w:id="9"/>
      </w:r>
    </w:p>
    <w:p w14:paraId="116477E7" w14:textId="77777777" w:rsidR="00794822" w:rsidRDefault="0081510E" w:rsidP="0081510E">
      <w:pPr>
        <w:pStyle w:val="ListParagraph"/>
        <w:numPr>
          <w:ilvl w:val="0"/>
          <w:numId w:val="13"/>
        </w:numPr>
      </w:pPr>
      <w:commentRangeStart w:id="10"/>
      <w:r>
        <w:t>packet loss rate indication for the RAN or the UE to determine how much redundancy needs to be delivered to meet the upstream and/or downstream packet losses.</w:t>
      </w:r>
      <w:r w:rsidR="006D4697">
        <w:t xml:space="preserve">  </w:t>
      </w:r>
      <w:commentRangeEnd w:id="10"/>
      <w:r w:rsidR="00794822">
        <w:rPr>
          <w:rStyle w:val="CommentReference"/>
          <w:color w:val="auto"/>
          <w:lang w:eastAsia="en-US"/>
        </w:rPr>
        <w:commentReference w:id="10"/>
      </w:r>
    </w:p>
    <w:p w14:paraId="28D0870B" w14:textId="0D88971B" w:rsidR="008405C4" w:rsidRPr="006D4697" w:rsidRDefault="00794822" w:rsidP="0081510E">
      <w:pPr>
        <w:pStyle w:val="ListParagraph"/>
        <w:numPr>
          <w:ilvl w:val="0"/>
          <w:numId w:val="13"/>
        </w:numPr>
      </w:pPr>
      <w:r>
        <w:t>Develop Guidelines for carriage of AL-FEC when using RTP HE in TS 26.522</w:t>
      </w:r>
      <w:r w:rsidR="006D4697">
        <w:t xml:space="preserve">  </w:t>
      </w:r>
      <w:r w:rsidR="006D4697" w:rsidRPr="006D4697">
        <w:t xml:space="preserve"> </w:t>
      </w:r>
    </w:p>
    <w:p w14:paraId="62D9843D" w14:textId="77777777" w:rsidR="008405C4" w:rsidRDefault="008405C4" w:rsidP="008405C4">
      <w:pPr>
        <w:pStyle w:val="Heading2"/>
      </w:pPr>
      <w:r w:rsidRPr="00D13E89">
        <w:t>8.5</w:t>
      </w:r>
      <w:r w:rsidRPr="00D13E89">
        <w:tab/>
        <w:t>Conclusions for K</w:t>
      </w:r>
      <w:r w:rsidRPr="00D13E89">
        <w:rPr>
          <w:rFonts w:eastAsia="DengXian" w:hint="eastAsia"/>
          <w:lang w:eastAsia="zh-CN"/>
        </w:rPr>
        <w:t xml:space="preserve">ey </w:t>
      </w:r>
      <w:r w:rsidRPr="00D13E89">
        <w:t>I</w:t>
      </w:r>
      <w:r w:rsidRPr="00D13E89">
        <w:rPr>
          <w:rFonts w:eastAsia="DengXian" w:hint="eastAsia"/>
          <w:lang w:eastAsia="zh-CN"/>
        </w:rPr>
        <w:t xml:space="preserve">ssue </w:t>
      </w:r>
      <w:r w:rsidRPr="00D13E89">
        <w:t>#5</w:t>
      </w:r>
    </w:p>
    <w:p w14:paraId="090F6FF4" w14:textId="03793688" w:rsidR="007E6272" w:rsidRPr="00383D98" w:rsidRDefault="002F37EB" w:rsidP="007E6272">
      <w:pPr>
        <w:rPr>
          <w:highlight w:val="yellow"/>
        </w:rPr>
      </w:pPr>
      <w:r w:rsidRPr="00383D98">
        <w:rPr>
          <w:highlight w:val="yellow"/>
        </w:rPr>
        <w:t>RTP transport of XR metadata</w:t>
      </w:r>
    </w:p>
    <w:p w14:paraId="060CB6D8" w14:textId="2C9D236B" w:rsidR="0095778A" w:rsidRPr="00CF2C25" w:rsidRDefault="0095778A" w:rsidP="008405C4">
      <w:r>
        <w:t>This key issue was not progressed</w:t>
      </w:r>
      <w:r w:rsidR="00C61533">
        <w:t>, hence no recommendation for normative</w:t>
      </w:r>
      <w:r w:rsidR="002B06B1">
        <w:t xml:space="preserve"> work</w:t>
      </w:r>
      <w:r w:rsidR="00C61533">
        <w:t>.</w:t>
      </w:r>
    </w:p>
    <w:p w14:paraId="69982684" w14:textId="77777777" w:rsidR="008405C4" w:rsidRDefault="008405C4" w:rsidP="008405C4">
      <w:pPr>
        <w:pStyle w:val="Heading2"/>
      </w:pPr>
      <w:r w:rsidRPr="00D13E89">
        <w:lastRenderedPageBreak/>
        <w:t>8.6</w:t>
      </w:r>
      <w:r w:rsidRPr="00D13E89">
        <w:tab/>
        <w:t>Conclusions for K</w:t>
      </w:r>
      <w:r w:rsidRPr="00D13E89">
        <w:rPr>
          <w:rFonts w:eastAsia="DengXian" w:hint="eastAsia"/>
          <w:lang w:eastAsia="zh-CN"/>
        </w:rPr>
        <w:t xml:space="preserve">ey </w:t>
      </w:r>
      <w:r w:rsidRPr="00D13E89">
        <w:t>I</w:t>
      </w:r>
      <w:r w:rsidRPr="00D13E89">
        <w:rPr>
          <w:rFonts w:eastAsia="DengXian" w:hint="eastAsia"/>
          <w:lang w:eastAsia="zh-CN"/>
        </w:rPr>
        <w:t xml:space="preserve">ssue </w:t>
      </w:r>
      <w:r w:rsidRPr="00D13E89">
        <w:t>#6</w:t>
      </w:r>
    </w:p>
    <w:p w14:paraId="204D627E" w14:textId="48E820F0" w:rsidR="002F37EB" w:rsidRDefault="00835E32" w:rsidP="002F37EB">
      <w:pPr>
        <w:rPr>
          <w:highlight w:val="yellow"/>
        </w:rPr>
      </w:pPr>
      <w:r w:rsidRPr="00383D98">
        <w:rPr>
          <w:highlight w:val="yellow"/>
        </w:rPr>
        <w:t>PDU Set marking for XR streams with RTP end-to-end encryption</w:t>
      </w:r>
    </w:p>
    <w:p w14:paraId="0084F76F" w14:textId="4E1E1A0A" w:rsidR="00794822" w:rsidRPr="00794822" w:rsidRDefault="00794822" w:rsidP="00794822">
      <w:pPr>
        <w:pStyle w:val="ListParagraph"/>
        <w:numPr>
          <w:ilvl w:val="0"/>
          <w:numId w:val="11"/>
        </w:numPr>
        <w:rPr>
          <w:highlight w:val="yellow"/>
        </w:rPr>
      </w:pPr>
      <w:r>
        <w:rPr>
          <w:highlight w:val="yellow"/>
        </w:rPr>
        <w:t>Extend the guidelines for support SRTP in such cases in TS 26.522</w:t>
      </w:r>
    </w:p>
    <w:p w14:paraId="7B06A262" w14:textId="5F21BB5F" w:rsidR="00373A50" w:rsidRPr="00CF2C25" w:rsidRDefault="00A15B24" w:rsidP="008405C4">
      <w:r>
        <w:t xml:space="preserve">No </w:t>
      </w:r>
      <w:r w:rsidR="00794822">
        <w:t>additional</w:t>
      </w:r>
      <w:r w:rsidR="002B7771">
        <w:t xml:space="preserve"> normative work has been identified for Rel-19</w:t>
      </w:r>
      <w:r w:rsidR="008B5500">
        <w:t xml:space="preserve"> since SRTP usage is already supported in Rel-18.</w:t>
      </w:r>
    </w:p>
    <w:p w14:paraId="6940B8EF" w14:textId="77777777" w:rsidR="008405C4" w:rsidRDefault="008405C4" w:rsidP="008405C4">
      <w:pPr>
        <w:pStyle w:val="Heading2"/>
      </w:pPr>
      <w:r>
        <w:t>8</w:t>
      </w:r>
      <w:r w:rsidRPr="00822E86">
        <w:t>.</w:t>
      </w:r>
      <w:r>
        <w:t>7</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#7</w:t>
      </w:r>
    </w:p>
    <w:p w14:paraId="3EB07233" w14:textId="3FB525CD" w:rsidR="00CF4A3D" w:rsidRPr="00383D98" w:rsidRDefault="00CF4A3D" w:rsidP="00CF4A3D">
      <w:pPr>
        <w:rPr>
          <w:highlight w:val="yellow"/>
        </w:rPr>
      </w:pPr>
      <w:r w:rsidRPr="00383D98">
        <w:rPr>
          <w:highlight w:val="yellow"/>
        </w:rPr>
        <w:t>RTCP messages to better support XR services in 5G</w:t>
      </w:r>
    </w:p>
    <w:p w14:paraId="477A0E42" w14:textId="494DDD1D" w:rsidR="00F71A5B" w:rsidRDefault="00F71A5B" w:rsidP="00A274C0">
      <w:r>
        <w:t xml:space="preserve">Existing RTCP messages and RTP </w:t>
      </w:r>
      <w:r w:rsidR="00D40A18">
        <w:t>HEs</w:t>
      </w:r>
      <w:r>
        <w:t xml:space="preserve"> were studied in this KI.</w:t>
      </w:r>
    </w:p>
    <w:p w14:paraId="3FCED823" w14:textId="7E135A3F" w:rsidR="00A274C0" w:rsidRPr="00CF2C25" w:rsidRDefault="00A274C0" w:rsidP="00A274C0">
      <w:r>
        <w:t>No potential normative work has been identified for Rel-19.</w:t>
      </w:r>
    </w:p>
    <w:p w14:paraId="6DEB698D" w14:textId="77777777" w:rsidR="008405C4" w:rsidRDefault="008405C4" w:rsidP="008405C4">
      <w:pPr>
        <w:pStyle w:val="Heading2"/>
      </w:pPr>
      <w:r>
        <w:t>8</w:t>
      </w:r>
      <w:r w:rsidRPr="00822E86">
        <w:t>.</w:t>
      </w:r>
      <w:r>
        <w:t>8</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#8</w:t>
      </w:r>
    </w:p>
    <w:p w14:paraId="3F71D56F" w14:textId="4922311D" w:rsidR="00CF4A3D" w:rsidRPr="00383D98" w:rsidRDefault="002D0245" w:rsidP="00CF4A3D">
      <w:pPr>
        <w:rPr>
          <w:highlight w:val="yellow"/>
        </w:rPr>
      </w:pPr>
      <w:r w:rsidRPr="00383D98">
        <w:rPr>
          <w:highlight w:val="yellow"/>
        </w:rPr>
        <w:t>RTP retransmission in supporting XR services in 5G</w:t>
      </w:r>
    </w:p>
    <w:p w14:paraId="1C86F80C" w14:textId="77777777" w:rsidR="001D3F85" w:rsidRDefault="001D3F85" w:rsidP="001D3F85">
      <w:r>
        <w:t>The following aspects are concluded as principles for normative work:</w:t>
      </w:r>
    </w:p>
    <w:p w14:paraId="3C99B72F" w14:textId="2C1E1F5A" w:rsidR="00EF51A7" w:rsidRDefault="00FC77B2" w:rsidP="00EF51A7">
      <w:pPr>
        <w:ind w:firstLine="284"/>
      </w:pPr>
      <w:r>
        <w:t>-</w:t>
      </w:r>
      <w:r>
        <w:tab/>
      </w:r>
      <w:r w:rsidR="006D4697">
        <w:t>[</w:t>
      </w:r>
      <w:r w:rsidR="00F82215">
        <w:t>Consider e</w:t>
      </w:r>
      <w:r w:rsidR="00653F6D">
        <w:t>xtend</w:t>
      </w:r>
      <w:r w:rsidR="00F82215">
        <w:t>ing</w:t>
      </w:r>
      <w:r w:rsidR="00653F6D">
        <w:t xml:space="preserve"> TS 26.522 to define a compact/modified RTP </w:t>
      </w:r>
      <w:r w:rsidR="00D40A18">
        <w:t xml:space="preserve">HE </w:t>
      </w:r>
      <w:r w:rsidR="00653F6D">
        <w:t>for retransmitted PDUs</w:t>
      </w:r>
      <w:r w:rsidR="00D220A9">
        <w:t xml:space="preserve"> to </w:t>
      </w:r>
      <w:r w:rsidR="00D220A9" w:rsidRPr="00D220A9">
        <w:t xml:space="preserve">optimize </w:t>
      </w:r>
      <w:r w:rsidR="00D220A9">
        <w:t xml:space="preserve">the </w:t>
      </w:r>
      <w:r w:rsidR="00D220A9" w:rsidRPr="00D220A9">
        <w:t>header</w:t>
      </w:r>
      <w:r w:rsidR="00D220A9">
        <w:t xml:space="preserve"> </w:t>
      </w:r>
      <w:r w:rsidR="00D220A9" w:rsidRPr="00D220A9">
        <w:t>size while preserving essential information for network decisions.</w:t>
      </w:r>
    </w:p>
    <w:p w14:paraId="5C0C43E4" w14:textId="133E72C1" w:rsidR="006D4697" w:rsidRDefault="006D4697" w:rsidP="00EF51A7">
      <w:pPr>
        <w:ind w:firstLine="284"/>
      </w:pPr>
      <w:r>
        <w:t>NOTE: it is not clear about the benefit of such optimization given that retransmission should happen with a small probability and the header size reduction is negligible relative to a typical whole PDU size.]</w:t>
      </w:r>
    </w:p>
    <w:p w14:paraId="08D7B9CE" w14:textId="33FD23B5" w:rsidR="00EF51A7" w:rsidRDefault="00EF51A7" w:rsidP="00EF51A7">
      <w:pPr>
        <w:ind w:firstLine="284"/>
      </w:pPr>
      <w:r>
        <w:t>-</w:t>
      </w:r>
      <w:r>
        <w:tab/>
      </w:r>
      <w:r w:rsidR="00860072">
        <w:t>Consider sending information from the application to</w:t>
      </w:r>
      <w:r w:rsidR="00653F6D">
        <w:t xml:space="preserve"> </w:t>
      </w:r>
      <w:r w:rsidR="00EB4A93">
        <w:t>the</w:t>
      </w:r>
      <w:r w:rsidR="00653F6D">
        <w:t xml:space="preserve"> 5G Core Network </w:t>
      </w:r>
      <w:r w:rsidR="00EB4A93">
        <w:t xml:space="preserve">to make it </w:t>
      </w:r>
      <w:r w:rsidR="00653F6D">
        <w:t xml:space="preserve">aware of </w:t>
      </w:r>
      <w:r w:rsidR="00901769">
        <w:t xml:space="preserve">end-to-end </w:t>
      </w:r>
      <w:r w:rsidR="00653F6D">
        <w:t>retransmissions</w:t>
      </w:r>
      <w:r w:rsidR="00F424CC">
        <w:t>.</w:t>
      </w:r>
    </w:p>
    <w:p w14:paraId="7B3D29CD" w14:textId="07C4D1E4" w:rsidR="008405C4" w:rsidRDefault="009C09FD" w:rsidP="00FE39B3">
      <w:pPr>
        <w:ind w:left="564" w:hanging="280"/>
      </w:pPr>
      <w:r>
        <w:t>-</w:t>
      </w:r>
      <w:r>
        <w:tab/>
      </w:r>
      <w:r w:rsidR="00653F6D">
        <w:t xml:space="preserve">Coordinate with SA2 and RAN2 on </w:t>
      </w:r>
      <w:r w:rsidR="003144E8">
        <w:t xml:space="preserve">network awareness of retransmitted PDUs as well as </w:t>
      </w:r>
      <w:r w:rsidR="00653F6D">
        <w:t>core network and RAN handling of retransmitted PDUs based on the information provided by the application.</w:t>
      </w:r>
    </w:p>
    <w:p w14:paraId="747986BE" w14:textId="77777777" w:rsidR="008405C4" w:rsidRDefault="008405C4" w:rsidP="008405C4">
      <w:pPr>
        <w:pStyle w:val="Heading2"/>
      </w:pPr>
      <w:r>
        <w:t>8</w:t>
      </w:r>
      <w:r w:rsidRPr="00822E86">
        <w:t>.</w:t>
      </w:r>
      <w:r>
        <w:t>9</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#9</w:t>
      </w:r>
    </w:p>
    <w:p w14:paraId="155FF59A" w14:textId="6957B0C6" w:rsidR="002D0245" w:rsidRPr="00383D98" w:rsidRDefault="00D66AF7" w:rsidP="002D0245">
      <w:pPr>
        <w:rPr>
          <w:highlight w:val="yellow"/>
        </w:rPr>
      </w:pPr>
      <w:r w:rsidRPr="00383D98">
        <w:rPr>
          <w:highlight w:val="yellow"/>
        </w:rPr>
        <w:t>Feasibility of RTP multiplexing options for transport of XR media streams</w:t>
      </w:r>
    </w:p>
    <w:p w14:paraId="75332F2A" w14:textId="77777777" w:rsidR="008405C4" w:rsidRPr="000F79CC" w:rsidRDefault="008405C4" w:rsidP="008405C4">
      <w:pPr>
        <w:rPr>
          <w:b/>
          <w:bCs/>
        </w:rPr>
      </w:pPr>
      <w:r w:rsidRPr="000F79CC">
        <w:rPr>
          <w:b/>
          <w:bCs/>
          <w:highlight w:val="yellow"/>
        </w:rPr>
        <w:t>TBD</w:t>
      </w:r>
    </w:p>
    <w:p w14:paraId="510CDACD" w14:textId="73D9DF40" w:rsidR="00FA41D3" w:rsidRPr="00FA41D3" w:rsidRDefault="000C0E75" w:rsidP="00FA41D3">
      <w:pPr>
        <w:pStyle w:val="B1"/>
        <w:rPr>
          <w:rFonts w:eastAsia="Malgun Gothic"/>
          <w:color w:val="FF0000"/>
          <w:lang w:eastAsia="zh-CN"/>
        </w:rPr>
      </w:pPr>
      <w:r>
        <w:rPr>
          <w:color w:val="FF0000"/>
        </w:rPr>
        <w:tab/>
      </w:r>
      <w:r w:rsidR="00FA41D3" w:rsidRPr="00FA41D3">
        <w:rPr>
          <w:color w:val="FF0000"/>
        </w:rPr>
        <w:tab/>
      </w:r>
      <w:r w:rsidR="00FA41D3" w:rsidRPr="00FA41D3">
        <w:rPr>
          <w:rFonts w:eastAsia="Malgun Gothic"/>
          <w:color w:val="FF0000"/>
          <w:lang w:eastAsia="zh-CN"/>
        </w:rPr>
        <w:t xml:space="preserve">Editor’s Note: </w:t>
      </w:r>
      <w:commentRangeStart w:id="11"/>
      <w:r w:rsidR="00FA41D3" w:rsidRPr="00FA41D3">
        <w:rPr>
          <w:rFonts w:eastAsia="Malgun Gothic"/>
          <w:color w:val="FF0000"/>
          <w:lang w:eastAsia="zh-CN"/>
        </w:rPr>
        <w:t xml:space="preserve">Some new solutions </w:t>
      </w:r>
      <w:commentRangeEnd w:id="11"/>
      <w:r w:rsidR="00853F82">
        <w:rPr>
          <w:rStyle w:val="CommentReference"/>
        </w:rPr>
        <w:commentReference w:id="11"/>
      </w:r>
      <w:r w:rsidR="00FA41D3" w:rsidRPr="00FA41D3">
        <w:rPr>
          <w:rFonts w:eastAsia="Malgun Gothic"/>
          <w:color w:val="FF0000"/>
          <w:lang w:eastAsia="zh-CN"/>
        </w:rPr>
        <w:t>are still being proposed for thi</w:t>
      </w:r>
      <w:r w:rsidR="00794822">
        <w:rPr>
          <w:rFonts w:eastAsia="Malgun Gothic"/>
          <w:color w:val="FF0000"/>
          <w:lang w:eastAsia="zh-CN"/>
        </w:rPr>
        <w:t>s</w:t>
      </w:r>
      <w:r w:rsidR="00FA41D3" w:rsidRPr="00FA41D3">
        <w:rPr>
          <w:rFonts w:eastAsia="Malgun Gothic"/>
          <w:color w:val="FF0000"/>
          <w:lang w:eastAsia="zh-CN"/>
        </w:rPr>
        <w:t xml:space="preserve"> KI.</w:t>
      </w:r>
    </w:p>
    <w:p w14:paraId="47A5601C" w14:textId="77777777" w:rsidR="008405C4" w:rsidRDefault="008405C4" w:rsidP="008405C4">
      <w:pPr>
        <w:pStyle w:val="Heading2"/>
      </w:pPr>
      <w:r>
        <w:t>8</w:t>
      </w:r>
      <w:r w:rsidRPr="00822E86">
        <w:t>.</w:t>
      </w:r>
      <w:r>
        <w:t>10</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#10</w:t>
      </w:r>
    </w:p>
    <w:p w14:paraId="3B829A0F" w14:textId="6D17DEA5" w:rsidR="00D66AF7" w:rsidRPr="00383D98" w:rsidRDefault="009B2846" w:rsidP="00D66AF7">
      <w:pPr>
        <w:rPr>
          <w:highlight w:val="yellow"/>
        </w:rPr>
      </w:pPr>
      <w:r w:rsidRPr="00383D98">
        <w:rPr>
          <w:highlight w:val="yellow"/>
        </w:rPr>
        <w:t>Use cases and intended deployment scenarios for enhancements of RTP header extension for PDU Set marking</w:t>
      </w:r>
    </w:p>
    <w:p w14:paraId="232E0D30" w14:textId="790BB9AF" w:rsidR="003D569E" w:rsidRPr="00CF2C25" w:rsidRDefault="003D569E" w:rsidP="003D569E">
      <w:r>
        <w:t>This key issue was not progressed, hence no recommendation for normative</w:t>
      </w:r>
      <w:r w:rsidR="002B06B1">
        <w:t xml:space="preserve"> work</w:t>
      </w:r>
      <w:r>
        <w:t>.</w:t>
      </w:r>
    </w:p>
    <w:p w14:paraId="6F82CEFC" w14:textId="77777777" w:rsidR="008405C4" w:rsidRDefault="008405C4" w:rsidP="008405C4">
      <w:pPr>
        <w:pStyle w:val="Heading2"/>
      </w:pPr>
      <w:r>
        <w:t>8</w:t>
      </w:r>
      <w:r w:rsidRPr="00822E86">
        <w:t>.</w:t>
      </w:r>
      <w:r>
        <w:t>11</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#11</w:t>
      </w:r>
    </w:p>
    <w:p w14:paraId="75BFAF04" w14:textId="19368BE4" w:rsidR="009B2846" w:rsidRPr="00383D98" w:rsidRDefault="00376317" w:rsidP="009B2846">
      <w:pPr>
        <w:rPr>
          <w:highlight w:val="yellow"/>
        </w:rPr>
      </w:pPr>
      <w:r w:rsidRPr="00383D98">
        <w:rPr>
          <w:highlight w:val="yellow"/>
        </w:rPr>
        <w:t>Enhancements of RTP header extension for PDU Set marking</w:t>
      </w:r>
    </w:p>
    <w:p w14:paraId="72F8492F" w14:textId="77777777" w:rsidR="000E4472" w:rsidRPr="00CF2C25" w:rsidRDefault="000E4472" w:rsidP="000E4472">
      <w:r>
        <w:t>This key issue was not progressed, hence no recommendation for normative work.</w:t>
      </w:r>
    </w:p>
    <w:p w14:paraId="5636B96E" w14:textId="77777777" w:rsidR="008405C4" w:rsidRDefault="008405C4" w:rsidP="008405C4">
      <w:pPr>
        <w:pStyle w:val="Heading2"/>
      </w:pPr>
      <w:r>
        <w:t>8</w:t>
      </w:r>
      <w:r w:rsidRPr="00822E86">
        <w:t>.</w:t>
      </w:r>
      <w:r>
        <w:t>12</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#12</w:t>
      </w:r>
    </w:p>
    <w:p w14:paraId="1A586767" w14:textId="7E0B3FA1" w:rsidR="00376317" w:rsidRPr="00383D98" w:rsidRDefault="006B0B8F" w:rsidP="00376317">
      <w:pPr>
        <w:rPr>
          <w:highlight w:val="yellow"/>
        </w:rPr>
      </w:pPr>
      <w:r w:rsidRPr="00383D98">
        <w:rPr>
          <w:highlight w:val="yellow"/>
        </w:rPr>
        <w:t>Enhancements of Data Burst Marking</w:t>
      </w:r>
    </w:p>
    <w:p w14:paraId="3DC15CD0" w14:textId="77777777" w:rsidR="001A76F5" w:rsidRDefault="001A76F5" w:rsidP="001A76F5">
      <w:r>
        <w:t>The following aspects are concluded as principles for normative work:</w:t>
      </w:r>
    </w:p>
    <w:p w14:paraId="24ABA8C4" w14:textId="314DBD9C" w:rsidR="00237FE6" w:rsidRDefault="00854D8F" w:rsidP="00237FE6">
      <w:pPr>
        <w:ind w:firstLine="284"/>
      </w:pPr>
      <w:r>
        <w:lastRenderedPageBreak/>
        <w:t>-</w:t>
      </w:r>
      <w:r>
        <w:tab/>
      </w:r>
      <w:r w:rsidR="00237FE6">
        <w:t xml:space="preserve">Extend the </w:t>
      </w:r>
      <w:r w:rsidR="007F030F">
        <w:t>PDU Set information sent to the network</w:t>
      </w:r>
      <w:r w:rsidR="00653F6D">
        <w:t xml:space="preserve"> </w:t>
      </w:r>
      <w:r w:rsidR="00237FE6">
        <w:t>to include</w:t>
      </w:r>
      <w:r w:rsidR="00432F02">
        <w:t xml:space="preserve"> time to next burst (TTNB) </w:t>
      </w:r>
    </w:p>
    <w:p w14:paraId="00412BB9" w14:textId="5CAEC4F3" w:rsidR="00B744D0" w:rsidRDefault="00432F02" w:rsidP="00375245">
      <w:pPr>
        <w:ind w:firstLine="284"/>
      </w:pPr>
      <w:r>
        <w:t>-</w:t>
      </w:r>
      <w:r>
        <w:tab/>
        <w:t xml:space="preserve">Extend the </w:t>
      </w:r>
      <w:r w:rsidR="007F030F">
        <w:t xml:space="preserve">PDU Set information sent to the network </w:t>
      </w:r>
      <w:r>
        <w:t>to include burst size</w:t>
      </w:r>
    </w:p>
    <w:p w14:paraId="1920F507" w14:textId="728CDACA" w:rsidR="00911EAD" w:rsidRDefault="00EA58B9" w:rsidP="00BF4CD5">
      <w:pPr>
        <w:ind w:left="284"/>
        <w:rPr>
          <w:color w:val="FF0000"/>
        </w:rPr>
      </w:pPr>
      <w:r w:rsidRPr="00EA58B9">
        <w:rPr>
          <w:color w:val="FF0000"/>
        </w:rPr>
        <w:t>Editor’s Note</w:t>
      </w:r>
      <w:r w:rsidR="00237FE6" w:rsidRPr="00EA58B9">
        <w:rPr>
          <w:color w:val="FF0000"/>
        </w:rPr>
        <w:t xml:space="preserve">: Whether a new HE </w:t>
      </w:r>
      <w:r w:rsidR="00A80B87" w:rsidRPr="00EA58B9">
        <w:rPr>
          <w:color w:val="FF0000"/>
        </w:rPr>
        <w:t xml:space="preserve">needs to be defined for the above extensions </w:t>
      </w:r>
      <w:r w:rsidR="00237FE6" w:rsidRPr="00EA58B9">
        <w:rPr>
          <w:color w:val="FF0000"/>
        </w:rPr>
        <w:t xml:space="preserve">or the existing </w:t>
      </w:r>
      <w:r w:rsidR="00A80B87" w:rsidRPr="00EA58B9">
        <w:rPr>
          <w:color w:val="FF0000"/>
        </w:rPr>
        <w:t>RTP HE for PDU Set making</w:t>
      </w:r>
      <w:r w:rsidR="00237FE6" w:rsidRPr="00EA58B9">
        <w:rPr>
          <w:color w:val="FF0000"/>
        </w:rPr>
        <w:t xml:space="preserve"> is extended is FF</w:t>
      </w:r>
      <w:r w:rsidR="00BF4CD5">
        <w:rPr>
          <w:color w:val="FF0000"/>
        </w:rPr>
        <w:t>S.</w:t>
      </w:r>
    </w:p>
    <w:p w14:paraId="07171C14" w14:textId="72A4A6B7" w:rsidR="006D4697" w:rsidRDefault="006D4697" w:rsidP="00BF4CD5">
      <w:pPr>
        <w:ind w:left="284"/>
        <w:rPr>
          <w:color w:val="FF0000"/>
        </w:rPr>
      </w:pPr>
      <w:commentRangeStart w:id="12"/>
      <w:r>
        <w:rPr>
          <w:color w:val="FF0000"/>
        </w:rPr>
        <w:t>NOTE: the feasibility of predicting the TTNB and the burst size in relation to potentially added delay needs to be demonstrated for conversational video and XR traffic before normative work starts.</w:t>
      </w:r>
      <w:commentRangeEnd w:id="12"/>
      <w:r w:rsidR="00794822">
        <w:rPr>
          <w:rStyle w:val="CommentReference"/>
        </w:rPr>
        <w:commentReference w:id="12"/>
      </w:r>
    </w:p>
    <w:p w14:paraId="48EBE8A0" w14:textId="0C9567A3" w:rsidR="00475320" w:rsidRPr="00EA58B9" w:rsidRDefault="00475320" w:rsidP="00A80B87">
      <w:pPr>
        <w:ind w:left="284"/>
        <w:rPr>
          <w:color w:val="FF0000"/>
        </w:rPr>
      </w:pPr>
      <w:commentRangeStart w:id="13"/>
      <w:r>
        <w:rPr>
          <w:color w:val="FF0000"/>
        </w:rPr>
        <w:t xml:space="preserve">NOTE: </w:t>
      </w:r>
      <w:r w:rsidRPr="00475320">
        <w:rPr>
          <w:color w:val="FF0000"/>
        </w:rPr>
        <w:t>Other potential solutions will not be excluded in the normative phase if their merit can be justified.</w:t>
      </w:r>
      <w:commentRangeEnd w:id="13"/>
      <w:r w:rsidR="00794822">
        <w:rPr>
          <w:rStyle w:val="CommentReference"/>
        </w:rPr>
        <w:commentReference w:id="13"/>
      </w:r>
    </w:p>
    <w:p w14:paraId="6D7C51F6" w14:textId="77777777" w:rsidR="008405C4" w:rsidRDefault="008405C4" w:rsidP="008405C4">
      <w:pPr>
        <w:pStyle w:val="Heading2"/>
      </w:pPr>
      <w:r>
        <w:t>8</w:t>
      </w:r>
      <w:r w:rsidRPr="00822E86">
        <w:t>.</w:t>
      </w:r>
      <w:r>
        <w:t>13</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#13</w:t>
      </w:r>
    </w:p>
    <w:p w14:paraId="567746E2" w14:textId="543BCB93" w:rsidR="00A170CE" w:rsidRPr="00383D98" w:rsidRDefault="00A170CE" w:rsidP="00A170CE">
      <w:pPr>
        <w:rPr>
          <w:highlight w:val="yellow"/>
        </w:rPr>
      </w:pPr>
      <w:r w:rsidRPr="00383D98">
        <w:rPr>
          <w:highlight w:val="yellow"/>
        </w:rPr>
        <w:t>Applicability of the RTP header extension for PDU Set marking to different PDU Set types</w:t>
      </w:r>
    </w:p>
    <w:p w14:paraId="55AF1DDA" w14:textId="77777777" w:rsidR="00F2187E" w:rsidRDefault="001D3F85" w:rsidP="00F2187E">
      <w:r>
        <w:t>The following aspects are concluded as principles for normative work:</w:t>
      </w:r>
    </w:p>
    <w:p w14:paraId="757B8BD0" w14:textId="6BA10D1A" w:rsidR="002A1D0B" w:rsidRDefault="00F2187E" w:rsidP="0071234E">
      <w:pPr>
        <w:ind w:left="564" w:hanging="280"/>
      </w:pPr>
      <w:r>
        <w:t>-</w:t>
      </w:r>
      <w:r>
        <w:tab/>
      </w:r>
      <w:r w:rsidR="004E6386">
        <w:t>Consider extending</w:t>
      </w:r>
      <w:r w:rsidR="009A75A9">
        <w:t xml:space="preserve"> the</w:t>
      </w:r>
      <w:r w:rsidR="00AB067C">
        <w:t xml:space="preserve"> PSI guidelines in TS 26.522 </w:t>
      </w:r>
      <w:r w:rsidR="004E6386">
        <w:t>for the case</w:t>
      </w:r>
      <w:r w:rsidR="00AB067C">
        <w:t xml:space="preserve"> when a PDU Set is </w:t>
      </w:r>
      <w:r w:rsidR="00B26DE6">
        <w:t>defined as a tile (as opposed to</w:t>
      </w:r>
      <w:r w:rsidR="0071234E">
        <w:t xml:space="preserve"> a video frame or slice</w:t>
      </w:r>
      <w:r w:rsidR="00B26DE6">
        <w:t>)</w:t>
      </w:r>
      <w:r w:rsidR="0071234E">
        <w:t>.</w:t>
      </w:r>
    </w:p>
    <w:p w14:paraId="7687D4AC" w14:textId="43AB46E4" w:rsidR="00F2187E" w:rsidRPr="001D3F85" w:rsidRDefault="002A1D0B" w:rsidP="00F2187E">
      <w:pPr>
        <w:ind w:firstLine="284"/>
      </w:pPr>
      <w:r>
        <w:t>-</w:t>
      </w:r>
      <w:r>
        <w:tab/>
      </w:r>
      <w:r w:rsidR="00F2187E" w:rsidRPr="009F0FC3">
        <w:t xml:space="preserve">Coordinate with SA2 </w:t>
      </w:r>
      <w:r w:rsidR="0079239F">
        <w:t>and RAN2 on potential benefits of signaling PDU Set type to the 5G network.</w:t>
      </w:r>
    </w:p>
    <w:p w14:paraId="556143C0" w14:textId="77777777" w:rsidR="008405C4" w:rsidRDefault="008405C4" w:rsidP="008405C4">
      <w:pPr>
        <w:pStyle w:val="Heading2"/>
      </w:pPr>
      <w:r>
        <w:t>8</w:t>
      </w:r>
      <w:r w:rsidRPr="00822E86">
        <w:t>.</w:t>
      </w:r>
      <w:r>
        <w:t>14</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#14</w:t>
      </w:r>
    </w:p>
    <w:p w14:paraId="7E9FD7BF" w14:textId="0481B18E" w:rsidR="00A170CE" w:rsidRDefault="00246CA2" w:rsidP="00A170CE">
      <w:pPr>
        <w:rPr>
          <w:highlight w:val="yellow"/>
        </w:rPr>
      </w:pPr>
      <w:r w:rsidRPr="00383D98">
        <w:rPr>
          <w:highlight w:val="yellow"/>
        </w:rPr>
        <w:t>Traffic detection and QoS flow mapping for multiplexed media stream data flows</w:t>
      </w:r>
    </w:p>
    <w:p w14:paraId="14FA9AF2" w14:textId="77777777" w:rsidR="007D1D5C" w:rsidRDefault="007D1D5C" w:rsidP="007D1D5C">
      <w:r>
        <w:t>The following aspects are concluded as principles for normative work:</w:t>
      </w:r>
    </w:p>
    <w:p w14:paraId="3AD04D38" w14:textId="27D175CE" w:rsidR="007D1D5C" w:rsidRPr="009F0FC3" w:rsidRDefault="00F2187E" w:rsidP="00F2187E">
      <w:pPr>
        <w:ind w:firstLine="284"/>
      </w:pPr>
      <w:r>
        <w:t>-</w:t>
      </w:r>
      <w:r>
        <w:tab/>
      </w:r>
      <w:r w:rsidR="007D1D5C" w:rsidRPr="009F0FC3">
        <w:t xml:space="preserve">Coordinate with SA2 on potential usage of MID </w:t>
      </w:r>
      <w:r w:rsidR="009F0FC3" w:rsidRPr="009F0FC3">
        <w:t>for packet filtering in the UPF.</w:t>
      </w:r>
    </w:p>
    <w:p w14:paraId="7D2C3F74" w14:textId="77777777" w:rsidR="008405C4" w:rsidRDefault="008405C4" w:rsidP="008405C4">
      <w:pPr>
        <w:pStyle w:val="Heading2"/>
      </w:pPr>
      <w:r>
        <w:t>8</w:t>
      </w:r>
      <w:r w:rsidRPr="00822E86">
        <w:t>.</w:t>
      </w:r>
      <w:r>
        <w:t>15</w:t>
      </w:r>
      <w:r w:rsidRPr="00822E86">
        <w:tab/>
      </w:r>
      <w:r>
        <w:t>Conclusions for K</w:t>
      </w:r>
      <w:r>
        <w:rPr>
          <w:rFonts w:eastAsia="DengXian" w:hint="eastAsia"/>
          <w:lang w:eastAsia="zh-CN"/>
        </w:rPr>
        <w:t xml:space="preserve">ey </w:t>
      </w:r>
      <w:r>
        <w:t>I</w:t>
      </w:r>
      <w:r>
        <w:rPr>
          <w:rFonts w:eastAsia="DengXian" w:hint="eastAsia"/>
          <w:lang w:eastAsia="zh-CN"/>
        </w:rPr>
        <w:t xml:space="preserve">ssue </w:t>
      </w:r>
      <w:r>
        <w:t>#15</w:t>
      </w:r>
    </w:p>
    <w:p w14:paraId="44594542" w14:textId="4530C9EC" w:rsidR="00144D8C" w:rsidRPr="00383D98" w:rsidRDefault="00144D8C" w:rsidP="00144D8C">
      <w:pPr>
        <w:rPr>
          <w:highlight w:val="yellow"/>
        </w:rPr>
      </w:pPr>
      <w:r w:rsidRPr="00383D98">
        <w:rPr>
          <w:highlight w:val="yellow"/>
        </w:rPr>
        <w:t>Media and metadata delivery over multiple sessions</w:t>
      </w:r>
    </w:p>
    <w:p w14:paraId="2B8F29DB" w14:textId="77777777" w:rsidR="000C76A6" w:rsidRPr="000F79CC" w:rsidRDefault="000C76A6" w:rsidP="000C76A6">
      <w:pPr>
        <w:rPr>
          <w:b/>
          <w:bCs/>
        </w:rPr>
      </w:pPr>
      <w:r w:rsidRPr="000F79CC">
        <w:rPr>
          <w:b/>
          <w:bCs/>
          <w:highlight w:val="yellow"/>
        </w:rPr>
        <w:t>TBD</w:t>
      </w:r>
    </w:p>
    <w:p w14:paraId="3BB64C96" w14:textId="77777777" w:rsidR="00D41F42" w:rsidRPr="002B450C" w:rsidRDefault="00D41F42" w:rsidP="00D41F42"/>
    <w:sectPr w:rsidR="00D41F42" w:rsidRPr="002B450C" w:rsidSect="000B0081">
      <w:headerReference w:type="default" r:id="rId18"/>
      <w:footerReference w:type="first" r:id="rId19"/>
      <w:footnotePr>
        <w:numRestart w:val="eachSect"/>
      </w:footnotePr>
      <w:pgSz w:w="11907" w:h="16840" w:code="9"/>
      <w:pgMar w:top="1418" w:right="1134" w:bottom="1134" w:left="1134" w:header="680" w:footer="567" w:gutter="0"/>
      <w:cols w:space="720"/>
      <w:titlePg/>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0" w:author="Serhan Gül r1" w:date="2024-10-29T11:01:00Z" w:initials="SG">
    <w:p w14:paraId="78898434" w14:textId="77777777" w:rsidR="00EF3DC6" w:rsidRDefault="004C277E" w:rsidP="00EF3DC6">
      <w:r>
        <w:rPr>
          <w:rStyle w:val="CommentReference"/>
        </w:rPr>
        <w:annotationRef/>
      </w:r>
      <w:r w:rsidR="00EF3DC6">
        <w:t>It is correct that retransmissions are E2E. However, while defining the key issue we had identified the network related aspects:</w:t>
      </w:r>
      <w:r w:rsidR="00EF3DC6">
        <w:cr/>
        <w:t>- whether and how RTP retransmission can be combined with 5GS QoS handling,</w:t>
      </w:r>
      <w:r w:rsidR="00EF3DC6">
        <w:cr/>
        <w:t>- if and how awareness of RTP retransmission can benefit PDU Set based QoS handling in the network</w:t>
      </w:r>
      <w:r w:rsidR="00EF3DC6">
        <w:cr/>
      </w:r>
      <w:r w:rsidR="00EF3DC6">
        <w:cr/>
        <w:t xml:space="preserve">You may check the solution#9 which identifies that for rtx’ed PDUs, HE size can be optimized while preserving essential information for network decisions and also they may benefit from differentiated PDU Set QoS handling. Network awareness of E2E retransmissions may be useful for differentiated handling of such PDUs. </w:t>
      </w:r>
      <w:r w:rsidR="00EF3DC6">
        <w:cr/>
      </w:r>
      <w:r w:rsidR="00EF3DC6">
        <w:cr/>
        <w:t>This also needs SA2 and RAN2 involvement to identify the potential benefits, so we can emphasize that normative work is subject to coordination with them. See the edit below.</w:t>
      </w:r>
      <w:r w:rsidR="00EF3DC6">
        <w:cr/>
      </w:r>
    </w:p>
  </w:comment>
  <w:comment w:id="1" w:author="Serhan Gül r1" w:date="2024-10-29T10:35:00Z" w:initials="SG">
    <w:p w14:paraId="3FB98E8D" w14:textId="5A63ED1A" w:rsidR="00733A32" w:rsidRDefault="00A46BD8" w:rsidP="00733A32">
      <w:r>
        <w:rPr>
          <w:rStyle w:val="CommentReference"/>
        </w:rPr>
        <w:annotationRef/>
      </w:r>
      <w:r w:rsidR="00733A32">
        <w:t>We already had LS communication with SA2 on these matters. Considering that both TTNB and burst size have been agreed to be included in the SA2 specs and the work is ongoing, it is not premature to start normative work on these in our spec.</w:t>
      </w:r>
      <w:r w:rsidR="00733A32">
        <w:cr/>
        <w:t>That said, we may consider adding a note that other potential solutions will not be excluded in the normative phase if their merit can be justified. See the edit below.</w:t>
      </w:r>
    </w:p>
  </w:comment>
  <w:comment w:id="2" w:author="Serhan Gül r1" w:date="2024-10-29T11:14:00Z" w:initials="SG">
    <w:p w14:paraId="381A60F1" w14:textId="020D16E1" w:rsidR="00043A9A" w:rsidRDefault="002B2BF8" w:rsidP="00043A9A">
      <w:r>
        <w:rPr>
          <w:rStyle w:val="CommentReference"/>
        </w:rPr>
        <w:annotationRef/>
      </w:r>
      <w:r w:rsidR="00043A9A">
        <w:t>The proposed conclusion says that we coordinate with SA2 on potential usage of MID. Why is this premature? The related solution #12 was discussed and agreed. There is also the incoming LS from SA2 (S2-2411001) where they are specifically asking whether MID is needed. So I don’t see any issue with this one.</w:t>
      </w:r>
    </w:p>
  </w:comment>
  <w:comment w:id="3" w:author="Serhan Gül r1" w:date="2024-10-29T10:40:00Z" w:initials="SG">
    <w:p w14:paraId="60E8AA5F" w14:textId="3FB67109" w:rsidR="00DE4D24" w:rsidRDefault="00DE4D24" w:rsidP="00DE4D24">
      <w:r>
        <w:rPr>
          <w:rStyle w:val="CommentReference"/>
        </w:rPr>
        <w:annotationRef/>
      </w:r>
      <w:r>
        <w:t>I’m open to discussing whether we can improve the approach and format. My approach is to simply list the conclusions in text as bullet points in this clause (as I started doing in this contribution) rather than having a table which, I think, would duplicate at least some of the information we have in clause 7 (latest version in tdoc 090). If there is any other merit for giving the conclusions in a table, we can do that but otherwise it seems to be a sub-optimal representation format to me.</w:t>
      </w:r>
    </w:p>
  </w:comment>
  <w:comment w:id="7" w:author="Rufael Mekuria" w:date="2024-10-30T13:47:00Z" w:initials="RM">
    <w:p w14:paraId="26F6FD54" w14:textId="192D36DB" w:rsidR="00794822" w:rsidRDefault="00794822">
      <w:pPr>
        <w:pStyle w:val="CommentText"/>
      </w:pPr>
      <w:r>
        <w:rPr>
          <w:rStyle w:val="CommentReference"/>
        </w:rPr>
        <w:annotationRef/>
      </w:r>
      <w:r>
        <w:t>Need more details on the benefits as there is already a solution for this and pre measurement does not solve the accuracy problem fully while adding complexity to receivers</w:t>
      </w:r>
    </w:p>
  </w:comment>
  <w:comment w:id="8" w:author="Rufael Mekuria" w:date="2024-10-30T13:51:00Z" w:initials="RM">
    <w:p w14:paraId="4C19A992" w14:textId="7E7EC8D9" w:rsidR="00794822" w:rsidRDefault="00794822">
      <w:pPr>
        <w:pStyle w:val="CommentText"/>
      </w:pPr>
      <w:r>
        <w:rPr>
          <w:rStyle w:val="CommentReference"/>
        </w:rPr>
        <w:annotationRef/>
      </w:r>
      <w:r>
        <w:t>Congestion control algorithm is not currently in scope</w:t>
      </w:r>
    </w:p>
  </w:comment>
  <w:comment w:id="9" w:author="Serhan Gül" w:date="2024-10-30T15:23:00Z" w:initials="SG">
    <w:p w14:paraId="0AD2AEA3" w14:textId="77777777" w:rsidR="003164FC" w:rsidRDefault="003164FC" w:rsidP="003164FC">
      <w:r>
        <w:rPr>
          <w:rStyle w:val="CommentReference"/>
        </w:rPr>
        <w:annotationRef/>
      </w:r>
      <w:r>
        <w:rPr>
          <w:color w:val="000000"/>
        </w:rPr>
        <w:t>Agree. Also not clear to me what is meant by a generic mechanism.</w:t>
      </w:r>
    </w:p>
  </w:comment>
  <w:comment w:id="10" w:author="Rufael Mekuria" w:date="2024-10-30T13:51:00Z" w:initials="RM">
    <w:p w14:paraId="60EC332D" w14:textId="774C4476" w:rsidR="00794822" w:rsidRDefault="00794822">
      <w:pPr>
        <w:pStyle w:val="CommentText"/>
      </w:pPr>
      <w:r>
        <w:rPr>
          <w:rStyle w:val="CommentReference"/>
        </w:rPr>
        <w:annotationRef/>
      </w:r>
      <w:r>
        <w:t>Need to check if RAN requested for this otherwise SA4 can only do a general loss resilience but either confirm with RAN this is needed or not mention RAN explicitly</w:t>
      </w:r>
    </w:p>
  </w:comment>
  <w:comment w:id="11" w:author="Serhan Gül r1" w:date="2024-10-29T11:23:00Z" w:initials="SG">
    <w:p w14:paraId="1903E712" w14:textId="77777777" w:rsidR="008A45A9" w:rsidRDefault="00853F82" w:rsidP="008A45A9">
      <w:r>
        <w:rPr>
          <w:rStyle w:val="CommentReference"/>
        </w:rPr>
        <w:annotationRef/>
      </w:r>
      <w:r w:rsidR="008A45A9">
        <w:t>This now refers to S4aR240106 which was not treated in the Oct 29 call. Is there any conclusion to be drawn from solution #12 for this KI? I’m a bit unclear on that sin the solution #12 is linked to both KI#9 and KI#14.</w:t>
      </w:r>
    </w:p>
  </w:comment>
  <w:comment w:id="12" w:author="Rufael Mekuria" w:date="2024-10-30T14:01:00Z" w:initials="RM">
    <w:p w14:paraId="0856907E" w14:textId="14FAFD33" w:rsidR="00794822" w:rsidRDefault="00794822">
      <w:pPr>
        <w:pStyle w:val="CommentText"/>
      </w:pPr>
      <w:r>
        <w:rPr>
          <w:rStyle w:val="CommentReference"/>
        </w:rPr>
        <w:annotationRef/>
      </w:r>
      <w:r>
        <w:t>I think the experimental data already shows 1-2 ms delay max in the worst case and this is clearly documented</w:t>
      </w:r>
    </w:p>
  </w:comment>
  <w:comment w:id="13" w:author="Rufael Mekuria" w:date="2024-10-30T14:02:00Z" w:initials="RM">
    <w:p w14:paraId="7BD043EC" w14:textId="348EDB27" w:rsidR="00794822" w:rsidRDefault="00794822">
      <w:pPr>
        <w:pStyle w:val="CommentText"/>
      </w:pPr>
      <w:r>
        <w:rPr>
          <w:rStyle w:val="CommentReference"/>
        </w:rPr>
        <w:annotationRef/>
      </w:r>
      <w:r>
        <w:t>We should conclude this key issue not leave it open suggest to remove this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8898434" w15:done="0"/>
  <w15:commentEx w15:paraId="3FB98E8D" w15:done="0"/>
  <w15:commentEx w15:paraId="381A60F1" w15:done="0"/>
  <w15:commentEx w15:paraId="60E8AA5F" w15:done="0"/>
  <w15:commentEx w15:paraId="26F6FD54" w15:done="0"/>
  <w15:commentEx w15:paraId="4C19A992" w15:done="0"/>
  <w15:commentEx w15:paraId="0AD2AEA3" w15:paraIdParent="4C19A992" w15:done="0"/>
  <w15:commentEx w15:paraId="60EC332D" w15:done="0"/>
  <w15:commentEx w15:paraId="1903E712" w15:done="0"/>
  <w15:commentEx w15:paraId="0856907E" w15:done="0"/>
  <w15:commentEx w15:paraId="7BD043E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0F7B89C" w16cex:dateUtc="2024-10-29T10:01:00Z"/>
  <w16cex:commentExtensible w16cex:durableId="159209BB" w16cex:dateUtc="2024-10-29T09:35:00Z"/>
  <w16cex:commentExtensible w16cex:durableId="1A756FB9" w16cex:dateUtc="2024-10-29T10:14:00Z"/>
  <w16cex:commentExtensible w16cex:durableId="6ECEDED2" w16cex:dateUtc="2024-10-29T09:40:00Z"/>
  <w16cex:commentExtensible w16cex:durableId="720B77B3" w16cex:dateUtc="2024-10-30T14:23:00Z"/>
  <w16cex:commentExtensible w16cex:durableId="4A809EEE" w16cex:dateUtc="2024-10-29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8898434" w16cid:durableId="40F7B89C"/>
  <w16cid:commentId w16cid:paraId="3FB98E8D" w16cid:durableId="159209BB"/>
  <w16cid:commentId w16cid:paraId="381A60F1" w16cid:durableId="1A756FB9"/>
  <w16cid:commentId w16cid:paraId="60E8AA5F" w16cid:durableId="6ECEDED2"/>
  <w16cid:commentId w16cid:paraId="26F6FD54" w16cid:durableId="4D9001A6"/>
  <w16cid:commentId w16cid:paraId="4C19A992" w16cid:durableId="1109E55B"/>
  <w16cid:commentId w16cid:paraId="0AD2AEA3" w16cid:durableId="720B77B3"/>
  <w16cid:commentId w16cid:paraId="60EC332D" w16cid:durableId="574D17E2"/>
  <w16cid:commentId w16cid:paraId="1903E712" w16cid:durableId="4A809EEE"/>
  <w16cid:commentId w16cid:paraId="0856907E" w16cid:durableId="1243E7A3"/>
  <w16cid:commentId w16cid:paraId="7BD043EC" w16cid:durableId="444C8C8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AC3BBB" w14:textId="77777777" w:rsidR="00495A6F" w:rsidRDefault="00495A6F">
      <w:r>
        <w:separator/>
      </w:r>
    </w:p>
  </w:endnote>
  <w:endnote w:type="continuationSeparator" w:id="0">
    <w:p w14:paraId="10970544" w14:textId="77777777" w:rsidR="00495A6F" w:rsidRDefault="00495A6F">
      <w:r>
        <w:continuationSeparator/>
      </w:r>
    </w:p>
  </w:endnote>
  <w:endnote w:type="continuationNotice" w:id="1">
    <w:p w14:paraId="19DF279C" w14:textId="77777777" w:rsidR="00495A6F" w:rsidRDefault="00495A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4CADED" w14:textId="1CA2A6A7" w:rsidR="000B0081" w:rsidRPr="00D15543" w:rsidRDefault="000B0081" w:rsidP="000B008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Igor Curcio,</w:t>
    </w:r>
    <w:r w:rsidRPr="00CE3ECB">
      <w:rPr>
        <w:sz w:val="16"/>
        <w:lang w:eastAsia="en-GB"/>
      </w:rPr>
      <w:t xml:space="preserve"> Nokia Technologies, Finland. Emails: </w:t>
    </w:r>
    <w:r w:rsidRPr="00CE3ECB">
      <w:rPr>
        <w:rFonts w:ascii="Symbol" w:eastAsia="Symbol" w:hAnsi="Symbol" w:cs="Symbol"/>
        <w:sz w:val="16"/>
        <w:lang w:eastAsia="en-GB"/>
      </w:rPr>
      <w:t></w:t>
    </w:r>
    <w:r w:rsidRPr="00CE3ECB">
      <w:rPr>
        <w:sz w:val="16"/>
        <w:lang w:eastAsia="en-GB"/>
      </w:rPr>
      <w:t>firstname.lastname</w:t>
    </w:r>
    <w:r w:rsidRPr="00CE3ECB">
      <w:rPr>
        <w:rFonts w:ascii="Symbol" w:eastAsia="Symbol" w:hAnsi="Symbol" w:cs="Symbol"/>
        <w:sz w:val="16"/>
        <w:lang w:eastAsia="en-GB"/>
      </w:rPr>
      <w:t></w:t>
    </w:r>
    <w:r w:rsidRPr="00CE3ECB">
      <w:rPr>
        <w:sz w:val="16"/>
        <w:lang w:eastAsia="en-GB"/>
      </w:rPr>
      <w:t xml:space="preserve">@nokia.com </w:t>
    </w:r>
  </w:p>
  <w:p w14:paraId="46336BAD" w14:textId="77777777" w:rsidR="000B0081" w:rsidRDefault="000B00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E174A2" w14:textId="77777777" w:rsidR="00495A6F" w:rsidRDefault="00495A6F">
      <w:r>
        <w:separator/>
      </w:r>
    </w:p>
  </w:footnote>
  <w:footnote w:type="continuationSeparator" w:id="0">
    <w:p w14:paraId="6D799E13" w14:textId="77777777" w:rsidR="00495A6F" w:rsidRDefault="00495A6F">
      <w:r>
        <w:continuationSeparator/>
      </w:r>
    </w:p>
  </w:footnote>
  <w:footnote w:type="continuationNotice" w:id="1">
    <w:p w14:paraId="6A53FEBE" w14:textId="77777777" w:rsidR="00495A6F" w:rsidRDefault="00495A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11A72"/>
    <w:multiLevelType w:val="hybridMultilevel"/>
    <w:tmpl w:val="6F7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E21389"/>
    <w:multiLevelType w:val="hybridMultilevel"/>
    <w:tmpl w:val="56FA1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FE568DE"/>
    <w:multiLevelType w:val="hybridMultilevel"/>
    <w:tmpl w:val="4DB21DFC"/>
    <w:lvl w:ilvl="0" w:tplc="64EAE77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3D60C4C"/>
    <w:multiLevelType w:val="hybridMultilevel"/>
    <w:tmpl w:val="FEFC9E68"/>
    <w:lvl w:ilvl="0" w:tplc="9740D72A">
      <w:start w:val="1"/>
      <w:numFmt w:val="bullet"/>
      <w:lvlText w:val="•"/>
      <w:lvlJc w:val="left"/>
      <w:pPr>
        <w:tabs>
          <w:tab w:val="num" w:pos="720"/>
        </w:tabs>
        <w:ind w:left="720" w:hanging="360"/>
      </w:pPr>
      <w:rPr>
        <w:rFonts w:ascii="Arial" w:hAnsi="Arial" w:hint="default"/>
      </w:rPr>
    </w:lvl>
    <w:lvl w:ilvl="1" w:tplc="242E7CF2">
      <w:start w:val="1"/>
      <w:numFmt w:val="bullet"/>
      <w:lvlText w:val="•"/>
      <w:lvlJc w:val="left"/>
      <w:pPr>
        <w:tabs>
          <w:tab w:val="num" w:pos="1440"/>
        </w:tabs>
        <w:ind w:left="1440" w:hanging="360"/>
      </w:pPr>
      <w:rPr>
        <w:rFonts w:ascii="Arial" w:hAnsi="Arial" w:hint="default"/>
      </w:rPr>
    </w:lvl>
    <w:lvl w:ilvl="2" w:tplc="E04C5224" w:tentative="1">
      <w:start w:val="1"/>
      <w:numFmt w:val="bullet"/>
      <w:lvlText w:val="•"/>
      <w:lvlJc w:val="left"/>
      <w:pPr>
        <w:tabs>
          <w:tab w:val="num" w:pos="2160"/>
        </w:tabs>
        <w:ind w:left="2160" w:hanging="360"/>
      </w:pPr>
      <w:rPr>
        <w:rFonts w:ascii="Arial" w:hAnsi="Arial" w:hint="default"/>
      </w:rPr>
    </w:lvl>
    <w:lvl w:ilvl="3" w:tplc="A9F6ED70" w:tentative="1">
      <w:start w:val="1"/>
      <w:numFmt w:val="bullet"/>
      <w:lvlText w:val="•"/>
      <w:lvlJc w:val="left"/>
      <w:pPr>
        <w:tabs>
          <w:tab w:val="num" w:pos="2880"/>
        </w:tabs>
        <w:ind w:left="2880" w:hanging="360"/>
      </w:pPr>
      <w:rPr>
        <w:rFonts w:ascii="Arial" w:hAnsi="Arial" w:hint="default"/>
      </w:rPr>
    </w:lvl>
    <w:lvl w:ilvl="4" w:tplc="A350B6AA" w:tentative="1">
      <w:start w:val="1"/>
      <w:numFmt w:val="bullet"/>
      <w:lvlText w:val="•"/>
      <w:lvlJc w:val="left"/>
      <w:pPr>
        <w:tabs>
          <w:tab w:val="num" w:pos="3600"/>
        </w:tabs>
        <w:ind w:left="3600" w:hanging="360"/>
      </w:pPr>
      <w:rPr>
        <w:rFonts w:ascii="Arial" w:hAnsi="Arial" w:hint="default"/>
      </w:rPr>
    </w:lvl>
    <w:lvl w:ilvl="5" w:tplc="47FAAB4A" w:tentative="1">
      <w:start w:val="1"/>
      <w:numFmt w:val="bullet"/>
      <w:lvlText w:val="•"/>
      <w:lvlJc w:val="left"/>
      <w:pPr>
        <w:tabs>
          <w:tab w:val="num" w:pos="4320"/>
        </w:tabs>
        <w:ind w:left="4320" w:hanging="360"/>
      </w:pPr>
      <w:rPr>
        <w:rFonts w:ascii="Arial" w:hAnsi="Arial" w:hint="default"/>
      </w:rPr>
    </w:lvl>
    <w:lvl w:ilvl="6" w:tplc="A950FCF6" w:tentative="1">
      <w:start w:val="1"/>
      <w:numFmt w:val="bullet"/>
      <w:lvlText w:val="•"/>
      <w:lvlJc w:val="left"/>
      <w:pPr>
        <w:tabs>
          <w:tab w:val="num" w:pos="5040"/>
        </w:tabs>
        <w:ind w:left="5040" w:hanging="360"/>
      </w:pPr>
      <w:rPr>
        <w:rFonts w:ascii="Arial" w:hAnsi="Arial" w:hint="default"/>
      </w:rPr>
    </w:lvl>
    <w:lvl w:ilvl="7" w:tplc="0B6A48F0" w:tentative="1">
      <w:start w:val="1"/>
      <w:numFmt w:val="bullet"/>
      <w:lvlText w:val="•"/>
      <w:lvlJc w:val="left"/>
      <w:pPr>
        <w:tabs>
          <w:tab w:val="num" w:pos="5760"/>
        </w:tabs>
        <w:ind w:left="5760" w:hanging="360"/>
      </w:pPr>
      <w:rPr>
        <w:rFonts w:ascii="Arial" w:hAnsi="Arial" w:hint="default"/>
      </w:rPr>
    </w:lvl>
    <w:lvl w:ilvl="8" w:tplc="6C5EE12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DAB37BC"/>
    <w:multiLevelType w:val="hybridMultilevel"/>
    <w:tmpl w:val="23B06F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FB4B06"/>
    <w:multiLevelType w:val="hybridMultilevel"/>
    <w:tmpl w:val="E01E5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6A2D31"/>
    <w:multiLevelType w:val="hybridMultilevel"/>
    <w:tmpl w:val="E7040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70629D"/>
    <w:multiLevelType w:val="hybridMultilevel"/>
    <w:tmpl w:val="290AD096"/>
    <w:lvl w:ilvl="0" w:tplc="1A42943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7771380"/>
    <w:multiLevelType w:val="multilevel"/>
    <w:tmpl w:val="9BB852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810703E"/>
    <w:multiLevelType w:val="hybridMultilevel"/>
    <w:tmpl w:val="835282B6"/>
    <w:lvl w:ilvl="0" w:tplc="B1CC908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7E44D7"/>
    <w:multiLevelType w:val="multilevel"/>
    <w:tmpl w:val="521A1F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71895F8C"/>
    <w:multiLevelType w:val="hybridMultilevel"/>
    <w:tmpl w:val="D85E1F28"/>
    <w:lvl w:ilvl="0" w:tplc="0F046E82">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A2A3C"/>
    <w:multiLevelType w:val="hybridMultilevel"/>
    <w:tmpl w:val="150A740A"/>
    <w:lvl w:ilvl="0" w:tplc="37620ECC">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1D3DE5"/>
    <w:multiLevelType w:val="hybridMultilevel"/>
    <w:tmpl w:val="DEC6F876"/>
    <w:lvl w:ilvl="0" w:tplc="9AD202F6">
      <w:start w:val="5"/>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785616093">
    <w:abstractNumId w:val="4"/>
  </w:num>
  <w:num w:numId="2" w16cid:durableId="1638798761">
    <w:abstractNumId w:val="13"/>
  </w:num>
  <w:num w:numId="3" w16cid:durableId="495848285">
    <w:abstractNumId w:val="1"/>
  </w:num>
  <w:num w:numId="4" w16cid:durableId="1283029407">
    <w:abstractNumId w:val="2"/>
  </w:num>
  <w:num w:numId="5" w16cid:durableId="697045381">
    <w:abstractNumId w:val="8"/>
  </w:num>
  <w:num w:numId="6" w16cid:durableId="1793863527">
    <w:abstractNumId w:val="6"/>
  </w:num>
  <w:num w:numId="7" w16cid:durableId="689917292">
    <w:abstractNumId w:val="9"/>
  </w:num>
  <w:num w:numId="8" w16cid:durableId="362707976">
    <w:abstractNumId w:val="12"/>
  </w:num>
  <w:num w:numId="9" w16cid:durableId="786656748">
    <w:abstractNumId w:val="7"/>
  </w:num>
  <w:num w:numId="10" w16cid:durableId="1509634723">
    <w:abstractNumId w:val="11"/>
  </w:num>
  <w:num w:numId="11" w16cid:durableId="1521697485">
    <w:abstractNumId w:val="10"/>
  </w:num>
  <w:num w:numId="12" w16cid:durableId="1285691612">
    <w:abstractNumId w:val="0"/>
  </w:num>
  <w:num w:numId="13" w16cid:durableId="1928926915">
    <w:abstractNumId w:val="5"/>
  </w:num>
  <w:num w:numId="14" w16cid:durableId="7937183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rhan Gül r1">
    <w15:presenceInfo w15:providerId="None" w15:userId="Serhan Gül r1"/>
  </w15:person>
  <w15:person w15:author="Rufael Mekuria">
    <w15:presenceInfo w15:providerId="AD" w15:userId="S-1-5-21-147214757-305610072-1517763936-10249880"/>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2"/>
  <w:doNotDisplayPageBoundaries/>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6" w:nlCheck="1" w:checkStyle="1"/>
  <w:activeWritingStyle w:appName="MSWord" w:lang="en-GB"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E0"/>
    <w:rsid w:val="000044DC"/>
    <w:rsid w:val="00014B55"/>
    <w:rsid w:val="00022E4A"/>
    <w:rsid w:val="00023463"/>
    <w:rsid w:val="0002351D"/>
    <w:rsid w:val="00025252"/>
    <w:rsid w:val="00026290"/>
    <w:rsid w:val="00032D56"/>
    <w:rsid w:val="00035AE6"/>
    <w:rsid w:val="0003711D"/>
    <w:rsid w:val="00040013"/>
    <w:rsid w:val="00041A9A"/>
    <w:rsid w:val="00043A9A"/>
    <w:rsid w:val="00043E25"/>
    <w:rsid w:val="0004575F"/>
    <w:rsid w:val="00047AB3"/>
    <w:rsid w:val="000510B8"/>
    <w:rsid w:val="000547A6"/>
    <w:rsid w:val="000571D4"/>
    <w:rsid w:val="00062124"/>
    <w:rsid w:val="00065880"/>
    <w:rsid w:val="00066856"/>
    <w:rsid w:val="00070F86"/>
    <w:rsid w:val="00072AAF"/>
    <w:rsid w:val="00072DD2"/>
    <w:rsid w:val="00073408"/>
    <w:rsid w:val="00085BD0"/>
    <w:rsid w:val="000909D7"/>
    <w:rsid w:val="0009269B"/>
    <w:rsid w:val="000A0E14"/>
    <w:rsid w:val="000A320A"/>
    <w:rsid w:val="000B0081"/>
    <w:rsid w:val="000B1216"/>
    <w:rsid w:val="000B14A6"/>
    <w:rsid w:val="000C0E75"/>
    <w:rsid w:val="000C1A4E"/>
    <w:rsid w:val="000C6598"/>
    <w:rsid w:val="000C76A6"/>
    <w:rsid w:val="000D21C2"/>
    <w:rsid w:val="000D34AB"/>
    <w:rsid w:val="000D759A"/>
    <w:rsid w:val="000E119D"/>
    <w:rsid w:val="000E3CFF"/>
    <w:rsid w:val="000E4472"/>
    <w:rsid w:val="000E5B80"/>
    <w:rsid w:val="000E7A7C"/>
    <w:rsid w:val="000F12F3"/>
    <w:rsid w:val="000F26E1"/>
    <w:rsid w:val="000F2C43"/>
    <w:rsid w:val="000F79CC"/>
    <w:rsid w:val="00103721"/>
    <w:rsid w:val="00103F94"/>
    <w:rsid w:val="00111DC0"/>
    <w:rsid w:val="00112264"/>
    <w:rsid w:val="0011287B"/>
    <w:rsid w:val="001131EB"/>
    <w:rsid w:val="00116BDF"/>
    <w:rsid w:val="00130F69"/>
    <w:rsid w:val="0013241F"/>
    <w:rsid w:val="00134B55"/>
    <w:rsid w:val="00137615"/>
    <w:rsid w:val="00140352"/>
    <w:rsid w:val="001425E1"/>
    <w:rsid w:val="00142F65"/>
    <w:rsid w:val="00143552"/>
    <w:rsid w:val="00144D8C"/>
    <w:rsid w:val="00144EE2"/>
    <w:rsid w:val="00150A27"/>
    <w:rsid w:val="00153C12"/>
    <w:rsid w:val="001629A3"/>
    <w:rsid w:val="00170955"/>
    <w:rsid w:val="00171C48"/>
    <w:rsid w:val="00171DB7"/>
    <w:rsid w:val="0017329A"/>
    <w:rsid w:val="00175005"/>
    <w:rsid w:val="00182401"/>
    <w:rsid w:val="001830C2"/>
    <w:rsid w:val="00183134"/>
    <w:rsid w:val="00186B8C"/>
    <w:rsid w:val="00187ACE"/>
    <w:rsid w:val="00190459"/>
    <w:rsid w:val="00191E6B"/>
    <w:rsid w:val="00192C17"/>
    <w:rsid w:val="00194391"/>
    <w:rsid w:val="001A76F5"/>
    <w:rsid w:val="001B23B9"/>
    <w:rsid w:val="001B5C2B"/>
    <w:rsid w:val="001B77E2"/>
    <w:rsid w:val="001C6A6B"/>
    <w:rsid w:val="001D25E6"/>
    <w:rsid w:val="001D3964"/>
    <w:rsid w:val="001D3F85"/>
    <w:rsid w:val="001D4C82"/>
    <w:rsid w:val="001E079D"/>
    <w:rsid w:val="001E126F"/>
    <w:rsid w:val="001E2EB5"/>
    <w:rsid w:val="001E41F3"/>
    <w:rsid w:val="001E4C18"/>
    <w:rsid w:val="001F151F"/>
    <w:rsid w:val="001F1672"/>
    <w:rsid w:val="001F2272"/>
    <w:rsid w:val="001F3B42"/>
    <w:rsid w:val="001F72D3"/>
    <w:rsid w:val="00201ADB"/>
    <w:rsid w:val="00201D30"/>
    <w:rsid w:val="00203F24"/>
    <w:rsid w:val="002108D4"/>
    <w:rsid w:val="00212096"/>
    <w:rsid w:val="002136AD"/>
    <w:rsid w:val="002153AE"/>
    <w:rsid w:val="00215CB9"/>
    <w:rsid w:val="00215F37"/>
    <w:rsid w:val="00216490"/>
    <w:rsid w:val="00216E7C"/>
    <w:rsid w:val="0022114C"/>
    <w:rsid w:val="00226A3B"/>
    <w:rsid w:val="002276CA"/>
    <w:rsid w:val="002278A7"/>
    <w:rsid w:val="00231568"/>
    <w:rsid w:val="00232FD1"/>
    <w:rsid w:val="00237624"/>
    <w:rsid w:val="00237FE6"/>
    <w:rsid w:val="00241597"/>
    <w:rsid w:val="00241940"/>
    <w:rsid w:val="00242B85"/>
    <w:rsid w:val="002434D6"/>
    <w:rsid w:val="0024668B"/>
    <w:rsid w:val="00246CA2"/>
    <w:rsid w:val="00247F34"/>
    <w:rsid w:val="0026066B"/>
    <w:rsid w:val="00261599"/>
    <w:rsid w:val="002620CB"/>
    <w:rsid w:val="00263215"/>
    <w:rsid w:val="002671FD"/>
    <w:rsid w:val="00274AD5"/>
    <w:rsid w:val="00275D12"/>
    <w:rsid w:val="0027780F"/>
    <w:rsid w:val="00285342"/>
    <w:rsid w:val="00291733"/>
    <w:rsid w:val="002A12C5"/>
    <w:rsid w:val="002A1D0B"/>
    <w:rsid w:val="002A6032"/>
    <w:rsid w:val="002A6996"/>
    <w:rsid w:val="002A6BBA"/>
    <w:rsid w:val="002B06B1"/>
    <w:rsid w:val="002B1A87"/>
    <w:rsid w:val="002B2BF8"/>
    <w:rsid w:val="002B3C88"/>
    <w:rsid w:val="002B450C"/>
    <w:rsid w:val="002B7771"/>
    <w:rsid w:val="002D0245"/>
    <w:rsid w:val="002D35E7"/>
    <w:rsid w:val="002D37BD"/>
    <w:rsid w:val="002E0D62"/>
    <w:rsid w:val="002E48BE"/>
    <w:rsid w:val="002E6115"/>
    <w:rsid w:val="002F2EC2"/>
    <w:rsid w:val="002F3162"/>
    <w:rsid w:val="002F37EB"/>
    <w:rsid w:val="002F4FF2"/>
    <w:rsid w:val="002F6340"/>
    <w:rsid w:val="00301FF0"/>
    <w:rsid w:val="00305C60"/>
    <w:rsid w:val="00305DB2"/>
    <w:rsid w:val="00306322"/>
    <w:rsid w:val="003065EE"/>
    <w:rsid w:val="003066AF"/>
    <w:rsid w:val="003144E8"/>
    <w:rsid w:val="00315BD4"/>
    <w:rsid w:val="003164FC"/>
    <w:rsid w:val="00324A77"/>
    <w:rsid w:val="00324E79"/>
    <w:rsid w:val="003266E5"/>
    <w:rsid w:val="003270DC"/>
    <w:rsid w:val="003302BA"/>
    <w:rsid w:val="00330643"/>
    <w:rsid w:val="00343032"/>
    <w:rsid w:val="00350012"/>
    <w:rsid w:val="003509FF"/>
    <w:rsid w:val="003554E8"/>
    <w:rsid w:val="0036055D"/>
    <w:rsid w:val="003617F4"/>
    <w:rsid w:val="003658C8"/>
    <w:rsid w:val="00370766"/>
    <w:rsid w:val="003713CB"/>
    <w:rsid w:val="003718EC"/>
    <w:rsid w:val="00371954"/>
    <w:rsid w:val="00373A50"/>
    <w:rsid w:val="00375245"/>
    <w:rsid w:val="00376317"/>
    <w:rsid w:val="00381782"/>
    <w:rsid w:val="00382B4A"/>
    <w:rsid w:val="00383C7B"/>
    <w:rsid w:val="00383D98"/>
    <w:rsid w:val="003865D8"/>
    <w:rsid w:val="0039050F"/>
    <w:rsid w:val="00393B71"/>
    <w:rsid w:val="00394E81"/>
    <w:rsid w:val="003A3092"/>
    <w:rsid w:val="003A59CB"/>
    <w:rsid w:val="003A698D"/>
    <w:rsid w:val="003B226A"/>
    <w:rsid w:val="003B2CE5"/>
    <w:rsid w:val="003B49D5"/>
    <w:rsid w:val="003B79F5"/>
    <w:rsid w:val="003C0C91"/>
    <w:rsid w:val="003C0F38"/>
    <w:rsid w:val="003C1248"/>
    <w:rsid w:val="003C186A"/>
    <w:rsid w:val="003C256F"/>
    <w:rsid w:val="003C42C5"/>
    <w:rsid w:val="003D22AA"/>
    <w:rsid w:val="003D3F1E"/>
    <w:rsid w:val="003D569E"/>
    <w:rsid w:val="003D641C"/>
    <w:rsid w:val="003E29EF"/>
    <w:rsid w:val="003F1241"/>
    <w:rsid w:val="004007DE"/>
    <w:rsid w:val="00401225"/>
    <w:rsid w:val="0040776A"/>
    <w:rsid w:val="00407854"/>
    <w:rsid w:val="00411094"/>
    <w:rsid w:val="00413493"/>
    <w:rsid w:val="00417452"/>
    <w:rsid w:val="004252E3"/>
    <w:rsid w:val="00432F02"/>
    <w:rsid w:val="00435108"/>
    <w:rsid w:val="00435765"/>
    <w:rsid w:val="00435799"/>
    <w:rsid w:val="00436BAB"/>
    <w:rsid w:val="0044028B"/>
    <w:rsid w:val="00440825"/>
    <w:rsid w:val="00441154"/>
    <w:rsid w:val="00443403"/>
    <w:rsid w:val="00446FCF"/>
    <w:rsid w:val="00451194"/>
    <w:rsid w:val="004515A7"/>
    <w:rsid w:val="004542F8"/>
    <w:rsid w:val="00455C3E"/>
    <w:rsid w:val="004632FA"/>
    <w:rsid w:val="00464172"/>
    <w:rsid w:val="0047403E"/>
    <w:rsid w:val="00475320"/>
    <w:rsid w:val="004849B6"/>
    <w:rsid w:val="004950D6"/>
    <w:rsid w:val="00495A6F"/>
    <w:rsid w:val="00496E45"/>
    <w:rsid w:val="00497F14"/>
    <w:rsid w:val="004A4BEC"/>
    <w:rsid w:val="004A7BF4"/>
    <w:rsid w:val="004B45A4"/>
    <w:rsid w:val="004B5C81"/>
    <w:rsid w:val="004C1E90"/>
    <w:rsid w:val="004C1FF6"/>
    <w:rsid w:val="004C277E"/>
    <w:rsid w:val="004C577E"/>
    <w:rsid w:val="004C65BB"/>
    <w:rsid w:val="004D077E"/>
    <w:rsid w:val="004D0A59"/>
    <w:rsid w:val="004D5154"/>
    <w:rsid w:val="004D73BA"/>
    <w:rsid w:val="004E56B9"/>
    <w:rsid w:val="004E5869"/>
    <w:rsid w:val="004E6386"/>
    <w:rsid w:val="004F3449"/>
    <w:rsid w:val="004F571D"/>
    <w:rsid w:val="005043DF"/>
    <w:rsid w:val="00506F2F"/>
    <w:rsid w:val="0050780D"/>
    <w:rsid w:val="00511527"/>
    <w:rsid w:val="0051277C"/>
    <w:rsid w:val="00514500"/>
    <w:rsid w:val="0052308F"/>
    <w:rsid w:val="00526BCB"/>
    <w:rsid w:val="005275CB"/>
    <w:rsid w:val="0053055A"/>
    <w:rsid w:val="00530F8A"/>
    <w:rsid w:val="0053550C"/>
    <w:rsid w:val="00540BBE"/>
    <w:rsid w:val="00541DEA"/>
    <w:rsid w:val="0054453D"/>
    <w:rsid w:val="005469E0"/>
    <w:rsid w:val="005504FC"/>
    <w:rsid w:val="0055298F"/>
    <w:rsid w:val="005557C5"/>
    <w:rsid w:val="00557FFC"/>
    <w:rsid w:val="005644A8"/>
    <w:rsid w:val="005651FD"/>
    <w:rsid w:val="00566127"/>
    <w:rsid w:val="0057464A"/>
    <w:rsid w:val="00575DFB"/>
    <w:rsid w:val="00585BCD"/>
    <w:rsid w:val="005900B8"/>
    <w:rsid w:val="00592829"/>
    <w:rsid w:val="0059653F"/>
    <w:rsid w:val="00597BF4"/>
    <w:rsid w:val="005A21B4"/>
    <w:rsid w:val="005A6150"/>
    <w:rsid w:val="005A634D"/>
    <w:rsid w:val="005A674F"/>
    <w:rsid w:val="005A788A"/>
    <w:rsid w:val="005B09FC"/>
    <w:rsid w:val="005B25F0"/>
    <w:rsid w:val="005B2E07"/>
    <w:rsid w:val="005B6E76"/>
    <w:rsid w:val="005C11F0"/>
    <w:rsid w:val="005C625F"/>
    <w:rsid w:val="005C6344"/>
    <w:rsid w:val="005D1FD2"/>
    <w:rsid w:val="005D3B8D"/>
    <w:rsid w:val="005D5AE1"/>
    <w:rsid w:val="005D5F2D"/>
    <w:rsid w:val="005D7121"/>
    <w:rsid w:val="005E2C44"/>
    <w:rsid w:val="005E3919"/>
    <w:rsid w:val="005E6579"/>
    <w:rsid w:val="005E6740"/>
    <w:rsid w:val="005F2BEC"/>
    <w:rsid w:val="0060287A"/>
    <w:rsid w:val="00606094"/>
    <w:rsid w:val="006101B4"/>
    <w:rsid w:val="0061048B"/>
    <w:rsid w:val="006108A1"/>
    <w:rsid w:val="00613F96"/>
    <w:rsid w:val="006154BB"/>
    <w:rsid w:val="00615FAA"/>
    <w:rsid w:val="00617987"/>
    <w:rsid w:val="006234C3"/>
    <w:rsid w:val="00624F5C"/>
    <w:rsid w:val="00627435"/>
    <w:rsid w:val="006318C8"/>
    <w:rsid w:val="00631CAB"/>
    <w:rsid w:val="00641ECA"/>
    <w:rsid w:val="006426B1"/>
    <w:rsid w:val="00643317"/>
    <w:rsid w:val="00653F6D"/>
    <w:rsid w:val="00657663"/>
    <w:rsid w:val="00660A5D"/>
    <w:rsid w:val="00661116"/>
    <w:rsid w:val="00662550"/>
    <w:rsid w:val="00665359"/>
    <w:rsid w:val="00665D7C"/>
    <w:rsid w:val="00667225"/>
    <w:rsid w:val="00676A24"/>
    <w:rsid w:val="0068052B"/>
    <w:rsid w:val="0068262B"/>
    <w:rsid w:val="0068725C"/>
    <w:rsid w:val="00693F1C"/>
    <w:rsid w:val="00694780"/>
    <w:rsid w:val="006A5715"/>
    <w:rsid w:val="006B0B8F"/>
    <w:rsid w:val="006B3068"/>
    <w:rsid w:val="006B3089"/>
    <w:rsid w:val="006B5418"/>
    <w:rsid w:val="006B7A03"/>
    <w:rsid w:val="006C657C"/>
    <w:rsid w:val="006C6821"/>
    <w:rsid w:val="006D4697"/>
    <w:rsid w:val="006D7799"/>
    <w:rsid w:val="006E21FB"/>
    <w:rsid w:val="006E292A"/>
    <w:rsid w:val="006E5EA3"/>
    <w:rsid w:val="006F3008"/>
    <w:rsid w:val="006F5E8E"/>
    <w:rsid w:val="007000E8"/>
    <w:rsid w:val="00700406"/>
    <w:rsid w:val="007050CC"/>
    <w:rsid w:val="00707C9B"/>
    <w:rsid w:val="00710497"/>
    <w:rsid w:val="0071234E"/>
    <w:rsid w:val="00712563"/>
    <w:rsid w:val="00713E98"/>
    <w:rsid w:val="00714B2E"/>
    <w:rsid w:val="00721D83"/>
    <w:rsid w:val="00727AC1"/>
    <w:rsid w:val="0073156D"/>
    <w:rsid w:val="00731A6A"/>
    <w:rsid w:val="00733A32"/>
    <w:rsid w:val="007370A6"/>
    <w:rsid w:val="0074184E"/>
    <w:rsid w:val="00742317"/>
    <w:rsid w:val="007439B9"/>
    <w:rsid w:val="007504BA"/>
    <w:rsid w:val="00755DDA"/>
    <w:rsid w:val="007728C3"/>
    <w:rsid w:val="007760E6"/>
    <w:rsid w:val="0078261F"/>
    <w:rsid w:val="007843EB"/>
    <w:rsid w:val="007911DA"/>
    <w:rsid w:val="0079239F"/>
    <w:rsid w:val="007938F2"/>
    <w:rsid w:val="00794822"/>
    <w:rsid w:val="00796AA6"/>
    <w:rsid w:val="007A0650"/>
    <w:rsid w:val="007B3469"/>
    <w:rsid w:val="007B4183"/>
    <w:rsid w:val="007B5100"/>
    <w:rsid w:val="007B512A"/>
    <w:rsid w:val="007B7738"/>
    <w:rsid w:val="007C106C"/>
    <w:rsid w:val="007C2097"/>
    <w:rsid w:val="007C2F14"/>
    <w:rsid w:val="007C6735"/>
    <w:rsid w:val="007C7597"/>
    <w:rsid w:val="007D1D5C"/>
    <w:rsid w:val="007E0A4F"/>
    <w:rsid w:val="007E5B87"/>
    <w:rsid w:val="007E6272"/>
    <w:rsid w:val="007E6510"/>
    <w:rsid w:val="007F030F"/>
    <w:rsid w:val="007F03B1"/>
    <w:rsid w:val="007F0625"/>
    <w:rsid w:val="007F189E"/>
    <w:rsid w:val="007F3E78"/>
    <w:rsid w:val="007F413A"/>
    <w:rsid w:val="007F47D6"/>
    <w:rsid w:val="007F668D"/>
    <w:rsid w:val="007F79FB"/>
    <w:rsid w:val="00802B0A"/>
    <w:rsid w:val="0080338C"/>
    <w:rsid w:val="008054F8"/>
    <w:rsid w:val="0081057C"/>
    <w:rsid w:val="00814EEC"/>
    <w:rsid w:val="0081510E"/>
    <w:rsid w:val="00817708"/>
    <w:rsid w:val="008262F8"/>
    <w:rsid w:val="008275AA"/>
    <w:rsid w:val="008302F3"/>
    <w:rsid w:val="00835E32"/>
    <w:rsid w:val="00837058"/>
    <w:rsid w:val="008405C4"/>
    <w:rsid w:val="0084333C"/>
    <w:rsid w:val="008464CF"/>
    <w:rsid w:val="00852011"/>
    <w:rsid w:val="00853F82"/>
    <w:rsid w:val="00854D8F"/>
    <w:rsid w:val="00856A30"/>
    <w:rsid w:val="00860072"/>
    <w:rsid w:val="00865FBE"/>
    <w:rsid w:val="008672D3"/>
    <w:rsid w:val="00870EE7"/>
    <w:rsid w:val="00875CCA"/>
    <w:rsid w:val="008776BA"/>
    <w:rsid w:val="00880A85"/>
    <w:rsid w:val="00883B6F"/>
    <w:rsid w:val="008846EF"/>
    <w:rsid w:val="008902BC"/>
    <w:rsid w:val="008A026F"/>
    <w:rsid w:val="008A0451"/>
    <w:rsid w:val="008A2F9E"/>
    <w:rsid w:val="008A3088"/>
    <w:rsid w:val="008A3B86"/>
    <w:rsid w:val="008A45A9"/>
    <w:rsid w:val="008A5E86"/>
    <w:rsid w:val="008A5F08"/>
    <w:rsid w:val="008B175E"/>
    <w:rsid w:val="008B223D"/>
    <w:rsid w:val="008B5500"/>
    <w:rsid w:val="008B72B0"/>
    <w:rsid w:val="008C2B1A"/>
    <w:rsid w:val="008C2EA6"/>
    <w:rsid w:val="008D3311"/>
    <w:rsid w:val="008D357F"/>
    <w:rsid w:val="008E43AB"/>
    <w:rsid w:val="008E4502"/>
    <w:rsid w:val="008E4659"/>
    <w:rsid w:val="008E6045"/>
    <w:rsid w:val="008E72A6"/>
    <w:rsid w:val="008E7FB6"/>
    <w:rsid w:val="008F1624"/>
    <w:rsid w:val="008F4DC3"/>
    <w:rsid w:val="008F686C"/>
    <w:rsid w:val="008F6D20"/>
    <w:rsid w:val="00900159"/>
    <w:rsid w:val="00901769"/>
    <w:rsid w:val="00911EAD"/>
    <w:rsid w:val="00912200"/>
    <w:rsid w:val="0091333F"/>
    <w:rsid w:val="00915A10"/>
    <w:rsid w:val="00917C15"/>
    <w:rsid w:val="00920903"/>
    <w:rsid w:val="00927D73"/>
    <w:rsid w:val="0093578B"/>
    <w:rsid w:val="009377D3"/>
    <w:rsid w:val="00937802"/>
    <w:rsid w:val="00940C4E"/>
    <w:rsid w:val="00943DC1"/>
    <w:rsid w:val="00945A6A"/>
    <w:rsid w:val="00945CB4"/>
    <w:rsid w:val="00946FE4"/>
    <w:rsid w:val="00947EC7"/>
    <w:rsid w:val="009501E8"/>
    <w:rsid w:val="00955BE4"/>
    <w:rsid w:val="0095778A"/>
    <w:rsid w:val="009629FD"/>
    <w:rsid w:val="00963D50"/>
    <w:rsid w:val="00972C6E"/>
    <w:rsid w:val="00975A37"/>
    <w:rsid w:val="00976A0F"/>
    <w:rsid w:val="00984441"/>
    <w:rsid w:val="00986D55"/>
    <w:rsid w:val="009933B7"/>
    <w:rsid w:val="009A17C0"/>
    <w:rsid w:val="009A3A2B"/>
    <w:rsid w:val="009A3ACE"/>
    <w:rsid w:val="009A69E9"/>
    <w:rsid w:val="009A75A9"/>
    <w:rsid w:val="009B02BA"/>
    <w:rsid w:val="009B02FE"/>
    <w:rsid w:val="009B1D1D"/>
    <w:rsid w:val="009B2846"/>
    <w:rsid w:val="009B3291"/>
    <w:rsid w:val="009B3ED8"/>
    <w:rsid w:val="009C09FD"/>
    <w:rsid w:val="009C1082"/>
    <w:rsid w:val="009C61B9"/>
    <w:rsid w:val="009D5590"/>
    <w:rsid w:val="009D679E"/>
    <w:rsid w:val="009E3297"/>
    <w:rsid w:val="009E617D"/>
    <w:rsid w:val="009F09E2"/>
    <w:rsid w:val="009F0FC3"/>
    <w:rsid w:val="009F7C5D"/>
    <w:rsid w:val="00A0195B"/>
    <w:rsid w:val="00A03498"/>
    <w:rsid w:val="00A055C2"/>
    <w:rsid w:val="00A07584"/>
    <w:rsid w:val="00A122CA"/>
    <w:rsid w:val="00A140DD"/>
    <w:rsid w:val="00A15B24"/>
    <w:rsid w:val="00A170CE"/>
    <w:rsid w:val="00A21650"/>
    <w:rsid w:val="00A22F2C"/>
    <w:rsid w:val="00A2600A"/>
    <w:rsid w:val="00A2613B"/>
    <w:rsid w:val="00A274C0"/>
    <w:rsid w:val="00A32441"/>
    <w:rsid w:val="00A345F4"/>
    <w:rsid w:val="00A3669C"/>
    <w:rsid w:val="00A43BBF"/>
    <w:rsid w:val="00A44971"/>
    <w:rsid w:val="00A46BD8"/>
    <w:rsid w:val="00A46E59"/>
    <w:rsid w:val="00A47E70"/>
    <w:rsid w:val="00A47E7E"/>
    <w:rsid w:val="00A53C20"/>
    <w:rsid w:val="00A617CD"/>
    <w:rsid w:val="00A65838"/>
    <w:rsid w:val="00A660CC"/>
    <w:rsid w:val="00A66E05"/>
    <w:rsid w:val="00A7146E"/>
    <w:rsid w:val="00A72DCE"/>
    <w:rsid w:val="00A7484B"/>
    <w:rsid w:val="00A752C5"/>
    <w:rsid w:val="00A7790D"/>
    <w:rsid w:val="00A80B87"/>
    <w:rsid w:val="00A831ED"/>
    <w:rsid w:val="00A83ECE"/>
    <w:rsid w:val="00A84256"/>
    <w:rsid w:val="00A84816"/>
    <w:rsid w:val="00A84DD4"/>
    <w:rsid w:val="00A865AF"/>
    <w:rsid w:val="00A87DE5"/>
    <w:rsid w:val="00A9104D"/>
    <w:rsid w:val="00A91C6C"/>
    <w:rsid w:val="00A92B94"/>
    <w:rsid w:val="00A93485"/>
    <w:rsid w:val="00A9454F"/>
    <w:rsid w:val="00A95BD9"/>
    <w:rsid w:val="00A95DA7"/>
    <w:rsid w:val="00AA11E3"/>
    <w:rsid w:val="00AA3780"/>
    <w:rsid w:val="00AA5BA7"/>
    <w:rsid w:val="00AA68C7"/>
    <w:rsid w:val="00AB067C"/>
    <w:rsid w:val="00AB5795"/>
    <w:rsid w:val="00AC55BF"/>
    <w:rsid w:val="00AC5BFC"/>
    <w:rsid w:val="00AC6D17"/>
    <w:rsid w:val="00AC70E1"/>
    <w:rsid w:val="00AC7BCA"/>
    <w:rsid w:val="00AD525A"/>
    <w:rsid w:val="00AD606F"/>
    <w:rsid w:val="00AD7C25"/>
    <w:rsid w:val="00AE2366"/>
    <w:rsid w:val="00AE4D95"/>
    <w:rsid w:val="00AE7584"/>
    <w:rsid w:val="00AF16FA"/>
    <w:rsid w:val="00AF6B24"/>
    <w:rsid w:val="00B01BBE"/>
    <w:rsid w:val="00B03597"/>
    <w:rsid w:val="00B076C6"/>
    <w:rsid w:val="00B1033F"/>
    <w:rsid w:val="00B146E0"/>
    <w:rsid w:val="00B14BCE"/>
    <w:rsid w:val="00B232B8"/>
    <w:rsid w:val="00B24071"/>
    <w:rsid w:val="00B258BB"/>
    <w:rsid w:val="00B26DE6"/>
    <w:rsid w:val="00B30C5D"/>
    <w:rsid w:val="00B31879"/>
    <w:rsid w:val="00B31CEF"/>
    <w:rsid w:val="00B357DE"/>
    <w:rsid w:val="00B406E2"/>
    <w:rsid w:val="00B419DB"/>
    <w:rsid w:val="00B4300C"/>
    <w:rsid w:val="00B43444"/>
    <w:rsid w:val="00B467D1"/>
    <w:rsid w:val="00B47938"/>
    <w:rsid w:val="00B53D3B"/>
    <w:rsid w:val="00B57359"/>
    <w:rsid w:val="00B62E02"/>
    <w:rsid w:val="00B640BC"/>
    <w:rsid w:val="00B66361"/>
    <w:rsid w:val="00B66444"/>
    <w:rsid w:val="00B66D06"/>
    <w:rsid w:val="00B70D58"/>
    <w:rsid w:val="00B72AC8"/>
    <w:rsid w:val="00B741AE"/>
    <w:rsid w:val="00B744D0"/>
    <w:rsid w:val="00B83E33"/>
    <w:rsid w:val="00B870E0"/>
    <w:rsid w:val="00B91267"/>
    <w:rsid w:val="00B917AC"/>
    <w:rsid w:val="00B9268B"/>
    <w:rsid w:val="00B92835"/>
    <w:rsid w:val="00B94EE3"/>
    <w:rsid w:val="00B97091"/>
    <w:rsid w:val="00BA0CB2"/>
    <w:rsid w:val="00BA0D95"/>
    <w:rsid w:val="00BA3956"/>
    <w:rsid w:val="00BA3ACC"/>
    <w:rsid w:val="00BA7D73"/>
    <w:rsid w:val="00BB10AB"/>
    <w:rsid w:val="00BB4577"/>
    <w:rsid w:val="00BB5DFC"/>
    <w:rsid w:val="00BC0575"/>
    <w:rsid w:val="00BC0D51"/>
    <w:rsid w:val="00BC4B60"/>
    <w:rsid w:val="00BC4BFF"/>
    <w:rsid w:val="00BC7C3B"/>
    <w:rsid w:val="00BD0266"/>
    <w:rsid w:val="00BD25CE"/>
    <w:rsid w:val="00BD279D"/>
    <w:rsid w:val="00BD3B6F"/>
    <w:rsid w:val="00BD5E6F"/>
    <w:rsid w:val="00BE3EBE"/>
    <w:rsid w:val="00BE4AE1"/>
    <w:rsid w:val="00BE4DF7"/>
    <w:rsid w:val="00BF0320"/>
    <w:rsid w:val="00BF17D5"/>
    <w:rsid w:val="00BF26D4"/>
    <w:rsid w:val="00BF3228"/>
    <w:rsid w:val="00BF3472"/>
    <w:rsid w:val="00BF3D91"/>
    <w:rsid w:val="00BF4CD5"/>
    <w:rsid w:val="00BF6904"/>
    <w:rsid w:val="00C0610D"/>
    <w:rsid w:val="00C139E8"/>
    <w:rsid w:val="00C153A7"/>
    <w:rsid w:val="00C21836"/>
    <w:rsid w:val="00C2324F"/>
    <w:rsid w:val="00C3068F"/>
    <w:rsid w:val="00C30B99"/>
    <w:rsid w:val="00C311CC"/>
    <w:rsid w:val="00C31593"/>
    <w:rsid w:val="00C37922"/>
    <w:rsid w:val="00C415C3"/>
    <w:rsid w:val="00C4582F"/>
    <w:rsid w:val="00C52A20"/>
    <w:rsid w:val="00C53A0E"/>
    <w:rsid w:val="00C55C3D"/>
    <w:rsid w:val="00C57AA4"/>
    <w:rsid w:val="00C610E0"/>
    <w:rsid w:val="00C61533"/>
    <w:rsid w:val="00C64207"/>
    <w:rsid w:val="00C64EF5"/>
    <w:rsid w:val="00C713E0"/>
    <w:rsid w:val="00C76195"/>
    <w:rsid w:val="00C83E4E"/>
    <w:rsid w:val="00C84595"/>
    <w:rsid w:val="00C8507F"/>
    <w:rsid w:val="00C85AD4"/>
    <w:rsid w:val="00C86D5D"/>
    <w:rsid w:val="00C877A1"/>
    <w:rsid w:val="00C87988"/>
    <w:rsid w:val="00C956A3"/>
    <w:rsid w:val="00C95985"/>
    <w:rsid w:val="00C967D1"/>
    <w:rsid w:val="00C96EAE"/>
    <w:rsid w:val="00C9780B"/>
    <w:rsid w:val="00CA2EA4"/>
    <w:rsid w:val="00CA7D10"/>
    <w:rsid w:val="00CB1493"/>
    <w:rsid w:val="00CC30BB"/>
    <w:rsid w:val="00CC5026"/>
    <w:rsid w:val="00CD04CD"/>
    <w:rsid w:val="00CD2478"/>
    <w:rsid w:val="00CD3495"/>
    <w:rsid w:val="00CD36FB"/>
    <w:rsid w:val="00CD541D"/>
    <w:rsid w:val="00CD5DF4"/>
    <w:rsid w:val="00CE22D1"/>
    <w:rsid w:val="00CE2800"/>
    <w:rsid w:val="00CE2E0E"/>
    <w:rsid w:val="00CE4346"/>
    <w:rsid w:val="00CF0EE8"/>
    <w:rsid w:val="00CF2C25"/>
    <w:rsid w:val="00CF39F5"/>
    <w:rsid w:val="00CF4A3D"/>
    <w:rsid w:val="00CF5957"/>
    <w:rsid w:val="00D02486"/>
    <w:rsid w:val="00D038B6"/>
    <w:rsid w:val="00D057D1"/>
    <w:rsid w:val="00D07532"/>
    <w:rsid w:val="00D11584"/>
    <w:rsid w:val="00D12FF1"/>
    <w:rsid w:val="00D13E89"/>
    <w:rsid w:val="00D140C4"/>
    <w:rsid w:val="00D14AC1"/>
    <w:rsid w:val="00D17274"/>
    <w:rsid w:val="00D220A9"/>
    <w:rsid w:val="00D30BDB"/>
    <w:rsid w:val="00D36BC1"/>
    <w:rsid w:val="00D40A18"/>
    <w:rsid w:val="00D41F42"/>
    <w:rsid w:val="00D43CD9"/>
    <w:rsid w:val="00D444FD"/>
    <w:rsid w:val="00D51C49"/>
    <w:rsid w:val="00D53BE5"/>
    <w:rsid w:val="00D60168"/>
    <w:rsid w:val="00D641A9"/>
    <w:rsid w:val="00D64B3B"/>
    <w:rsid w:val="00D66AF7"/>
    <w:rsid w:val="00D7190E"/>
    <w:rsid w:val="00D74F1D"/>
    <w:rsid w:val="00D860EF"/>
    <w:rsid w:val="00D86752"/>
    <w:rsid w:val="00D86E26"/>
    <w:rsid w:val="00D908E8"/>
    <w:rsid w:val="00D9472E"/>
    <w:rsid w:val="00D97158"/>
    <w:rsid w:val="00DA2588"/>
    <w:rsid w:val="00DA3BB9"/>
    <w:rsid w:val="00DB4270"/>
    <w:rsid w:val="00DB72BB"/>
    <w:rsid w:val="00DC2EEA"/>
    <w:rsid w:val="00DC3875"/>
    <w:rsid w:val="00DC4406"/>
    <w:rsid w:val="00DD304C"/>
    <w:rsid w:val="00DD34CB"/>
    <w:rsid w:val="00DD5910"/>
    <w:rsid w:val="00DD6B0F"/>
    <w:rsid w:val="00DD720C"/>
    <w:rsid w:val="00DE4D24"/>
    <w:rsid w:val="00DE5347"/>
    <w:rsid w:val="00DE57C7"/>
    <w:rsid w:val="00DF0267"/>
    <w:rsid w:val="00DF04C9"/>
    <w:rsid w:val="00E01430"/>
    <w:rsid w:val="00E015DE"/>
    <w:rsid w:val="00E14E2C"/>
    <w:rsid w:val="00E159F8"/>
    <w:rsid w:val="00E2304B"/>
    <w:rsid w:val="00E23A56"/>
    <w:rsid w:val="00E24619"/>
    <w:rsid w:val="00E2618E"/>
    <w:rsid w:val="00E2664C"/>
    <w:rsid w:val="00E33390"/>
    <w:rsid w:val="00E369C5"/>
    <w:rsid w:val="00E4306D"/>
    <w:rsid w:val="00E54A79"/>
    <w:rsid w:val="00E65E8A"/>
    <w:rsid w:val="00E67FB6"/>
    <w:rsid w:val="00E75D7D"/>
    <w:rsid w:val="00E76F3D"/>
    <w:rsid w:val="00E83B7A"/>
    <w:rsid w:val="00E86A34"/>
    <w:rsid w:val="00E8714D"/>
    <w:rsid w:val="00E90A16"/>
    <w:rsid w:val="00E91102"/>
    <w:rsid w:val="00E924C6"/>
    <w:rsid w:val="00E9497F"/>
    <w:rsid w:val="00EA15FE"/>
    <w:rsid w:val="00EA58B9"/>
    <w:rsid w:val="00EA76BB"/>
    <w:rsid w:val="00EB241B"/>
    <w:rsid w:val="00EB2C09"/>
    <w:rsid w:val="00EB3FE7"/>
    <w:rsid w:val="00EB4A93"/>
    <w:rsid w:val="00EC0A9F"/>
    <w:rsid w:val="00EC0B15"/>
    <w:rsid w:val="00EC11EB"/>
    <w:rsid w:val="00EC1F00"/>
    <w:rsid w:val="00EC2166"/>
    <w:rsid w:val="00EC5431"/>
    <w:rsid w:val="00EC5E17"/>
    <w:rsid w:val="00ED1719"/>
    <w:rsid w:val="00ED3D47"/>
    <w:rsid w:val="00ED507E"/>
    <w:rsid w:val="00EE6A83"/>
    <w:rsid w:val="00EE7D7C"/>
    <w:rsid w:val="00EE7FCF"/>
    <w:rsid w:val="00EF3DC6"/>
    <w:rsid w:val="00EF44FB"/>
    <w:rsid w:val="00EF502B"/>
    <w:rsid w:val="00EF51A7"/>
    <w:rsid w:val="00EF6497"/>
    <w:rsid w:val="00EF66A6"/>
    <w:rsid w:val="00F022B3"/>
    <w:rsid w:val="00F02E5B"/>
    <w:rsid w:val="00F0398D"/>
    <w:rsid w:val="00F04FF5"/>
    <w:rsid w:val="00F1278B"/>
    <w:rsid w:val="00F1346C"/>
    <w:rsid w:val="00F1676E"/>
    <w:rsid w:val="00F2187E"/>
    <w:rsid w:val="00F21CC1"/>
    <w:rsid w:val="00F25D98"/>
    <w:rsid w:val="00F26950"/>
    <w:rsid w:val="00F300FB"/>
    <w:rsid w:val="00F33CD6"/>
    <w:rsid w:val="00F34149"/>
    <w:rsid w:val="00F342CA"/>
    <w:rsid w:val="00F34816"/>
    <w:rsid w:val="00F36F22"/>
    <w:rsid w:val="00F3745A"/>
    <w:rsid w:val="00F424CC"/>
    <w:rsid w:val="00F432E2"/>
    <w:rsid w:val="00F464CD"/>
    <w:rsid w:val="00F519DE"/>
    <w:rsid w:val="00F52DFD"/>
    <w:rsid w:val="00F5404B"/>
    <w:rsid w:val="00F54930"/>
    <w:rsid w:val="00F5691D"/>
    <w:rsid w:val="00F630A4"/>
    <w:rsid w:val="00F660CF"/>
    <w:rsid w:val="00F71A5B"/>
    <w:rsid w:val="00F71A8C"/>
    <w:rsid w:val="00F757BB"/>
    <w:rsid w:val="00F7680F"/>
    <w:rsid w:val="00F81964"/>
    <w:rsid w:val="00F82215"/>
    <w:rsid w:val="00F831EE"/>
    <w:rsid w:val="00F849DD"/>
    <w:rsid w:val="00F86124"/>
    <w:rsid w:val="00F86788"/>
    <w:rsid w:val="00F970E2"/>
    <w:rsid w:val="00FA41D3"/>
    <w:rsid w:val="00FA518B"/>
    <w:rsid w:val="00FA6093"/>
    <w:rsid w:val="00FB043E"/>
    <w:rsid w:val="00FB2F96"/>
    <w:rsid w:val="00FB350F"/>
    <w:rsid w:val="00FB6386"/>
    <w:rsid w:val="00FB641F"/>
    <w:rsid w:val="00FC4B4B"/>
    <w:rsid w:val="00FC630D"/>
    <w:rsid w:val="00FC6BF7"/>
    <w:rsid w:val="00FC77B2"/>
    <w:rsid w:val="00FD0C4D"/>
    <w:rsid w:val="00FD1200"/>
    <w:rsid w:val="00FD5B2B"/>
    <w:rsid w:val="00FD66DD"/>
    <w:rsid w:val="00FD7944"/>
    <w:rsid w:val="00FE1012"/>
    <w:rsid w:val="00FE134A"/>
    <w:rsid w:val="00FE1C07"/>
    <w:rsid w:val="00FE39B3"/>
    <w:rsid w:val="00FE6132"/>
    <w:rsid w:val="00FE6C48"/>
    <w:rsid w:val="00FF6434"/>
    <w:rsid w:val="0A254544"/>
    <w:rsid w:val="4B3B84A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32AC02D9-2FE6-064F-BC11-C8E0B2850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Heading">
    <w:name w:val="Heading"/>
    <w:aliases w:val="1_"/>
    <w:basedOn w:val="Normal"/>
    <w:link w:val="HeadingCar"/>
    <w:rsid w:val="00FB2F96"/>
    <w:pPr>
      <w:widowControl w:val="0"/>
      <w:spacing w:after="120" w:line="240" w:lineRule="atLeast"/>
      <w:ind w:left="1260" w:hanging="551"/>
    </w:pPr>
    <w:rPr>
      <w:rFonts w:ascii="Arial" w:eastAsia="SimSun" w:hAnsi="Arial"/>
      <w:b/>
      <w:sz w:val="22"/>
    </w:rPr>
  </w:style>
  <w:style w:type="character" w:customStyle="1" w:styleId="HeadingCar">
    <w:name w:val="Heading Car"/>
    <w:aliases w:val="1_ Car"/>
    <w:link w:val="Heading"/>
    <w:locked/>
    <w:rsid w:val="00FB2F96"/>
    <w:rPr>
      <w:rFonts w:ascii="Arial" w:eastAsia="SimSun" w:hAnsi="Arial"/>
      <w:b/>
      <w:sz w:val="22"/>
      <w:lang w:eastAsia="en-US"/>
    </w:rPr>
  </w:style>
  <w:style w:type="paragraph" w:styleId="ListParagraph">
    <w:name w:val="List Paragraph"/>
    <w:basedOn w:val="Normal"/>
    <w:link w:val="ListParagraphChar"/>
    <w:uiPriority w:val="34"/>
    <w:qFormat/>
    <w:rsid w:val="00FB2F96"/>
    <w:pPr>
      <w:overflowPunct w:val="0"/>
      <w:autoSpaceDE w:val="0"/>
      <w:autoSpaceDN w:val="0"/>
      <w:adjustRightInd w:val="0"/>
      <w:ind w:left="720"/>
      <w:contextualSpacing/>
      <w:textAlignment w:val="baseline"/>
    </w:pPr>
    <w:rPr>
      <w:color w:val="000000"/>
      <w:lang w:eastAsia="ja-JP"/>
    </w:rPr>
  </w:style>
  <w:style w:type="character" w:customStyle="1" w:styleId="ListParagraphChar">
    <w:name w:val="List Paragraph Char"/>
    <w:link w:val="ListParagraph"/>
    <w:uiPriority w:val="34"/>
    <w:qFormat/>
    <w:locked/>
    <w:rsid w:val="00FB2F96"/>
    <w:rPr>
      <w:rFonts w:ascii="Times New Roman" w:hAnsi="Times New Roman"/>
      <w:color w:val="000000"/>
      <w:lang w:eastAsia="ja-JP"/>
    </w:rPr>
  </w:style>
  <w:style w:type="paragraph" w:styleId="Revision">
    <w:name w:val="Revision"/>
    <w:hidden/>
    <w:uiPriority w:val="99"/>
    <w:semiHidden/>
    <w:rsid w:val="007728C3"/>
    <w:rPr>
      <w:rFonts w:ascii="Times New Roman" w:hAnsi="Times New Roman"/>
      <w:lang w:eastAsia="en-US"/>
    </w:rPr>
  </w:style>
  <w:style w:type="character" w:customStyle="1" w:styleId="B1Char">
    <w:name w:val="B1 Char"/>
    <w:link w:val="B1"/>
    <w:qFormat/>
    <w:rsid w:val="00A9454F"/>
    <w:rPr>
      <w:rFonts w:ascii="Times New Roman" w:hAnsi="Times New Roman"/>
      <w:lang w:eastAsia="en-US"/>
    </w:rPr>
  </w:style>
  <w:style w:type="character" w:customStyle="1" w:styleId="EditorsNoteChar">
    <w:name w:val="Editor's Note Char"/>
    <w:link w:val="EditorsNote"/>
    <w:locked/>
    <w:rsid w:val="00A9454F"/>
    <w:rPr>
      <w:rFonts w:ascii="Times New Roman" w:hAnsi="Times New Roman"/>
      <w:color w:val="FF0000"/>
      <w:lang w:eastAsia="en-US"/>
    </w:rPr>
  </w:style>
  <w:style w:type="character" w:customStyle="1" w:styleId="NOZchn">
    <w:name w:val="NO Zchn"/>
    <w:link w:val="NO"/>
    <w:rsid w:val="006D7799"/>
    <w:rPr>
      <w:rFonts w:ascii="Times New Roman" w:hAnsi="Times New Roman"/>
      <w:lang w:eastAsia="en-US"/>
    </w:rPr>
  </w:style>
  <w:style w:type="character" w:customStyle="1" w:styleId="UnresolvedMention1">
    <w:name w:val="Unresolved Mention1"/>
    <w:basedOn w:val="DefaultParagraphFont"/>
    <w:uiPriority w:val="99"/>
    <w:semiHidden/>
    <w:unhideWhenUsed/>
    <w:rsid w:val="00A7790D"/>
    <w:rPr>
      <w:color w:val="605E5C"/>
      <w:shd w:val="clear" w:color="auto" w:fill="E1DFDD"/>
    </w:rPr>
  </w:style>
  <w:style w:type="character" w:customStyle="1" w:styleId="TFChar">
    <w:name w:val="TF Char"/>
    <w:link w:val="TF"/>
    <w:rsid w:val="008F1624"/>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5059458">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3078797">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3218062">
      <w:bodyDiv w:val="1"/>
      <w:marLeft w:val="0"/>
      <w:marRight w:val="0"/>
      <w:marTop w:val="0"/>
      <w:marBottom w:val="0"/>
      <w:divBdr>
        <w:top w:val="none" w:sz="0" w:space="0" w:color="auto"/>
        <w:left w:val="none" w:sz="0" w:space="0" w:color="auto"/>
        <w:bottom w:val="none" w:sz="0" w:space="0" w:color="auto"/>
        <w:right w:val="none" w:sz="0" w:space="0" w:color="auto"/>
      </w:divBdr>
      <w:divsChild>
        <w:div w:id="1614047887">
          <w:marLeft w:val="0"/>
          <w:marRight w:val="0"/>
          <w:marTop w:val="0"/>
          <w:marBottom w:val="0"/>
          <w:divBdr>
            <w:top w:val="none" w:sz="0" w:space="0" w:color="auto"/>
            <w:left w:val="none" w:sz="0" w:space="0" w:color="auto"/>
            <w:bottom w:val="none" w:sz="0" w:space="0" w:color="auto"/>
            <w:right w:val="none" w:sz="0" w:space="0" w:color="auto"/>
          </w:divBdr>
        </w:div>
      </w:divsChild>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479060">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74763506">
      <w:bodyDiv w:val="1"/>
      <w:marLeft w:val="0"/>
      <w:marRight w:val="0"/>
      <w:marTop w:val="0"/>
      <w:marBottom w:val="0"/>
      <w:divBdr>
        <w:top w:val="none" w:sz="0" w:space="0" w:color="auto"/>
        <w:left w:val="none" w:sz="0" w:space="0" w:color="auto"/>
        <w:bottom w:val="none" w:sz="0" w:space="0" w:color="auto"/>
        <w:right w:val="none" w:sz="0" w:space="0" w:color="auto"/>
      </w:divBdr>
      <w:divsChild>
        <w:div w:id="326789165">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8299683">
      <w:bodyDiv w:val="1"/>
      <w:marLeft w:val="0"/>
      <w:marRight w:val="0"/>
      <w:marTop w:val="0"/>
      <w:marBottom w:val="0"/>
      <w:divBdr>
        <w:top w:val="none" w:sz="0" w:space="0" w:color="auto"/>
        <w:left w:val="none" w:sz="0" w:space="0" w:color="auto"/>
        <w:bottom w:val="none" w:sz="0" w:space="0" w:color="auto"/>
        <w:right w:val="none" w:sz="0" w:space="0" w:color="auto"/>
      </w:divBdr>
      <w:divsChild>
        <w:div w:id="1806702377">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678247">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776716">
      <w:bodyDiv w:val="1"/>
      <w:marLeft w:val="0"/>
      <w:marRight w:val="0"/>
      <w:marTop w:val="0"/>
      <w:marBottom w:val="0"/>
      <w:divBdr>
        <w:top w:val="none" w:sz="0" w:space="0" w:color="auto"/>
        <w:left w:val="none" w:sz="0" w:space="0" w:color="auto"/>
        <w:bottom w:val="none" w:sz="0" w:space="0" w:color="auto"/>
        <w:right w:val="none" w:sz="0" w:space="0" w:color="auto"/>
      </w:divBdr>
      <w:divsChild>
        <w:div w:id="418719334">
          <w:marLeft w:val="1080"/>
          <w:marRight w:val="0"/>
          <w:marTop w:val="100"/>
          <w:marBottom w:val="0"/>
          <w:divBdr>
            <w:top w:val="none" w:sz="0" w:space="0" w:color="auto"/>
            <w:left w:val="none" w:sz="0" w:space="0" w:color="auto"/>
            <w:bottom w:val="none" w:sz="0" w:space="0" w:color="auto"/>
            <w:right w:val="none" w:sz="0" w:space="0" w:color="auto"/>
          </w:divBdr>
        </w:div>
        <w:div w:id="716054408">
          <w:marLeft w:val="1080"/>
          <w:marRight w:val="0"/>
          <w:marTop w:val="10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87711947">
      <w:bodyDiv w:val="1"/>
      <w:marLeft w:val="0"/>
      <w:marRight w:val="0"/>
      <w:marTop w:val="0"/>
      <w:marBottom w:val="0"/>
      <w:divBdr>
        <w:top w:val="none" w:sz="0" w:space="0" w:color="auto"/>
        <w:left w:val="none" w:sz="0" w:space="0" w:color="auto"/>
        <w:bottom w:val="none" w:sz="0" w:space="0" w:color="auto"/>
        <w:right w:val="none" w:sz="0" w:space="0" w:color="auto"/>
      </w:divBdr>
      <w:divsChild>
        <w:div w:id="2025553772">
          <w:marLeft w:val="0"/>
          <w:marRight w:val="0"/>
          <w:marTop w:val="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9249382">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8331934">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81525174">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496363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4_CODEC/3GPP_SA4_AHOC_MTGs/SA4_RTC/Docs/S4aR240092.zip"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BQIBPLLIMM24-1585705811-258</_dlc_DocId>
    <_dlc_DocIdUrl xmlns="71c5aaf6-e6ce-465b-b873-5148d2a4c105">
      <Url>https://nokia.sharepoint.com/sites/3gpp-sa4/_layouts/15/DocIdRedir.aspx?ID=BQIBPLLIMM24-1585705811-258</Url>
      <Description>BQIBPLLIMM24-1585705811-258</Description>
    </_dlc_DocIdUrl>
  </documentManagement>
</p:properties>
</file>

<file path=customXml/itemProps1.xml><?xml version="1.0" encoding="utf-8"?>
<ds:datastoreItem xmlns:ds="http://schemas.openxmlformats.org/officeDocument/2006/customXml" ds:itemID="{8C031132-EDA6-44A5-9F08-7AFD66C7826D}">
  <ds:schemaRefs>
    <ds:schemaRef ds:uri="http://schemas.microsoft.com/sharepoint/v3/contenttype/forms"/>
  </ds:schemaRefs>
</ds:datastoreItem>
</file>

<file path=customXml/itemProps2.xml><?xml version="1.0" encoding="utf-8"?>
<ds:datastoreItem xmlns:ds="http://schemas.openxmlformats.org/officeDocument/2006/customXml" ds:itemID="{7425D468-9B9D-4629-BEF2-6A6D5FDC1E26}">
  <ds:schemaRefs>
    <ds:schemaRef ds:uri="http://schemas.microsoft.com/sharepoint/events"/>
  </ds:schemaRefs>
</ds:datastoreItem>
</file>

<file path=customXml/itemProps3.xml><?xml version="1.0" encoding="utf-8"?>
<ds:datastoreItem xmlns:ds="http://schemas.openxmlformats.org/officeDocument/2006/customXml" ds:itemID="{81F82BCE-9C69-4A88-A04A-0FECF5AC2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BBDDE8-5DE0-497F-8D19-A61905540738}">
  <ds:schemaRefs>
    <ds:schemaRef ds:uri="Microsoft.SharePoint.Taxonomy.ContentTypeSync"/>
  </ds:schemaRefs>
</ds:datastoreItem>
</file>

<file path=customXml/itemProps5.xml><?xml version="1.0" encoding="utf-8"?>
<ds:datastoreItem xmlns:ds="http://schemas.openxmlformats.org/officeDocument/2006/customXml" ds:itemID="{78A9423D-2159-474F-8059-55A30E12C5B5}">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56</TotalTime>
  <Pages>4</Pages>
  <Words>1213</Words>
  <Characters>6386</Characters>
  <Application>Microsoft Office Word</Application>
  <DocSecurity>0</DocSecurity>
  <Lines>130</Lines>
  <Paragraphs>84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Serhan Gül</cp:lastModifiedBy>
  <cp:revision>41</cp:revision>
  <cp:lastPrinted>1900-01-01T08:00:00Z</cp:lastPrinted>
  <dcterms:created xsi:type="dcterms:W3CDTF">2024-10-30T13:04:00Z</dcterms:created>
  <dcterms:modified xsi:type="dcterms:W3CDTF">2024-11-09T13:44:00Z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2024-08-16T13:17:18Z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dc2d7820-118e-42ec-bef9-cde80f350413</vt:lpwstr>
  </property>
  <property fmtid="{D5CDD505-2E9C-101B-9397-08002B2CF9AE}" pid="9" name="MSIP_Label_bcf26ed8-713a-4e6c-8a04-66607341a11c_ContentBits">
    <vt:lpwstr>0</vt:lpwstr>
  </property>
  <property fmtid="{D5CDD505-2E9C-101B-9397-08002B2CF9AE}" pid="10" name="ContentTypeId">
    <vt:lpwstr>0x010100F76A5CAA4BA534408C8BCF8C49433DB2</vt:lpwstr>
  </property>
  <property fmtid="{D5CDD505-2E9C-101B-9397-08002B2CF9AE}" pid="11" name="_dlc_DocIdItemGuid">
    <vt:lpwstr>270e14ab-bd61-4a4b-9126-0b634df3a156</vt:lpwstr>
  </property>
</Properties>
</file>