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501A" w14:textId="5C09DDB0" w:rsidR="004E7137" w:rsidRDefault="004E7137" w:rsidP="004E7137">
      <w:pPr>
        <w:widowControl w:val="0"/>
        <w:tabs>
          <w:tab w:val="right" w:pos="9639"/>
        </w:tabs>
        <w:spacing w:after="60"/>
        <w:rPr>
          <w:rFonts w:ascii="Arial" w:hAnsi="Arial"/>
          <w:b/>
          <w:sz w:val="24"/>
          <w:szCs w:val="24"/>
          <w:lang w:val="sv-SE" w:eastAsia="zh-CN"/>
        </w:rPr>
      </w:pPr>
      <w:r>
        <w:rPr>
          <w:rFonts w:ascii="Arial" w:eastAsia="Batang" w:hAnsi="Arial"/>
          <w:b/>
          <w:sz w:val="24"/>
          <w:szCs w:val="24"/>
          <w:lang w:val="sv-SE" w:eastAsia="en-US"/>
        </w:rPr>
        <w:t>3GPP TSG SA WG4#12</w:t>
      </w:r>
      <w:r w:rsidR="00B60A76">
        <w:rPr>
          <w:rFonts w:ascii="Arial" w:hAnsi="Arial" w:hint="eastAsia"/>
          <w:b/>
          <w:sz w:val="24"/>
          <w:szCs w:val="24"/>
          <w:lang w:val="sv-SE" w:eastAsia="zh-CN"/>
        </w:rPr>
        <w:t>8</w:t>
      </w:r>
      <w:r>
        <w:rPr>
          <w:rFonts w:ascii="Arial" w:eastAsia="Batang" w:hAnsi="Arial"/>
          <w:b/>
          <w:sz w:val="24"/>
          <w:szCs w:val="24"/>
          <w:lang w:val="sv-SE" w:eastAsia="en-US"/>
        </w:rPr>
        <w:tab/>
        <w:t xml:space="preserve">                                                               Tdoc S4-24</w:t>
      </w:r>
      <w:r w:rsidR="00B60A76">
        <w:rPr>
          <w:rFonts w:ascii="Arial" w:hAnsi="Arial" w:hint="eastAsia"/>
          <w:b/>
          <w:sz w:val="24"/>
          <w:szCs w:val="24"/>
          <w:lang w:val="sv-SE" w:eastAsia="zh-CN"/>
        </w:rPr>
        <w:t>11174</w:t>
      </w:r>
    </w:p>
    <w:p w14:paraId="0B901976" w14:textId="571A66D0" w:rsidR="004E7137" w:rsidRPr="0082659B" w:rsidRDefault="005C4507" w:rsidP="005C4507">
      <w:pPr>
        <w:pStyle w:val="Header"/>
        <w:tabs>
          <w:tab w:val="right" w:pos="9498"/>
        </w:tabs>
        <w:rPr>
          <w:sz w:val="24"/>
          <w:szCs w:val="24"/>
          <w:lang w:val="sv-SE" w:eastAsia="zh-CN"/>
        </w:rPr>
      </w:pPr>
      <w:r w:rsidRPr="0082659B">
        <w:rPr>
          <w:rFonts w:eastAsia="Batang"/>
          <w:sz w:val="24"/>
          <w:szCs w:val="24"/>
          <w:lang w:val="sv-SE"/>
        </w:rPr>
        <w:t>Jeju, South Korea, 20-24 May 2024</w:t>
      </w:r>
      <w:r w:rsidRPr="0082659B">
        <w:rPr>
          <w:rFonts w:eastAsia="Batang"/>
          <w:sz w:val="24"/>
          <w:szCs w:val="24"/>
          <w:lang w:val="sv-SE"/>
        </w:rPr>
        <w:tab/>
      </w:r>
    </w:p>
    <w:p w14:paraId="322D8BCD" w14:textId="77777777" w:rsidR="004E7137" w:rsidRPr="0082659B" w:rsidRDefault="004E7137" w:rsidP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sv-SE"/>
        </w:rPr>
      </w:pPr>
    </w:p>
    <w:p w14:paraId="1858F956" w14:textId="7E89693B" w:rsidR="004E7137" w:rsidRDefault="004E7137" w:rsidP="004E7137">
      <w:pPr>
        <w:pStyle w:val="Header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9128DC">
        <w:rPr>
          <w:rFonts w:cs="Arial" w:hint="eastAsia"/>
          <w:bCs/>
          <w:sz w:val="22"/>
          <w:lang w:val="sv-SE" w:eastAsia="zh-CN"/>
        </w:rPr>
        <w:t>4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00863C97" w:rsidR="000F7ECB" w:rsidRPr="00DC278D" w:rsidRDefault="009128DC" w:rsidP="004E7137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 w:hint="eastAsia"/>
          <w:bCs/>
          <w:sz w:val="22"/>
          <w:lang w:eastAsia="zh-CN"/>
        </w:rPr>
        <w:t>Shanghai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 w:hint="eastAsia"/>
          <w:bCs/>
          <w:sz w:val="22"/>
          <w:lang w:eastAsia="zh-CN"/>
        </w:rPr>
        <w:t>China</w:t>
      </w:r>
      <w:r w:rsidR="004E7137">
        <w:rPr>
          <w:rFonts w:cs="Arial"/>
          <w:bCs/>
          <w:sz w:val="22"/>
        </w:rPr>
        <w:t>, 1</w:t>
      </w:r>
      <w:r>
        <w:rPr>
          <w:rFonts w:cs="Arial" w:hint="eastAsia"/>
          <w:bCs/>
          <w:sz w:val="22"/>
          <w:lang w:eastAsia="zh-CN"/>
        </w:rPr>
        <w:t>8</w:t>
      </w:r>
      <w:r w:rsidR="004E7137">
        <w:rPr>
          <w:rFonts w:cs="Arial"/>
          <w:bCs/>
          <w:sz w:val="22"/>
          <w:vertAlign w:val="superscript"/>
        </w:rPr>
        <w:t>th</w:t>
      </w:r>
      <w:r w:rsidR="004E7137">
        <w:rPr>
          <w:rFonts w:cs="Arial"/>
          <w:bCs/>
          <w:sz w:val="22"/>
        </w:rPr>
        <w:t xml:space="preserve"> – 2</w:t>
      </w:r>
      <w:r>
        <w:rPr>
          <w:rFonts w:cs="Arial" w:hint="eastAsia"/>
          <w:bCs/>
          <w:sz w:val="22"/>
          <w:lang w:eastAsia="zh-CN"/>
        </w:rPr>
        <w:t>1</w:t>
      </w:r>
      <w:r>
        <w:rPr>
          <w:rFonts w:cs="Arial" w:hint="eastAsia"/>
          <w:bCs/>
          <w:sz w:val="22"/>
          <w:vertAlign w:val="superscript"/>
          <w:lang w:eastAsia="zh-CN"/>
        </w:rPr>
        <w:t>st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 w:hint="eastAsia"/>
          <w:bCs/>
          <w:sz w:val="22"/>
          <w:lang w:eastAsia="zh-CN"/>
        </w:rPr>
        <w:t>June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7082F74A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Specification/Report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4E7137" w:rsidRPr="002771C4">
        <w:rPr>
          <w:rFonts w:ascii="Arial" w:hAnsi="Arial" w:cs="Arial"/>
          <w:b/>
        </w:rPr>
        <w:t>T</w:t>
      </w:r>
      <w:r w:rsidR="004E7137">
        <w:rPr>
          <w:rFonts w:ascii="Arial" w:hAnsi="Arial" w:cs="Arial"/>
          <w:b/>
        </w:rPr>
        <w:t>R</w:t>
      </w:r>
      <w:r w:rsidR="004E7137" w:rsidRPr="002771C4">
        <w:rPr>
          <w:rFonts w:ascii="Arial" w:hAnsi="Arial" w:cs="Arial"/>
          <w:b/>
        </w:rPr>
        <w:t>26.</w:t>
      </w:r>
      <w:r w:rsidR="009128DC">
        <w:rPr>
          <w:rFonts w:ascii="Arial" w:hAnsi="Arial" w:cs="Arial" w:hint="eastAsia"/>
          <w:b/>
          <w:lang w:eastAsia="zh-CN"/>
        </w:rPr>
        <w:t>933</w:t>
      </w:r>
      <w:r w:rsidR="004E7137" w:rsidRPr="002771C4">
        <w:rPr>
          <w:rFonts w:ascii="Arial" w:hAnsi="Arial" w:cs="Arial"/>
          <w:b/>
        </w:rPr>
        <w:t xml:space="preserve">, Version </w:t>
      </w:r>
      <w:r w:rsidR="004E7137">
        <w:rPr>
          <w:rFonts w:ascii="Arial" w:hAnsi="Arial" w:cs="Arial"/>
          <w:b/>
        </w:rPr>
        <w:t>1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66A3F2D1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S4</w:t>
      </w:r>
      <w:r w:rsidR="00201520" w:rsidRPr="004E7137">
        <w:rPr>
          <w:rFonts w:ascii="Arial" w:hAnsi="Arial" w:cs="Arial"/>
          <w:b/>
        </w:rPr>
        <w:br/>
      </w:r>
    </w:p>
    <w:p w14:paraId="2E443833" w14:textId="10A6D689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  <w:t>Information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049100C3" w14:textId="78269F2C" w:rsidR="00514218" w:rsidRDefault="0082659B" w:rsidP="00940218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t>roviding i</w:t>
      </w:r>
      <w:r w:rsidRPr="00D406C3">
        <w:t>mmersive voice and audio service</w:t>
      </w:r>
      <w:r>
        <w:t xml:space="preserve">s by end-user devices is becoming more and more practicable with the development of </w:t>
      </w:r>
      <w:r w:rsidRPr="00D406C3">
        <w:t>4G/5G</w:t>
      </w:r>
      <w:r w:rsidRPr="006C50EA">
        <w:t xml:space="preserve"> </w:t>
      </w:r>
      <w:r>
        <w:t>technologies</w:t>
      </w:r>
      <w:r>
        <w:rPr>
          <w:rFonts w:hint="eastAsia"/>
          <w:lang w:eastAsia="zh-CN"/>
        </w:rPr>
        <w:t>,</w:t>
      </w:r>
      <w:r w:rsidR="00940218">
        <w:rPr>
          <w:rFonts w:hint="eastAsia"/>
          <w:lang w:eastAsia="zh-CN"/>
        </w:rPr>
        <w:t xml:space="preserve"> however, the devices generally can only have the capability of generating mono audio signals, so, </w:t>
      </w:r>
      <w:r w:rsidRPr="006C50EA">
        <w:t>the</w:t>
      </w:r>
      <w:r w:rsidR="00940218">
        <w:rPr>
          <w:rFonts w:hint="eastAsia"/>
          <w:lang w:eastAsia="zh-CN"/>
        </w:rPr>
        <w:t xml:space="preserve"> spatial </w:t>
      </w:r>
      <w:r>
        <w:t xml:space="preserve">audio </w:t>
      </w:r>
      <w:r w:rsidRPr="006C50EA">
        <w:t xml:space="preserve">capturing system </w:t>
      </w:r>
      <w:r w:rsidR="00940218">
        <w:rPr>
          <w:rFonts w:hint="eastAsia"/>
          <w:lang w:eastAsia="zh-CN"/>
        </w:rPr>
        <w:t xml:space="preserve">should be </w:t>
      </w:r>
      <w:r w:rsidRPr="006C50EA">
        <w:t xml:space="preserve">considered. </w:t>
      </w:r>
      <w:r>
        <w:t>Due to physical constraints on their outline shapes and sizes, the end-user devices are usually configured with different numbers of microphones and</w:t>
      </w:r>
      <w:r w:rsidR="00F9643B">
        <w:rPr>
          <w:rFonts w:hint="eastAsia"/>
          <w:lang w:eastAsia="zh-CN"/>
        </w:rPr>
        <w:t xml:space="preserve"> </w:t>
      </w:r>
      <w:r>
        <w:t>different microphone setup configurations, hence different audio capturing capabilities are expected.</w:t>
      </w:r>
      <w:r w:rsidRPr="000F5092">
        <w:rPr>
          <w:rFonts w:hint="eastAsia"/>
          <w:lang w:eastAsia="zh-CN"/>
        </w:rPr>
        <w:t xml:space="preserve"> </w:t>
      </w:r>
    </w:p>
    <w:p w14:paraId="232963FA" w14:textId="32437357" w:rsidR="0082659B" w:rsidRPr="0082659B" w:rsidRDefault="00514218" w:rsidP="00830474">
      <w:pPr>
        <w:rPr>
          <w:lang w:eastAsia="zh-CN"/>
        </w:rPr>
      </w:pPr>
      <w:r>
        <w:rPr>
          <w:rFonts w:hint="eastAsia"/>
          <w:lang w:eastAsia="zh-CN"/>
        </w:rPr>
        <w:t>T</w:t>
      </w:r>
      <w:r w:rsidR="0082659B">
        <w:rPr>
          <w:lang w:eastAsia="zh-CN"/>
        </w:rPr>
        <w:t>he</w:t>
      </w:r>
      <w:r w:rsidR="008F7E28">
        <w:rPr>
          <w:rFonts w:hint="eastAsia"/>
          <w:lang w:eastAsia="zh-CN"/>
        </w:rPr>
        <w:t xml:space="preserve"> </w:t>
      </w:r>
      <w:r w:rsidR="00E92ADB" w:rsidRPr="00E92ADB">
        <w:rPr>
          <w:lang w:eastAsia="zh-CN"/>
        </w:rPr>
        <w:t>T</w:t>
      </w:r>
      <w:r w:rsidR="00E92ADB">
        <w:rPr>
          <w:rFonts w:hint="eastAsia"/>
          <w:lang w:eastAsia="zh-CN"/>
        </w:rPr>
        <w:t>R</w:t>
      </w:r>
      <w:r w:rsidR="00E92ADB" w:rsidRPr="00E92ADB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specification </w:t>
      </w:r>
      <w:r w:rsidR="00E92ADB" w:rsidRPr="00E92ADB">
        <w:rPr>
          <w:lang w:eastAsia="zh-CN"/>
        </w:rPr>
        <w:t>26.</w:t>
      </w:r>
      <w:r w:rsidR="0082659B">
        <w:t xml:space="preserve"> </w:t>
      </w:r>
      <w:r w:rsidR="00E92ADB">
        <w:rPr>
          <w:rFonts w:hint="eastAsia"/>
          <w:lang w:eastAsia="zh-CN"/>
        </w:rPr>
        <w:t xml:space="preserve">933 investigated the </w:t>
      </w:r>
      <w:r w:rsidR="00E92ADB">
        <w:rPr>
          <w:lang w:eastAsia="zh-CN"/>
        </w:rPr>
        <w:t>“</w:t>
      </w:r>
      <w:r w:rsidR="00E92ADB">
        <w:rPr>
          <w:rFonts w:hint="eastAsia"/>
          <w:lang w:eastAsia="zh-CN"/>
        </w:rPr>
        <w:t>f</w:t>
      </w:r>
      <w:r w:rsidR="00E92ADB">
        <w:t>actors of different UE categories</w:t>
      </w:r>
      <w:r w:rsidR="00E92ADB">
        <w:rPr>
          <w:rFonts w:hint="eastAsia"/>
          <w:lang w:eastAsia="zh-CN"/>
        </w:rPr>
        <w:t xml:space="preserve">, microphones, acoustic design and signal processing which </w:t>
      </w:r>
      <w:r w:rsidR="00E92ADB">
        <w:t xml:space="preserve">related to </w:t>
      </w:r>
      <w:r w:rsidR="00E92ADB">
        <w:rPr>
          <w:rFonts w:hint="eastAsia"/>
          <w:lang w:eastAsia="zh-CN"/>
        </w:rPr>
        <w:t xml:space="preserve">the </w:t>
      </w:r>
      <w:r w:rsidR="00E92ADB">
        <w:t>audio capture</w:t>
      </w:r>
      <w:r w:rsidR="00E92ADB">
        <w:rPr>
          <w:lang w:eastAsia="zh-CN"/>
        </w:rPr>
        <w:t>”</w:t>
      </w:r>
      <w:r w:rsidR="00E92ADB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 xml:space="preserve"> </w:t>
      </w:r>
      <w:r w:rsidR="00E92ADB">
        <w:rPr>
          <w:rFonts w:hint="eastAsia"/>
          <w:lang w:eastAsia="zh-CN"/>
        </w:rPr>
        <w:t xml:space="preserve">The key </w:t>
      </w:r>
      <w:r>
        <w:rPr>
          <w:rFonts w:hint="eastAsia"/>
          <w:lang w:eastAsia="zh-CN"/>
        </w:rPr>
        <w:t>goal is</w:t>
      </w:r>
      <w:r w:rsidR="00E92ADB">
        <w:rPr>
          <w:rFonts w:hint="eastAsia"/>
          <w:lang w:eastAsia="zh-CN"/>
        </w:rPr>
        <w:t xml:space="preserve"> to </w:t>
      </w:r>
      <w:r>
        <w:rPr>
          <w:rFonts w:hint="eastAsia"/>
          <w:lang w:eastAsia="zh-CN"/>
        </w:rPr>
        <w:t xml:space="preserve">promote the deployment of end-to-end immersive audio service for end-user devices, especially, with the development of IVAS codec, the spatial audio capture will be the next issue should be </w:t>
      </w:r>
      <w:r>
        <w:rPr>
          <w:lang w:eastAsia="zh-CN"/>
        </w:rPr>
        <w:t>resolved</w:t>
      </w:r>
      <w:r>
        <w:rPr>
          <w:rFonts w:hint="eastAsia"/>
          <w:lang w:eastAsia="zh-CN"/>
        </w:rPr>
        <w:t xml:space="preserve"> as soon as possible.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2375AE5A" w14:textId="60FA30C5" w:rsidR="0045428D" w:rsidRDefault="004E7137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4540DD86" w:rsidR="0045428D" w:rsidRDefault="00F16CA0">
      <w:pPr>
        <w:tabs>
          <w:tab w:val="left" w:pos="3119"/>
        </w:tabs>
        <w:rPr>
          <w:color w:val="0000FF"/>
          <w:sz w:val="24"/>
        </w:rPr>
      </w:pPr>
      <w:r>
        <w:rPr>
          <w:rFonts w:hint="eastAsia"/>
          <w:lang w:eastAsia="zh-CN"/>
        </w:rPr>
        <w:t>Some sections</w:t>
      </w:r>
      <w:r w:rsidR="004E7137">
        <w:t xml:space="preserve"> to be clarified/further detailed, but specification structure </w:t>
      </w:r>
      <w:proofErr w:type="gramStart"/>
      <w:r w:rsidR="004E7137">
        <w:t>are</w:t>
      </w:r>
      <w:proofErr w:type="gramEnd"/>
      <w:r w:rsidR="004E7137">
        <w:t xml:space="preserve"> stable.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 xml:space="preserve">removal of references to Working Groups; bring names of TSGs up to date; correction of </w:t>
      </w:r>
      <w:proofErr w:type="gramStart"/>
      <w:r w:rsidRPr="0045428D">
        <w:rPr>
          <w:sz w:val="16"/>
          <w:szCs w:val="16"/>
        </w:rPr>
        <w:t>typo</w:t>
      </w:r>
      <w:proofErr w:type="gramEnd"/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A1AE" w14:textId="77777777" w:rsidR="00C4449F" w:rsidRDefault="00C4449F" w:rsidP="004E7137">
      <w:pPr>
        <w:spacing w:after="0"/>
      </w:pPr>
      <w:r>
        <w:separator/>
      </w:r>
    </w:p>
  </w:endnote>
  <w:endnote w:type="continuationSeparator" w:id="0">
    <w:p w14:paraId="07C3073B" w14:textId="77777777" w:rsidR="00C4449F" w:rsidRDefault="00C4449F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0F99" w14:textId="77777777" w:rsidR="00C4449F" w:rsidRDefault="00C4449F" w:rsidP="004E7137">
      <w:pPr>
        <w:spacing w:after="0"/>
      </w:pPr>
      <w:r>
        <w:separator/>
      </w:r>
    </w:p>
  </w:footnote>
  <w:footnote w:type="continuationSeparator" w:id="0">
    <w:p w14:paraId="0BA09044" w14:textId="77777777" w:rsidR="00C4449F" w:rsidRDefault="00C4449F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28D"/>
    <w:rsid w:val="000F6C6D"/>
    <w:rsid w:val="000F7ECB"/>
    <w:rsid w:val="001E0329"/>
    <w:rsid w:val="00201520"/>
    <w:rsid w:val="00222D66"/>
    <w:rsid w:val="002B09A1"/>
    <w:rsid w:val="003E3B8A"/>
    <w:rsid w:val="0045428D"/>
    <w:rsid w:val="004E7137"/>
    <w:rsid w:val="00514218"/>
    <w:rsid w:val="005B4293"/>
    <w:rsid w:val="005C4507"/>
    <w:rsid w:val="00617DAA"/>
    <w:rsid w:val="00756FDB"/>
    <w:rsid w:val="0082659B"/>
    <w:rsid w:val="00830474"/>
    <w:rsid w:val="00890883"/>
    <w:rsid w:val="008F7E28"/>
    <w:rsid w:val="009128DC"/>
    <w:rsid w:val="00940218"/>
    <w:rsid w:val="00B60A76"/>
    <w:rsid w:val="00BB6096"/>
    <w:rsid w:val="00C4449F"/>
    <w:rsid w:val="00CC358C"/>
    <w:rsid w:val="00DC278D"/>
    <w:rsid w:val="00E40998"/>
    <w:rsid w:val="00E92ADB"/>
    <w:rsid w:val="00F16CA0"/>
    <w:rsid w:val="00F5478A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Wang Bin 王宾</cp:lastModifiedBy>
  <cp:revision>14</cp:revision>
  <dcterms:created xsi:type="dcterms:W3CDTF">2024-02-01T10:42:00Z</dcterms:created>
  <dcterms:modified xsi:type="dcterms:W3CDTF">2024-05-22T14:22:00Z</dcterms:modified>
</cp:coreProperties>
</file>