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CF25" w14:textId="1A09DCFA" w:rsidR="00752CB1" w:rsidRPr="00752CB1" w:rsidRDefault="00752CB1" w:rsidP="00752CB1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spacing w:after="0"/>
        <w:ind w:hanging="2"/>
        <w:rPr>
          <w:rFonts w:ascii="Arial" w:eastAsia="Arial" w:hAnsi="Arial" w:cs="Arial"/>
          <w:b/>
          <w:sz w:val="22"/>
          <w:szCs w:val="22"/>
        </w:rPr>
      </w:pPr>
      <w:bookmarkStart w:id="0" w:name="_Hlk117242805"/>
      <w:bookmarkStart w:id="1" w:name="_Hlk117242806"/>
      <w:bookmarkStart w:id="2" w:name="_Hlk117242813"/>
      <w:bookmarkStart w:id="3" w:name="_Hlk117242814"/>
      <w:bookmarkStart w:id="4" w:name="_Hlk126771728"/>
      <w:bookmarkStart w:id="5" w:name="_Hlk126771729"/>
      <w:r w:rsidRPr="00752CB1">
        <w:rPr>
          <w:rFonts w:ascii="Arial" w:eastAsia="Arial" w:hAnsi="Arial" w:cs="Arial"/>
          <w:b/>
          <w:sz w:val="22"/>
          <w:szCs w:val="22"/>
        </w:rPr>
        <w:t>3GPP TSG SA WG4 Meeting #12</w:t>
      </w:r>
      <w:r w:rsidR="00644789">
        <w:rPr>
          <w:rFonts w:ascii="Arial" w:eastAsia="Arial" w:hAnsi="Arial" w:cs="Arial"/>
          <w:b/>
          <w:sz w:val="22"/>
          <w:szCs w:val="22"/>
        </w:rPr>
        <w:t>7</w:t>
      </w:r>
      <w:r w:rsidRPr="00752CB1">
        <w:rPr>
          <w:rFonts w:ascii="Arial" w:eastAsia="Arial" w:hAnsi="Arial" w:cs="Arial"/>
          <w:b/>
          <w:sz w:val="22"/>
          <w:szCs w:val="22"/>
        </w:rPr>
        <w:t xml:space="preserve"> </w:t>
      </w:r>
      <w:r w:rsidRPr="00752CB1">
        <w:rPr>
          <w:rFonts w:ascii="Arial" w:eastAsia="Arial" w:hAnsi="Arial" w:cs="Arial"/>
          <w:b/>
          <w:sz w:val="22"/>
          <w:szCs w:val="22"/>
        </w:rPr>
        <w:tab/>
        <w:t>S4-</w:t>
      </w:r>
      <w:r w:rsidR="008A4F0B" w:rsidRPr="008A4F0B">
        <w:rPr>
          <w:rFonts w:ascii="Arial" w:eastAsia="Arial" w:hAnsi="Arial" w:cs="Arial"/>
          <w:b/>
          <w:sz w:val="22"/>
          <w:szCs w:val="22"/>
        </w:rPr>
        <w:t>240427</w:t>
      </w:r>
    </w:p>
    <w:bookmarkEnd w:id="0"/>
    <w:bookmarkEnd w:id="1"/>
    <w:bookmarkEnd w:id="2"/>
    <w:bookmarkEnd w:id="3"/>
    <w:bookmarkEnd w:id="4"/>
    <w:bookmarkEnd w:id="5"/>
    <w:p w14:paraId="2AD65553" w14:textId="4D69AA24" w:rsidR="00A003CF" w:rsidRDefault="00687D64" w:rsidP="00A003CF">
      <w:pPr>
        <w:tabs>
          <w:tab w:val="left" w:pos="1701"/>
        </w:tabs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Arial" w:eastAsia="SimSun" w:hAnsi="Arial"/>
          <w:lang w:eastAsia="en-GB"/>
        </w:rPr>
      </w:pPr>
      <w:r w:rsidRPr="00687D64">
        <w:rPr>
          <w:rFonts w:ascii="Arial" w:eastAsia="Arial" w:hAnsi="Arial" w:cs="Arial"/>
          <w:b/>
          <w:sz w:val="22"/>
          <w:szCs w:val="22"/>
        </w:rPr>
        <w:t>Sophia-Antipolis, FR, 29th January 2024 - 2nd February 2024</w:t>
      </w:r>
    </w:p>
    <w:p w14:paraId="7B9423CC" w14:textId="008B5273" w:rsidR="00A003CF" w:rsidRPr="00A003CF" w:rsidRDefault="00A003CF" w:rsidP="00A003CF">
      <w:pPr>
        <w:tabs>
          <w:tab w:val="left" w:pos="1701"/>
        </w:tabs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Arial" w:eastAsia="SimSun" w:hAnsi="Arial"/>
          <w:b/>
          <w:bCs/>
          <w:lang w:eastAsia="en-GB"/>
        </w:rPr>
      </w:pPr>
      <w:r w:rsidRPr="00A003CF">
        <w:rPr>
          <w:rFonts w:ascii="Arial" w:eastAsia="SimSun" w:hAnsi="Arial"/>
          <w:b/>
          <w:bCs/>
          <w:lang w:eastAsia="en-GB"/>
        </w:rPr>
        <w:t>Title:</w:t>
      </w:r>
      <w:r w:rsidRPr="00A003CF">
        <w:rPr>
          <w:rFonts w:ascii="Arial" w:eastAsia="SimSun" w:hAnsi="Arial"/>
          <w:b/>
          <w:bCs/>
          <w:lang w:eastAsia="en-GB"/>
        </w:rPr>
        <w:tab/>
      </w:r>
      <w:r w:rsidR="00487F77">
        <w:rPr>
          <w:rFonts w:ascii="Arial" w:eastAsia="SimSun" w:hAnsi="Arial"/>
          <w:b/>
          <w:bCs/>
          <w:lang w:eastAsia="en-GB"/>
        </w:rPr>
        <w:tab/>
      </w:r>
      <w:r w:rsidR="00E20850" w:rsidRPr="00E20850">
        <w:rPr>
          <w:rFonts w:ascii="Arial" w:eastAsia="SimSun" w:hAnsi="Arial"/>
          <w:b/>
          <w:bCs/>
          <w:lang w:eastAsia="en-GB"/>
        </w:rPr>
        <w:t>Work Item Summary</w:t>
      </w:r>
      <w:r w:rsidR="007B45F5">
        <w:rPr>
          <w:rFonts w:ascii="Arial" w:eastAsia="SimSun" w:hAnsi="Arial"/>
          <w:b/>
          <w:bCs/>
          <w:lang w:eastAsia="en-GB"/>
        </w:rPr>
        <w:t xml:space="preserve"> of</w:t>
      </w:r>
      <w:r w:rsidR="00E20850" w:rsidRPr="00E20850">
        <w:rPr>
          <w:rFonts w:ascii="Arial" w:eastAsia="SimSun" w:hAnsi="Arial"/>
          <w:b/>
          <w:bCs/>
          <w:lang w:eastAsia="en-GB"/>
        </w:rPr>
        <w:t xml:space="preserve"> </w:t>
      </w:r>
      <w:r w:rsidRPr="00A003CF">
        <w:rPr>
          <w:rFonts w:ascii="Arial" w:eastAsia="SimSun" w:hAnsi="Arial"/>
          <w:b/>
          <w:bCs/>
          <w:lang w:eastAsia="en-GB"/>
        </w:rPr>
        <w:t>“</w:t>
      </w:r>
      <w:bookmarkStart w:id="6" w:name="_Hlk157672097"/>
      <w:r w:rsidR="00644789">
        <w:rPr>
          <w:rFonts w:ascii="Arial" w:eastAsia="SimSun" w:hAnsi="Arial"/>
          <w:b/>
          <w:bCs/>
          <w:lang w:eastAsia="en-GB"/>
        </w:rPr>
        <w:t xml:space="preserve">Media Capabilities for Augmented Reality </w:t>
      </w:r>
      <w:bookmarkEnd w:id="6"/>
      <w:r w:rsidR="00644789">
        <w:rPr>
          <w:rFonts w:ascii="Arial" w:eastAsia="SimSun" w:hAnsi="Arial"/>
          <w:b/>
          <w:bCs/>
          <w:lang w:eastAsia="en-GB"/>
        </w:rPr>
        <w:t>(MeCAR)</w:t>
      </w:r>
      <w:r w:rsidRPr="00A003CF">
        <w:rPr>
          <w:rFonts w:ascii="Arial" w:eastAsia="SimSun" w:hAnsi="Arial"/>
          <w:b/>
          <w:bCs/>
          <w:lang w:eastAsia="en-GB"/>
        </w:rPr>
        <w:t>”</w:t>
      </w:r>
    </w:p>
    <w:p w14:paraId="7D2E305B" w14:textId="77777777" w:rsidR="00A003CF" w:rsidRPr="00A003CF" w:rsidRDefault="00A003CF" w:rsidP="00A003CF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rFonts w:ascii="Arial" w:eastAsia="SimSun" w:hAnsi="Arial"/>
          <w:b/>
          <w:bCs/>
          <w:lang w:eastAsia="zh-CN"/>
        </w:rPr>
      </w:pPr>
      <w:r w:rsidRPr="00A003CF">
        <w:rPr>
          <w:rFonts w:ascii="Arial" w:eastAsia="SimSun" w:hAnsi="Arial"/>
          <w:b/>
          <w:bCs/>
          <w:lang w:eastAsia="en-GB"/>
        </w:rPr>
        <w:t>Type:</w:t>
      </w:r>
      <w:r w:rsidRPr="00A003CF">
        <w:rPr>
          <w:rFonts w:ascii="Arial" w:eastAsia="SimSun" w:hAnsi="Arial"/>
          <w:b/>
          <w:bCs/>
          <w:lang w:eastAsia="en-GB"/>
        </w:rPr>
        <w:tab/>
      </w:r>
      <w:r w:rsidRPr="00A003CF">
        <w:rPr>
          <w:rFonts w:ascii="Arial" w:eastAsia="SimSun" w:hAnsi="Arial"/>
          <w:b/>
          <w:bCs/>
          <w:lang w:eastAsia="zh-CN"/>
        </w:rPr>
        <w:t xml:space="preserve">Work Item Summary </w:t>
      </w:r>
    </w:p>
    <w:p w14:paraId="70021EF2" w14:textId="1E0864A7" w:rsidR="00A003CF" w:rsidRPr="00A003CF" w:rsidRDefault="00A003CF" w:rsidP="00A003CF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rFonts w:ascii="Arial" w:eastAsia="SimSun" w:hAnsi="Arial"/>
          <w:b/>
          <w:bCs/>
          <w:lang w:eastAsia="en-GB"/>
        </w:rPr>
      </w:pPr>
      <w:r w:rsidRPr="00A003CF">
        <w:rPr>
          <w:rFonts w:ascii="Arial" w:eastAsia="SimSun" w:hAnsi="Arial"/>
          <w:b/>
          <w:bCs/>
          <w:lang w:eastAsia="en-GB"/>
        </w:rPr>
        <w:t>Agenda Item:</w:t>
      </w:r>
      <w:r w:rsidRPr="00A003CF">
        <w:rPr>
          <w:rFonts w:ascii="Arial" w:eastAsia="SimSun" w:hAnsi="Arial"/>
          <w:b/>
          <w:bCs/>
          <w:lang w:eastAsia="en-GB"/>
        </w:rPr>
        <w:tab/>
      </w:r>
      <w:r w:rsidR="001A0CD8">
        <w:rPr>
          <w:rFonts w:ascii="Arial" w:eastAsia="SimSun" w:hAnsi="Arial"/>
          <w:b/>
          <w:bCs/>
          <w:lang w:eastAsia="en-GB"/>
        </w:rPr>
        <w:t>14</w:t>
      </w:r>
      <w:r w:rsidRPr="00A003CF">
        <w:rPr>
          <w:rFonts w:ascii="Arial" w:eastAsia="SimSun" w:hAnsi="Arial"/>
          <w:b/>
          <w:bCs/>
          <w:lang w:eastAsia="en-GB"/>
        </w:rPr>
        <w:t>.</w:t>
      </w:r>
      <w:r w:rsidR="001A0CD8">
        <w:rPr>
          <w:rFonts w:ascii="Arial" w:eastAsia="SimSun" w:hAnsi="Arial"/>
          <w:b/>
          <w:bCs/>
          <w:lang w:eastAsia="en-GB"/>
        </w:rPr>
        <w:t>4</w:t>
      </w:r>
    </w:p>
    <w:p w14:paraId="1C6A2EEA" w14:textId="77777777" w:rsidR="00A003CF" w:rsidRPr="00A003CF" w:rsidRDefault="00A003CF" w:rsidP="00D3088B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rFonts w:ascii="Arial" w:eastAsia="SimSun" w:hAnsi="Arial"/>
          <w:b/>
          <w:bCs/>
          <w:lang w:eastAsia="zh-CN"/>
        </w:rPr>
      </w:pPr>
      <w:r w:rsidRPr="00A003CF">
        <w:rPr>
          <w:rFonts w:ascii="Arial" w:eastAsia="SimSun" w:hAnsi="Arial"/>
          <w:b/>
          <w:bCs/>
          <w:lang w:eastAsia="en-GB"/>
        </w:rPr>
        <w:t>Source:</w:t>
      </w:r>
      <w:r w:rsidRPr="00A003CF">
        <w:rPr>
          <w:rFonts w:ascii="Arial" w:eastAsia="SimSun" w:hAnsi="Arial"/>
          <w:b/>
          <w:bCs/>
          <w:lang w:eastAsia="en-GB"/>
        </w:rPr>
        <w:tab/>
      </w:r>
      <w:r w:rsidR="00D3088B">
        <w:rPr>
          <w:rFonts w:ascii="Arial" w:eastAsia="SimSun" w:hAnsi="Arial"/>
          <w:b/>
          <w:bCs/>
          <w:lang w:eastAsia="zh-CN"/>
        </w:rPr>
        <w:t>SA4</w:t>
      </w:r>
    </w:p>
    <w:p w14:paraId="30968A5F" w14:textId="77777777" w:rsidR="00A003CF" w:rsidRDefault="00A003CF" w:rsidP="00A003CF">
      <w:pPr>
        <w:pBdr>
          <w:bottom w:val="single" w:sz="6" w:space="1" w:color="auto"/>
        </w:pBdr>
        <w:rPr>
          <w:rFonts w:eastAsia="MS Mincho"/>
          <w:lang w:eastAsia="ja-JP"/>
        </w:rPr>
      </w:pPr>
    </w:p>
    <w:p w14:paraId="1A471D4E" w14:textId="7FCA8911" w:rsidR="00A003CF" w:rsidRDefault="00A003CF" w:rsidP="000B4669">
      <w:bookmarkStart w:id="7" w:name="_Hlk94172402"/>
      <w:r>
        <w:t xml:space="preserve">This document </w:t>
      </w:r>
      <w:r w:rsidR="000B4669">
        <w:t xml:space="preserve">provides a summary of the WI </w:t>
      </w:r>
      <w:r w:rsidR="00644789" w:rsidRPr="00644789">
        <w:t>Media Capabilities for Augmented Reality</w:t>
      </w:r>
      <w:r w:rsidR="000B4669">
        <w:t>.</w:t>
      </w:r>
    </w:p>
    <w:tbl>
      <w:tblPr>
        <w:tblW w:w="5000" w:type="pct"/>
        <w:tblBorders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4"/>
        <w:gridCol w:w="3940"/>
        <w:gridCol w:w="2120"/>
        <w:gridCol w:w="576"/>
        <w:gridCol w:w="894"/>
        <w:gridCol w:w="1424"/>
      </w:tblGrid>
      <w:tr w:rsidR="00A003CF" w14:paraId="3BC9F5B3" w14:textId="77777777" w:rsidTr="00A003CF">
        <w:trPr>
          <w:trHeight w:val="255"/>
        </w:trPr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3BF50E" w14:textId="77777777" w:rsidR="00A003CF" w:rsidRPr="00CF5BF3" w:rsidRDefault="00A003CF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F5BF3">
              <w:rPr>
                <w:rFonts w:ascii="Arial" w:eastAsia="Times New Roman" w:hAnsi="Arial" w:cs="Arial"/>
                <w:b/>
                <w:bCs/>
                <w:lang w:eastAsia="en-GB"/>
              </w:rPr>
              <w:t>Unique ID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34EB02" w14:textId="77777777" w:rsidR="00A003CF" w:rsidRPr="00CF5BF3" w:rsidRDefault="00A003CF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F5BF3">
              <w:rPr>
                <w:rFonts w:ascii="Arial" w:eastAsia="Times New Roman" w:hAnsi="Arial" w:cs="Arial"/>
                <w:b/>
                <w:bCs/>
                <w:lang w:eastAsia="en-GB"/>
              </w:rPr>
              <w:t>Name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1288C2A" w14:textId="77777777" w:rsidR="00A003CF" w:rsidRDefault="00A003C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Acronym</w:t>
            </w:r>
          </w:p>
        </w:tc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95D1F8" w14:textId="77777777" w:rsidR="00A003CF" w:rsidRPr="008D67ED" w:rsidRDefault="00A003C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D67E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WG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A4DF1B" w14:textId="77777777" w:rsidR="00A003CF" w:rsidRDefault="00A003C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WID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0FBCC8" w14:textId="77777777" w:rsidR="00A003CF" w:rsidRDefault="00A003C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WI Rapporteur name</w:t>
            </w:r>
          </w:p>
        </w:tc>
      </w:tr>
      <w:tr w:rsidR="00A003CF" w14:paraId="2C6370BE" w14:textId="77777777" w:rsidTr="00A003CF">
        <w:trPr>
          <w:trHeight w:val="255"/>
        </w:trPr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E3963A" w14:textId="77186D7D" w:rsidR="00A003CF" w:rsidRPr="00CF5BF3" w:rsidRDefault="002567CE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bookmarkStart w:id="8" w:name="_Hlk157672205"/>
            <w:r w:rsidRPr="002567CE">
              <w:rPr>
                <w:rFonts w:ascii="Arial" w:eastAsia="Times New Roman" w:hAnsi="Arial" w:cs="Arial"/>
                <w:b/>
                <w:bCs/>
                <w:lang w:eastAsia="en-GB"/>
              </w:rPr>
              <w:t>950015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070816" w14:textId="2684A47D" w:rsidR="00A003CF" w:rsidRPr="00CF5BF3" w:rsidRDefault="00080B9D">
            <w:pPr>
              <w:rPr>
                <w:rFonts w:ascii="Arial" w:eastAsia="Times New Roman" w:hAnsi="Arial" w:cs="Arial"/>
                <w:lang w:eastAsia="en-GB"/>
              </w:rPr>
            </w:pPr>
            <w:r w:rsidRPr="00080B9D">
              <w:rPr>
                <w:rFonts w:ascii="Arial" w:eastAsia="Times New Roman" w:hAnsi="Arial" w:cs="Arial"/>
                <w:lang w:eastAsia="en-GB"/>
              </w:rPr>
              <w:t>Media Capabilities for Augmented Reality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BCE05BD" w14:textId="40DA9D24" w:rsidR="00A003CF" w:rsidRDefault="008D67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D67ED">
              <w:rPr>
                <w:rFonts w:ascii="Arial" w:eastAsia="Times New Roman" w:hAnsi="Arial" w:cs="Arial"/>
                <w:color w:val="000000"/>
                <w:lang w:eastAsia="en-GB"/>
              </w:rPr>
              <w:t>MeCAR</w:t>
            </w:r>
          </w:p>
        </w:tc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BF0404" w14:textId="77777777" w:rsidR="00A003CF" w:rsidRDefault="00A003C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S4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09FDEB" w14:textId="3A74D78F" w:rsidR="00A003CF" w:rsidRDefault="00DF707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7075">
              <w:rPr>
                <w:rFonts w:ascii="Arial" w:eastAsia="Times New Roman" w:hAnsi="Arial" w:cs="Arial"/>
                <w:color w:val="000000"/>
                <w:lang w:eastAsia="en-GB"/>
              </w:rPr>
              <w:t>SP-220242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5F12DC" w14:textId="1EC8355F" w:rsidR="00A003CF" w:rsidRDefault="005122E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122E0">
              <w:rPr>
                <w:rFonts w:ascii="Arial" w:eastAsia="Times New Roman" w:hAnsi="Arial" w:cs="Arial"/>
                <w:color w:val="000000"/>
                <w:lang w:eastAsia="en-GB"/>
              </w:rPr>
              <w:t>Emmanuel Thomas, Xiaomi</w:t>
            </w:r>
          </w:p>
        </w:tc>
      </w:tr>
      <w:bookmarkEnd w:id="8"/>
    </w:tbl>
    <w:p w14:paraId="7DE8F55F" w14:textId="77777777" w:rsidR="00A003CF" w:rsidRDefault="00A003CF" w:rsidP="00A003CF">
      <w:pPr>
        <w:rPr>
          <w:rFonts w:eastAsia="MS Mincho"/>
          <w:szCs w:val="24"/>
          <w:lang w:eastAsia="en-GB"/>
        </w:rPr>
      </w:pPr>
    </w:p>
    <w:p w14:paraId="6D1A413C" w14:textId="77777777" w:rsidR="00A003CF" w:rsidRDefault="00A003CF" w:rsidP="00A003CF">
      <w:pPr>
        <w:pStyle w:val="Heading1"/>
        <w:rPr>
          <w:lang w:eastAsia="ja-JP"/>
        </w:rPr>
      </w:pPr>
      <w:r>
        <w:t>Introduction</w:t>
      </w:r>
    </w:p>
    <w:p w14:paraId="2345813A" w14:textId="3D6B2904" w:rsidR="00A003CF" w:rsidRDefault="00A003CF" w:rsidP="00862CAF">
      <w:r>
        <w:t xml:space="preserve">The work item </w:t>
      </w:r>
      <w:r w:rsidR="005122E0">
        <w:t>MeCAR</w:t>
      </w:r>
      <w:r>
        <w:t xml:space="preserve"> “</w:t>
      </w:r>
      <w:r w:rsidR="005122E0" w:rsidRPr="005122E0">
        <w:t>Media Capabilities for Augmented Reality</w:t>
      </w:r>
      <w:r>
        <w:t>” [1]</w:t>
      </w:r>
      <w:r w:rsidR="00DA1513">
        <w:t xml:space="preserve"> specifies the </w:t>
      </w:r>
      <w:r w:rsidR="0003609B">
        <w:t xml:space="preserve">expected </w:t>
      </w:r>
      <w:r w:rsidR="00DA1513">
        <w:t>media capa</w:t>
      </w:r>
      <w:r w:rsidR="001C4752">
        <w:t xml:space="preserve">bilities </w:t>
      </w:r>
      <w:r w:rsidR="00355D4B">
        <w:t xml:space="preserve">for </w:t>
      </w:r>
      <w:r w:rsidR="009C18B4">
        <w:t xml:space="preserve">a </w:t>
      </w:r>
      <w:r w:rsidR="00355D4B">
        <w:t>UE</w:t>
      </w:r>
      <w:r w:rsidR="00CF4CF9">
        <w:t xml:space="preserve"> that c</w:t>
      </w:r>
      <w:r w:rsidR="00FF6085">
        <w:t xml:space="preserve">an be leveraged </w:t>
      </w:r>
      <w:r w:rsidR="00CF4CF9">
        <w:t>by AR services and</w:t>
      </w:r>
      <w:r w:rsidR="00CE20FB">
        <w:t xml:space="preserve"> AR</w:t>
      </w:r>
      <w:r w:rsidR="00CF4CF9">
        <w:t xml:space="preserve"> application</w:t>
      </w:r>
      <w:r w:rsidR="00FF6085">
        <w:t>s</w:t>
      </w:r>
      <w:r w:rsidR="00CF4CF9">
        <w:t xml:space="preserve">. </w:t>
      </w:r>
      <w:r>
        <w:t xml:space="preserve">The deliverable of this Work Item </w:t>
      </w:r>
      <w:r w:rsidR="00CF4CF9">
        <w:t>is the</w:t>
      </w:r>
      <w:r>
        <w:t xml:space="preserve"> </w:t>
      </w:r>
      <w:r w:rsidR="00CE20FB">
        <w:t xml:space="preserve">3GPP </w:t>
      </w:r>
      <w:r>
        <w:t>TS </w:t>
      </w:r>
      <w:r w:rsidR="00242889">
        <w:t>26.119</w:t>
      </w:r>
      <w:r>
        <w:t> [</w:t>
      </w:r>
      <w:r w:rsidR="000B4669">
        <w:t>2</w:t>
      </w:r>
      <w:r>
        <w:t>]</w:t>
      </w:r>
      <w:r w:rsidR="00CF4CF9">
        <w:t xml:space="preserve"> which defines audio, video, </w:t>
      </w:r>
      <w:r w:rsidR="00DB0724">
        <w:t>scene description and XR system capabilities</w:t>
      </w:r>
      <w:r w:rsidR="00FF6085">
        <w:t xml:space="preserve"> for </w:t>
      </w:r>
      <w:r w:rsidR="00211CE5">
        <w:t>four device types representing different form factors of XR devices.</w:t>
      </w:r>
      <w:r w:rsidR="006415E1">
        <w:t xml:space="preserve"> The four </w:t>
      </w:r>
      <w:r w:rsidR="00A41ECE">
        <w:t>device</w:t>
      </w:r>
      <w:r w:rsidR="006415E1">
        <w:t xml:space="preserve"> types are </w:t>
      </w:r>
      <w:r w:rsidR="008319F1">
        <w:t>type 1 “Thin AR glasses”</w:t>
      </w:r>
      <w:r w:rsidR="00CA01A6">
        <w:t>, type 2 “AR glasses”, type 3 “</w:t>
      </w:r>
      <w:r w:rsidR="00CE20FB">
        <w:t>XR phone</w:t>
      </w:r>
      <w:r w:rsidR="00CA01A6">
        <w:t>”</w:t>
      </w:r>
      <w:r w:rsidR="003E31D1">
        <w:t xml:space="preserve"> </w:t>
      </w:r>
      <w:r w:rsidR="00CE20FB">
        <w:t>and type 4 “</w:t>
      </w:r>
      <w:r w:rsidR="001B7E5B">
        <w:t>XR head-mounted display</w:t>
      </w:r>
      <w:r w:rsidR="00CE20FB">
        <w:t xml:space="preserve">”. </w:t>
      </w:r>
      <w:r w:rsidR="001B7E5B">
        <w:t>Note</w:t>
      </w:r>
      <w:r w:rsidR="00DA6E3B">
        <w:t xml:space="preserve"> that</w:t>
      </w:r>
      <w:r w:rsidR="005A5510">
        <w:t xml:space="preserve"> the targeted services and applications belong to the AR domain</w:t>
      </w:r>
      <w:r w:rsidR="00DA6E3B">
        <w:t>. However,</w:t>
      </w:r>
      <w:r w:rsidR="005A5510">
        <w:t xml:space="preserve"> </w:t>
      </w:r>
      <w:r w:rsidR="00DA6E3B">
        <w:t xml:space="preserve">the </w:t>
      </w:r>
      <w:r w:rsidR="00A41ECE">
        <w:t>device</w:t>
      </w:r>
      <w:r w:rsidR="005A5510">
        <w:t xml:space="preserve"> types 3 (XR phone) and 4 (XR </w:t>
      </w:r>
      <w:r w:rsidR="001B7E5B">
        <w:t>h</w:t>
      </w:r>
      <w:r w:rsidR="005A5510">
        <w:t xml:space="preserve">ead-mounted </w:t>
      </w:r>
      <w:r w:rsidR="001B7E5B">
        <w:t>d</w:t>
      </w:r>
      <w:r w:rsidR="005A5510">
        <w:t>isplay) may be capable of</w:t>
      </w:r>
      <w:r w:rsidR="00B62D9A">
        <w:t xml:space="preserve"> running other types of XR applications but th</w:t>
      </w:r>
      <w:r w:rsidR="00DA6E3B">
        <w:t>ose other mode operations are out of scope of TS </w:t>
      </w:r>
      <w:r w:rsidR="00242889">
        <w:t>26.119</w:t>
      </w:r>
      <w:r w:rsidR="00DA6E3B">
        <w:t>.</w:t>
      </w:r>
    </w:p>
    <w:p w14:paraId="7AEFDC2F" w14:textId="1AB4F30D" w:rsidR="00C036ED" w:rsidRDefault="00C036ED" w:rsidP="00862CAF">
      <w:r>
        <w:t xml:space="preserve">To </w:t>
      </w:r>
      <w:r w:rsidR="0025367D">
        <w:t>relate</w:t>
      </w:r>
      <w:r>
        <w:t xml:space="preserve"> those media capabilities definition</w:t>
      </w:r>
      <w:r w:rsidR="0025367D">
        <w:t xml:space="preserve"> with hardware </w:t>
      </w:r>
      <w:r w:rsidR="00992778">
        <w:t xml:space="preserve">functions and </w:t>
      </w:r>
      <w:r w:rsidR="0025367D">
        <w:t>components</w:t>
      </w:r>
      <w:r>
        <w:t>, TS </w:t>
      </w:r>
      <w:r w:rsidR="00242889">
        <w:t>26.119</w:t>
      </w:r>
      <w:r>
        <w:t xml:space="preserve"> </w:t>
      </w:r>
      <w:r w:rsidR="00992778">
        <w:t>defines</w:t>
      </w:r>
      <w:r w:rsidR="0025367D">
        <w:t xml:space="preserve"> </w:t>
      </w:r>
      <w:r w:rsidR="00992778">
        <w:t>the</w:t>
      </w:r>
      <w:r w:rsidR="0025367D">
        <w:t xml:space="preserve"> </w:t>
      </w:r>
      <w:r w:rsidR="00992778" w:rsidRPr="00992778">
        <w:t>XR Baseline terminal architecture</w:t>
      </w:r>
      <w:r w:rsidR="00992778">
        <w:t xml:space="preserve"> that </w:t>
      </w:r>
      <w:r w:rsidR="00F31270">
        <w:t xml:space="preserve">is </w:t>
      </w:r>
      <w:r w:rsidR="00992778">
        <w:t>represent</w:t>
      </w:r>
      <w:r w:rsidR="00F31270">
        <w:t>ative of the four</w:t>
      </w:r>
      <w:r w:rsidR="00992778">
        <w:t xml:space="preserve"> </w:t>
      </w:r>
      <w:r w:rsidR="00A41ECE">
        <w:t>device</w:t>
      </w:r>
      <w:r w:rsidR="006415E1">
        <w:t xml:space="preserve"> types</w:t>
      </w:r>
      <w:r w:rsidR="00F31270">
        <w:t>.</w:t>
      </w:r>
    </w:p>
    <w:p w14:paraId="67BCA09A" w14:textId="5C32BE62" w:rsidR="00E00927" w:rsidRDefault="00E00927" w:rsidP="00862CAF">
      <w:r>
        <w:t>Lastly, TS </w:t>
      </w:r>
      <w:r w:rsidR="00242889">
        <w:t>26.119</w:t>
      </w:r>
      <w:r>
        <w:t xml:space="preserve"> has been developped to serve as a common basis for service and application-oriented </w:t>
      </w:r>
      <w:r w:rsidR="009F1047">
        <w:t xml:space="preserve">AR </w:t>
      </w:r>
      <w:r>
        <w:t>specification</w:t>
      </w:r>
      <w:r w:rsidR="009F1047">
        <w:t>s</w:t>
      </w:r>
      <w:r>
        <w:t xml:space="preserve">. In that </w:t>
      </w:r>
      <w:r w:rsidR="00C509FF">
        <w:t>spirit</w:t>
      </w:r>
      <w:r>
        <w:t>, TS </w:t>
      </w:r>
      <w:r w:rsidR="00242889">
        <w:t>26.119</w:t>
      </w:r>
      <w:r>
        <w:t xml:space="preserve"> </w:t>
      </w:r>
      <w:r w:rsidR="009F1047">
        <w:t>provides</w:t>
      </w:r>
      <w:r>
        <w:t xml:space="preserve"> </w:t>
      </w:r>
      <w:r w:rsidR="00AE3FF0">
        <w:t>data structure</w:t>
      </w:r>
      <w:r w:rsidR="009F1047">
        <w:t>s</w:t>
      </w:r>
      <w:r w:rsidR="00AE3FF0">
        <w:t xml:space="preserve"> and semantics of </w:t>
      </w:r>
      <w:r w:rsidR="00C509FF">
        <w:t>common</w:t>
      </w:r>
      <w:r w:rsidR="0010177C">
        <w:t xml:space="preserve"> metadata</w:t>
      </w:r>
      <w:r w:rsidR="009F1047">
        <w:t xml:space="preserve"> (e.</w:t>
      </w:r>
      <w:r w:rsidR="00242889">
        <w:t>g</w:t>
      </w:r>
      <w:r w:rsidR="009F1047">
        <w:t>.</w:t>
      </w:r>
      <w:r w:rsidR="00242889">
        <w:t>,</w:t>
      </w:r>
      <w:r w:rsidR="009F1047">
        <w:t xml:space="preserve"> pose information)</w:t>
      </w:r>
      <w:r w:rsidR="0010177C">
        <w:t xml:space="preserve"> and QoE metrics </w:t>
      </w:r>
      <w:r w:rsidR="006D2D39">
        <w:t>generated by the UE</w:t>
      </w:r>
      <w:r w:rsidR="00CF269E">
        <w:t xml:space="preserve">. An example of specifications </w:t>
      </w:r>
      <w:r w:rsidR="009F1047">
        <w:t>leveraging TS </w:t>
      </w:r>
      <w:r w:rsidR="00242889">
        <w:t>26.119</w:t>
      </w:r>
      <w:r w:rsidR="00A41ECE">
        <w:t xml:space="preserve"> is</w:t>
      </w:r>
      <w:r w:rsidR="00CF269E">
        <w:t xml:space="preserve"> the </w:t>
      </w:r>
      <w:r w:rsidR="00AE3FF0">
        <w:t>TS 26.565 “</w:t>
      </w:r>
      <w:r w:rsidR="00AE3FF0" w:rsidRPr="00AE3FF0">
        <w:t>Split Rendering Media Service Enabler</w:t>
      </w:r>
      <w:r w:rsidR="00AE3FF0">
        <w:t>”.</w:t>
      </w:r>
    </w:p>
    <w:p w14:paraId="3C7B4D3C" w14:textId="77777777" w:rsidR="00A003CF" w:rsidRDefault="00A003CF" w:rsidP="00A003CF">
      <w:pPr>
        <w:pStyle w:val="Heading1"/>
      </w:pPr>
      <w:r>
        <w:t>Description</w:t>
      </w:r>
    </w:p>
    <w:p w14:paraId="518D2D77" w14:textId="07E8E945" w:rsidR="006B145C" w:rsidRDefault="006B145C" w:rsidP="006B145C">
      <w:pPr>
        <w:pStyle w:val="Heading2"/>
      </w:pPr>
      <w:r>
        <w:t>Device types</w:t>
      </w:r>
    </w:p>
    <w:p w14:paraId="614ED55B" w14:textId="5D78D23F" w:rsidR="000B4669" w:rsidRDefault="00983E91" w:rsidP="00A003CF">
      <w:r>
        <w:t>To</w:t>
      </w:r>
      <w:r w:rsidR="00BB5504">
        <w:t xml:space="preserve"> address a wide range of </w:t>
      </w:r>
      <w:r w:rsidR="001E76A9">
        <w:t>commercialised</w:t>
      </w:r>
      <w:r w:rsidR="00BB5504">
        <w:t xml:space="preserve"> devices, </w:t>
      </w:r>
      <w:r w:rsidR="0010234C">
        <w:t xml:space="preserve">TS 26.119 defines </w:t>
      </w:r>
      <w:r w:rsidR="00BB5504">
        <w:t xml:space="preserve">four </w:t>
      </w:r>
      <w:r w:rsidR="00A41ECE">
        <w:t>device</w:t>
      </w:r>
      <w:r w:rsidR="00BB5504">
        <w:t xml:space="preserve"> types </w:t>
      </w:r>
      <w:r w:rsidR="00E82C55">
        <w:t xml:space="preserve">targeted by AR services. Those four </w:t>
      </w:r>
      <w:r w:rsidR="00A41ECE">
        <w:t>device</w:t>
      </w:r>
      <w:r w:rsidR="00E82C55">
        <w:t xml:space="preserve"> types are:</w:t>
      </w:r>
    </w:p>
    <w:p w14:paraId="55976A40" w14:textId="2E4B938F" w:rsidR="00E82C55" w:rsidRDefault="001017F5" w:rsidP="00E82C55">
      <w:pPr>
        <w:numPr>
          <w:ilvl w:val="0"/>
          <w:numId w:val="13"/>
        </w:numPr>
      </w:pPr>
      <w:r w:rsidRPr="001017F5">
        <w:t>Device type 1: Thin AR glasses</w:t>
      </w:r>
    </w:p>
    <w:p w14:paraId="7E31590A" w14:textId="67A3A375" w:rsidR="007C0254" w:rsidRDefault="00A22EF2" w:rsidP="007C0254">
      <w:pPr>
        <w:numPr>
          <w:ilvl w:val="1"/>
          <w:numId w:val="13"/>
        </w:numPr>
      </w:pPr>
      <w:r>
        <w:t xml:space="preserve">It </w:t>
      </w:r>
      <w:r w:rsidR="007C0254" w:rsidRPr="007C0254">
        <w:t xml:space="preserve">represents </w:t>
      </w:r>
      <w:r w:rsidR="00A41ECE" w:rsidRPr="007C0254">
        <w:t>an</w:t>
      </w:r>
      <w:r w:rsidR="007C0254" w:rsidRPr="007C0254">
        <w:t xml:space="preserve"> </w:t>
      </w:r>
      <w:r w:rsidR="00087E7E">
        <w:t>optical see-trough display device</w:t>
      </w:r>
      <w:r w:rsidR="007C0254" w:rsidRPr="007C0254">
        <w:t xml:space="preserve"> </w:t>
      </w:r>
      <w:r w:rsidR="00087E7E">
        <w:t xml:space="preserve">with </w:t>
      </w:r>
      <w:r w:rsidR="007C0254" w:rsidRPr="007C0254">
        <w:t>power-constrained and limited computing power</w:t>
      </w:r>
      <w:r>
        <w:t>.</w:t>
      </w:r>
    </w:p>
    <w:p w14:paraId="541E881A" w14:textId="325824D0" w:rsidR="004E0DEE" w:rsidRDefault="004E0DEE" w:rsidP="00E82C55">
      <w:pPr>
        <w:numPr>
          <w:ilvl w:val="0"/>
          <w:numId w:val="13"/>
        </w:numPr>
      </w:pPr>
      <w:r w:rsidRPr="004E0DEE">
        <w:t>Device type 2: AR glasses</w:t>
      </w:r>
    </w:p>
    <w:p w14:paraId="299C79FC" w14:textId="6C4AEE34" w:rsidR="00A22EF2" w:rsidRDefault="00A22EF2" w:rsidP="00A22EF2">
      <w:pPr>
        <w:numPr>
          <w:ilvl w:val="1"/>
          <w:numId w:val="13"/>
        </w:numPr>
      </w:pPr>
      <w:r>
        <w:t xml:space="preserve">It represents </w:t>
      </w:r>
      <w:r w:rsidR="00087E7E" w:rsidRPr="007C0254">
        <w:t xml:space="preserve">s </w:t>
      </w:r>
      <w:r w:rsidR="00A41ECE" w:rsidRPr="007C0254">
        <w:t>an</w:t>
      </w:r>
      <w:r w:rsidR="00087E7E" w:rsidRPr="007C0254">
        <w:t xml:space="preserve"> </w:t>
      </w:r>
      <w:r w:rsidR="00087E7E">
        <w:t>optical see-trough display device</w:t>
      </w:r>
      <w:r w:rsidR="00087E7E" w:rsidRPr="007C0254">
        <w:t xml:space="preserve"> </w:t>
      </w:r>
      <w:r w:rsidR="00087E7E">
        <w:t xml:space="preserve">with </w:t>
      </w:r>
      <w:r>
        <w:t xml:space="preserve">higher computation power compared to the thin AR glasses device </w:t>
      </w:r>
      <w:r w:rsidR="00983E91">
        <w:t>type.</w:t>
      </w:r>
    </w:p>
    <w:p w14:paraId="57403981" w14:textId="7A719E4B" w:rsidR="000F05D6" w:rsidRDefault="000F05D6" w:rsidP="00E82C55">
      <w:pPr>
        <w:numPr>
          <w:ilvl w:val="0"/>
          <w:numId w:val="13"/>
        </w:numPr>
      </w:pPr>
      <w:r w:rsidRPr="000F05D6">
        <w:lastRenderedPageBreak/>
        <w:t>Device type 3: XR phone</w:t>
      </w:r>
    </w:p>
    <w:p w14:paraId="169BE4B7" w14:textId="7DB4A5DE" w:rsidR="00DC1E4E" w:rsidRDefault="00DC1E4E" w:rsidP="00DC1E4E">
      <w:pPr>
        <w:numPr>
          <w:ilvl w:val="1"/>
          <w:numId w:val="13"/>
        </w:numPr>
        <w:rPr>
          <w:webHidden/>
        </w:rPr>
      </w:pPr>
      <w:r>
        <w:t xml:space="preserve">It </w:t>
      </w:r>
      <w:r w:rsidRPr="00DC1E4E">
        <w:t xml:space="preserve">represents a type of device which corresponds to a smartphone with capacities and resources sufficient to offer </w:t>
      </w:r>
      <w:r>
        <w:t xml:space="preserve">rich </w:t>
      </w:r>
      <w:r w:rsidRPr="00DC1E4E">
        <w:t>AR experiences</w:t>
      </w:r>
      <w:r>
        <w:t>.</w:t>
      </w:r>
    </w:p>
    <w:p w14:paraId="729EA6E7" w14:textId="4B75ED52" w:rsidR="00EB35A6" w:rsidRDefault="00EB35A6" w:rsidP="00E82C55">
      <w:pPr>
        <w:numPr>
          <w:ilvl w:val="0"/>
          <w:numId w:val="13"/>
        </w:numPr>
      </w:pPr>
      <w:r w:rsidRPr="00EB35A6">
        <w:t>Device type 4: XR Head Mounted Display (HMD)</w:t>
      </w:r>
    </w:p>
    <w:p w14:paraId="0BF19A72" w14:textId="2D1CBFB7" w:rsidR="006F585D" w:rsidRDefault="006F585D" w:rsidP="006F585D">
      <w:pPr>
        <w:numPr>
          <w:ilvl w:val="1"/>
          <w:numId w:val="13"/>
        </w:numPr>
      </w:pPr>
      <w:r>
        <w:t xml:space="preserve">It represents a type of device which corresponds to HMDs capable of offering AR experiences but </w:t>
      </w:r>
      <w:r w:rsidR="00674D21">
        <w:t xml:space="preserve">also </w:t>
      </w:r>
      <w:r>
        <w:t>not precluding other types of XR experiences.</w:t>
      </w:r>
    </w:p>
    <w:p w14:paraId="73DE18C9" w14:textId="1DE26C55" w:rsidR="006B145C" w:rsidRPr="006B145C" w:rsidRDefault="006B145C" w:rsidP="006B145C">
      <w:pPr>
        <w:pStyle w:val="Heading2"/>
      </w:pPr>
      <w:r>
        <w:t>Media capabilities definition</w:t>
      </w:r>
    </w:p>
    <w:p w14:paraId="46363F7B" w14:textId="68FD5560" w:rsidR="00372B11" w:rsidRDefault="00627C1D" w:rsidP="00EB35A6">
      <w:r>
        <w:t>For each device type, TS 26.119 specifies the mandatory and optional media capabilities to be supported</w:t>
      </w:r>
      <w:r w:rsidR="00BA422A">
        <w:t xml:space="preserve"> by the UE</w:t>
      </w:r>
      <w:r>
        <w:t xml:space="preserve">. Those media capabilities </w:t>
      </w:r>
      <w:r w:rsidR="00A66391">
        <w:t>pertain to audio, video, scene processing and XR sy</w:t>
      </w:r>
      <w:r w:rsidR="00D577D3">
        <w:t>s</w:t>
      </w:r>
      <w:r w:rsidR="00A66391">
        <w:t xml:space="preserve">tems </w:t>
      </w:r>
      <w:r w:rsidR="00D577D3">
        <w:t>capabilities</w:t>
      </w:r>
      <w:r w:rsidR="00242445">
        <w:t xml:space="preserve"> </w:t>
      </w:r>
      <w:r w:rsidR="00A815EE">
        <w:t xml:space="preserve">and </w:t>
      </w:r>
      <w:r w:rsidR="00242445">
        <w:t>are summarised below:</w:t>
      </w:r>
    </w:p>
    <w:p w14:paraId="78D2C19D" w14:textId="7E29F6DD" w:rsidR="00242445" w:rsidRDefault="00D54392" w:rsidP="00242445">
      <w:pPr>
        <w:numPr>
          <w:ilvl w:val="0"/>
          <w:numId w:val="13"/>
        </w:numPr>
      </w:pPr>
      <w:r>
        <w:t>Video capabilities</w:t>
      </w:r>
    </w:p>
    <w:p w14:paraId="672F55CB" w14:textId="3E7C19A6" w:rsidR="00D54392" w:rsidRDefault="00D54392" w:rsidP="00D54392">
      <w:pPr>
        <w:numPr>
          <w:ilvl w:val="1"/>
          <w:numId w:val="13"/>
        </w:numPr>
      </w:pPr>
      <w:r>
        <w:t>Single decoder capabilities for AVC and HEVC</w:t>
      </w:r>
      <w:r w:rsidR="00545BD1">
        <w:t xml:space="preserve"> video codec</w:t>
      </w:r>
      <w:r w:rsidR="009E4D51">
        <w:t>s</w:t>
      </w:r>
      <w:r>
        <w:t xml:space="preserve"> from FullHD to 8K resolutions</w:t>
      </w:r>
    </w:p>
    <w:p w14:paraId="19DED5D8" w14:textId="4339E8EA" w:rsidR="00D54392" w:rsidRDefault="00545BD1" w:rsidP="00D54392">
      <w:pPr>
        <w:numPr>
          <w:ilvl w:val="1"/>
          <w:numId w:val="13"/>
        </w:numPr>
      </w:pPr>
      <w:r>
        <w:t>Concurrent decoder capabilities for AVC and HEVC video codec</w:t>
      </w:r>
      <w:r w:rsidR="009E4D51">
        <w:t>s</w:t>
      </w:r>
      <w:r>
        <w:t xml:space="preserve"> ranging from 2 to 8 </w:t>
      </w:r>
      <w:r w:rsidR="00A41ECE">
        <w:t>instances</w:t>
      </w:r>
    </w:p>
    <w:p w14:paraId="5765D0D5" w14:textId="2A8279CB" w:rsidR="00FE7AE8" w:rsidRDefault="00FE7AE8" w:rsidP="00D54392">
      <w:pPr>
        <w:numPr>
          <w:ilvl w:val="1"/>
          <w:numId w:val="13"/>
        </w:numPr>
      </w:pPr>
      <w:r>
        <w:t>Single encoder capabilities for AVC and HEVC video codec</w:t>
      </w:r>
      <w:r w:rsidR="009E4D51">
        <w:t>s</w:t>
      </w:r>
      <w:r>
        <w:t xml:space="preserve"> from FullHD to UHD resolutions</w:t>
      </w:r>
    </w:p>
    <w:p w14:paraId="2488C9D5" w14:textId="2E491722" w:rsidR="00FE7AE8" w:rsidRDefault="00FE7AE8" w:rsidP="00FE7AE8">
      <w:pPr>
        <w:numPr>
          <w:ilvl w:val="0"/>
          <w:numId w:val="13"/>
        </w:numPr>
      </w:pPr>
      <w:r>
        <w:t>Audio capabilities</w:t>
      </w:r>
    </w:p>
    <w:p w14:paraId="40F76F3C" w14:textId="5B17E369" w:rsidR="00FE7AE8" w:rsidRDefault="00FE7AE8" w:rsidP="00FE7AE8">
      <w:pPr>
        <w:numPr>
          <w:ilvl w:val="1"/>
          <w:numId w:val="13"/>
        </w:numPr>
      </w:pPr>
      <w:r>
        <w:t>Single decoder capabilities for EVS</w:t>
      </w:r>
      <w:r w:rsidR="009E4D51">
        <w:t xml:space="preserve">, </w:t>
      </w:r>
      <w:r>
        <w:t xml:space="preserve">IVAS </w:t>
      </w:r>
      <w:r w:rsidR="009E4D51">
        <w:t xml:space="preserve">and </w:t>
      </w:r>
      <w:r w:rsidR="009E4D51" w:rsidRPr="009E4D51">
        <w:t>AAC-ELDv2</w:t>
      </w:r>
      <w:r w:rsidR="009E4D51">
        <w:t xml:space="preserve"> </w:t>
      </w:r>
      <w:r>
        <w:t>audio codec</w:t>
      </w:r>
      <w:r w:rsidR="009E4D51">
        <w:t>s</w:t>
      </w:r>
    </w:p>
    <w:p w14:paraId="01F342BF" w14:textId="1FA932ED" w:rsidR="009E4D51" w:rsidRDefault="009E4D51" w:rsidP="009E4D51">
      <w:pPr>
        <w:numPr>
          <w:ilvl w:val="1"/>
          <w:numId w:val="13"/>
        </w:numPr>
      </w:pPr>
      <w:r>
        <w:t xml:space="preserve">Concurrent decoder capabilities for EVS, IVAS and </w:t>
      </w:r>
      <w:r w:rsidRPr="009E4D51">
        <w:t>AAC-ELDv2</w:t>
      </w:r>
      <w:r>
        <w:t xml:space="preserve"> audio codecs ranging from 2 to 4 </w:t>
      </w:r>
      <w:r w:rsidR="00A41ECE">
        <w:t>instances</w:t>
      </w:r>
    </w:p>
    <w:p w14:paraId="72BCBAA2" w14:textId="55149B6B" w:rsidR="00A815EE" w:rsidRDefault="00A815EE" w:rsidP="00A815EE">
      <w:pPr>
        <w:numPr>
          <w:ilvl w:val="1"/>
          <w:numId w:val="13"/>
        </w:numPr>
      </w:pPr>
      <w:r>
        <w:t xml:space="preserve">Single encoder capabilities for EVS, IVAS and </w:t>
      </w:r>
      <w:r w:rsidRPr="009E4D51">
        <w:t>AAC-ELDv2</w:t>
      </w:r>
      <w:r>
        <w:t xml:space="preserve"> audio codecs</w:t>
      </w:r>
    </w:p>
    <w:p w14:paraId="262F3F71" w14:textId="7DA1A4D8" w:rsidR="00364327" w:rsidRPr="00364327" w:rsidRDefault="00364327" w:rsidP="00364327">
      <w:pPr>
        <w:numPr>
          <w:ilvl w:val="0"/>
          <w:numId w:val="13"/>
        </w:numPr>
      </w:pPr>
      <w:r w:rsidRPr="002107D3">
        <w:rPr>
          <w:lang w:val="en-US"/>
        </w:rPr>
        <w:t xml:space="preserve">Scene </w:t>
      </w:r>
      <w:r>
        <w:rPr>
          <w:lang w:val="en-US"/>
        </w:rPr>
        <w:t>p</w:t>
      </w:r>
      <w:r w:rsidRPr="002107D3">
        <w:rPr>
          <w:lang w:val="en-US"/>
        </w:rPr>
        <w:t xml:space="preserve">rocessing </w:t>
      </w:r>
      <w:r>
        <w:rPr>
          <w:lang w:val="en-US"/>
        </w:rPr>
        <w:t>c</w:t>
      </w:r>
      <w:r w:rsidRPr="002107D3">
        <w:rPr>
          <w:lang w:val="en-US"/>
        </w:rPr>
        <w:t>apabilities</w:t>
      </w:r>
    </w:p>
    <w:p w14:paraId="1D9DA829" w14:textId="5DDB5ADE" w:rsidR="00364327" w:rsidRDefault="00B45118" w:rsidP="00364327">
      <w:pPr>
        <w:numPr>
          <w:ilvl w:val="1"/>
          <w:numId w:val="13"/>
        </w:numPr>
      </w:pPr>
      <w:r>
        <w:t>P</w:t>
      </w:r>
      <w:r w:rsidRPr="00B45118">
        <w:t>rocess glTF2.0 [</w:t>
      </w:r>
      <w:r w:rsidR="003257E8">
        <w:t>4</w:t>
      </w:r>
      <w:r w:rsidRPr="00B45118">
        <w:t xml:space="preserve">] scene description files and to render the described scenes with the </w:t>
      </w:r>
      <w:r>
        <w:t xml:space="preserve">defined </w:t>
      </w:r>
      <w:r w:rsidRPr="00B45118">
        <w:t>restrictions</w:t>
      </w:r>
    </w:p>
    <w:p w14:paraId="617FD460" w14:textId="5AC96EAE" w:rsidR="002277A8" w:rsidRDefault="002277A8" w:rsidP="00364327">
      <w:pPr>
        <w:numPr>
          <w:ilvl w:val="1"/>
          <w:numId w:val="13"/>
        </w:numPr>
      </w:pPr>
      <w:r>
        <w:t>P</w:t>
      </w:r>
      <w:r w:rsidRPr="002277A8">
        <w:t xml:space="preserve">rocess </w:t>
      </w:r>
      <w:r w:rsidRPr="00B45118">
        <w:t>glTF2.0 [</w:t>
      </w:r>
      <w:r w:rsidR="003257E8">
        <w:t>4</w:t>
      </w:r>
      <w:r w:rsidRPr="00B45118">
        <w:t xml:space="preserve">] scene description files </w:t>
      </w:r>
      <w:r>
        <w:t xml:space="preserve">with </w:t>
      </w:r>
      <w:r w:rsidR="00353064">
        <w:t xml:space="preserve">additional </w:t>
      </w:r>
      <w:r>
        <w:t>selected extension</w:t>
      </w:r>
      <w:r w:rsidR="00353064">
        <w:t>s</w:t>
      </w:r>
      <w:r>
        <w:t xml:space="preserve"> defined in </w:t>
      </w:r>
      <w:r w:rsidRPr="002277A8">
        <w:t xml:space="preserve">MPEG-I Scene Description </w:t>
      </w:r>
      <w:r w:rsidR="00982757">
        <w:t>[</w:t>
      </w:r>
      <w:r w:rsidR="00AF11F4">
        <w:t>5</w:t>
      </w:r>
      <w:r w:rsidR="00982757">
        <w:t>]</w:t>
      </w:r>
    </w:p>
    <w:p w14:paraId="76AFCEA6" w14:textId="0B5EB79F" w:rsidR="006B145C" w:rsidRDefault="006B145C" w:rsidP="006B145C">
      <w:pPr>
        <w:pStyle w:val="Heading2"/>
      </w:pPr>
      <w:r>
        <w:lastRenderedPageBreak/>
        <w:t>Metadata</w:t>
      </w:r>
    </w:p>
    <w:p w14:paraId="21674795" w14:textId="5FE58656" w:rsidR="00CF5BF3" w:rsidRDefault="006B145C" w:rsidP="00B34FA7">
      <w:pPr>
        <w:pStyle w:val="B1"/>
        <w:keepNext/>
        <w:ind w:left="0" w:firstLine="0"/>
      </w:pPr>
      <w:r>
        <w:t xml:space="preserve">Regarding </w:t>
      </w:r>
      <w:r w:rsidR="009C72DB">
        <w:t>metadata</w:t>
      </w:r>
      <w:r>
        <w:t>, TS 26.119 defines common metadata that can be reused for different services and application. Those metadata are:</w:t>
      </w:r>
    </w:p>
    <w:p w14:paraId="0BAF2D5D" w14:textId="0DA4F85D" w:rsidR="006B145C" w:rsidRDefault="00032225" w:rsidP="006B145C">
      <w:pPr>
        <w:pStyle w:val="B1"/>
        <w:keepNext/>
        <w:numPr>
          <w:ilvl w:val="0"/>
          <w:numId w:val="13"/>
        </w:numPr>
      </w:pPr>
      <w:r>
        <w:rPr>
          <w:lang w:eastAsia="en-GB"/>
        </w:rPr>
        <w:t>A p</w:t>
      </w:r>
      <w:r w:rsidR="00EE3744" w:rsidRPr="008C0410">
        <w:rPr>
          <w:lang w:eastAsia="en-GB"/>
        </w:rPr>
        <w:t xml:space="preserve">ose </w:t>
      </w:r>
      <w:r w:rsidR="00EE3744">
        <w:rPr>
          <w:lang w:eastAsia="en-GB"/>
        </w:rPr>
        <w:t>information</w:t>
      </w:r>
      <w:r w:rsidR="00C41336">
        <w:rPr>
          <w:lang w:eastAsia="en-GB"/>
        </w:rPr>
        <w:t xml:space="preserve"> </w:t>
      </w:r>
      <w:r w:rsidR="00487F77">
        <w:rPr>
          <w:lang w:eastAsia="en-GB"/>
        </w:rPr>
        <w:t>object</w:t>
      </w:r>
      <w:r w:rsidR="00EE3744">
        <w:rPr>
          <w:lang w:eastAsia="en-GB"/>
        </w:rPr>
        <w:t xml:space="preserve"> representing a pose</w:t>
      </w:r>
      <w:r w:rsidR="00C41336">
        <w:rPr>
          <w:lang w:eastAsia="en-GB"/>
        </w:rPr>
        <w:t xml:space="preserve"> in a 3D space, possibly predicted for a future point in </w:t>
      </w:r>
      <w:r w:rsidR="00A41ECE">
        <w:rPr>
          <w:lang w:eastAsia="en-GB"/>
        </w:rPr>
        <w:t>time.</w:t>
      </w:r>
    </w:p>
    <w:p w14:paraId="45898D36" w14:textId="579F8AA1" w:rsidR="00C41336" w:rsidRDefault="00C41336" w:rsidP="006B145C">
      <w:pPr>
        <w:pStyle w:val="B1"/>
        <w:keepNext/>
        <w:numPr>
          <w:ilvl w:val="0"/>
          <w:numId w:val="13"/>
        </w:numPr>
      </w:pPr>
      <w:r>
        <w:rPr>
          <w:lang w:eastAsia="en-GB"/>
        </w:rPr>
        <w:t>An action object representing action</w:t>
      </w:r>
      <w:r w:rsidR="00892CC4">
        <w:rPr>
          <w:lang w:eastAsia="en-GB"/>
        </w:rPr>
        <w:t xml:space="preserve">s performed by a user within </w:t>
      </w:r>
      <w:r w:rsidR="00032225">
        <w:rPr>
          <w:lang w:eastAsia="en-GB"/>
        </w:rPr>
        <w:t xml:space="preserve">an </w:t>
      </w:r>
      <w:r w:rsidR="00892CC4">
        <w:rPr>
          <w:lang w:eastAsia="en-GB"/>
        </w:rPr>
        <w:t>AR application.</w:t>
      </w:r>
    </w:p>
    <w:p w14:paraId="035E8AF0" w14:textId="2DD6A35C" w:rsidR="00032225" w:rsidRDefault="00032225" w:rsidP="006B145C">
      <w:pPr>
        <w:pStyle w:val="B1"/>
        <w:keepNext/>
        <w:numPr>
          <w:ilvl w:val="0"/>
          <w:numId w:val="13"/>
        </w:numPr>
      </w:pPr>
      <w:r>
        <w:t xml:space="preserve">An </w:t>
      </w:r>
      <w:r w:rsidR="00A716A1">
        <w:t>a</w:t>
      </w:r>
      <w:r w:rsidR="00DB3D3C" w:rsidRPr="00DB3D3C">
        <w:t xml:space="preserve">vailable </w:t>
      </w:r>
      <w:r w:rsidR="00A716A1">
        <w:t>v</w:t>
      </w:r>
      <w:r w:rsidR="00DB3D3C" w:rsidRPr="00DB3D3C">
        <w:t xml:space="preserve">isualization </w:t>
      </w:r>
      <w:r w:rsidR="00A716A1">
        <w:t>s</w:t>
      </w:r>
      <w:r w:rsidR="00DB3D3C" w:rsidRPr="00DB3D3C">
        <w:t>pace</w:t>
      </w:r>
      <w:r w:rsidR="00DB3D3C">
        <w:t xml:space="preserve"> object representing </w:t>
      </w:r>
      <w:r w:rsidR="00D0543B" w:rsidRPr="00D0543B">
        <w:t xml:space="preserve">a </w:t>
      </w:r>
      <w:r w:rsidR="00D0543B">
        <w:t>3D</w:t>
      </w:r>
      <w:r w:rsidR="00D0543B" w:rsidRPr="00D0543B">
        <w:t xml:space="preserve"> space within the user’s real-word space that is suitable for rendering virtual </w:t>
      </w:r>
      <w:r w:rsidR="00A41ECE" w:rsidRPr="00D0543B">
        <w:t>objects.</w:t>
      </w:r>
    </w:p>
    <w:p w14:paraId="5FAC747C" w14:textId="25F66483" w:rsidR="006B145C" w:rsidRDefault="006B145C" w:rsidP="006B145C">
      <w:pPr>
        <w:pStyle w:val="Heading2"/>
      </w:pPr>
      <w:r>
        <w:t>QoE metrics</w:t>
      </w:r>
    </w:p>
    <w:p w14:paraId="591D9A11" w14:textId="3B5C4659" w:rsidR="006B145C" w:rsidRDefault="00B64A96" w:rsidP="00B34FA7">
      <w:pPr>
        <w:pStyle w:val="B1"/>
        <w:keepNext/>
        <w:ind w:left="0" w:firstLine="0"/>
      </w:pPr>
      <w:r>
        <w:t>To</w:t>
      </w:r>
      <w:r w:rsidR="002345AC">
        <w:t xml:space="preserve"> </w:t>
      </w:r>
      <w:r w:rsidR="00A41ECE">
        <w:t>assess</w:t>
      </w:r>
      <w:r w:rsidR="002345AC">
        <w:t xml:space="preserve"> the quality of </w:t>
      </w:r>
      <w:r w:rsidR="00070C14">
        <w:t>experience of an AR application, TS 26.119 defines a set of QoE metrics which can be reported by the UE. Those metrics are:</w:t>
      </w:r>
    </w:p>
    <w:p w14:paraId="482CE492" w14:textId="733E02EF" w:rsidR="00070C14" w:rsidRDefault="00BE4965" w:rsidP="00F90C38">
      <w:pPr>
        <w:pStyle w:val="B1"/>
        <w:keepNext/>
        <w:numPr>
          <w:ilvl w:val="0"/>
          <w:numId w:val="13"/>
        </w:numPr>
      </w:pPr>
      <w:r>
        <w:t>Time duration from p</w:t>
      </w:r>
      <w:r w:rsidR="00070C14">
        <w:t>ose</w:t>
      </w:r>
      <w:r>
        <w:t xml:space="preserve"> to</w:t>
      </w:r>
      <w:r w:rsidR="00F90C38">
        <w:t xml:space="preserve"> r</w:t>
      </w:r>
      <w:r w:rsidR="00070C14">
        <w:t>ender</w:t>
      </w:r>
      <w:r w:rsidR="00F90C38">
        <w:t xml:space="preserve"> t</w:t>
      </w:r>
      <w:r w:rsidR="00070C14">
        <w:t>o</w:t>
      </w:r>
      <w:r w:rsidR="00F90C38">
        <w:t xml:space="preserve"> </w:t>
      </w:r>
      <w:r w:rsidR="00A41ECE">
        <w:t>photon</w:t>
      </w:r>
    </w:p>
    <w:p w14:paraId="6C4D57CF" w14:textId="2EFEEA14" w:rsidR="00070C14" w:rsidRDefault="00BE4965" w:rsidP="00070C14">
      <w:pPr>
        <w:pStyle w:val="B1"/>
        <w:keepNext/>
        <w:numPr>
          <w:ilvl w:val="0"/>
          <w:numId w:val="13"/>
        </w:numPr>
      </w:pPr>
      <w:r>
        <w:t>Time duration from r</w:t>
      </w:r>
      <w:r w:rsidR="00070C14">
        <w:t>ender</w:t>
      </w:r>
      <w:r>
        <w:t xml:space="preserve"> t</w:t>
      </w:r>
      <w:r w:rsidR="00070C14">
        <w:t>o</w:t>
      </w:r>
      <w:r>
        <w:t xml:space="preserve"> p</w:t>
      </w:r>
      <w:r w:rsidR="00070C14">
        <w:t>hoton</w:t>
      </w:r>
    </w:p>
    <w:p w14:paraId="6E2E89EC" w14:textId="2D310450" w:rsidR="00070C14" w:rsidRDefault="00BE4965" w:rsidP="00070C14">
      <w:pPr>
        <w:pStyle w:val="B1"/>
        <w:keepNext/>
        <w:numPr>
          <w:ilvl w:val="0"/>
          <w:numId w:val="13"/>
        </w:numPr>
      </w:pPr>
      <w:r>
        <w:t xml:space="preserve">Time duration for </w:t>
      </w:r>
      <w:r w:rsidR="00070C14">
        <w:t>roundtrip</w:t>
      </w:r>
      <w:r>
        <w:t xml:space="preserve"> i</w:t>
      </w:r>
      <w:r w:rsidR="00070C14">
        <w:t>nteraction</w:t>
      </w:r>
      <w:r>
        <w:t xml:space="preserve"> d</w:t>
      </w:r>
      <w:r w:rsidR="00070C14">
        <w:t>elay</w:t>
      </w:r>
    </w:p>
    <w:p w14:paraId="0A6E07F7" w14:textId="0E5DF94E" w:rsidR="00070C14" w:rsidRDefault="00BE4965" w:rsidP="00070C14">
      <w:pPr>
        <w:pStyle w:val="B1"/>
        <w:keepNext/>
        <w:numPr>
          <w:ilvl w:val="0"/>
          <w:numId w:val="13"/>
        </w:numPr>
      </w:pPr>
      <w:r>
        <w:t xml:space="preserve">Time duration for </w:t>
      </w:r>
      <w:r w:rsidR="00070C14">
        <w:t>user</w:t>
      </w:r>
      <w:r>
        <w:t xml:space="preserve"> i</w:t>
      </w:r>
      <w:r w:rsidR="00070C14">
        <w:t>nteraction</w:t>
      </w:r>
      <w:r>
        <w:t xml:space="preserve"> d</w:t>
      </w:r>
      <w:r w:rsidR="00070C14">
        <w:t>elay</w:t>
      </w:r>
    </w:p>
    <w:p w14:paraId="3A34517E" w14:textId="18889FFC" w:rsidR="00070C14" w:rsidRDefault="00CA5971" w:rsidP="00070C14">
      <w:pPr>
        <w:pStyle w:val="B1"/>
        <w:keepNext/>
        <w:numPr>
          <w:ilvl w:val="0"/>
          <w:numId w:val="13"/>
        </w:numPr>
      </w:pPr>
      <w:r>
        <w:t>Time of content age</w:t>
      </w:r>
    </w:p>
    <w:p w14:paraId="684CB894" w14:textId="656B9E21" w:rsidR="00070C14" w:rsidRDefault="00CA5971" w:rsidP="00070C14">
      <w:pPr>
        <w:pStyle w:val="B1"/>
        <w:keepNext/>
        <w:numPr>
          <w:ilvl w:val="0"/>
          <w:numId w:val="13"/>
        </w:numPr>
      </w:pPr>
      <w:r>
        <w:t xml:space="preserve">Time duration for </w:t>
      </w:r>
      <w:r w:rsidR="00070C14">
        <w:t>scene</w:t>
      </w:r>
      <w:r>
        <w:t xml:space="preserve"> update</w:t>
      </w:r>
    </w:p>
    <w:p w14:paraId="1231F5AD" w14:textId="77777777" w:rsidR="00A003CF" w:rsidRDefault="00A003CF" w:rsidP="00A003CF">
      <w:pPr>
        <w:pStyle w:val="Heading1"/>
        <w:rPr>
          <w:b/>
        </w:rPr>
      </w:pPr>
      <w:r>
        <w:rPr>
          <w:b/>
        </w:rPr>
        <w:t>References</w:t>
      </w:r>
    </w:p>
    <w:p w14:paraId="21AA9975" w14:textId="502695E1" w:rsidR="00A003CF" w:rsidRDefault="00A003CF" w:rsidP="00A003CF">
      <w:pPr>
        <w:pStyle w:val="EW"/>
        <w:rPr>
          <w:rFonts w:eastAsia="MS Mincho"/>
        </w:rPr>
      </w:pPr>
      <w:r>
        <w:rPr>
          <w:rFonts w:eastAsia="MS Mincho"/>
        </w:rPr>
        <w:t>[1]</w:t>
      </w:r>
      <w:r>
        <w:rPr>
          <w:rFonts w:eastAsia="MS Mincho"/>
        </w:rPr>
        <w:tab/>
      </w:r>
      <w:r>
        <w:t xml:space="preserve">3GPP </w:t>
      </w:r>
      <w:r w:rsidR="00D3088B" w:rsidRPr="00D3088B">
        <w:rPr>
          <w:rFonts w:eastAsia="MS Mincho"/>
        </w:rPr>
        <w:t>SP-</w:t>
      </w:r>
      <w:r w:rsidR="00D86E7E" w:rsidRPr="00D86E7E">
        <w:rPr>
          <w:rFonts w:eastAsia="MS Mincho"/>
        </w:rPr>
        <w:t>220242</w:t>
      </w:r>
      <w:r>
        <w:t>, Work Item on “</w:t>
      </w:r>
      <w:r w:rsidR="0086673F" w:rsidRPr="0086673F">
        <w:t>Media Capabilities for Augmented Reality</w:t>
      </w:r>
      <w:r>
        <w:t>”.</w:t>
      </w:r>
    </w:p>
    <w:p w14:paraId="28CDEC68" w14:textId="0257B321" w:rsidR="00A003CF" w:rsidRDefault="00A003CF" w:rsidP="00D3088B">
      <w:pPr>
        <w:pStyle w:val="EW"/>
        <w:rPr>
          <w:rFonts w:eastAsia="MS Mincho"/>
        </w:rPr>
      </w:pPr>
      <w:r>
        <w:rPr>
          <w:rFonts w:eastAsia="MS Mincho"/>
        </w:rPr>
        <w:t>[2]</w:t>
      </w:r>
      <w:r w:rsidR="00D3088B">
        <w:rPr>
          <w:rFonts w:eastAsia="MS Mincho"/>
        </w:rPr>
        <w:tab/>
      </w:r>
      <w:r>
        <w:rPr>
          <w:rFonts w:eastAsia="MS Mincho"/>
        </w:rPr>
        <w:t>3GPP TS 26.</w:t>
      </w:r>
      <w:r w:rsidR="0086673F">
        <w:rPr>
          <w:rFonts w:eastAsia="MS Mincho"/>
        </w:rPr>
        <w:t>119</w:t>
      </w:r>
      <w:r>
        <w:rPr>
          <w:rFonts w:eastAsia="MS Mincho"/>
        </w:rPr>
        <w:t>: “</w:t>
      </w:r>
      <w:r w:rsidR="005D2FD9" w:rsidRPr="005D2FD9">
        <w:t>Media Capabilities for Augmented Reality</w:t>
      </w:r>
      <w:r w:rsidR="001915BE" w:rsidRPr="001915BE">
        <w:rPr>
          <w:highlight w:val="yellow"/>
        </w:rPr>
        <w:t xml:space="preserve"> applications/services/experiences</w:t>
      </w:r>
      <w:r w:rsidR="00362881" w:rsidRPr="001915BE">
        <w:rPr>
          <w:highlight w:val="yellow"/>
        </w:rPr>
        <w:t>[TBD</w:t>
      </w:r>
      <w:r w:rsidR="001915BE" w:rsidRPr="001915BE">
        <w:rPr>
          <w:highlight w:val="yellow"/>
        </w:rPr>
        <w:t>]</w:t>
      </w:r>
      <w:r>
        <w:t>”</w:t>
      </w:r>
      <w:r>
        <w:rPr>
          <w:rFonts w:eastAsia="MS Mincho"/>
        </w:rPr>
        <w:t>.</w:t>
      </w:r>
      <w:bookmarkEnd w:id="7"/>
    </w:p>
    <w:p w14:paraId="538082FF" w14:textId="7E08568E" w:rsidR="009F1047" w:rsidRDefault="009F1047" w:rsidP="00D3088B">
      <w:pPr>
        <w:pStyle w:val="EW"/>
        <w:rPr>
          <w:rFonts w:eastAsia="MS Mincho"/>
        </w:rPr>
      </w:pPr>
      <w:r>
        <w:rPr>
          <w:rFonts w:eastAsia="MS Mincho"/>
        </w:rPr>
        <w:t>[3]</w:t>
      </w:r>
      <w:r>
        <w:rPr>
          <w:rFonts w:eastAsia="MS Mincho"/>
        </w:rPr>
        <w:tab/>
        <w:t xml:space="preserve">3GPP </w:t>
      </w:r>
      <w:r w:rsidRPr="009F1047">
        <w:rPr>
          <w:rFonts w:eastAsia="MS Mincho"/>
        </w:rPr>
        <w:t>TS 26.565</w:t>
      </w:r>
      <w:r w:rsidR="002C5F3A">
        <w:rPr>
          <w:rFonts w:eastAsia="MS Mincho"/>
        </w:rPr>
        <w:t>:</w:t>
      </w:r>
      <w:r w:rsidRPr="009F1047">
        <w:rPr>
          <w:rFonts w:eastAsia="MS Mincho"/>
        </w:rPr>
        <w:t xml:space="preserve"> “Split Rendering Media Service Enabler</w:t>
      </w:r>
      <w:r>
        <w:rPr>
          <w:rFonts w:eastAsia="MS Mincho"/>
        </w:rPr>
        <w:t xml:space="preserve">”. </w:t>
      </w:r>
    </w:p>
    <w:p w14:paraId="2FA290CD" w14:textId="2B5335CE" w:rsidR="00AF11F4" w:rsidRDefault="003257E8" w:rsidP="00AF11F4">
      <w:pPr>
        <w:pStyle w:val="EW"/>
      </w:pPr>
      <w:r>
        <w:rPr>
          <w:rFonts w:eastAsia="MS Mincho"/>
        </w:rPr>
        <w:t>[4]</w:t>
      </w:r>
      <w:r>
        <w:rPr>
          <w:rFonts w:eastAsia="MS Mincho"/>
        </w:rPr>
        <w:tab/>
      </w:r>
      <w:r>
        <w:t>ISO/IEC 12113:2022 Information technology Runtime 3D asset delivery format Khronos glTF™2.0</w:t>
      </w:r>
      <w:r w:rsidR="00282C6E">
        <w:t>.</w:t>
      </w:r>
    </w:p>
    <w:p w14:paraId="6ADD7F14" w14:textId="3243E871" w:rsidR="00AF11F4" w:rsidRDefault="00AF11F4" w:rsidP="00AF11F4">
      <w:pPr>
        <w:pStyle w:val="EW"/>
      </w:pPr>
      <w:r>
        <w:t>[5]</w:t>
      </w:r>
      <w:r>
        <w:tab/>
      </w:r>
      <w:r w:rsidRPr="00AF11F4">
        <w:t>ISO/IEC 23090-14:2023 Information technology Coded representation of immersive media Part 14: Scene description</w:t>
      </w:r>
      <w:r w:rsidR="00282C6E">
        <w:t>.</w:t>
      </w:r>
    </w:p>
    <w:p w14:paraId="3ADE6F9B" w14:textId="77777777" w:rsidR="00AF11F4" w:rsidRDefault="00AF11F4" w:rsidP="003257E8">
      <w:pPr>
        <w:pStyle w:val="EX"/>
      </w:pPr>
    </w:p>
    <w:p w14:paraId="57F55A4E" w14:textId="2D89023F" w:rsidR="003257E8" w:rsidRDefault="003257E8" w:rsidP="00D3088B">
      <w:pPr>
        <w:pStyle w:val="EW"/>
        <w:rPr>
          <w:rFonts w:eastAsia="MS Mincho"/>
        </w:rPr>
      </w:pPr>
    </w:p>
    <w:p w14:paraId="7EF30F85" w14:textId="77777777" w:rsidR="000F7ECB" w:rsidRPr="0045428D" w:rsidRDefault="000F7ECB" w:rsidP="00A003CF">
      <w:pPr>
        <w:pBdr>
          <w:top w:val="single" w:sz="4" w:space="1" w:color="auto"/>
        </w:pBdr>
        <w:tabs>
          <w:tab w:val="left" w:pos="3119"/>
        </w:tabs>
        <w:rPr>
          <w:sz w:val="16"/>
          <w:szCs w:val="16"/>
        </w:rPr>
      </w:pPr>
    </w:p>
    <w:sectPr w:rsidR="000F7ECB" w:rsidRPr="0045428D">
      <w:pgSz w:w="11898" w:h="16827"/>
      <w:pgMar w:top="1416" w:right="1133" w:bottom="1133" w:left="1133" w:header="85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8C744" w14:textId="77777777" w:rsidR="00E13489" w:rsidRDefault="00E13489" w:rsidP="00564B0C">
      <w:pPr>
        <w:spacing w:after="0"/>
      </w:pPr>
      <w:r>
        <w:separator/>
      </w:r>
    </w:p>
  </w:endnote>
  <w:endnote w:type="continuationSeparator" w:id="0">
    <w:p w14:paraId="3D3399D9" w14:textId="77777777" w:rsidR="00E13489" w:rsidRDefault="00E13489" w:rsidP="00564B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B18A" w14:textId="77777777" w:rsidR="00E13489" w:rsidRDefault="00E13489" w:rsidP="00564B0C">
      <w:pPr>
        <w:spacing w:after="0"/>
      </w:pPr>
      <w:r>
        <w:separator/>
      </w:r>
    </w:p>
  </w:footnote>
  <w:footnote w:type="continuationSeparator" w:id="0">
    <w:p w14:paraId="7316697D" w14:textId="77777777" w:rsidR="00E13489" w:rsidRDefault="00E13489" w:rsidP="00564B0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F9E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6A780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00F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1806F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42EC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D7AA3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AF4221"/>
    <w:multiLevelType w:val="hybridMultilevel"/>
    <w:tmpl w:val="F8F68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A4CD8"/>
    <w:multiLevelType w:val="hybridMultilevel"/>
    <w:tmpl w:val="3A6E1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25D7F"/>
    <w:multiLevelType w:val="hybridMultilevel"/>
    <w:tmpl w:val="D6421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32435"/>
    <w:multiLevelType w:val="hybridMultilevel"/>
    <w:tmpl w:val="6B88A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792F87"/>
    <w:multiLevelType w:val="hybridMultilevel"/>
    <w:tmpl w:val="6DA85B7E"/>
    <w:lvl w:ilvl="0" w:tplc="4842888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21DCF"/>
    <w:multiLevelType w:val="hybridMultilevel"/>
    <w:tmpl w:val="AE629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020853">
    <w:abstractNumId w:val="0"/>
  </w:num>
  <w:num w:numId="2" w16cid:durableId="1946577652">
    <w:abstractNumId w:val="4"/>
  </w:num>
  <w:num w:numId="3" w16cid:durableId="1741051593">
    <w:abstractNumId w:val="3"/>
  </w:num>
  <w:num w:numId="4" w16cid:durableId="435103659">
    <w:abstractNumId w:val="5"/>
  </w:num>
  <w:num w:numId="5" w16cid:durableId="267547516">
    <w:abstractNumId w:val="6"/>
  </w:num>
  <w:num w:numId="6" w16cid:durableId="452870910">
    <w:abstractNumId w:val="2"/>
  </w:num>
  <w:num w:numId="7" w16cid:durableId="1348292780">
    <w:abstractNumId w:val="1"/>
  </w:num>
  <w:num w:numId="8" w16cid:durableId="593441568">
    <w:abstractNumId w:val="12"/>
  </w:num>
  <w:num w:numId="9" w16cid:durableId="75247225">
    <w:abstractNumId w:val="10"/>
  </w:num>
  <w:num w:numId="10" w16cid:durableId="222452739">
    <w:abstractNumId w:val="8"/>
  </w:num>
  <w:num w:numId="11" w16cid:durableId="9829748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786358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04116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428D"/>
    <w:rsid w:val="00027D8D"/>
    <w:rsid w:val="00032225"/>
    <w:rsid w:val="0003609B"/>
    <w:rsid w:val="00043AD6"/>
    <w:rsid w:val="00056836"/>
    <w:rsid w:val="00064A95"/>
    <w:rsid w:val="00070C14"/>
    <w:rsid w:val="00080B9D"/>
    <w:rsid w:val="00087E7E"/>
    <w:rsid w:val="0009703C"/>
    <w:rsid w:val="000B4669"/>
    <w:rsid w:val="000F05D6"/>
    <w:rsid w:val="000F7ECB"/>
    <w:rsid w:val="0010177C"/>
    <w:rsid w:val="001017F5"/>
    <w:rsid w:val="0010234C"/>
    <w:rsid w:val="0012580E"/>
    <w:rsid w:val="001915BE"/>
    <w:rsid w:val="00196E56"/>
    <w:rsid w:val="001A0CD8"/>
    <w:rsid w:val="001B43CE"/>
    <w:rsid w:val="001B7E5B"/>
    <w:rsid w:val="001C4752"/>
    <w:rsid w:val="001E76A9"/>
    <w:rsid w:val="001F4A77"/>
    <w:rsid w:val="00201520"/>
    <w:rsid w:val="00211CE5"/>
    <w:rsid w:val="00222D66"/>
    <w:rsid w:val="002277A8"/>
    <w:rsid w:val="00231703"/>
    <w:rsid w:val="002345AC"/>
    <w:rsid w:val="00242445"/>
    <w:rsid w:val="00242889"/>
    <w:rsid w:val="002526AA"/>
    <w:rsid w:val="0025367D"/>
    <w:rsid w:val="002567CE"/>
    <w:rsid w:val="00282C6E"/>
    <w:rsid w:val="002946EE"/>
    <w:rsid w:val="002952AD"/>
    <w:rsid w:val="002A7F72"/>
    <w:rsid w:val="002B09A1"/>
    <w:rsid w:val="002C5F3A"/>
    <w:rsid w:val="002F1446"/>
    <w:rsid w:val="003257E8"/>
    <w:rsid w:val="00353064"/>
    <w:rsid w:val="00355D4B"/>
    <w:rsid w:val="00362881"/>
    <w:rsid w:val="00364327"/>
    <w:rsid w:val="0037185C"/>
    <w:rsid w:val="00372B11"/>
    <w:rsid w:val="003C7962"/>
    <w:rsid w:val="003D71E2"/>
    <w:rsid w:val="003E31D1"/>
    <w:rsid w:val="003E671B"/>
    <w:rsid w:val="00416CB9"/>
    <w:rsid w:val="004437AA"/>
    <w:rsid w:val="0045428D"/>
    <w:rsid w:val="004703A4"/>
    <w:rsid w:val="00482656"/>
    <w:rsid w:val="0048360A"/>
    <w:rsid w:val="00487F77"/>
    <w:rsid w:val="004A3BE0"/>
    <w:rsid w:val="004B1CE5"/>
    <w:rsid w:val="004B4E04"/>
    <w:rsid w:val="004E0DEE"/>
    <w:rsid w:val="004E6D61"/>
    <w:rsid w:val="005077E9"/>
    <w:rsid w:val="005122E0"/>
    <w:rsid w:val="00515754"/>
    <w:rsid w:val="00537E81"/>
    <w:rsid w:val="00545BD1"/>
    <w:rsid w:val="00564B0C"/>
    <w:rsid w:val="005A5510"/>
    <w:rsid w:val="005B3D0D"/>
    <w:rsid w:val="005D2FD9"/>
    <w:rsid w:val="00627C1D"/>
    <w:rsid w:val="006415E1"/>
    <w:rsid w:val="00644789"/>
    <w:rsid w:val="00674D21"/>
    <w:rsid w:val="00676B8D"/>
    <w:rsid w:val="00687D64"/>
    <w:rsid w:val="006A4094"/>
    <w:rsid w:val="006B145C"/>
    <w:rsid w:val="006D2D39"/>
    <w:rsid w:val="006D7430"/>
    <w:rsid w:val="006E48FD"/>
    <w:rsid w:val="006F585D"/>
    <w:rsid w:val="00711F74"/>
    <w:rsid w:val="00725BB9"/>
    <w:rsid w:val="0072694F"/>
    <w:rsid w:val="00742F03"/>
    <w:rsid w:val="00752CB1"/>
    <w:rsid w:val="007966EB"/>
    <w:rsid w:val="007A2E0F"/>
    <w:rsid w:val="007B45F5"/>
    <w:rsid w:val="007C0254"/>
    <w:rsid w:val="007E39C6"/>
    <w:rsid w:val="00811D3E"/>
    <w:rsid w:val="008319F1"/>
    <w:rsid w:val="008358BA"/>
    <w:rsid w:val="00835BE2"/>
    <w:rsid w:val="00862CAF"/>
    <w:rsid w:val="0086673F"/>
    <w:rsid w:val="00877B6A"/>
    <w:rsid w:val="0088721C"/>
    <w:rsid w:val="00892CC4"/>
    <w:rsid w:val="00893453"/>
    <w:rsid w:val="008A4F0B"/>
    <w:rsid w:val="008B6BEB"/>
    <w:rsid w:val="008D3655"/>
    <w:rsid w:val="008D67ED"/>
    <w:rsid w:val="008F05EC"/>
    <w:rsid w:val="008F198E"/>
    <w:rsid w:val="00925EE3"/>
    <w:rsid w:val="00927E44"/>
    <w:rsid w:val="00982757"/>
    <w:rsid w:val="00983E91"/>
    <w:rsid w:val="00992778"/>
    <w:rsid w:val="009B11E4"/>
    <w:rsid w:val="009B1810"/>
    <w:rsid w:val="009B5667"/>
    <w:rsid w:val="009C18B4"/>
    <w:rsid w:val="009C3C97"/>
    <w:rsid w:val="009C72DB"/>
    <w:rsid w:val="009D2AFF"/>
    <w:rsid w:val="009E46E8"/>
    <w:rsid w:val="009E4D51"/>
    <w:rsid w:val="009F1047"/>
    <w:rsid w:val="009F42C7"/>
    <w:rsid w:val="00A003CF"/>
    <w:rsid w:val="00A12273"/>
    <w:rsid w:val="00A22EF2"/>
    <w:rsid w:val="00A41ECE"/>
    <w:rsid w:val="00A66391"/>
    <w:rsid w:val="00A716A1"/>
    <w:rsid w:val="00A815EE"/>
    <w:rsid w:val="00A86FA5"/>
    <w:rsid w:val="00A95949"/>
    <w:rsid w:val="00AA1456"/>
    <w:rsid w:val="00AA2414"/>
    <w:rsid w:val="00AA529A"/>
    <w:rsid w:val="00AE3FF0"/>
    <w:rsid w:val="00AF11F4"/>
    <w:rsid w:val="00B04202"/>
    <w:rsid w:val="00B07F76"/>
    <w:rsid w:val="00B34FA7"/>
    <w:rsid w:val="00B41E06"/>
    <w:rsid w:val="00B45118"/>
    <w:rsid w:val="00B540A6"/>
    <w:rsid w:val="00B62D9A"/>
    <w:rsid w:val="00B64A96"/>
    <w:rsid w:val="00BA422A"/>
    <w:rsid w:val="00BA5BC0"/>
    <w:rsid w:val="00BB5504"/>
    <w:rsid w:val="00BE4965"/>
    <w:rsid w:val="00C036ED"/>
    <w:rsid w:val="00C230DF"/>
    <w:rsid w:val="00C41336"/>
    <w:rsid w:val="00C509FF"/>
    <w:rsid w:val="00C90705"/>
    <w:rsid w:val="00C92C01"/>
    <w:rsid w:val="00CA01A6"/>
    <w:rsid w:val="00CA434F"/>
    <w:rsid w:val="00CA5971"/>
    <w:rsid w:val="00CC358C"/>
    <w:rsid w:val="00CD08D1"/>
    <w:rsid w:val="00CE20FB"/>
    <w:rsid w:val="00CF269E"/>
    <w:rsid w:val="00CF4CF9"/>
    <w:rsid w:val="00CF5BF3"/>
    <w:rsid w:val="00D0543B"/>
    <w:rsid w:val="00D27DD0"/>
    <w:rsid w:val="00D3088B"/>
    <w:rsid w:val="00D417D0"/>
    <w:rsid w:val="00D54392"/>
    <w:rsid w:val="00D577D3"/>
    <w:rsid w:val="00D86E7E"/>
    <w:rsid w:val="00DA1513"/>
    <w:rsid w:val="00DA6E3B"/>
    <w:rsid w:val="00DB0724"/>
    <w:rsid w:val="00DB3D3C"/>
    <w:rsid w:val="00DC1E4E"/>
    <w:rsid w:val="00DC278D"/>
    <w:rsid w:val="00DD0C82"/>
    <w:rsid w:val="00DF7075"/>
    <w:rsid w:val="00E00927"/>
    <w:rsid w:val="00E13489"/>
    <w:rsid w:val="00E20850"/>
    <w:rsid w:val="00E448DE"/>
    <w:rsid w:val="00E579B5"/>
    <w:rsid w:val="00E8026A"/>
    <w:rsid w:val="00E82C55"/>
    <w:rsid w:val="00E854A0"/>
    <w:rsid w:val="00EB35A6"/>
    <w:rsid w:val="00EB400D"/>
    <w:rsid w:val="00EE3744"/>
    <w:rsid w:val="00EF0C79"/>
    <w:rsid w:val="00F31270"/>
    <w:rsid w:val="00F90C38"/>
    <w:rsid w:val="00F93EF6"/>
    <w:rsid w:val="00FD05E2"/>
    <w:rsid w:val="00FE3E0A"/>
    <w:rsid w:val="00FE7AE8"/>
    <w:rsid w:val="00FF6085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DC23B2"/>
  <w15:chartTrackingRefBased/>
  <w15:docId w15:val="{4BB6BBDC-9BA3-4CDF-A557-89A0113F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NL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ko-KR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ko-KR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autoRedefine/>
    <w:semiHidden/>
    <w:pPr>
      <w:spacing w:before="180"/>
      <w:ind w:left="2693" w:hanging="2693"/>
    </w:pPr>
    <w:rPr>
      <w:b/>
    </w:rPr>
  </w:style>
  <w:style w:type="paragraph" w:styleId="TOC1">
    <w:name w:val="toc 1"/>
    <w:autoRedefine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ko-KR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ko-KR"/>
    </w:rPr>
  </w:style>
  <w:style w:type="paragraph" w:styleId="TOC5">
    <w:name w:val="toc 5"/>
    <w:basedOn w:val="TOC4"/>
    <w:autoRedefine/>
    <w:semiHidden/>
    <w:pPr>
      <w:ind w:left="1701" w:hanging="1701"/>
    </w:pPr>
  </w:style>
  <w:style w:type="paragraph" w:styleId="TOC4">
    <w:name w:val="toc 4"/>
    <w:basedOn w:val="TOC3"/>
    <w:autoRedefine/>
    <w:semiHidden/>
    <w:pPr>
      <w:ind w:left="1418" w:hanging="1418"/>
    </w:pPr>
  </w:style>
  <w:style w:type="paragraph" w:styleId="TOC3">
    <w:name w:val="toc 3"/>
    <w:basedOn w:val="TOC2"/>
    <w:autoRedefine/>
    <w:semiHidden/>
    <w:pPr>
      <w:ind w:left="1134" w:hanging="1134"/>
    </w:pPr>
  </w:style>
  <w:style w:type="paragraph" w:styleId="TOC2">
    <w:name w:val="toc 2"/>
    <w:basedOn w:val="TOC1"/>
    <w:autoRedefine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autoRedefine/>
    <w:semiHidden/>
    <w:pPr>
      <w:ind w:left="284"/>
    </w:pPr>
  </w:style>
  <w:style w:type="paragraph" w:styleId="Index1">
    <w:name w:val="index 1"/>
    <w:basedOn w:val="Normal"/>
    <w:autoRedefine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ko-KR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 w:eastAsia="ko-KR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autoRedefine/>
    <w:semiHidden/>
    <w:pPr>
      <w:ind w:left="1418" w:hanging="1418"/>
    </w:p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ko-KR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autoRedefine/>
    <w:semiHidden/>
    <w:pPr>
      <w:ind w:left="1985" w:hanging="1985"/>
    </w:pPr>
  </w:style>
  <w:style w:type="paragraph" w:styleId="TOC7">
    <w:name w:val="toc 7"/>
    <w:basedOn w:val="TOC6"/>
    <w:next w:val="Normal"/>
    <w:autoRedefine/>
    <w:semiHidden/>
    <w:pPr>
      <w:ind w:left="2268" w:hanging="2268"/>
    </w:pPr>
  </w:style>
  <w:style w:type="paragraph" w:styleId="ListBullet2">
    <w:name w:val="List Bullet 2"/>
    <w:basedOn w:val="ListBullet"/>
    <w:autoRedefine/>
    <w:pPr>
      <w:ind w:left="851"/>
    </w:pPr>
  </w:style>
  <w:style w:type="paragraph" w:styleId="ListBullet3">
    <w:name w:val="List Bullet 3"/>
    <w:basedOn w:val="ListBullet2"/>
    <w:autoRedefine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ko-KR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ko-KR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ko-KR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ko-KR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ko-KR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ko-KR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  <w:autoRedefine/>
  </w:style>
  <w:style w:type="paragraph" w:styleId="ListBullet4">
    <w:name w:val="List Bullet 4"/>
    <w:basedOn w:val="ListBullet3"/>
    <w:autoRedefine/>
    <w:pPr>
      <w:ind w:left="1418"/>
    </w:pPr>
  </w:style>
  <w:style w:type="paragraph" w:styleId="ListBullet5">
    <w:name w:val="List Bullet 5"/>
    <w:basedOn w:val="ListBullet4"/>
    <w:autoRedefine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HeaderChar">
    <w:name w:val="Header Char"/>
    <w:link w:val="Header"/>
    <w:rsid w:val="000F7ECB"/>
    <w:rPr>
      <w:rFonts w:ascii="Arial" w:hAnsi="Arial"/>
      <w:b/>
      <w:noProof/>
      <w:sz w:val="18"/>
      <w:lang w:eastAsia="ko-KR"/>
    </w:rPr>
  </w:style>
  <w:style w:type="paragraph" w:styleId="CommentText">
    <w:name w:val="annotation text"/>
    <w:basedOn w:val="Normal"/>
    <w:link w:val="CommentTextChar"/>
    <w:rsid w:val="000F7ECB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lang w:eastAsia="en-US"/>
    </w:rPr>
  </w:style>
  <w:style w:type="character" w:customStyle="1" w:styleId="CommentTextChar">
    <w:name w:val="Comment Text Char"/>
    <w:link w:val="CommentText"/>
    <w:rsid w:val="000F7ECB"/>
    <w:rPr>
      <w:rFonts w:ascii="Arial" w:hAnsi="Arial"/>
      <w:lang w:eastAsia="en-US"/>
    </w:rPr>
  </w:style>
  <w:style w:type="character" w:styleId="CommentReference">
    <w:name w:val="annotation reference"/>
    <w:rsid w:val="000F7ECB"/>
    <w:rPr>
      <w:sz w:val="16"/>
    </w:rPr>
  </w:style>
  <w:style w:type="paragraph" w:styleId="BalloonText">
    <w:name w:val="Balloon Text"/>
    <w:basedOn w:val="Normal"/>
    <w:link w:val="BalloonTextChar"/>
    <w:rsid w:val="000F7E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F7ECB"/>
    <w:rPr>
      <w:rFonts w:ascii="Segoe UI" w:hAnsi="Segoe UI" w:cs="Segoe UI"/>
      <w:sz w:val="18"/>
      <w:szCs w:val="18"/>
      <w:lang w:eastAsia="ko-KR"/>
    </w:rPr>
  </w:style>
  <w:style w:type="character" w:customStyle="1" w:styleId="B1Char">
    <w:name w:val="B1 Char"/>
    <w:link w:val="B1"/>
    <w:qFormat/>
    <w:locked/>
    <w:rsid w:val="00A003CF"/>
    <w:rPr>
      <w:lang w:val="en-GB" w:eastAsia="ko-KR"/>
    </w:rPr>
  </w:style>
  <w:style w:type="character" w:customStyle="1" w:styleId="ListParagraphChar">
    <w:name w:val="List Paragraph Char"/>
    <w:link w:val="ListParagraph"/>
    <w:uiPriority w:val="34"/>
    <w:locked/>
    <w:rsid w:val="00862CAF"/>
    <w:rPr>
      <w:rFonts w:eastAsia="MS Mincho"/>
      <w:szCs w:val="22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62CAF"/>
    <w:pPr>
      <w:spacing w:after="0" w:line="256" w:lineRule="auto"/>
      <w:ind w:left="720"/>
    </w:pPr>
    <w:rPr>
      <w:rFonts w:eastAsia="MS Mincho"/>
      <w:szCs w:val="22"/>
      <w:lang w:val="en-US" w:eastAsia="ja-JP"/>
    </w:rPr>
  </w:style>
  <w:style w:type="character" w:customStyle="1" w:styleId="B2Char">
    <w:name w:val="B2 Char"/>
    <w:link w:val="B2"/>
    <w:locked/>
    <w:rsid w:val="00862CAF"/>
    <w:rPr>
      <w:lang w:val="en-GB" w:eastAsia="ko-KR"/>
    </w:rPr>
  </w:style>
  <w:style w:type="character" w:customStyle="1" w:styleId="EXChar">
    <w:name w:val="EX Char"/>
    <w:link w:val="EX"/>
    <w:rsid w:val="003257E8"/>
    <w:rPr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9579ab-57a9-4bef-bc1b-2624410c5e1c" xsi:nil="true"/>
    <lcf76f155ced4ddcb4097134ff3c332f xmlns="c872df49-ebad-488d-a324-025e4f6ab39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371A9B2F58942932503DC52E58014" ma:contentTypeVersion="18" ma:contentTypeDescription="Create a new document." ma:contentTypeScope="" ma:versionID="01809db376712fa946ce722ad5d78250">
  <xsd:schema xmlns:xsd="http://www.w3.org/2001/XMLSchema" xmlns:xs="http://www.w3.org/2001/XMLSchema" xmlns:p="http://schemas.microsoft.com/office/2006/metadata/properties" xmlns:ns2="c872df49-ebad-488d-a324-025e4f6ab39d" xmlns:ns3="229579ab-57a9-4bef-bc1b-2624410c5e1c" targetNamespace="http://schemas.microsoft.com/office/2006/metadata/properties" ma:root="true" ma:fieldsID="1604e198a4664f3c935e540a36b19d86" ns2:_="" ns3:_="">
    <xsd:import namespace="c872df49-ebad-488d-a324-025e4f6ab39d"/>
    <xsd:import namespace="229579ab-57a9-4bef-bc1b-2624410c5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2df49-ebad-488d-a324-025e4f6ab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dbd0030-07c0-4a98-9599-2ee23b3d86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79ab-57a9-4bef-bc1b-2624410c5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5a11255-d231-44fb-ac06-d878e89fe159}" ma:internalName="TaxCatchAll" ma:showField="CatchAllData" ma:web="229579ab-57a9-4bef-bc1b-2624410c5e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0C4E40-2302-4880-AECB-842C11339D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7630F5-422B-4C2B-8582-57675586E858}">
  <ds:schemaRefs>
    <ds:schemaRef ds:uri="http://schemas.microsoft.com/office/2006/metadata/properties"/>
    <ds:schemaRef ds:uri="http://schemas.microsoft.com/office/infopath/2007/PartnerControls"/>
    <ds:schemaRef ds:uri="229579ab-57a9-4bef-bc1b-2624410c5e1c"/>
    <ds:schemaRef ds:uri="c872df49-ebad-488d-a324-025e4f6ab39d"/>
  </ds:schemaRefs>
</ds:datastoreItem>
</file>

<file path=customXml/itemProps3.xml><?xml version="1.0" encoding="utf-8"?>
<ds:datastoreItem xmlns:ds="http://schemas.openxmlformats.org/officeDocument/2006/customXml" ds:itemID="{52AC4423-77BE-4A5C-AA58-27350D9C7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2df49-ebad-488d-a324-025e4f6ab39d"/>
    <ds:schemaRef ds:uri="229579ab-57a9-4bef-bc1b-2624410c5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Presentation to TSG / WG</vt:lpstr>
      <vt:lpstr>Presentation to TSG / WG</vt:lpstr>
    </vt:vector>
  </TitlesOfParts>
  <Company>ETSI Sophia-Antipolis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to TSG / WG</dc:title>
  <dc:subject/>
  <dc:creator>Maurice Pope</dc:creator>
  <cp:keywords/>
  <dc:description>Template for presentation of Specifications to TSGs and WGs</dc:description>
  <cp:lastModifiedBy>Emmanuel Thomas</cp:lastModifiedBy>
  <cp:revision>111</cp:revision>
  <dcterms:created xsi:type="dcterms:W3CDTF">2024-02-01T08:22:00Z</dcterms:created>
  <dcterms:modified xsi:type="dcterms:W3CDTF">2024-02-01T12:32:00Z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C:\Users\hakju00.lee\AppData\Local\Microsoft\Windows\INetCache\Content.Outlook\ID6I8D0N\S4-211216 CoverPage_TR26998_eric.doc</vt:lpwstr>
  </property>
  <property fmtid="{D5CDD505-2E9C-101B-9397-08002B2CF9AE}" pid="4" name="GrammarlyDocumentId">
    <vt:lpwstr>41e5b1244c5bd1d34938c3612f35cad28207a612e430d2ef5e0c45d7c4a399ef</vt:lpwstr>
  </property>
  <property fmtid="{D5CDD505-2E9C-101B-9397-08002B2CF9AE}" pid="5" name="MediaServiceImageTags">
    <vt:lpwstr/>
  </property>
  <property fmtid="{D5CDD505-2E9C-101B-9397-08002B2CF9AE}" pid="6" name="ContentTypeId">
    <vt:lpwstr>0x010100598371A9B2F58942932503DC52E58014</vt:lpwstr>
  </property>
</Properties>
</file>