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207" w14:textId="0D6EE0E0" w:rsidR="001958AD" w:rsidRDefault="00595B52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684CA1">
        <w:rPr>
          <w:rFonts w:cs="Arial"/>
          <w:b w:val="0"/>
          <w:bCs/>
          <w:sz w:val="24"/>
        </w:rPr>
        <w:t xml:space="preserve">TSG </w:t>
      </w:r>
      <w:r w:rsidR="008902F2" w:rsidRPr="008902F2">
        <w:rPr>
          <w:rFonts w:cs="Arial"/>
          <w:b w:val="0"/>
          <w:bCs/>
          <w:color w:val="000000"/>
          <w:sz w:val="24"/>
        </w:rPr>
        <w:t>SA4 Meeting #1</w:t>
      </w:r>
      <w:r w:rsidR="008902F2">
        <w:rPr>
          <w:rFonts w:cs="Arial"/>
          <w:b w:val="0"/>
          <w:bCs/>
          <w:color w:val="000000"/>
          <w:sz w:val="24"/>
        </w:rPr>
        <w:t>2</w:t>
      </w:r>
      <w:r w:rsidR="008902F2" w:rsidRPr="008902F2">
        <w:rPr>
          <w:rFonts w:cs="Arial"/>
          <w:b w:val="0"/>
          <w:bCs/>
          <w:color w:val="000000"/>
          <w:sz w:val="24"/>
        </w:rPr>
        <w:t>7</w:t>
      </w:r>
      <w:r w:rsidRPr="00684CA1">
        <w:rPr>
          <w:rFonts w:cs="Arial"/>
          <w:b w:val="0"/>
          <w:bCs/>
          <w:sz w:val="24"/>
        </w:rPr>
        <w:tab/>
      </w:r>
      <w:r w:rsidR="00CF57F8" w:rsidRPr="00CF57F8">
        <w:rPr>
          <w:rFonts w:cs="Arial"/>
          <w:b w:val="0"/>
          <w:bCs/>
          <w:color w:val="000000"/>
          <w:sz w:val="24"/>
        </w:rPr>
        <w:t>S4-240353</w:t>
      </w:r>
    </w:p>
    <w:p w14:paraId="524591CE" w14:textId="0553D5F8" w:rsidR="00595B52" w:rsidRPr="00DA709D" w:rsidRDefault="008902F2" w:rsidP="002C5575">
      <w:pPr>
        <w:pStyle w:val="Header"/>
        <w:tabs>
          <w:tab w:val="right" w:pos="9638"/>
        </w:tabs>
        <w:rPr>
          <w:rFonts w:cs="Arial"/>
          <w:b w:val="0"/>
          <w:bCs/>
          <w:sz w:val="24"/>
        </w:rPr>
      </w:pPr>
      <w:r w:rsidRPr="008902F2">
        <w:rPr>
          <w:rFonts w:cs="Arial"/>
          <w:b w:val="0"/>
          <w:bCs/>
          <w:sz w:val="24"/>
        </w:rPr>
        <w:t>29th January – 2nd February 2024</w:t>
      </w:r>
      <w:r w:rsidR="00595B52" w:rsidRPr="00684CA1">
        <w:rPr>
          <w:rFonts w:cs="Arial"/>
          <w:b w:val="0"/>
          <w:bCs/>
          <w:sz w:val="24"/>
        </w:rPr>
        <w:t xml:space="preserve">, </w:t>
      </w:r>
      <w:r w:rsidRPr="008902F2">
        <w:rPr>
          <w:rFonts w:cs="Arial"/>
          <w:b w:val="0"/>
          <w:bCs/>
          <w:sz w:val="24"/>
        </w:rPr>
        <w:t>Sophia-Antipolis</w:t>
      </w:r>
      <w:r w:rsidR="006E6480">
        <w:rPr>
          <w:rFonts w:cs="Arial"/>
          <w:b w:val="0"/>
          <w:bCs/>
          <w:sz w:val="24"/>
        </w:rPr>
        <w:t xml:space="preserve">, </w:t>
      </w:r>
      <w:r>
        <w:rPr>
          <w:rFonts w:cs="Arial"/>
          <w:b w:val="0"/>
          <w:bCs/>
          <w:sz w:val="24"/>
        </w:rPr>
        <w:t>France</w:t>
      </w:r>
    </w:p>
    <w:p w14:paraId="51F76ED1" w14:textId="77777777" w:rsidR="00595B52" w:rsidRPr="00684CA1" w:rsidRDefault="00595B52" w:rsidP="00595B52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</w:p>
    <w:p w14:paraId="1C631FBF" w14:textId="7894681F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 w:rsidRPr="00684CA1">
        <w:rPr>
          <w:rFonts w:ascii="Arial" w:hAnsi="Arial" w:cs="Arial"/>
          <w:b/>
          <w:bCs/>
        </w:rPr>
        <w:tab/>
      </w:r>
      <w:r w:rsidR="008902F2">
        <w:rPr>
          <w:rFonts w:ascii="Arial" w:hAnsi="Arial" w:cs="Arial"/>
          <w:b/>
          <w:bCs/>
        </w:rPr>
        <w:t>KPN N.V.</w:t>
      </w:r>
    </w:p>
    <w:p w14:paraId="21C5915E" w14:textId="48A88533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  <w:t>Rel-</w:t>
      </w:r>
      <w:r w:rsidR="008902F2">
        <w:rPr>
          <w:rFonts w:ascii="Arial" w:hAnsi="Arial" w:cs="Arial"/>
          <w:b/>
          <w:bCs/>
        </w:rPr>
        <w:t>18</w:t>
      </w:r>
      <w:r w:rsidR="00520A9C" w:rsidRPr="00684CA1">
        <w:rPr>
          <w:rFonts w:ascii="Arial" w:hAnsi="Arial" w:cs="Arial"/>
          <w:b/>
          <w:bCs/>
        </w:rPr>
        <w:t xml:space="preserve"> </w:t>
      </w:r>
      <w:r w:rsidRPr="00684CA1">
        <w:rPr>
          <w:rFonts w:ascii="Arial" w:hAnsi="Arial" w:cs="Arial"/>
          <w:b/>
          <w:bCs/>
        </w:rPr>
        <w:t>Work Item Exception</w:t>
      </w:r>
      <w:r w:rsidR="00363594">
        <w:rPr>
          <w:rFonts w:ascii="Arial" w:hAnsi="Arial" w:cs="Arial"/>
          <w:b/>
          <w:bCs/>
        </w:rPr>
        <w:t xml:space="preserve"> for</w:t>
      </w:r>
      <w:r w:rsidRPr="00684CA1">
        <w:rPr>
          <w:rFonts w:ascii="Arial" w:hAnsi="Arial" w:cs="Arial"/>
          <w:b/>
          <w:bCs/>
        </w:rPr>
        <w:t xml:space="preserve"> </w:t>
      </w:r>
      <w:r w:rsidR="008902F2">
        <w:rPr>
          <w:rFonts w:ascii="Arial" w:hAnsi="Arial" w:cs="Arial"/>
          <w:b/>
          <w:bCs/>
        </w:rPr>
        <w:t>IBACS</w:t>
      </w:r>
    </w:p>
    <w:p w14:paraId="336698B8" w14:textId="77777777" w:rsidR="00595B52" w:rsidRPr="00684CA1" w:rsidRDefault="00595B52" w:rsidP="00595B52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 w:rsidR="00B066D2" w:rsidRPr="00684CA1">
        <w:rPr>
          <w:rFonts w:ascii="Arial" w:hAnsi="Arial" w:cs="Arial"/>
          <w:b/>
          <w:bCs/>
        </w:rPr>
        <w:t>Approval</w:t>
      </w:r>
    </w:p>
    <w:p w14:paraId="01FD8EF5" w14:textId="439AC37E" w:rsidR="00595B52" w:rsidRPr="00684CA1" w:rsidRDefault="00595B52" w:rsidP="00595B52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 w:rsidR="00CF57F8">
        <w:rPr>
          <w:rFonts w:ascii="Arial" w:hAnsi="Arial"/>
          <w:b/>
        </w:rPr>
        <w:t>10</w:t>
      </w:r>
      <w:r w:rsidR="008902F2">
        <w:rPr>
          <w:rFonts w:ascii="Arial" w:hAnsi="Arial"/>
          <w:b/>
        </w:rPr>
        <w:t>.6</w:t>
      </w:r>
      <w:r w:rsidR="00CF57F8">
        <w:rPr>
          <w:rFonts w:ascii="Arial" w:hAnsi="Arial"/>
          <w:b/>
        </w:rPr>
        <w:t xml:space="preserve"> </w:t>
      </w:r>
      <w:r w:rsidR="00CF57F8" w:rsidRPr="00CF57F8">
        <w:rPr>
          <w:rFonts w:ascii="Arial" w:hAnsi="Arial"/>
          <w:b/>
        </w:rPr>
        <w:t>- IBACS (IMS-based AR Conversational Services)</w:t>
      </w:r>
    </w:p>
    <w:p w14:paraId="776204BF" w14:textId="77777777" w:rsidR="008A76FD" w:rsidRPr="00684CA1" w:rsidRDefault="001C5C86" w:rsidP="00BC642A">
      <w:pPr>
        <w:jc w:val="center"/>
        <w:rPr>
          <w:rFonts w:ascii="Arial" w:hAnsi="Arial" w:cs="Arial"/>
          <w:sz w:val="36"/>
          <w:szCs w:val="36"/>
        </w:rPr>
      </w:pPr>
      <w:r w:rsidRPr="00684CA1">
        <w:rPr>
          <w:rFonts w:ascii="Arial" w:hAnsi="Arial" w:cs="Arial"/>
          <w:sz w:val="36"/>
          <w:szCs w:val="36"/>
        </w:rPr>
        <w:t xml:space="preserve">3GPP™ </w:t>
      </w:r>
      <w:r w:rsidR="008A76FD" w:rsidRPr="00684CA1">
        <w:rPr>
          <w:rFonts w:ascii="Arial" w:hAnsi="Arial" w:cs="Arial"/>
          <w:sz w:val="36"/>
          <w:szCs w:val="36"/>
        </w:rPr>
        <w:t xml:space="preserve">Work Item </w:t>
      </w:r>
      <w:r w:rsidR="00E72B61" w:rsidRPr="00684CA1">
        <w:rPr>
          <w:rFonts w:ascii="Arial" w:hAnsi="Arial" w:cs="Arial"/>
          <w:sz w:val="36"/>
          <w:szCs w:val="36"/>
        </w:rPr>
        <w:t>Exception</w:t>
      </w:r>
    </w:p>
    <w:p w14:paraId="065D18FD" w14:textId="70325B60" w:rsidR="003F268E" w:rsidRPr="000A4E67" w:rsidRDefault="008A76FD" w:rsidP="00DA709D">
      <w:pPr>
        <w:pStyle w:val="Heading1"/>
        <w:tabs>
          <w:tab w:val="left" w:pos="2268"/>
          <w:tab w:val="left" w:pos="3686"/>
        </w:tabs>
        <w:ind w:right="-99"/>
        <w:rPr>
          <w:sz w:val="24"/>
          <w:szCs w:val="24"/>
        </w:rPr>
      </w:pPr>
      <w:r w:rsidRPr="000A4E67">
        <w:rPr>
          <w:sz w:val="24"/>
          <w:szCs w:val="24"/>
        </w:rPr>
        <w:t>Title</w:t>
      </w:r>
      <w:r w:rsidR="00985B73" w:rsidRPr="000A4E67">
        <w:rPr>
          <w:sz w:val="24"/>
          <w:szCs w:val="24"/>
        </w:rPr>
        <w:t xml:space="preserve"> :</w:t>
      </w:r>
      <w:r w:rsidR="00B078D6" w:rsidRPr="000A4E67">
        <w:rPr>
          <w:sz w:val="24"/>
          <w:szCs w:val="24"/>
        </w:rPr>
        <w:t xml:space="preserve"> </w:t>
      </w:r>
      <w:r w:rsidR="0075141A" w:rsidRPr="000A4E67">
        <w:rPr>
          <w:sz w:val="24"/>
          <w:szCs w:val="24"/>
        </w:rPr>
        <w:tab/>
      </w:r>
      <w:r w:rsidR="00DA709D">
        <w:rPr>
          <w:sz w:val="24"/>
          <w:szCs w:val="24"/>
        </w:rPr>
        <w:tab/>
      </w:r>
      <w:r w:rsidR="0082542F" w:rsidRPr="0082542F">
        <w:rPr>
          <w:sz w:val="24"/>
          <w:szCs w:val="24"/>
        </w:rPr>
        <w:t>Rel-18 Work Item Exception for IBACS</w:t>
      </w:r>
    </w:p>
    <w:p w14:paraId="3C946738" w14:textId="74A18CDE" w:rsidR="00B078D6" w:rsidRPr="000A4E67" w:rsidRDefault="00E13CB2" w:rsidP="00DA709D">
      <w:pPr>
        <w:pStyle w:val="Heading2"/>
        <w:tabs>
          <w:tab w:val="left" w:pos="2268"/>
        </w:tabs>
        <w:rPr>
          <w:sz w:val="24"/>
          <w:szCs w:val="24"/>
        </w:rPr>
      </w:pPr>
      <w:r w:rsidRPr="000A4E67">
        <w:rPr>
          <w:sz w:val="24"/>
          <w:szCs w:val="24"/>
        </w:rPr>
        <w:t>A</w:t>
      </w:r>
      <w:r w:rsidR="00B078D6" w:rsidRPr="000A4E67">
        <w:rPr>
          <w:sz w:val="24"/>
          <w:szCs w:val="24"/>
        </w:rPr>
        <w:t xml:space="preserve">cronym  : </w:t>
      </w:r>
      <w:r w:rsidR="0075141A" w:rsidRPr="000A4E67">
        <w:rPr>
          <w:sz w:val="24"/>
          <w:szCs w:val="24"/>
        </w:rPr>
        <w:tab/>
      </w:r>
      <w:r w:rsidR="008902F2">
        <w:rPr>
          <w:sz w:val="24"/>
          <w:szCs w:val="24"/>
        </w:rPr>
        <w:t>IBACS</w:t>
      </w:r>
    </w:p>
    <w:p w14:paraId="2448A9DC" w14:textId="6741F610" w:rsidR="00B078D6" w:rsidRPr="000A4E67" w:rsidRDefault="00B47DAF" w:rsidP="00DA709D">
      <w:pPr>
        <w:pStyle w:val="Heading2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Unique I</w:t>
      </w:r>
      <w:r w:rsidR="00B078D6" w:rsidRPr="000A4E67">
        <w:rPr>
          <w:sz w:val="24"/>
          <w:szCs w:val="24"/>
        </w:rPr>
        <w:t xml:space="preserve">dentifier </w:t>
      </w:r>
      <w:r w:rsidR="00520A9C">
        <w:rPr>
          <w:sz w:val="24"/>
          <w:szCs w:val="24"/>
        </w:rPr>
        <w:t>:</w:t>
      </w:r>
      <w:r w:rsidR="0075141A" w:rsidRPr="000A4E67">
        <w:rPr>
          <w:sz w:val="24"/>
          <w:szCs w:val="24"/>
        </w:rPr>
        <w:tab/>
      </w:r>
      <w:r w:rsidR="00FF48F6" w:rsidRPr="00FF48F6">
        <w:rPr>
          <w:sz w:val="24"/>
          <w:szCs w:val="24"/>
        </w:rPr>
        <w:t>960042</w:t>
      </w:r>
    </w:p>
    <w:p w14:paraId="12A92096" w14:textId="6828900E" w:rsidR="00E72B61" w:rsidRPr="00684CA1" w:rsidRDefault="00E72B61" w:rsidP="00E72B61">
      <w:pPr>
        <w:ind w:right="-99"/>
        <w:jc w:val="center"/>
        <w:rPr>
          <w:b/>
          <w:sz w:val="32"/>
          <w:szCs w:val="32"/>
        </w:rPr>
      </w:pPr>
      <w:r w:rsidRPr="00684CA1">
        <w:rPr>
          <w:b/>
          <w:sz w:val="32"/>
          <w:szCs w:val="32"/>
        </w:rPr>
        <w:t xml:space="preserve">Release </w:t>
      </w:r>
      <w:r w:rsidR="008902F2">
        <w:rPr>
          <w:b/>
          <w:sz w:val="32"/>
          <w:szCs w:val="32"/>
        </w:rPr>
        <w:t>18</w:t>
      </w:r>
      <w:r w:rsidR="00520A9C" w:rsidRPr="00684CA1">
        <w:rPr>
          <w:b/>
          <w:sz w:val="32"/>
          <w:szCs w:val="32"/>
        </w:rPr>
        <w:t xml:space="preserve"> </w:t>
      </w:r>
      <w:r w:rsidRPr="00684CA1">
        <w:rPr>
          <w:b/>
          <w:sz w:val="32"/>
          <w:szCs w:val="32"/>
        </w:rPr>
        <w:t>Submission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1254"/>
        <w:gridCol w:w="830"/>
        <w:gridCol w:w="1250"/>
        <w:gridCol w:w="1248"/>
        <w:gridCol w:w="1490"/>
      </w:tblGrid>
      <w:tr w:rsidR="00E72B61" w:rsidRPr="00684CA1" w14:paraId="5CBFE977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7D53CECA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Feature / Item: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13311359" w14:textId="79EA0C12" w:rsidR="00E72B61" w:rsidRPr="00684CA1" w:rsidRDefault="00530FEC" w:rsidP="00B066D2">
            <w:pPr>
              <w:spacing w:after="0"/>
              <w:rPr>
                <w:b/>
                <w:lang w:eastAsia="zh-CN"/>
              </w:rPr>
            </w:pPr>
            <w:r>
              <w:t>IBACS</w:t>
            </w:r>
          </w:p>
        </w:tc>
      </w:tr>
      <w:tr w:rsidR="00DA709D" w:rsidRPr="00684CA1" w14:paraId="779436BA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96C538B" w14:textId="77777777" w:rsidR="00187B47" w:rsidRPr="00684CA1" w:rsidRDefault="00187B47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Affects:</w:t>
            </w:r>
          </w:p>
        </w:tc>
        <w:tc>
          <w:tcPr>
            <w:tcW w:w="615" w:type="pct"/>
            <w:shd w:val="clear" w:color="auto" w:fill="FFFF99"/>
            <w:vAlign w:val="center"/>
          </w:tcPr>
          <w:p w14:paraId="5BCDE91D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UICC apps:</w:t>
            </w:r>
          </w:p>
          <w:p w14:paraId="0574F3C7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99"/>
            <w:vAlign w:val="center"/>
          </w:tcPr>
          <w:p w14:paraId="72B8BE88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34724BD0" w14:textId="6A2E8A55" w:rsidR="00187B47" w:rsidRPr="00DA709D" w:rsidRDefault="00197BC1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1FD32D53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A709D">
              <w:rPr>
                <w:b/>
                <w:sz w:val="24"/>
                <w:szCs w:val="24"/>
              </w:rPr>
              <w:t>N</w:t>
            </w:r>
            <w:r w:rsidR="00187B47" w:rsidRPr="00DA709D">
              <w:rPr>
                <w:b/>
                <w:sz w:val="24"/>
                <w:szCs w:val="24"/>
              </w:rPr>
              <w:t>:</w:t>
            </w:r>
          </w:p>
          <w:p w14:paraId="037E9CED" w14:textId="77777777" w:rsidR="00187B47" w:rsidRPr="00DA709D" w:rsidRDefault="00187B47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FFFF99"/>
            <w:vAlign w:val="center"/>
          </w:tcPr>
          <w:p w14:paraId="2B56E66C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87B47" w:rsidRPr="00DA709D">
              <w:rPr>
                <w:b/>
                <w:sz w:val="24"/>
                <w:szCs w:val="24"/>
              </w:rPr>
              <w:t>N:</w:t>
            </w:r>
          </w:p>
          <w:p w14:paraId="3FD28B29" w14:textId="167DBCC4" w:rsidR="00187B47" w:rsidRPr="00DA709D" w:rsidRDefault="00197BC1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1" w:type="pct"/>
            <w:shd w:val="clear" w:color="auto" w:fill="FFFF99"/>
            <w:vAlign w:val="center"/>
          </w:tcPr>
          <w:p w14:paraId="0B317A24" w14:textId="77777777" w:rsidR="00187B47" w:rsidRPr="00DA709D" w:rsidRDefault="002C5575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(specify):</w:t>
            </w:r>
          </w:p>
          <w:p w14:paraId="04276D2E" w14:textId="77777777" w:rsidR="00CE1F4D" w:rsidRPr="00DA709D" w:rsidRDefault="00CE1F4D" w:rsidP="00B066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72B61" w:rsidRPr="00684CA1" w14:paraId="311EE08B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C04868B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Expected Completion Date: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24AA3779" w14:textId="48569557" w:rsidR="00E72B61" w:rsidRPr="00684CA1" w:rsidRDefault="008902F2" w:rsidP="00B066D2">
            <w:pPr>
              <w:spacing w:after="0"/>
            </w:pPr>
            <w:r w:rsidRPr="008902F2">
              <w:t>SA4#12</w:t>
            </w:r>
            <w:r>
              <w:t>8</w:t>
            </w:r>
            <w:r w:rsidRPr="008902F2">
              <w:t xml:space="preserve"> - May 2024 (SA#104 June 2024)</w:t>
            </w:r>
          </w:p>
        </w:tc>
      </w:tr>
      <w:tr w:rsidR="00E72B61" w:rsidRPr="00684CA1" w14:paraId="2332615D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08990832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Service(s) impacted: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71DC1584" w14:textId="50AFCBE2" w:rsidR="00E72B61" w:rsidRPr="00684CA1" w:rsidRDefault="008902F2" w:rsidP="00B066D2">
            <w:pPr>
              <w:pStyle w:val="Index1"/>
            </w:pPr>
            <w:r>
              <w:t>IBACS RL18</w:t>
            </w:r>
          </w:p>
        </w:tc>
      </w:tr>
      <w:tr w:rsidR="00E72B61" w:rsidRPr="00684CA1" w14:paraId="0B8E5E30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5ECE02BA" w14:textId="77777777" w:rsidR="00E72B61" w:rsidRPr="00684CA1" w:rsidRDefault="00E72B61" w:rsidP="00B066D2">
            <w:pPr>
              <w:spacing w:after="0"/>
              <w:rPr>
                <w:b/>
              </w:rPr>
            </w:pPr>
            <w:r w:rsidRPr="00684CA1">
              <w:rPr>
                <w:b/>
              </w:rPr>
              <w:t>Specification(s) affected: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204B8086" w14:textId="74D75D8F" w:rsidR="00E72B61" w:rsidRPr="00684CA1" w:rsidRDefault="008902F2" w:rsidP="00B066D2">
            <w:pPr>
              <w:spacing w:after="0"/>
              <w:rPr>
                <w:lang w:eastAsia="zh-CN"/>
              </w:rPr>
            </w:pPr>
            <w:r w:rsidRPr="008902F2">
              <w:rPr>
                <w:lang w:eastAsia="zh-CN"/>
              </w:rPr>
              <w:t>TS 26.264</w:t>
            </w:r>
          </w:p>
        </w:tc>
      </w:tr>
      <w:tr w:rsidR="008902F2" w:rsidRPr="00684CA1" w14:paraId="5AF00011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6FC0122E" w14:textId="77777777" w:rsidR="008902F2" w:rsidRPr="00684CA1" w:rsidRDefault="008902F2" w:rsidP="008902F2">
            <w:pPr>
              <w:spacing w:after="0"/>
              <w:rPr>
                <w:b/>
              </w:rPr>
            </w:pPr>
            <w:r w:rsidRPr="00684CA1">
              <w:rPr>
                <w:b/>
              </w:rPr>
              <w:t>Task(s) within work which are not complete: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36865823" w14:textId="6AB14642" w:rsidR="008902F2" w:rsidRPr="00684CA1" w:rsidRDefault="008902F2" w:rsidP="008902F2">
            <w:pPr>
              <w:pStyle w:val="Index1"/>
              <w:rPr>
                <w:bCs/>
              </w:rPr>
            </w:pPr>
            <w:r>
              <w:rPr>
                <w:bCs/>
              </w:rPr>
              <w:t>Finalization of all dependencies on MeCAR, missing agreement on following topics in the TS: XXX</w:t>
            </w:r>
          </w:p>
        </w:tc>
      </w:tr>
      <w:tr w:rsidR="008902F2" w:rsidRPr="00684CA1" w14:paraId="214191C4" w14:textId="77777777" w:rsidTr="00DA709D">
        <w:trPr>
          <w:cantSplit/>
          <w:jc w:val="center"/>
        </w:trPr>
        <w:tc>
          <w:tcPr>
            <w:tcW w:w="2022" w:type="pct"/>
            <w:vAlign w:val="center"/>
          </w:tcPr>
          <w:p w14:paraId="443F85B6" w14:textId="77777777" w:rsidR="008902F2" w:rsidRPr="00684CA1" w:rsidRDefault="008902F2" w:rsidP="008902F2">
            <w:pPr>
              <w:spacing w:after="0"/>
              <w:rPr>
                <w:b/>
              </w:rPr>
            </w:pPr>
            <w:r w:rsidRPr="00684CA1">
              <w:rPr>
                <w:b/>
              </w:rPr>
              <w:t xml:space="preserve">Consequences if not included in Release </w:t>
            </w:r>
            <w:r>
              <w:rPr>
                <w:b/>
              </w:rPr>
              <w:t>ZZ</w:t>
            </w:r>
            <w:r w:rsidRPr="00684CA1">
              <w:rPr>
                <w:b/>
              </w:rPr>
              <w:t>:</w:t>
            </w:r>
          </w:p>
        </w:tc>
        <w:tc>
          <w:tcPr>
            <w:tcW w:w="2978" w:type="pct"/>
            <w:gridSpan w:val="5"/>
            <w:shd w:val="clear" w:color="auto" w:fill="FFFF99"/>
            <w:vAlign w:val="center"/>
          </w:tcPr>
          <w:p w14:paraId="53F9626B" w14:textId="7F5F8495" w:rsidR="008902F2" w:rsidRPr="00684CA1" w:rsidRDefault="008902F2" w:rsidP="008902F2">
            <w:pPr>
              <w:spacing w:after="0"/>
            </w:pPr>
            <w:r w:rsidRPr="008902F2">
              <w:t xml:space="preserve">The dependencies may not be aligned with the latest status in the referenced specifications, </w:t>
            </w:r>
            <w:r>
              <w:t>and incomplete spec.</w:t>
            </w:r>
          </w:p>
        </w:tc>
      </w:tr>
    </w:tbl>
    <w:p w14:paraId="6B81DF72" w14:textId="77777777" w:rsidR="00E72B61" w:rsidRPr="00684CA1" w:rsidRDefault="00E72B61" w:rsidP="00E72B61">
      <w:pPr>
        <w:tabs>
          <w:tab w:val="left" w:pos="2127"/>
          <w:tab w:val="left" w:pos="5387"/>
        </w:tabs>
        <w:rPr>
          <w:b/>
        </w:rPr>
      </w:pPr>
    </w:p>
    <w:p w14:paraId="7066110C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Abstract of document:</w:t>
      </w:r>
    </w:p>
    <w:p w14:paraId="16A8E449" w14:textId="0BFCADC8" w:rsidR="00E72B61" w:rsidRDefault="00BF1F3A" w:rsidP="00E72B61">
      <w:pPr>
        <w:rPr>
          <w:lang w:eastAsia="zh-CN"/>
        </w:rPr>
      </w:pPr>
      <w:r w:rsidRPr="00BF1F3A">
        <w:rPr>
          <w:lang w:eastAsia="zh-CN"/>
        </w:rPr>
        <w:t xml:space="preserve">The main goal </w:t>
      </w:r>
      <w:r>
        <w:rPr>
          <w:lang w:eastAsia="zh-CN"/>
        </w:rPr>
        <w:t xml:space="preserve">of IBACS </w:t>
      </w:r>
      <w:r w:rsidRPr="00BF1F3A">
        <w:rPr>
          <w:lang w:eastAsia="zh-CN"/>
        </w:rPr>
        <w:t>is to enhance IMS communication with new functionalities that support AR media and experiences (e.g., AR conferencing).</w:t>
      </w:r>
      <w:r>
        <w:rPr>
          <w:lang w:eastAsia="zh-CN"/>
        </w:rPr>
        <w:t xml:space="preserve"> This however is intrinsically liked to the functionality of other RL18 work, in particular </w:t>
      </w:r>
      <w:r>
        <w:rPr>
          <w:bCs/>
        </w:rPr>
        <w:t>MeCAR, iRTCW, and 5G_RTP. Some delays, reshaping in objectives and confusions in the synchronisation with the other work items lead to the incompletion of IBACS in relation to the original planned timeline.</w:t>
      </w:r>
    </w:p>
    <w:p w14:paraId="699CC751" w14:textId="1919B7E1" w:rsidR="00BF1F3A" w:rsidRDefault="00BF1F3A" w:rsidP="00BF1F3A">
      <w:pPr>
        <w:rPr>
          <w:lang w:eastAsia="zh-CN"/>
        </w:rPr>
      </w:pPr>
      <w:r>
        <w:rPr>
          <w:lang w:eastAsia="zh-CN"/>
        </w:rPr>
        <w:t xml:space="preserve">Currently (end of </w:t>
      </w:r>
      <w:r w:rsidRPr="00BF1F3A">
        <w:rPr>
          <w:lang w:eastAsia="zh-CN"/>
        </w:rPr>
        <w:t xml:space="preserve">SA4 </w:t>
      </w:r>
      <w:r>
        <w:rPr>
          <w:lang w:eastAsia="zh-CN"/>
        </w:rPr>
        <w:t>m</w:t>
      </w:r>
      <w:r w:rsidRPr="00BF1F3A">
        <w:rPr>
          <w:lang w:eastAsia="zh-CN"/>
        </w:rPr>
        <w:t>eeting #127</w:t>
      </w:r>
      <w:r>
        <w:rPr>
          <w:lang w:eastAsia="zh-CN"/>
        </w:rPr>
        <w:t xml:space="preserve">), TS </w:t>
      </w:r>
      <w:r w:rsidRPr="008902F2">
        <w:rPr>
          <w:lang w:eastAsia="zh-CN"/>
        </w:rPr>
        <w:t>26.264</w:t>
      </w:r>
      <w:r>
        <w:rPr>
          <w:lang w:eastAsia="zh-CN"/>
        </w:rPr>
        <w:t xml:space="preserve"> is incomplete, and we expect to complete the following outstanding features in the time of the exception:</w:t>
      </w:r>
    </w:p>
    <w:p w14:paraId="682DC5A5" w14:textId="3465C475" w:rsidR="00BF1F3A" w:rsidRDefault="00BF1F3A" w:rsidP="00BF1F3A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 xml:space="preserve">Definition of </w:t>
      </w:r>
      <w:r w:rsidRPr="00BF1F3A">
        <w:rPr>
          <w:lang w:eastAsia="zh-CN"/>
        </w:rPr>
        <w:t>AR Media</w:t>
      </w:r>
      <w:r>
        <w:rPr>
          <w:lang w:eastAsia="zh-CN"/>
        </w:rPr>
        <w:t xml:space="preserve"> and signalling in alignment with MECAR and IVAS</w:t>
      </w:r>
    </w:p>
    <w:p w14:paraId="054B4032" w14:textId="1BF49E4E" w:rsidR="00BF1F3A" w:rsidRDefault="00BF1F3A" w:rsidP="00BF1F3A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 xml:space="preserve">Completion and alignment </w:t>
      </w:r>
      <w:r>
        <w:t xml:space="preserve">with </w:t>
      </w:r>
      <w:r>
        <w:rPr>
          <w:lang w:eastAsia="zh-CN"/>
        </w:rPr>
        <w:t xml:space="preserve">MECAR of missing </w:t>
      </w:r>
      <w:r>
        <w:t>AR Metadata functionality</w:t>
      </w:r>
    </w:p>
    <w:p w14:paraId="0FDC5FBD" w14:textId="2E34686D" w:rsidR="00BF1F3A" w:rsidRDefault="00BF1F3A" w:rsidP="00BF1F3A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 xml:space="preserve">Completion and alignment with 5G_RTP of missing </w:t>
      </w:r>
      <w:r>
        <w:t>AR Data Transport functionality</w:t>
      </w:r>
    </w:p>
    <w:p w14:paraId="59B65FD3" w14:textId="02316532" w:rsidR="00BF1F3A" w:rsidRDefault="00BF1F3A" w:rsidP="00BF1F3A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Consistency and alignment check on RL 18 features of other work items (</w:t>
      </w:r>
      <w:r>
        <w:rPr>
          <w:bCs/>
        </w:rPr>
        <w:t>MeCAR, iRTCW, and 5G_RTP</w:t>
      </w:r>
      <w:r>
        <w:rPr>
          <w:lang w:eastAsia="zh-CN"/>
        </w:rPr>
        <w:t>)</w:t>
      </w:r>
    </w:p>
    <w:p w14:paraId="3F6039F8" w14:textId="77777777" w:rsidR="00BF1F3A" w:rsidRPr="00684CA1" w:rsidRDefault="00BF1F3A" w:rsidP="00E72B61">
      <w:pPr>
        <w:rPr>
          <w:lang w:eastAsia="zh-CN"/>
        </w:rPr>
      </w:pPr>
    </w:p>
    <w:p w14:paraId="684A7FC9" w14:textId="77777777" w:rsidR="00E72B61" w:rsidRPr="00684CA1" w:rsidRDefault="00E72B61" w:rsidP="00E72B61">
      <w:pPr>
        <w:pBdr>
          <w:top w:val="single" w:sz="4" w:space="1" w:color="auto"/>
        </w:pBdr>
        <w:tabs>
          <w:tab w:val="left" w:pos="3119"/>
        </w:tabs>
        <w:rPr>
          <w:b/>
        </w:rPr>
      </w:pPr>
      <w:r w:rsidRPr="00684CA1">
        <w:rPr>
          <w:b/>
        </w:rPr>
        <w:t>Contentious Issues:</w:t>
      </w:r>
    </w:p>
    <w:p w14:paraId="0D1535DD" w14:textId="3411C590" w:rsidR="00E72B61" w:rsidRPr="00684CA1" w:rsidRDefault="008902F2" w:rsidP="00E72B61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None.</w:t>
      </w:r>
    </w:p>
    <w:sectPr w:rsidR="00E72B61" w:rsidRPr="00684CA1" w:rsidSect="000A5647">
      <w:pgSz w:w="11906" w:h="16838"/>
      <w:pgMar w:top="851" w:right="851" w:bottom="567" w:left="85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6A97" w14:textId="77777777" w:rsidR="000A5647" w:rsidRDefault="000A5647">
      <w:r>
        <w:separator/>
      </w:r>
    </w:p>
  </w:endnote>
  <w:endnote w:type="continuationSeparator" w:id="0">
    <w:p w14:paraId="35A1B978" w14:textId="77777777" w:rsidR="000A5647" w:rsidRDefault="000A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ACFA" w14:textId="77777777" w:rsidR="000A5647" w:rsidRDefault="000A5647">
      <w:r>
        <w:separator/>
      </w:r>
    </w:p>
  </w:footnote>
  <w:footnote w:type="continuationSeparator" w:id="0">
    <w:p w14:paraId="0029665F" w14:textId="77777777" w:rsidR="000A5647" w:rsidRDefault="000A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D911DC"/>
    <w:multiLevelType w:val="hybridMultilevel"/>
    <w:tmpl w:val="9E767CD2"/>
    <w:lvl w:ilvl="0" w:tplc="1E74C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1692818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5494788">
    <w:abstractNumId w:val="4"/>
  </w:num>
  <w:num w:numId="3" w16cid:durableId="355740942">
    <w:abstractNumId w:val="3"/>
  </w:num>
  <w:num w:numId="4" w16cid:durableId="1062411260">
    <w:abstractNumId w:val="2"/>
  </w:num>
  <w:num w:numId="5" w16cid:durableId="1064377808">
    <w:abstractNumId w:val="5"/>
  </w:num>
  <w:num w:numId="6" w16cid:durableId="140673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6EF7"/>
    <w:rsid w:val="000205C5"/>
    <w:rsid w:val="00052BF8"/>
    <w:rsid w:val="00057116"/>
    <w:rsid w:val="00074015"/>
    <w:rsid w:val="000A4E67"/>
    <w:rsid w:val="000A5647"/>
    <w:rsid w:val="000B0A2F"/>
    <w:rsid w:val="000B61FD"/>
    <w:rsid w:val="000E55AD"/>
    <w:rsid w:val="000F7795"/>
    <w:rsid w:val="001000A1"/>
    <w:rsid w:val="001357D9"/>
    <w:rsid w:val="00187B47"/>
    <w:rsid w:val="001958AD"/>
    <w:rsid w:val="00197BC1"/>
    <w:rsid w:val="001C5C86"/>
    <w:rsid w:val="002000C2"/>
    <w:rsid w:val="002018D8"/>
    <w:rsid w:val="00220888"/>
    <w:rsid w:val="00223AB7"/>
    <w:rsid w:val="0025646D"/>
    <w:rsid w:val="002611B8"/>
    <w:rsid w:val="002676EC"/>
    <w:rsid w:val="002C5575"/>
    <w:rsid w:val="002E7A9E"/>
    <w:rsid w:val="003205AD"/>
    <w:rsid w:val="003225E2"/>
    <w:rsid w:val="00335FB2"/>
    <w:rsid w:val="00344158"/>
    <w:rsid w:val="00363594"/>
    <w:rsid w:val="003A1EB0"/>
    <w:rsid w:val="003A2A15"/>
    <w:rsid w:val="003C6DA6"/>
    <w:rsid w:val="003F268E"/>
    <w:rsid w:val="003F54E5"/>
    <w:rsid w:val="003F77A3"/>
    <w:rsid w:val="0043745F"/>
    <w:rsid w:val="0044029F"/>
    <w:rsid w:val="00461808"/>
    <w:rsid w:val="0048267C"/>
    <w:rsid w:val="004876B9"/>
    <w:rsid w:val="00493A79"/>
    <w:rsid w:val="004A6A60"/>
    <w:rsid w:val="00520A9C"/>
    <w:rsid w:val="00530FEC"/>
    <w:rsid w:val="005340C8"/>
    <w:rsid w:val="005573BB"/>
    <w:rsid w:val="00557B2E"/>
    <w:rsid w:val="00561267"/>
    <w:rsid w:val="005878A0"/>
    <w:rsid w:val="00590087"/>
    <w:rsid w:val="00595B52"/>
    <w:rsid w:val="005C1802"/>
    <w:rsid w:val="005C4F58"/>
    <w:rsid w:val="005D3FEC"/>
    <w:rsid w:val="005D44BE"/>
    <w:rsid w:val="0060231B"/>
    <w:rsid w:val="00611EC4"/>
    <w:rsid w:val="00620B3F"/>
    <w:rsid w:val="006418C6"/>
    <w:rsid w:val="00663FF2"/>
    <w:rsid w:val="00671BBB"/>
    <w:rsid w:val="00682237"/>
    <w:rsid w:val="00684CA1"/>
    <w:rsid w:val="006E6480"/>
    <w:rsid w:val="00716FE1"/>
    <w:rsid w:val="0075141A"/>
    <w:rsid w:val="0075252A"/>
    <w:rsid w:val="00764B84"/>
    <w:rsid w:val="0078034D"/>
    <w:rsid w:val="00790BCC"/>
    <w:rsid w:val="007955CD"/>
    <w:rsid w:val="007974F5"/>
    <w:rsid w:val="007B0F49"/>
    <w:rsid w:val="007C7E14"/>
    <w:rsid w:val="007F7421"/>
    <w:rsid w:val="0082542F"/>
    <w:rsid w:val="00833504"/>
    <w:rsid w:val="0088222A"/>
    <w:rsid w:val="008902F2"/>
    <w:rsid w:val="008A76FD"/>
    <w:rsid w:val="008C537F"/>
    <w:rsid w:val="008D658B"/>
    <w:rsid w:val="0090347B"/>
    <w:rsid w:val="009437A2"/>
    <w:rsid w:val="00945471"/>
    <w:rsid w:val="00985B73"/>
    <w:rsid w:val="009A3BC4"/>
    <w:rsid w:val="00A10539"/>
    <w:rsid w:val="00A3082C"/>
    <w:rsid w:val="00A36378"/>
    <w:rsid w:val="00A70E1E"/>
    <w:rsid w:val="00B03C01"/>
    <w:rsid w:val="00B066D2"/>
    <w:rsid w:val="00B078D6"/>
    <w:rsid w:val="00B3015C"/>
    <w:rsid w:val="00B47DAF"/>
    <w:rsid w:val="00BA4095"/>
    <w:rsid w:val="00BC642A"/>
    <w:rsid w:val="00BF1F3A"/>
    <w:rsid w:val="00C43D1E"/>
    <w:rsid w:val="00C51766"/>
    <w:rsid w:val="00C57C50"/>
    <w:rsid w:val="00C715CA"/>
    <w:rsid w:val="00C83490"/>
    <w:rsid w:val="00C94020"/>
    <w:rsid w:val="00CB5319"/>
    <w:rsid w:val="00CE1F4D"/>
    <w:rsid w:val="00CF57F8"/>
    <w:rsid w:val="00D77416"/>
    <w:rsid w:val="00D9295E"/>
    <w:rsid w:val="00DA709D"/>
    <w:rsid w:val="00DA74F3"/>
    <w:rsid w:val="00E00C03"/>
    <w:rsid w:val="00E033E0"/>
    <w:rsid w:val="00E13CB2"/>
    <w:rsid w:val="00E72B61"/>
    <w:rsid w:val="00E90B85"/>
    <w:rsid w:val="00EC7EB2"/>
    <w:rsid w:val="00F40B2F"/>
    <w:rsid w:val="00F4338D"/>
    <w:rsid w:val="00F440D3"/>
    <w:rsid w:val="00F921F1"/>
    <w:rsid w:val="00FC0804"/>
    <w:rsid w:val="00FC3B6D"/>
    <w:rsid w:val="00FD3A4E"/>
    <w:rsid w:val="00FE010E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0EE35"/>
  <w15:chartTrackingRefBased/>
  <w15:docId w15:val="{2485EC6D-F296-48D6-B3F5-BF2DC4F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FE1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716FE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716FE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716FE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16FE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16FE1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16FE1"/>
    <w:pPr>
      <w:outlineLvl w:val="5"/>
    </w:pPr>
  </w:style>
  <w:style w:type="paragraph" w:styleId="Heading7">
    <w:name w:val="heading 7"/>
    <w:basedOn w:val="H6"/>
    <w:next w:val="Normal"/>
    <w:qFormat/>
    <w:rsid w:val="00716FE1"/>
    <w:pPr>
      <w:outlineLvl w:val="6"/>
    </w:pPr>
  </w:style>
  <w:style w:type="paragraph" w:styleId="Heading8">
    <w:name w:val="heading 8"/>
    <w:basedOn w:val="Heading1"/>
    <w:next w:val="Normal"/>
    <w:qFormat/>
    <w:rsid w:val="00716FE1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16FE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716FE1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716F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16FE1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716FE1"/>
    <w:pPr>
      <w:spacing w:before="180"/>
      <w:ind w:left="2693" w:hanging="2693"/>
    </w:pPr>
    <w:rPr>
      <w:b/>
    </w:rPr>
  </w:style>
  <w:style w:type="paragraph" w:styleId="TOC1">
    <w:name w:val="toc 1"/>
    <w:semiHidden/>
    <w:rsid w:val="00716FE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16FE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716FE1"/>
    <w:pPr>
      <w:ind w:left="1701" w:hanging="1701"/>
    </w:pPr>
  </w:style>
  <w:style w:type="paragraph" w:styleId="TOC4">
    <w:name w:val="toc 4"/>
    <w:basedOn w:val="TOC3"/>
    <w:semiHidden/>
    <w:rsid w:val="00716FE1"/>
    <w:pPr>
      <w:ind w:left="1418" w:hanging="1418"/>
    </w:pPr>
  </w:style>
  <w:style w:type="paragraph" w:styleId="TOC3">
    <w:name w:val="toc 3"/>
    <w:basedOn w:val="TOC2"/>
    <w:semiHidden/>
    <w:rsid w:val="00716FE1"/>
    <w:pPr>
      <w:ind w:left="1134" w:hanging="1134"/>
    </w:pPr>
  </w:style>
  <w:style w:type="paragraph" w:styleId="TOC2">
    <w:name w:val="toc 2"/>
    <w:basedOn w:val="TOC1"/>
    <w:semiHidden/>
    <w:rsid w:val="00716FE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16FE1"/>
    <w:pPr>
      <w:ind w:left="284"/>
    </w:pPr>
  </w:style>
  <w:style w:type="paragraph" w:styleId="Index1">
    <w:name w:val="index 1"/>
    <w:basedOn w:val="Normal"/>
    <w:semiHidden/>
    <w:rsid w:val="00716FE1"/>
    <w:pPr>
      <w:keepLines/>
      <w:spacing w:after="0"/>
    </w:pPr>
  </w:style>
  <w:style w:type="paragraph" w:customStyle="1" w:styleId="ZH">
    <w:name w:val="ZH"/>
    <w:rsid w:val="00716FE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16FE1"/>
    <w:pPr>
      <w:outlineLvl w:val="9"/>
    </w:pPr>
  </w:style>
  <w:style w:type="paragraph" w:styleId="ListNumber2">
    <w:name w:val="List Number 2"/>
    <w:basedOn w:val="ListNumber"/>
    <w:rsid w:val="00716FE1"/>
    <w:pPr>
      <w:ind w:left="851"/>
    </w:pPr>
  </w:style>
  <w:style w:type="character" w:styleId="FootnoteReference">
    <w:name w:val="footnote reference"/>
    <w:basedOn w:val="DefaultParagraphFont"/>
    <w:semiHidden/>
    <w:rsid w:val="00716FE1"/>
    <w:rPr>
      <w:b/>
      <w:position w:val="6"/>
      <w:sz w:val="16"/>
    </w:rPr>
  </w:style>
  <w:style w:type="paragraph" w:styleId="FootnoteText">
    <w:name w:val="footnote text"/>
    <w:basedOn w:val="Normal"/>
    <w:semiHidden/>
    <w:rsid w:val="00716FE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16FE1"/>
    <w:pPr>
      <w:jc w:val="center"/>
    </w:pPr>
  </w:style>
  <w:style w:type="paragraph" w:customStyle="1" w:styleId="TF">
    <w:name w:val="TF"/>
    <w:basedOn w:val="TH"/>
    <w:rsid w:val="00716FE1"/>
    <w:pPr>
      <w:keepNext w:val="0"/>
      <w:spacing w:before="0" w:after="240"/>
    </w:pPr>
  </w:style>
  <w:style w:type="paragraph" w:customStyle="1" w:styleId="NO">
    <w:name w:val="NO"/>
    <w:basedOn w:val="Normal"/>
    <w:rsid w:val="00716FE1"/>
    <w:pPr>
      <w:keepLines/>
      <w:ind w:left="1135" w:hanging="851"/>
    </w:pPr>
  </w:style>
  <w:style w:type="paragraph" w:styleId="TOC9">
    <w:name w:val="toc 9"/>
    <w:basedOn w:val="TOC8"/>
    <w:semiHidden/>
    <w:rsid w:val="00716FE1"/>
    <w:pPr>
      <w:ind w:left="1418" w:hanging="1418"/>
    </w:pPr>
  </w:style>
  <w:style w:type="paragraph" w:customStyle="1" w:styleId="EX">
    <w:name w:val="EX"/>
    <w:basedOn w:val="Normal"/>
    <w:rsid w:val="00716FE1"/>
    <w:pPr>
      <w:keepLines/>
      <w:ind w:left="1702" w:hanging="1418"/>
    </w:pPr>
  </w:style>
  <w:style w:type="paragraph" w:customStyle="1" w:styleId="FP">
    <w:name w:val="FP"/>
    <w:basedOn w:val="Normal"/>
    <w:rsid w:val="00716FE1"/>
    <w:pPr>
      <w:spacing w:after="0"/>
    </w:pPr>
  </w:style>
  <w:style w:type="paragraph" w:customStyle="1" w:styleId="LD">
    <w:name w:val="LD"/>
    <w:rsid w:val="00716FE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16FE1"/>
    <w:pPr>
      <w:spacing w:after="0"/>
    </w:pPr>
  </w:style>
  <w:style w:type="paragraph" w:customStyle="1" w:styleId="EW">
    <w:name w:val="EW"/>
    <w:basedOn w:val="EX"/>
    <w:rsid w:val="00716FE1"/>
    <w:pPr>
      <w:spacing w:after="0"/>
    </w:pPr>
  </w:style>
  <w:style w:type="paragraph" w:styleId="TOC6">
    <w:name w:val="toc 6"/>
    <w:basedOn w:val="TOC5"/>
    <w:next w:val="Normal"/>
    <w:semiHidden/>
    <w:rsid w:val="00716FE1"/>
    <w:pPr>
      <w:ind w:left="1985" w:hanging="1985"/>
    </w:pPr>
  </w:style>
  <w:style w:type="paragraph" w:styleId="TOC7">
    <w:name w:val="toc 7"/>
    <w:basedOn w:val="TOC6"/>
    <w:next w:val="Normal"/>
    <w:semiHidden/>
    <w:rsid w:val="00716FE1"/>
    <w:pPr>
      <w:ind w:left="2268" w:hanging="2268"/>
    </w:pPr>
  </w:style>
  <w:style w:type="paragraph" w:styleId="ListBullet2">
    <w:name w:val="List Bullet 2"/>
    <w:basedOn w:val="ListBullet"/>
    <w:rsid w:val="00716FE1"/>
    <w:pPr>
      <w:ind w:left="851"/>
    </w:pPr>
  </w:style>
  <w:style w:type="paragraph" w:styleId="ListBullet3">
    <w:name w:val="List Bullet 3"/>
    <w:basedOn w:val="ListBullet2"/>
    <w:rsid w:val="00716FE1"/>
    <w:pPr>
      <w:ind w:left="1135"/>
    </w:pPr>
  </w:style>
  <w:style w:type="paragraph" w:styleId="ListNumber">
    <w:name w:val="List Number"/>
    <w:basedOn w:val="List"/>
    <w:rsid w:val="00716FE1"/>
  </w:style>
  <w:style w:type="paragraph" w:customStyle="1" w:styleId="EQ">
    <w:name w:val="EQ"/>
    <w:basedOn w:val="Normal"/>
    <w:next w:val="Normal"/>
    <w:rsid w:val="00716FE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16FE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16FE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16FE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16FE1"/>
    <w:pPr>
      <w:jc w:val="right"/>
    </w:pPr>
  </w:style>
  <w:style w:type="paragraph" w:customStyle="1" w:styleId="H6">
    <w:name w:val="H6"/>
    <w:basedOn w:val="Heading5"/>
    <w:next w:val="Normal"/>
    <w:rsid w:val="00716FE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16FE1"/>
    <w:pPr>
      <w:ind w:left="851" w:hanging="851"/>
    </w:pPr>
  </w:style>
  <w:style w:type="paragraph" w:customStyle="1" w:styleId="ZA">
    <w:name w:val="ZA"/>
    <w:rsid w:val="00716FE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16FE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16FE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16FE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16FE1"/>
    <w:pPr>
      <w:framePr w:wrap="notBeside" w:y="16161"/>
    </w:pPr>
  </w:style>
  <w:style w:type="character" w:customStyle="1" w:styleId="ZGSM">
    <w:name w:val="ZGSM"/>
    <w:rsid w:val="00716FE1"/>
  </w:style>
  <w:style w:type="paragraph" w:styleId="List2">
    <w:name w:val="List 2"/>
    <w:basedOn w:val="List"/>
    <w:rsid w:val="00716FE1"/>
    <w:pPr>
      <w:ind w:left="851"/>
    </w:pPr>
  </w:style>
  <w:style w:type="paragraph" w:customStyle="1" w:styleId="ZG">
    <w:name w:val="ZG"/>
    <w:rsid w:val="00716FE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716FE1"/>
    <w:pPr>
      <w:ind w:left="1135"/>
    </w:pPr>
  </w:style>
  <w:style w:type="paragraph" w:styleId="List4">
    <w:name w:val="List 4"/>
    <w:basedOn w:val="List3"/>
    <w:rsid w:val="00716FE1"/>
    <w:pPr>
      <w:ind w:left="1418"/>
    </w:pPr>
  </w:style>
  <w:style w:type="paragraph" w:styleId="List5">
    <w:name w:val="List 5"/>
    <w:basedOn w:val="List4"/>
    <w:rsid w:val="00716FE1"/>
    <w:pPr>
      <w:ind w:left="1702"/>
    </w:pPr>
  </w:style>
  <w:style w:type="paragraph" w:customStyle="1" w:styleId="EditorsNote">
    <w:name w:val="Editor's Note"/>
    <w:basedOn w:val="NO"/>
    <w:rsid w:val="00716FE1"/>
    <w:rPr>
      <w:color w:val="FF0000"/>
    </w:rPr>
  </w:style>
  <w:style w:type="paragraph" w:styleId="List">
    <w:name w:val="List"/>
    <w:basedOn w:val="Normal"/>
    <w:rsid w:val="00716FE1"/>
    <w:pPr>
      <w:ind w:left="568" w:hanging="284"/>
    </w:pPr>
  </w:style>
  <w:style w:type="paragraph" w:styleId="ListBullet">
    <w:name w:val="List Bullet"/>
    <w:basedOn w:val="List"/>
    <w:rsid w:val="00716FE1"/>
  </w:style>
  <w:style w:type="paragraph" w:styleId="ListBullet4">
    <w:name w:val="List Bullet 4"/>
    <w:basedOn w:val="ListBullet3"/>
    <w:rsid w:val="00716FE1"/>
    <w:pPr>
      <w:ind w:left="1418"/>
    </w:pPr>
  </w:style>
  <w:style w:type="paragraph" w:styleId="ListBullet5">
    <w:name w:val="List Bullet 5"/>
    <w:basedOn w:val="ListBullet4"/>
    <w:rsid w:val="00716FE1"/>
    <w:pPr>
      <w:ind w:left="1702"/>
    </w:pPr>
  </w:style>
  <w:style w:type="paragraph" w:customStyle="1" w:styleId="B1">
    <w:name w:val="B1"/>
    <w:basedOn w:val="List"/>
    <w:rsid w:val="00716FE1"/>
  </w:style>
  <w:style w:type="paragraph" w:customStyle="1" w:styleId="B2">
    <w:name w:val="B2"/>
    <w:basedOn w:val="List2"/>
    <w:rsid w:val="00716FE1"/>
  </w:style>
  <w:style w:type="paragraph" w:customStyle="1" w:styleId="B3">
    <w:name w:val="B3"/>
    <w:basedOn w:val="List3"/>
    <w:rsid w:val="00716FE1"/>
  </w:style>
  <w:style w:type="paragraph" w:customStyle="1" w:styleId="B4">
    <w:name w:val="B4"/>
    <w:basedOn w:val="List4"/>
    <w:rsid w:val="00716FE1"/>
  </w:style>
  <w:style w:type="paragraph" w:customStyle="1" w:styleId="B5">
    <w:name w:val="B5"/>
    <w:basedOn w:val="List5"/>
    <w:rsid w:val="00716FE1"/>
  </w:style>
  <w:style w:type="paragraph" w:styleId="Footer">
    <w:name w:val="footer"/>
    <w:basedOn w:val="Header"/>
    <w:rsid w:val="00716FE1"/>
    <w:pPr>
      <w:jc w:val="center"/>
    </w:pPr>
    <w:rPr>
      <w:i/>
    </w:rPr>
  </w:style>
  <w:style w:type="paragraph" w:customStyle="1" w:styleId="ZTD">
    <w:name w:val="ZTD"/>
    <w:basedOn w:val="ZB"/>
    <w:rsid w:val="00716FE1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Roger Tarazi</dc:creator>
  <cp:keywords/>
  <cp:lastModifiedBy>Simon Gunkel</cp:lastModifiedBy>
  <cp:revision>11</cp:revision>
  <cp:lastPrinted>2009-10-12T14:10:00Z</cp:lastPrinted>
  <dcterms:created xsi:type="dcterms:W3CDTF">2024-01-30T15:11:00Z</dcterms:created>
  <dcterms:modified xsi:type="dcterms:W3CDTF">2024-01-31T11:28:00Z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